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1BD83D" w14:textId="77777777" w:rsidR="00A562BB" w:rsidRPr="003C15E2" w:rsidRDefault="00A562BB" w:rsidP="00EF01BD">
      <w:pPr>
        <w:jc w:val="center"/>
        <w:rPr>
          <w:rFonts w:eastAsia="Times New Roman" w:cs="Times New Roman"/>
          <w:b/>
          <w:sz w:val="48"/>
          <w:szCs w:val="48"/>
        </w:rPr>
      </w:pPr>
    </w:p>
    <w:p w14:paraId="10437CD2" w14:textId="77777777" w:rsidR="00A562BB" w:rsidRPr="003C15E2" w:rsidRDefault="00A562BB" w:rsidP="00EF01BD">
      <w:pPr>
        <w:jc w:val="center"/>
        <w:rPr>
          <w:rFonts w:eastAsia="Times New Roman" w:cs="Times New Roman"/>
          <w:b/>
          <w:sz w:val="48"/>
          <w:szCs w:val="48"/>
        </w:rPr>
      </w:pPr>
    </w:p>
    <w:p w14:paraId="081843E8" w14:textId="77777777" w:rsidR="00A562BB" w:rsidRPr="003C15E2" w:rsidRDefault="00A562BB" w:rsidP="00EF01BD">
      <w:pPr>
        <w:jc w:val="center"/>
        <w:rPr>
          <w:rFonts w:eastAsia="Times New Roman" w:cs="Times New Roman"/>
          <w:b/>
          <w:sz w:val="48"/>
          <w:szCs w:val="48"/>
        </w:rPr>
      </w:pPr>
    </w:p>
    <w:p w14:paraId="25F1D6ED" w14:textId="77777777" w:rsidR="006F3C59" w:rsidRPr="003C15E2" w:rsidRDefault="006F3C59" w:rsidP="006F3C59">
      <w:pPr>
        <w:jc w:val="center"/>
        <w:rPr>
          <w:rFonts w:eastAsia="Times New Roman" w:cs="Times New Roman"/>
          <w:b/>
          <w:sz w:val="48"/>
          <w:szCs w:val="48"/>
        </w:rPr>
      </w:pPr>
      <w:r w:rsidRPr="003C15E2">
        <w:rPr>
          <w:rFonts w:eastAsia="Times New Roman" w:cs="Times New Roman"/>
          <w:b/>
          <w:sz w:val="48"/>
          <w:szCs w:val="48"/>
        </w:rPr>
        <w:t>Greenhouse Gas Reporting Program</w:t>
      </w:r>
    </w:p>
    <w:p w14:paraId="49CF0C0D" w14:textId="77777777" w:rsidR="00A562BB" w:rsidRPr="003C15E2" w:rsidRDefault="00A562BB" w:rsidP="00EF01BD">
      <w:pPr>
        <w:jc w:val="center"/>
        <w:rPr>
          <w:rFonts w:eastAsia="Times New Roman" w:cs="Times New Roman"/>
          <w:b/>
          <w:sz w:val="48"/>
          <w:szCs w:val="48"/>
        </w:rPr>
      </w:pPr>
    </w:p>
    <w:p w14:paraId="270E3347" w14:textId="77777777" w:rsidR="006C3732" w:rsidRPr="003C15E2" w:rsidRDefault="006C3732" w:rsidP="00EF01BD">
      <w:pPr>
        <w:jc w:val="center"/>
        <w:rPr>
          <w:rFonts w:eastAsia="Times New Roman" w:cs="Times New Roman"/>
          <w:b/>
          <w:sz w:val="48"/>
          <w:szCs w:val="48"/>
        </w:rPr>
      </w:pPr>
      <w:r w:rsidRPr="003C15E2">
        <w:rPr>
          <w:rFonts w:eastAsia="Times New Roman" w:cs="Times New Roman"/>
          <w:b/>
          <w:sz w:val="48"/>
          <w:szCs w:val="48"/>
        </w:rPr>
        <w:t xml:space="preserve">XML </w:t>
      </w:r>
      <w:r w:rsidR="00E214A2" w:rsidRPr="003C15E2">
        <w:rPr>
          <w:rFonts w:eastAsia="Times New Roman" w:cs="Times New Roman"/>
          <w:b/>
          <w:sz w:val="48"/>
          <w:szCs w:val="48"/>
        </w:rPr>
        <w:t>Reporting Instructions</w:t>
      </w:r>
      <w:r w:rsidRPr="003C15E2">
        <w:rPr>
          <w:rFonts w:eastAsia="Times New Roman" w:cs="Times New Roman"/>
          <w:b/>
          <w:sz w:val="48"/>
          <w:szCs w:val="48"/>
        </w:rPr>
        <w:t xml:space="preserve"> </w:t>
      </w:r>
    </w:p>
    <w:p w14:paraId="66D1FB7D" w14:textId="77777777" w:rsidR="00DF26A3" w:rsidRPr="003C15E2" w:rsidRDefault="00201F0F" w:rsidP="00EF01BD">
      <w:pPr>
        <w:jc w:val="center"/>
        <w:rPr>
          <w:rFonts w:eastAsia="Times New Roman" w:cs="Times New Roman"/>
          <w:b/>
          <w:sz w:val="48"/>
          <w:szCs w:val="48"/>
        </w:rPr>
      </w:pPr>
      <w:r>
        <w:rPr>
          <w:rFonts w:eastAsia="Times New Roman" w:cs="Times New Roman"/>
          <w:b/>
          <w:sz w:val="48"/>
          <w:szCs w:val="48"/>
        </w:rPr>
        <w:t>f</w:t>
      </w:r>
      <w:r w:rsidR="006C3732" w:rsidRPr="003C15E2">
        <w:rPr>
          <w:rFonts w:eastAsia="Times New Roman" w:cs="Times New Roman"/>
          <w:b/>
          <w:sz w:val="48"/>
          <w:szCs w:val="48"/>
        </w:rPr>
        <w:t xml:space="preserve">or </w:t>
      </w:r>
      <w:r w:rsidR="00DF26A3" w:rsidRPr="003C15E2">
        <w:rPr>
          <w:rFonts w:eastAsia="Times New Roman" w:cs="Times New Roman"/>
          <w:b/>
          <w:sz w:val="48"/>
          <w:szCs w:val="48"/>
        </w:rPr>
        <w:t xml:space="preserve">Subpart Y </w:t>
      </w:r>
      <w:r w:rsidR="00BF72C8">
        <w:rPr>
          <w:rFonts w:eastAsia="Times New Roman" w:cs="Times New Roman"/>
          <w:b/>
          <w:sz w:val="48"/>
          <w:szCs w:val="48"/>
        </w:rPr>
        <w:noBreakHyphen/>
      </w:r>
      <w:r w:rsidR="00DF26A3" w:rsidRPr="003C15E2">
        <w:rPr>
          <w:rFonts w:eastAsia="Times New Roman" w:cs="Times New Roman"/>
          <w:b/>
          <w:sz w:val="48"/>
          <w:szCs w:val="48"/>
        </w:rPr>
        <w:t xml:space="preserve"> </w:t>
      </w:r>
    </w:p>
    <w:p w14:paraId="20A9DC4E" w14:textId="77777777" w:rsidR="006F3C59" w:rsidRPr="003C15E2" w:rsidRDefault="00DF26A3" w:rsidP="00EF01BD">
      <w:pPr>
        <w:jc w:val="center"/>
        <w:rPr>
          <w:rFonts w:eastAsia="Times New Roman" w:cs="Times New Roman"/>
          <w:b/>
          <w:sz w:val="48"/>
          <w:szCs w:val="48"/>
        </w:rPr>
      </w:pPr>
      <w:r w:rsidRPr="003C15E2">
        <w:rPr>
          <w:rFonts w:eastAsia="Times New Roman" w:cs="Times New Roman"/>
          <w:b/>
          <w:sz w:val="48"/>
          <w:szCs w:val="48"/>
        </w:rPr>
        <w:t>Petrol</w:t>
      </w:r>
      <w:bookmarkStart w:id="0" w:name="_GoBack"/>
      <w:bookmarkEnd w:id="0"/>
      <w:r w:rsidRPr="003C15E2">
        <w:rPr>
          <w:rFonts w:eastAsia="Times New Roman" w:cs="Times New Roman"/>
          <w:b/>
          <w:sz w:val="48"/>
          <w:szCs w:val="48"/>
        </w:rPr>
        <w:t>eum Refineries</w:t>
      </w:r>
      <w:r w:rsidRPr="003C15E2">
        <w:rPr>
          <w:rFonts w:eastAsia="Times New Roman" w:cs="Times New Roman"/>
          <w:b/>
          <w:sz w:val="48"/>
          <w:szCs w:val="48"/>
        </w:rPr>
        <w:br/>
      </w:r>
    </w:p>
    <w:p w14:paraId="2F755369" w14:textId="77777777" w:rsidR="00E214A2" w:rsidRPr="003C15E2" w:rsidRDefault="00E214A2" w:rsidP="00EF01BD">
      <w:pPr>
        <w:jc w:val="center"/>
        <w:rPr>
          <w:rFonts w:eastAsia="Times New Roman" w:cs="Times New Roman"/>
          <w:sz w:val="28"/>
          <w:szCs w:val="28"/>
        </w:rPr>
      </w:pPr>
    </w:p>
    <w:p w14:paraId="430DAA07" w14:textId="77777777" w:rsidR="00E214A2" w:rsidRPr="003C15E2" w:rsidRDefault="00E214A2" w:rsidP="00EF01BD">
      <w:pPr>
        <w:jc w:val="center"/>
        <w:rPr>
          <w:rFonts w:eastAsia="Times New Roman" w:cs="Times New Roman"/>
          <w:sz w:val="28"/>
          <w:szCs w:val="28"/>
        </w:rPr>
      </w:pPr>
    </w:p>
    <w:p w14:paraId="7E40A1EF" w14:textId="77777777" w:rsidR="00E214A2" w:rsidRPr="003C15E2" w:rsidRDefault="00E214A2" w:rsidP="00EF01BD">
      <w:pPr>
        <w:jc w:val="center"/>
        <w:rPr>
          <w:rFonts w:eastAsia="Times New Roman" w:cs="Times New Roman"/>
          <w:sz w:val="28"/>
          <w:szCs w:val="28"/>
        </w:rPr>
      </w:pPr>
    </w:p>
    <w:p w14:paraId="10915466" w14:textId="77777777" w:rsidR="00800522" w:rsidRPr="003C15E2" w:rsidRDefault="00800522" w:rsidP="00EF01BD">
      <w:pPr>
        <w:jc w:val="center"/>
        <w:rPr>
          <w:rFonts w:eastAsia="Times New Roman" w:cs="Times New Roman"/>
          <w:sz w:val="28"/>
          <w:szCs w:val="28"/>
        </w:rPr>
      </w:pPr>
    </w:p>
    <w:p w14:paraId="325F8939" w14:textId="77777777" w:rsidR="00800522" w:rsidRPr="003C15E2" w:rsidRDefault="00800522" w:rsidP="00EF01BD">
      <w:pPr>
        <w:jc w:val="center"/>
        <w:rPr>
          <w:rFonts w:eastAsia="Times New Roman" w:cs="Times New Roman"/>
          <w:sz w:val="28"/>
          <w:szCs w:val="28"/>
        </w:rPr>
      </w:pPr>
    </w:p>
    <w:p w14:paraId="16202414" w14:textId="77777777" w:rsidR="00800522" w:rsidRPr="003C15E2" w:rsidRDefault="00800522" w:rsidP="00EF01BD">
      <w:pPr>
        <w:jc w:val="center"/>
        <w:rPr>
          <w:rFonts w:eastAsia="Times New Roman" w:cs="Times New Roman"/>
          <w:sz w:val="28"/>
          <w:szCs w:val="28"/>
        </w:rPr>
      </w:pPr>
    </w:p>
    <w:p w14:paraId="6A14DAF8" w14:textId="77777777" w:rsidR="00800522" w:rsidRPr="003C15E2" w:rsidRDefault="00800522" w:rsidP="00EF01BD">
      <w:pPr>
        <w:jc w:val="center"/>
        <w:rPr>
          <w:rFonts w:eastAsia="Times New Roman" w:cs="Times New Roman"/>
          <w:sz w:val="28"/>
          <w:szCs w:val="28"/>
        </w:rPr>
      </w:pPr>
    </w:p>
    <w:p w14:paraId="3D2155C7" w14:textId="77777777" w:rsidR="00800522" w:rsidRPr="003C15E2" w:rsidRDefault="00800522" w:rsidP="00EF01BD">
      <w:pPr>
        <w:jc w:val="center"/>
        <w:rPr>
          <w:rFonts w:eastAsia="Times New Roman" w:cs="Times New Roman"/>
          <w:sz w:val="28"/>
          <w:szCs w:val="28"/>
        </w:rPr>
      </w:pPr>
    </w:p>
    <w:p w14:paraId="42E48C88" w14:textId="77777777" w:rsidR="00800522" w:rsidRPr="003C15E2" w:rsidRDefault="00800522" w:rsidP="00EF01BD">
      <w:pPr>
        <w:jc w:val="center"/>
        <w:rPr>
          <w:rFonts w:eastAsia="Times New Roman" w:cs="Times New Roman"/>
          <w:sz w:val="28"/>
          <w:szCs w:val="28"/>
        </w:rPr>
      </w:pPr>
    </w:p>
    <w:p w14:paraId="54F0240F" w14:textId="77777777" w:rsidR="00E214A2" w:rsidRPr="003C15E2" w:rsidRDefault="00E214A2" w:rsidP="00EF01BD">
      <w:pPr>
        <w:jc w:val="center"/>
        <w:rPr>
          <w:rFonts w:eastAsia="Times New Roman" w:cs="Times New Roman"/>
          <w:sz w:val="28"/>
          <w:szCs w:val="28"/>
        </w:rPr>
      </w:pPr>
    </w:p>
    <w:p w14:paraId="1BA42772" w14:textId="77777777" w:rsidR="00E214A2" w:rsidRPr="003C15E2" w:rsidRDefault="00E214A2" w:rsidP="00EF01BD">
      <w:pPr>
        <w:widowControl w:val="0"/>
        <w:jc w:val="center"/>
        <w:rPr>
          <w:rFonts w:eastAsia="Times New Roman" w:cs="Times New Roman"/>
          <w:sz w:val="24"/>
          <w:szCs w:val="24"/>
        </w:rPr>
      </w:pPr>
      <w:r w:rsidRPr="003C15E2">
        <w:rPr>
          <w:rFonts w:eastAsia="Times New Roman" w:cs="Times New Roman"/>
          <w:sz w:val="24"/>
          <w:szCs w:val="24"/>
        </w:rPr>
        <w:t>United States Environmental Protection Agency</w:t>
      </w:r>
    </w:p>
    <w:p w14:paraId="038A0BA5" w14:textId="77777777" w:rsidR="00800522" w:rsidRPr="003C15E2" w:rsidRDefault="00800522" w:rsidP="00EF01BD">
      <w:pPr>
        <w:widowControl w:val="0"/>
        <w:jc w:val="center"/>
        <w:rPr>
          <w:rFonts w:eastAsia="Times New Roman" w:cs="Times New Roman"/>
          <w:sz w:val="24"/>
          <w:szCs w:val="24"/>
        </w:rPr>
      </w:pPr>
      <w:r w:rsidRPr="003C15E2">
        <w:rPr>
          <w:rFonts w:eastAsia="Times New Roman" w:cs="Times New Roman"/>
          <w:sz w:val="24"/>
          <w:szCs w:val="24"/>
        </w:rPr>
        <w:t>Climate Change Division</w:t>
      </w:r>
    </w:p>
    <w:p w14:paraId="61ED7A80" w14:textId="77777777" w:rsidR="00E214A2" w:rsidRPr="003C15E2" w:rsidRDefault="0015409A" w:rsidP="00EF01BD">
      <w:pPr>
        <w:widowControl w:val="0"/>
        <w:jc w:val="center"/>
        <w:rPr>
          <w:rFonts w:eastAsia="Times New Roman" w:cs="Times New Roman"/>
          <w:sz w:val="24"/>
          <w:szCs w:val="24"/>
        </w:rPr>
      </w:pPr>
      <w:r>
        <w:rPr>
          <w:rFonts w:eastAsia="Times New Roman" w:cs="Times New Roman"/>
          <w:sz w:val="24"/>
          <w:szCs w:val="24"/>
        </w:rPr>
        <w:t>Washington, DC</w:t>
      </w:r>
    </w:p>
    <w:p w14:paraId="6E817E3A" w14:textId="77777777" w:rsidR="00E214A2" w:rsidRPr="003C15E2" w:rsidRDefault="00E214A2" w:rsidP="00EF01BD">
      <w:pPr>
        <w:jc w:val="center"/>
        <w:rPr>
          <w:rFonts w:eastAsia="Times New Roman" w:cs="Times New Roman"/>
          <w:sz w:val="24"/>
          <w:szCs w:val="24"/>
        </w:rPr>
      </w:pPr>
    </w:p>
    <w:p w14:paraId="78D46F54" w14:textId="77777777" w:rsidR="00A562BB" w:rsidRPr="003C15E2" w:rsidRDefault="00A562BB" w:rsidP="00EF01BD">
      <w:pPr>
        <w:jc w:val="center"/>
        <w:rPr>
          <w:rFonts w:eastAsia="Times New Roman" w:cs="Times New Roman"/>
          <w:sz w:val="24"/>
          <w:szCs w:val="24"/>
        </w:rPr>
      </w:pPr>
    </w:p>
    <w:p w14:paraId="08BFD7E4" w14:textId="77777777" w:rsidR="00E214A2" w:rsidRPr="003C15E2" w:rsidRDefault="00E214A2" w:rsidP="00EF01BD">
      <w:pPr>
        <w:jc w:val="center"/>
        <w:rPr>
          <w:rFonts w:eastAsia="Times New Roman" w:cs="Times New Roman"/>
          <w:sz w:val="24"/>
          <w:szCs w:val="24"/>
        </w:rPr>
      </w:pPr>
    </w:p>
    <w:p w14:paraId="42C9E85F" w14:textId="77777777" w:rsidR="00E214A2" w:rsidRPr="003C15E2" w:rsidRDefault="00E214A2" w:rsidP="00EF01BD">
      <w:pPr>
        <w:jc w:val="center"/>
        <w:rPr>
          <w:rFonts w:eastAsia="Times New Roman" w:cs="Times New Roman"/>
          <w:sz w:val="24"/>
          <w:szCs w:val="24"/>
        </w:rPr>
      </w:pPr>
    </w:p>
    <w:p w14:paraId="56E4543C" w14:textId="77777777" w:rsidR="00E214A2" w:rsidRPr="003C15E2" w:rsidRDefault="00E214A2" w:rsidP="00EF01BD">
      <w:pPr>
        <w:jc w:val="center"/>
        <w:rPr>
          <w:rFonts w:eastAsia="Times New Roman" w:cs="Times New Roman"/>
          <w:sz w:val="28"/>
          <w:szCs w:val="28"/>
        </w:rPr>
      </w:pPr>
    </w:p>
    <w:p w14:paraId="108065D4" w14:textId="77777777" w:rsidR="00E214A2" w:rsidRDefault="00E214A2" w:rsidP="00EF01BD">
      <w:pPr>
        <w:jc w:val="center"/>
        <w:rPr>
          <w:rFonts w:eastAsia="Times New Roman" w:cs="Times New Roman"/>
          <w:sz w:val="24"/>
          <w:szCs w:val="24"/>
        </w:rPr>
      </w:pPr>
    </w:p>
    <w:p w14:paraId="28CF3C4D" w14:textId="05C72DDC" w:rsidR="00033DEC" w:rsidRDefault="00E82D8A" w:rsidP="00EF01BD">
      <w:pPr>
        <w:jc w:val="center"/>
        <w:rPr>
          <w:rFonts w:eastAsia="Times New Roman" w:cs="Times New Roman"/>
          <w:sz w:val="24"/>
          <w:szCs w:val="24"/>
        </w:rPr>
      </w:pPr>
      <w:r>
        <w:rPr>
          <w:rFonts w:eastAsia="Times New Roman" w:cs="Times New Roman"/>
          <w:sz w:val="24"/>
          <w:szCs w:val="24"/>
        </w:rPr>
        <w:t>December 15</w:t>
      </w:r>
      <w:r w:rsidR="00033DEC">
        <w:rPr>
          <w:rFonts w:eastAsia="Times New Roman" w:cs="Times New Roman"/>
          <w:sz w:val="24"/>
          <w:szCs w:val="24"/>
        </w:rPr>
        <w:t>, 201</w:t>
      </w:r>
      <w:r w:rsidR="00360605">
        <w:rPr>
          <w:rFonts w:eastAsia="Times New Roman" w:cs="Times New Roman"/>
          <w:sz w:val="24"/>
          <w:szCs w:val="24"/>
        </w:rPr>
        <w:t>7</w:t>
      </w:r>
    </w:p>
    <w:p w14:paraId="314917FC" w14:textId="77777777" w:rsidR="00296A17" w:rsidRDefault="00296A17" w:rsidP="00296A17">
      <w:pPr>
        <w:jc w:val="center"/>
        <w:rPr>
          <w:rFonts w:eastAsia="Times New Roman" w:cs="Times New Roman"/>
          <w:sz w:val="24"/>
          <w:szCs w:val="24"/>
        </w:rPr>
      </w:pPr>
    </w:p>
    <w:p w14:paraId="5C29F95C" w14:textId="77777777" w:rsidR="00296A17" w:rsidRDefault="00296A17" w:rsidP="00296A17">
      <w:pPr>
        <w:jc w:val="center"/>
        <w:rPr>
          <w:rFonts w:eastAsia="Times New Roman" w:cs="Times New Roman"/>
          <w:sz w:val="24"/>
          <w:szCs w:val="24"/>
        </w:rPr>
      </w:pPr>
    </w:p>
    <w:p w14:paraId="51501DF4" w14:textId="77777777" w:rsidR="00DB7DE3" w:rsidRPr="00800BFF" w:rsidRDefault="00DB7DE3" w:rsidP="00DB7DE3">
      <w:pPr>
        <w:jc w:val="center"/>
        <w:rPr>
          <w:rFonts w:cs="Times New Roman"/>
          <w:i/>
          <w:iCs/>
          <w:sz w:val="23"/>
          <w:szCs w:val="23"/>
        </w:rPr>
      </w:pPr>
      <w:r w:rsidRPr="00800BFF">
        <w:rPr>
          <w:rFonts w:cs="Times New Roman"/>
          <w:i/>
          <w:iCs/>
          <w:sz w:val="23"/>
          <w:szCs w:val="23"/>
        </w:rPr>
        <w:t>These instructions explain how to report the required data for the applicable regulations. Owners and operators of units should refer to the applicable regulations for information about what data are required to be reported.</w:t>
      </w:r>
    </w:p>
    <w:p w14:paraId="099A0A30" w14:textId="77777777" w:rsidR="00DB7DE3" w:rsidRPr="00800BFF" w:rsidRDefault="00DB7DE3" w:rsidP="00F30A46">
      <w:pPr>
        <w:rPr>
          <w:rFonts w:cs="Times New Roman"/>
          <w:i/>
          <w:iCs/>
          <w:sz w:val="23"/>
          <w:szCs w:val="23"/>
        </w:rPr>
      </w:pPr>
    </w:p>
    <w:p w14:paraId="7585802B" w14:textId="277AE8C4" w:rsidR="00DB7DE3" w:rsidRPr="00800BFF" w:rsidRDefault="00DB7DE3" w:rsidP="00DB7DE3">
      <w:pPr>
        <w:jc w:val="center"/>
        <w:rPr>
          <w:rFonts w:eastAsia="Times New Roman" w:cs="Times New Roman"/>
          <w:i/>
          <w:sz w:val="23"/>
          <w:szCs w:val="23"/>
        </w:rPr>
      </w:pPr>
      <w:r w:rsidRPr="00800BFF">
        <w:rPr>
          <w:rFonts w:cs="Times New Roman"/>
          <w:i/>
          <w:sz w:val="23"/>
          <w:szCs w:val="23"/>
        </w:rPr>
        <w:t>.</w:t>
      </w:r>
    </w:p>
    <w:p w14:paraId="1D92DC52" w14:textId="77777777" w:rsidR="00296A17" w:rsidRPr="003C15E2" w:rsidRDefault="00296A17" w:rsidP="00F30A46">
      <w:pPr>
        <w:rPr>
          <w:rFonts w:eastAsia="Times New Roman" w:cs="Times New Roman"/>
          <w:sz w:val="24"/>
          <w:szCs w:val="24"/>
        </w:rPr>
      </w:pPr>
    </w:p>
    <w:p w14:paraId="261B0271" w14:textId="77777777" w:rsidR="00CB0082" w:rsidRDefault="00CB0082" w:rsidP="00CB0082">
      <w:pPr>
        <w:rPr>
          <w:rFonts w:cs="Times New Roman"/>
          <w:b/>
        </w:rPr>
      </w:pPr>
    </w:p>
    <w:p w14:paraId="75397BEB" w14:textId="77777777" w:rsidR="00CB0082" w:rsidRDefault="00CB0082" w:rsidP="00CB0082">
      <w:pPr>
        <w:rPr>
          <w:rFonts w:cs="Times New Roman"/>
        </w:rPr>
      </w:pPr>
    </w:p>
    <w:p w14:paraId="3953E287" w14:textId="77777777" w:rsidR="00CB0082" w:rsidRDefault="00CB0082" w:rsidP="00CB0082">
      <w:pPr>
        <w:rPr>
          <w:rFonts w:cs="Times New Roman"/>
        </w:rPr>
      </w:pPr>
    </w:p>
    <w:p w14:paraId="62262E22" w14:textId="77777777" w:rsidR="00CB0082" w:rsidRDefault="00CB0082" w:rsidP="00CB0082">
      <w:pPr>
        <w:rPr>
          <w:rFonts w:cs="Times New Roman"/>
        </w:rPr>
      </w:pPr>
    </w:p>
    <w:p w14:paraId="6DC4A710" w14:textId="77777777" w:rsidR="00CB0082" w:rsidRDefault="00CB0082" w:rsidP="00CB0082">
      <w:pPr>
        <w:rPr>
          <w:rFonts w:cs="Times New Roman"/>
        </w:rPr>
      </w:pPr>
    </w:p>
    <w:p w14:paraId="2C4A136A" w14:textId="77777777" w:rsidR="00CB0082" w:rsidRDefault="00CB0082" w:rsidP="00CB0082">
      <w:pPr>
        <w:rPr>
          <w:rFonts w:cs="Times New Roman"/>
        </w:rPr>
      </w:pPr>
    </w:p>
    <w:p w14:paraId="30D79410" w14:textId="77777777" w:rsidR="00CB0082" w:rsidRDefault="00CB0082" w:rsidP="00CB0082">
      <w:pPr>
        <w:rPr>
          <w:rFonts w:cs="Times New Roman"/>
        </w:rPr>
      </w:pPr>
    </w:p>
    <w:p w14:paraId="5957F963" w14:textId="77777777" w:rsidR="00CB0082" w:rsidRDefault="00CB0082" w:rsidP="00CB0082">
      <w:pPr>
        <w:rPr>
          <w:rFonts w:cs="Times New Roman"/>
        </w:rPr>
      </w:pPr>
    </w:p>
    <w:p w14:paraId="1F07210F" w14:textId="77777777" w:rsidR="00CB0082" w:rsidRDefault="00CB0082" w:rsidP="00CB0082">
      <w:pPr>
        <w:rPr>
          <w:rFonts w:cs="Times New Roman"/>
        </w:rPr>
      </w:pPr>
    </w:p>
    <w:p w14:paraId="6F8C0AF9" w14:textId="77777777" w:rsidR="00CB0082" w:rsidRDefault="00CB0082" w:rsidP="00CB0082">
      <w:pPr>
        <w:rPr>
          <w:rFonts w:cs="Times New Roman"/>
        </w:rPr>
      </w:pPr>
    </w:p>
    <w:p w14:paraId="6A8DDA15" w14:textId="77777777" w:rsidR="00CB0082" w:rsidRDefault="00CB0082" w:rsidP="00CB0082">
      <w:pPr>
        <w:rPr>
          <w:rFonts w:cs="Times New Roman"/>
        </w:rPr>
      </w:pPr>
    </w:p>
    <w:p w14:paraId="5EF4398F" w14:textId="77777777" w:rsidR="00CB0082" w:rsidRDefault="00CB0082" w:rsidP="00CB0082">
      <w:pPr>
        <w:rPr>
          <w:rFonts w:cs="Times New Roman"/>
        </w:rPr>
      </w:pPr>
    </w:p>
    <w:p w14:paraId="5A510C4C" w14:textId="77777777" w:rsidR="00CB0082" w:rsidRDefault="00CB0082" w:rsidP="00CB0082">
      <w:pPr>
        <w:rPr>
          <w:rFonts w:cs="Times New Roman"/>
        </w:rPr>
      </w:pPr>
    </w:p>
    <w:p w14:paraId="7251A848" w14:textId="77777777" w:rsidR="00CB0082" w:rsidRDefault="00CB0082" w:rsidP="00CB0082">
      <w:pPr>
        <w:rPr>
          <w:rFonts w:cs="Times New Roman"/>
        </w:rPr>
      </w:pPr>
    </w:p>
    <w:p w14:paraId="41B1C8D8" w14:textId="77777777" w:rsidR="00CB0082" w:rsidRDefault="00CB0082" w:rsidP="00CB0082">
      <w:pPr>
        <w:rPr>
          <w:rFonts w:cs="Times New Roman"/>
        </w:rPr>
      </w:pPr>
    </w:p>
    <w:p w14:paraId="5C72D584" w14:textId="77777777" w:rsidR="00CB0082" w:rsidRDefault="00CB0082" w:rsidP="00CB0082">
      <w:pPr>
        <w:rPr>
          <w:rFonts w:cs="Times New Roman"/>
        </w:rPr>
      </w:pPr>
    </w:p>
    <w:p w14:paraId="3C761AFF" w14:textId="77777777" w:rsidR="00CB0082" w:rsidRDefault="00CB0082" w:rsidP="00CB0082">
      <w:pPr>
        <w:rPr>
          <w:rFonts w:cs="Times New Roman"/>
        </w:rPr>
      </w:pPr>
    </w:p>
    <w:p w14:paraId="19F66DA6" w14:textId="77777777" w:rsidR="00CB0082" w:rsidRDefault="00CB0082" w:rsidP="00CB0082">
      <w:pPr>
        <w:rPr>
          <w:rFonts w:cs="Times New Roman"/>
        </w:rPr>
      </w:pPr>
    </w:p>
    <w:p w14:paraId="1DD937F2" w14:textId="77777777" w:rsidR="00CB0082" w:rsidRDefault="00CB0082" w:rsidP="00CB0082">
      <w:pPr>
        <w:rPr>
          <w:rFonts w:cs="Times New Roman"/>
        </w:rPr>
      </w:pPr>
    </w:p>
    <w:p w14:paraId="3144130F" w14:textId="77777777" w:rsidR="00CB0082" w:rsidRDefault="00CB0082" w:rsidP="00CB0082">
      <w:pPr>
        <w:rPr>
          <w:rFonts w:cs="Times New Roman"/>
        </w:rPr>
      </w:pPr>
    </w:p>
    <w:p w14:paraId="1B9BFF9E" w14:textId="77777777" w:rsidR="00CB0082" w:rsidRDefault="00CB0082" w:rsidP="00CB0082">
      <w:pPr>
        <w:rPr>
          <w:rFonts w:cs="Times New Roman"/>
        </w:rPr>
      </w:pPr>
    </w:p>
    <w:p w14:paraId="4AAA09B8" w14:textId="77777777" w:rsidR="00CB0082" w:rsidRDefault="00CB0082" w:rsidP="00CB0082">
      <w:pPr>
        <w:rPr>
          <w:rFonts w:cs="Times New Roman"/>
        </w:rPr>
      </w:pPr>
    </w:p>
    <w:p w14:paraId="7843AFF5" w14:textId="77777777" w:rsidR="00CB0082" w:rsidRDefault="00CB0082" w:rsidP="00CB0082">
      <w:pPr>
        <w:rPr>
          <w:rFonts w:cs="Times New Roman"/>
        </w:rPr>
      </w:pPr>
    </w:p>
    <w:p w14:paraId="57C23B38" w14:textId="77777777" w:rsidR="00CB0082" w:rsidRDefault="00CB0082" w:rsidP="00CB0082">
      <w:pPr>
        <w:rPr>
          <w:rFonts w:cs="Times New Roman"/>
        </w:rPr>
      </w:pPr>
    </w:p>
    <w:p w14:paraId="5166BEDD" w14:textId="77777777" w:rsidR="00CB0082" w:rsidRDefault="00CB0082" w:rsidP="00CB0082">
      <w:pPr>
        <w:rPr>
          <w:rFonts w:cs="Times New Roman"/>
        </w:rPr>
      </w:pPr>
    </w:p>
    <w:p w14:paraId="6DB51739" w14:textId="77777777" w:rsidR="00CB0082" w:rsidRDefault="00CB0082" w:rsidP="00CB0082">
      <w:pPr>
        <w:rPr>
          <w:rFonts w:cs="Times New Roman"/>
        </w:rPr>
      </w:pPr>
    </w:p>
    <w:p w14:paraId="5748D7F9" w14:textId="77777777" w:rsidR="00CB0082" w:rsidRPr="00FE1D67" w:rsidRDefault="00CB0082" w:rsidP="00CB0082">
      <w:pPr>
        <w:jc w:val="center"/>
        <w:rPr>
          <w:rFonts w:cs="Times New Roman"/>
          <w:i/>
        </w:rPr>
      </w:pPr>
      <w:r w:rsidRPr="00FE1D67">
        <w:rPr>
          <w:rFonts w:cs="Times New Roman"/>
          <w:i/>
        </w:rPr>
        <w:t>[This page intentionally left blank]</w:t>
      </w:r>
    </w:p>
    <w:p w14:paraId="20924573" w14:textId="77777777" w:rsidR="00CB0082" w:rsidRDefault="00CB0082" w:rsidP="00CB0082">
      <w:pPr>
        <w:rPr>
          <w:rFonts w:cs="Times New Roman"/>
          <w:b/>
        </w:rPr>
      </w:pPr>
    </w:p>
    <w:p w14:paraId="267F0606" w14:textId="77777777" w:rsidR="00CB0082" w:rsidRDefault="00CB0082" w:rsidP="00EF01BD">
      <w:pPr>
        <w:jc w:val="center"/>
        <w:rPr>
          <w:rFonts w:eastAsia="Times New Roman" w:cs="Times New Roman"/>
          <w:sz w:val="24"/>
          <w:szCs w:val="24"/>
          <w:u w:val="single"/>
        </w:rPr>
        <w:sectPr w:rsidR="00CB0082" w:rsidSect="00CD193E">
          <w:footerReference w:type="default" r:id="rId8"/>
          <w:pgSz w:w="11906" w:h="16838"/>
          <w:pgMar w:top="1440" w:right="1376" w:bottom="1440" w:left="1440" w:header="720" w:footer="720" w:gutter="0"/>
          <w:pgNumType w:fmt="lowerRoman" w:start="1"/>
          <w:cols w:space="720"/>
          <w:docGrid w:linePitch="360"/>
        </w:sectPr>
      </w:pPr>
    </w:p>
    <w:sdt>
      <w:sdtPr>
        <w:rPr>
          <w:noProof/>
        </w:rPr>
        <w:id w:val="1829255197"/>
        <w:docPartObj>
          <w:docPartGallery w:val="Table of Contents"/>
          <w:docPartUnique/>
        </w:docPartObj>
      </w:sdtPr>
      <w:sdtEndPr/>
      <w:sdtContent>
        <w:p w14:paraId="7216E553" w14:textId="77777777" w:rsidR="00D75BA8" w:rsidRPr="00BC1464" w:rsidRDefault="007E2F3A" w:rsidP="00BC1464">
          <w:pPr>
            <w:jc w:val="center"/>
            <w:rPr>
              <w:b/>
              <w:sz w:val="28"/>
            </w:rPr>
          </w:pPr>
          <w:r w:rsidRPr="00BC1464">
            <w:rPr>
              <w:b/>
              <w:sz w:val="28"/>
            </w:rPr>
            <w:t xml:space="preserve">Table of </w:t>
          </w:r>
          <w:r w:rsidR="00D75BA8" w:rsidRPr="00BC1464">
            <w:rPr>
              <w:b/>
              <w:sz w:val="28"/>
            </w:rPr>
            <w:t>Contents</w:t>
          </w:r>
        </w:p>
        <w:p w14:paraId="7368967D" w14:textId="77777777" w:rsidR="00B47928" w:rsidRDefault="005F02AB">
          <w:pPr>
            <w:pStyle w:val="TOC1"/>
          </w:pPr>
          <w:r w:rsidRPr="003C15E2">
            <w:rPr>
              <w:rFonts w:cs="Times New Roman"/>
              <w:b/>
              <w:u w:val="single"/>
              <w:lang w:eastAsia="ja-JP"/>
            </w:rPr>
            <w:t>Page</w:t>
          </w:r>
        </w:p>
        <w:p w14:paraId="0E6224A3" w14:textId="52BAED68" w:rsidR="00AF0D21" w:rsidRDefault="00C15456">
          <w:pPr>
            <w:pStyle w:val="TOC1"/>
            <w:rPr>
              <w:rFonts w:asciiTheme="minorHAnsi" w:eastAsiaTheme="minorEastAsia" w:hAnsiTheme="minorHAnsi"/>
            </w:rPr>
          </w:pPr>
          <w:r>
            <w:fldChar w:fldCharType="begin"/>
          </w:r>
          <w:r w:rsidR="005F02AB">
            <w:instrText xml:space="preserve"> TOC \o "2-3" \h \z \t "Heading 1,1" </w:instrText>
          </w:r>
          <w:r>
            <w:fldChar w:fldCharType="separate"/>
          </w:r>
          <w:hyperlink w:anchor="_Toc473900287" w:history="1">
            <w:r w:rsidR="00AF0D21" w:rsidRPr="00F97A47">
              <w:rPr>
                <w:rStyle w:val="Hyperlink"/>
              </w:rPr>
              <w:t>I.</w:t>
            </w:r>
            <w:r w:rsidR="00AF0D21">
              <w:rPr>
                <w:rFonts w:asciiTheme="minorHAnsi" w:eastAsiaTheme="minorEastAsia" w:hAnsiTheme="minorHAnsi"/>
              </w:rPr>
              <w:tab/>
            </w:r>
            <w:r w:rsidR="00AF0D21" w:rsidRPr="00F97A47">
              <w:rPr>
                <w:rStyle w:val="Hyperlink"/>
              </w:rPr>
              <w:t>Introduction</w:t>
            </w:r>
            <w:r w:rsidR="00AF0D21">
              <w:rPr>
                <w:webHidden/>
              </w:rPr>
              <w:tab/>
            </w:r>
            <w:r w:rsidR="00AF0D21">
              <w:rPr>
                <w:webHidden/>
              </w:rPr>
              <w:fldChar w:fldCharType="begin"/>
            </w:r>
            <w:r w:rsidR="00AF0D21">
              <w:rPr>
                <w:webHidden/>
              </w:rPr>
              <w:instrText xml:space="preserve"> PAGEREF _Toc473900287 \h </w:instrText>
            </w:r>
            <w:r w:rsidR="00AF0D21">
              <w:rPr>
                <w:webHidden/>
              </w:rPr>
            </w:r>
            <w:r w:rsidR="00AF0D21">
              <w:rPr>
                <w:webHidden/>
              </w:rPr>
              <w:fldChar w:fldCharType="separate"/>
            </w:r>
            <w:r w:rsidR="00E7671E">
              <w:rPr>
                <w:webHidden/>
              </w:rPr>
              <w:t>1</w:t>
            </w:r>
            <w:r w:rsidR="00AF0D21">
              <w:rPr>
                <w:webHidden/>
              </w:rPr>
              <w:fldChar w:fldCharType="end"/>
            </w:r>
          </w:hyperlink>
        </w:p>
        <w:p w14:paraId="662431FE" w14:textId="2D1AF388" w:rsidR="00AF0D21" w:rsidRDefault="00832DC6">
          <w:pPr>
            <w:pStyle w:val="TOC1"/>
            <w:rPr>
              <w:rFonts w:asciiTheme="minorHAnsi" w:eastAsiaTheme="minorEastAsia" w:hAnsiTheme="minorHAnsi"/>
            </w:rPr>
          </w:pPr>
          <w:hyperlink w:anchor="_Toc473900288" w:history="1">
            <w:r w:rsidR="00AF0D21" w:rsidRPr="00F97A47">
              <w:rPr>
                <w:rStyle w:val="Hyperlink"/>
              </w:rPr>
              <w:t>II.</w:t>
            </w:r>
            <w:r w:rsidR="00AF0D21">
              <w:rPr>
                <w:rFonts w:asciiTheme="minorHAnsi" w:eastAsiaTheme="minorEastAsia" w:hAnsiTheme="minorHAnsi"/>
              </w:rPr>
              <w:tab/>
            </w:r>
            <w:r w:rsidR="00AF0D21" w:rsidRPr="00F97A47">
              <w:rPr>
                <w:rStyle w:val="Hyperlink"/>
              </w:rPr>
              <w:t>Summary of Changes</w:t>
            </w:r>
            <w:r w:rsidR="00AF0D21">
              <w:rPr>
                <w:webHidden/>
              </w:rPr>
              <w:tab/>
            </w:r>
            <w:r w:rsidR="00AF0D21">
              <w:rPr>
                <w:webHidden/>
              </w:rPr>
              <w:fldChar w:fldCharType="begin"/>
            </w:r>
            <w:r w:rsidR="00AF0D21">
              <w:rPr>
                <w:webHidden/>
              </w:rPr>
              <w:instrText xml:space="preserve"> PAGEREF _Toc473900288 \h </w:instrText>
            </w:r>
            <w:r w:rsidR="00AF0D21">
              <w:rPr>
                <w:webHidden/>
              </w:rPr>
            </w:r>
            <w:r w:rsidR="00AF0D21">
              <w:rPr>
                <w:webHidden/>
              </w:rPr>
              <w:fldChar w:fldCharType="separate"/>
            </w:r>
            <w:r w:rsidR="00E7671E">
              <w:rPr>
                <w:webHidden/>
              </w:rPr>
              <w:t>9</w:t>
            </w:r>
            <w:r w:rsidR="00AF0D21">
              <w:rPr>
                <w:webHidden/>
              </w:rPr>
              <w:fldChar w:fldCharType="end"/>
            </w:r>
          </w:hyperlink>
        </w:p>
        <w:p w14:paraId="159EC0A2" w14:textId="5B5F923C" w:rsidR="00AF0D21" w:rsidRDefault="00832DC6">
          <w:pPr>
            <w:pStyle w:val="TOC1"/>
            <w:rPr>
              <w:rFonts w:asciiTheme="minorHAnsi" w:eastAsiaTheme="minorEastAsia" w:hAnsiTheme="minorHAnsi"/>
            </w:rPr>
          </w:pPr>
          <w:hyperlink w:anchor="_Toc473900289" w:history="1">
            <w:r w:rsidR="00AF0D21" w:rsidRPr="00F97A47">
              <w:rPr>
                <w:rStyle w:val="Hyperlink"/>
              </w:rPr>
              <w:t>III.</w:t>
            </w:r>
            <w:r w:rsidR="00AF0D21">
              <w:rPr>
                <w:rFonts w:asciiTheme="minorHAnsi" w:eastAsiaTheme="minorEastAsia" w:hAnsiTheme="minorHAnsi"/>
              </w:rPr>
              <w:tab/>
            </w:r>
            <w:r w:rsidR="00AF0D21" w:rsidRPr="00F97A47">
              <w:rPr>
                <w:rStyle w:val="Hyperlink"/>
              </w:rPr>
              <w:t>Subpart Y Overview</w:t>
            </w:r>
            <w:r w:rsidR="00AF0D21">
              <w:rPr>
                <w:webHidden/>
              </w:rPr>
              <w:tab/>
            </w:r>
            <w:r w:rsidR="00AF0D21">
              <w:rPr>
                <w:webHidden/>
              </w:rPr>
              <w:fldChar w:fldCharType="begin"/>
            </w:r>
            <w:r w:rsidR="00AF0D21">
              <w:rPr>
                <w:webHidden/>
              </w:rPr>
              <w:instrText xml:space="preserve"> PAGEREF _Toc473900289 \h </w:instrText>
            </w:r>
            <w:r w:rsidR="00AF0D21">
              <w:rPr>
                <w:webHidden/>
              </w:rPr>
            </w:r>
            <w:r w:rsidR="00AF0D21">
              <w:rPr>
                <w:webHidden/>
              </w:rPr>
              <w:fldChar w:fldCharType="separate"/>
            </w:r>
            <w:r w:rsidR="00E7671E">
              <w:rPr>
                <w:webHidden/>
              </w:rPr>
              <w:t>10</w:t>
            </w:r>
            <w:r w:rsidR="00AF0D21">
              <w:rPr>
                <w:webHidden/>
              </w:rPr>
              <w:fldChar w:fldCharType="end"/>
            </w:r>
          </w:hyperlink>
        </w:p>
        <w:p w14:paraId="0650B4C9" w14:textId="0E87EC63" w:rsidR="00AF0D21" w:rsidRDefault="00832DC6">
          <w:pPr>
            <w:pStyle w:val="TOC2"/>
            <w:rPr>
              <w:rFonts w:asciiTheme="minorHAnsi" w:eastAsiaTheme="minorEastAsia" w:hAnsiTheme="minorHAnsi" w:cstheme="minorBidi"/>
              <w:b w:val="0"/>
            </w:rPr>
          </w:pPr>
          <w:hyperlink w:anchor="_Toc473900290" w:history="1">
            <w:r w:rsidR="00AF0D21" w:rsidRPr="00F97A47">
              <w:rPr>
                <w:rStyle w:val="Hyperlink"/>
              </w:rPr>
              <w:t>1.0</w:t>
            </w:r>
            <w:r w:rsidR="00AF0D21">
              <w:rPr>
                <w:rFonts w:asciiTheme="minorHAnsi" w:eastAsiaTheme="minorEastAsia" w:hAnsiTheme="minorHAnsi" w:cstheme="minorBidi"/>
                <w:b w:val="0"/>
              </w:rPr>
              <w:tab/>
            </w:r>
            <w:r w:rsidR="00AF0D21" w:rsidRPr="00F97A47">
              <w:rPr>
                <w:rStyle w:val="Hyperlink"/>
              </w:rPr>
              <w:t>Subpart Y Total Emissions</w:t>
            </w:r>
            <w:r w:rsidR="00AF0D21">
              <w:rPr>
                <w:webHidden/>
              </w:rPr>
              <w:tab/>
            </w:r>
            <w:r w:rsidR="00AF0D21">
              <w:rPr>
                <w:webHidden/>
              </w:rPr>
              <w:fldChar w:fldCharType="begin"/>
            </w:r>
            <w:r w:rsidR="00AF0D21">
              <w:rPr>
                <w:webHidden/>
              </w:rPr>
              <w:instrText xml:space="preserve"> PAGEREF _Toc473900290 \h </w:instrText>
            </w:r>
            <w:r w:rsidR="00AF0D21">
              <w:rPr>
                <w:webHidden/>
              </w:rPr>
            </w:r>
            <w:r w:rsidR="00AF0D21">
              <w:rPr>
                <w:webHidden/>
              </w:rPr>
              <w:fldChar w:fldCharType="separate"/>
            </w:r>
            <w:r w:rsidR="00E7671E">
              <w:rPr>
                <w:webHidden/>
              </w:rPr>
              <w:t>14</w:t>
            </w:r>
            <w:r w:rsidR="00AF0D21">
              <w:rPr>
                <w:webHidden/>
              </w:rPr>
              <w:fldChar w:fldCharType="end"/>
            </w:r>
          </w:hyperlink>
        </w:p>
        <w:p w14:paraId="613443C2" w14:textId="4D4650FB" w:rsidR="00AF0D21" w:rsidRDefault="00832DC6">
          <w:pPr>
            <w:pStyle w:val="TOC2"/>
            <w:rPr>
              <w:rFonts w:asciiTheme="minorHAnsi" w:eastAsiaTheme="minorEastAsia" w:hAnsiTheme="minorHAnsi" w:cstheme="minorBidi"/>
              <w:b w:val="0"/>
            </w:rPr>
          </w:pPr>
          <w:hyperlink w:anchor="_Toc473900291" w:history="1">
            <w:r w:rsidR="00AF0D21" w:rsidRPr="00F97A47">
              <w:rPr>
                <w:rStyle w:val="Hyperlink"/>
              </w:rPr>
              <w:t>2.0</w:t>
            </w:r>
            <w:r w:rsidR="00AF0D21">
              <w:rPr>
                <w:rFonts w:asciiTheme="minorHAnsi" w:eastAsiaTheme="minorEastAsia" w:hAnsiTheme="minorHAnsi" w:cstheme="minorBidi"/>
                <w:b w:val="0"/>
              </w:rPr>
              <w:tab/>
            </w:r>
            <w:r w:rsidR="00AF0D21" w:rsidRPr="00F97A47">
              <w:rPr>
                <w:rStyle w:val="Hyperlink"/>
              </w:rPr>
              <w:t>Flares Unit Information</w:t>
            </w:r>
            <w:r w:rsidR="00AF0D21">
              <w:rPr>
                <w:webHidden/>
              </w:rPr>
              <w:tab/>
            </w:r>
            <w:r w:rsidR="00AF0D21">
              <w:rPr>
                <w:webHidden/>
              </w:rPr>
              <w:fldChar w:fldCharType="begin"/>
            </w:r>
            <w:r w:rsidR="00AF0D21">
              <w:rPr>
                <w:webHidden/>
              </w:rPr>
              <w:instrText xml:space="preserve"> PAGEREF _Toc473900291 \h </w:instrText>
            </w:r>
            <w:r w:rsidR="00AF0D21">
              <w:rPr>
                <w:webHidden/>
              </w:rPr>
            </w:r>
            <w:r w:rsidR="00AF0D21">
              <w:rPr>
                <w:webHidden/>
              </w:rPr>
              <w:fldChar w:fldCharType="separate"/>
            </w:r>
            <w:r w:rsidR="00E7671E">
              <w:rPr>
                <w:webHidden/>
              </w:rPr>
              <w:t>17</w:t>
            </w:r>
            <w:r w:rsidR="00AF0D21">
              <w:rPr>
                <w:webHidden/>
              </w:rPr>
              <w:fldChar w:fldCharType="end"/>
            </w:r>
          </w:hyperlink>
        </w:p>
        <w:p w14:paraId="2D1840EB" w14:textId="7176686B" w:rsidR="00AF0D21" w:rsidRDefault="00832DC6">
          <w:pPr>
            <w:pStyle w:val="TOC3"/>
            <w:tabs>
              <w:tab w:val="left" w:pos="792"/>
            </w:tabs>
            <w:rPr>
              <w:rFonts w:asciiTheme="minorHAnsi" w:eastAsiaTheme="minorEastAsia" w:hAnsiTheme="minorHAnsi"/>
              <w:noProof/>
            </w:rPr>
          </w:pPr>
          <w:hyperlink w:anchor="_Toc473900292" w:history="1">
            <w:r w:rsidR="00AF0D21" w:rsidRPr="00F97A47">
              <w:rPr>
                <w:rStyle w:val="Hyperlink"/>
                <w:noProof/>
              </w:rPr>
              <w:t>2.1</w:t>
            </w:r>
            <w:r w:rsidR="00AF0D21">
              <w:rPr>
                <w:rFonts w:asciiTheme="minorHAnsi" w:eastAsiaTheme="minorEastAsia" w:hAnsiTheme="minorHAnsi"/>
                <w:noProof/>
              </w:rPr>
              <w:tab/>
            </w:r>
            <w:r w:rsidR="00AF0D21" w:rsidRPr="00F97A47">
              <w:rPr>
                <w:rStyle w:val="Hyperlink"/>
                <w:noProof/>
              </w:rPr>
              <w:t>Equation Y</w:t>
            </w:r>
            <w:r w:rsidR="00AF0D21" w:rsidRPr="00F97A47">
              <w:rPr>
                <w:rStyle w:val="Hyperlink"/>
                <w:noProof/>
              </w:rPr>
              <w:noBreakHyphen/>
              <w:t>1a Details, Gas Composition Monitored</w:t>
            </w:r>
            <w:r w:rsidR="00AF0D21">
              <w:rPr>
                <w:noProof/>
                <w:webHidden/>
              </w:rPr>
              <w:tab/>
            </w:r>
            <w:r w:rsidR="00AF0D21">
              <w:rPr>
                <w:noProof/>
                <w:webHidden/>
              </w:rPr>
              <w:fldChar w:fldCharType="begin"/>
            </w:r>
            <w:r w:rsidR="00AF0D21">
              <w:rPr>
                <w:noProof/>
                <w:webHidden/>
              </w:rPr>
              <w:instrText xml:space="preserve"> PAGEREF _Toc473900292 \h </w:instrText>
            </w:r>
            <w:r w:rsidR="00AF0D21">
              <w:rPr>
                <w:noProof/>
                <w:webHidden/>
              </w:rPr>
            </w:r>
            <w:r w:rsidR="00AF0D21">
              <w:rPr>
                <w:noProof/>
                <w:webHidden/>
              </w:rPr>
              <w:fldChar w:fldCharType="separate"/>
            </w:r>
            <w:r w:rsidR="00E7671E">
              <w:rPr>
                <w:noProof/>
                <w:webHidden/>
              </w:rPr>
              <w:t>22</w:t>
            </w:r>
            <w:r w:rsidR="00AF0D21">
              <w:rPr>
                <w:noProof/>
                <w:webHidden/>
              </w:rPr>
              <w:fldChar w:fldCharType="end"/>
            </w:r>
          </w:hyperlink>
        </w:p>
        <w:p w14:paraId="167F503D" w14:textId="43B8FFC1" w:rsidR="00AF0D21" w:rsidRDefault="00832DC6">
          <w:pPr>
            <w:pStyle w:val="TOC3"/>
            <w:tabs>
              <w:tab w:val="left" w:pos="792"/>
            </w:tabs>
            <w:rPr>
              <w:rFonts w:asciiTheme="minorHAnsi" w:eastAsiaTheme="minorEastAsia" w:hAnsiTheme="minorHAnsi"/>
              <w:noProof/>
            </w:rPr>
          </w:pPr>
          <w:hyperlink w:anchor="_Toc473900293" w:history="1">
            <w:r w:rsidR="00AF0D21" w:rsidRPr="00F97A47">
              <w:rPr>
                <w:rStyle w:val="Hyperlink"/>
                <w:noProof/>
              </w:rPr>
              <w:t>2.2</w:t>
            </w:r>
            <w:r w:rsidR="00AF0D21">
              <w:rPr>
                <w:rFonts w:asciiTheme="minorHAnsi" w:eastAsiaTheme="minorEastAsia" w:hAnsiTheme="minorHAnsi"/>
                <w:noProof/>
              </w:rPr>
              <w:tab/>
            </w:r>
            <w:r w:rsidR="00AF0D21" w:rsidRPr="00F97A47">
              <w:rPr>
                <w:rStyle w:val="Hyperlink"/>
                <w:noProof/>
              </w:rPr>
              <w:t>Equation Y</w:t>
            </w:r>
            <w:r w:rsidR="00AF0D21" w:rsidRPr="00F97A47">
              <w:rPr>
                <w:rStyle w:val="Hyperlink"/>
                <w:noProof/>
              </w:rPr>
              <w:noBreakHyphen/>
              <w:t>1b Details, Gas Composition Monitored</w:t>
            </w:r>
            <w:r w:rsidR="00AF0D21">
              <w:rPr>
                <w:noProof/>
                <w:webHidden/>
              </w:rPr>
              <w:tab/>
            </w:r>
            <w:r w:rsidR="00AF0D21">
              <w:rPr>
                <w:noProof/>
                <w:webHidden/>
              </w:rPr>
              <w:fldChar w:fldCharType="begin"/>
            </w:r>
            <w:r w:rsidR="00AF0D21">
              <w:rPr>
                <w:noProof/>
                <w:webHidden/>
              </w:rPr>
              <w:instrText xml:space="preserve"> PAGEREF _Toc473900293 \h </w:instrText>
            </w:r>
            <w:r w:rsidR="00AF0D21">
              <w:rPr>
                <w:noProof/>
                <w:webHidden/>
              </w:rPr>
            </w:r>
            <w:r w:rsidR="00AF0D21">
              <w:rPr>
                <w:noProof/>
                <w:webHidden/>
              </w:rPr>
              <w:fldChar w:fldCharType="separate"/>
            </w:r>
            <w:r w:rsidR="00E7671E">
              <w:rPr>
                <w:noProof/>
                <w:webHidden/>
              </w:rPr>
              <w:t>27</w:t>
            </w:r>
            <w:r w:rsidR="00AF0D21">
              <w:rPr>
                <w:noProof/>
                <w:webHidden/>
              </w:rPr>
              <w:fldChar w:fldCharType="end"/>
            </w:r>
          </w:hyperlink>
        </w:p>
        <w:p w14:paraId="2D35F7F9" w14:textId="31F2F7E3" w:rsidR="00AF0D21" w:rsidRDefault="00832DC6">
          <w:pPr>
            <w:pStyle w:val="TOC3"/>
            <w:tabs>
              <w:tab w:val="left" w:pos="792"/>
            </w:tabs>
            <w:rPr>
              <w:rFonts w:asciiTheme="minorHAnsi" w:eastAsiaTheme="minorEastAsia" w:hAnsiTheme="minorHAnsi"/>
              <w:noProof/>
            </w:rPr>
          </w:pPr>
          <w:hyperlink w:anchor="_Toc473900294" w:history="1">
            <w:r w:rsidR="00AF0D21" w:rsidRPr="00F97A47">
              <w:rPr>
                <w:rStyle w:val="Hyperlink"/>
                <w:noProof/>
              </w:rPr>
              <w:t>2.3</w:t>
            </w:r>
            <w:r w:rsidR="00AF0D21">
              <w:rPr>
                <w:rFonts w:asciiTheme="minorHAnsi" w:eastAsiaTheme="minorEastAsia" w:hAnsiTheme="minorHAnsi"/>
                <w:noProof/>
              </w:rPr>
              <w:tab/>
            </w:r>
            <w:r w:rsidR="00AF0D21" w:rsidRPr="00F97A47">
              <w:rPr>
                <w:rStyle w:val="Hyperlink"/>
                <w:noProof/>
              </w:rPr>
              <w:t>Equation Y</w:t>
            </w:r>
            <w:r w:rsidR="00AF0D21" w:rsidRPr="00F97A47">
              <w:rPr>
                <w:rStyle w:val="Hyperlink"/>
                <w:noProof/>
              </w:rPr>
              <w:noBreakHyphen/>
              <w:t>2 Details, Heat Content Monitored</w:t>
            </w:r>
            <w:r w:rsidR="00AF0D21">
              <w:rPr>
                <w:noProof/>
                <w:webHidden/>
              </w:rPr>
              <w:tab/>
            </w:r>
            <w:r w:rsidR="00AF0D21">
              <w:rPr>
                <w:noProof/>
                <w:webHidden/>
              </w:rPr>
              <w:fldChar w:fldCharType="begin"/>
            </w:r>
            <w:r w:rsidR="00AF0D21">
              <w:rPr>
                <w:noProof/>
                <w:webHidden/>
              </w:rPr>
              <w:instrText xml:space="preserve"> PAGEREF _Toc473900294 \h </w:instrText>
            </w:r>
            <w:r w:rsidR="00AF0D21">
              <w:rPr>
                <w:noProof/>
                <w:webHidden/>
              </w:rPr>
            </w:r>
            <w:r w:rsidR="00AF0D21">
              <w:rPr>
                <w:noProof/>
                <w:webHidden/>
              </w:rPr>
              <w:fldChar w:fldCharType="separate"/>
            </w:r>
            <w:r w:rsidR="00E7671E">
              <w:rPr>
                <w:noProof/>
                <w:webHidden/>
              </w:rPr>
              <w:t>31</w:t>
            </w:r>
            <w:r w:rsidR="00AF0D21">
              <w:rPr>
                <w:noProof/>
                <w:webHidden/>
              </w:rPr>
              <w:fldChar w:fldCharType="end"/>
            </w:r>
          </w:hyperlink>
        </w:p>
        <w:p w14:paraId="0A76CDB2" w14:textId="5C568942" w:rsidR="00AF0D21" w:rsidRDefault="00832DC6">
          <w:pPr>
            <w:pStyle w:val="TOC3"/>
            <w:tabs>
              <w:tab w:val="left" w:pos="792"/>
            </w:tabs>
            <w:rPr>
              <w:rFonts w:asciiTheme="minorHAnsi" w:eastAsiaTheme="minorEastAsia" w:hAnsiTheme="minorHAnsi"/>
              <w:noProof/>
            </w:rPr>
          </w:pPr>
          <w:hyperlink w:anchor="_Toc473900295" w:history="1">
            <w:r w:rsidR="00AF0D21" w:rsidRPr="00F97A47">
              <w:rPr>
                <w:rStyle w:val="Hyperlink"/>
                <w:noProof/>
              </w:rPr>
              <w:t>2.4</w:t>
            </w:r>
            <w:r w:rsidR="00AF0D21">
              <w:rPr>
                <w:rFonts w:asciiTheme="minorHAnsi" w:eastAsiaTheme="minorEastAsia" w:hAnsiTheme="minorHAnsi"/>
                <w:noProof/>
              </w:rPr>
              <w:tab/>
            </w:r>
            <w:r w:rsidR="00AF0D21" w:rsidRPr="00F97A47">
              <w:rPr>
                <w:rStyle w:val="Hyperlink"/>
                <w:noProof/>
              </w:rPr>
              <w:t>Equation Y</w:t>
            </w:r>
            <w:r w:rsidR="00AF0D21" w:rsidRPr="00F97A47">
              <w:rPr>
                <w:rStyle w:val="Hyperlink"/>
                <w:noProof/>
              </w:rPr>
              <w:noBreakHyphen/>
              <w:t>3 Details, Start</w:t>
            </w:r>
            <w:r w:rsidR="00AF0D21" w:rsidRPr="00F97A47">
              <w:rPr>
                <w:rStyle w:val="Hyperlink"/>
                <w:noProof/>
              </w:rPr>
              <w:noBreakHyphen/>
              <w:t>up, Shutdown, Malfunction</w:t>
            </w:r>
            <w:r w:rsidR="00AF0D21">
              <w:rPr>
                <w:noProof/>
                <w:webHidden/>
              </w:rPr>
              <w:tab/>
            </w:r>
            <w:r w:rsidR="00AF0D21">
              <w:rPr>
                <w:noProof/>
                <w:webHidden/>
              </w:rPr>
              <w:fldChar w:fldCharType="begin"/>
            </w:r>
            <w:r w:rsidR="00AF0D21">
              <w:rPr>
                <w:noProof/>
                <w:webHidden/>
              </w:rPr>
              <w:instrText xml:space="preserve"> PAGEREF _Toc473900295 \h </w:instrText>
            </w:r>
            <w:r w:rsidR="00AF0D21">
              <w:rPr>
                <w:noProof/>
                <w:webHidden/>
              </w:rPr>
            </w:r>
            <w:r w:rsidR="00AF0D21">
              <w:rPr>
                <w:noProof/>
                <w:webHidden/>
              </w:rPr>
              <w:fldChar w:fldCharType="separate"/>
            </w:r>
            <w:r w:rsidR="00E7671E">
              <w:rPr>
                <w:noProof/>
                <w:webHidden/>
              </w:rPr>
              <w:t>34</w:t>
            </w:r>
            <w:r w:rsidR="00AF0D21">
              <w:rPr>
                <w:noProof/>
                <w:webHidden/>
              </w:rPr>
              <w:fldChar w:fldCharType="end"/>
            </w:r>
          </w:hyperlink>
        </w:p>
        <w:p w14:paraId="0ABDEF06" w14:textId="45399BA0" w:rsidR="00AF0D21" w:rsidRDefault="00832DC6">
          <w:pPr>
            <w:pStyle w:val="TOC2"/>
            <w:rPr>
              <w:rFonts w:asciiTheme="minorHAnsi" w:eastAsiaTheme="minorEastAsia" w:hAnsiTheme="minorHAnsi" w:cstheme="minorBidi"/>
              <w:b w:val="0"/>
            </w:rPr>
          </w:pPr>
          <w:hyperlink w:anchor="_Toc473900296" w:history="1">
            <w:r w:rsidR="00AF0D21" w:rsidRPr="00F97A47">
              <w:rPr>
                <w:rStyle w:val="Hyperlink"/>
              </w:rPr>
              <w:t>3.0</w:t>
            </w:r>
            <w:r w:rsidR="00AF0D21">
              <w:rPr>
                <w:rFonts w:asciiTheme="minorHAnsi" w:eastAsiaTheme="minorEastAsia" w:hAnsiTheme="minorHAnsi" w:cstheme="minorBidi"/>
                <w:b w:val="0"/>
              </w:rPr>
              <w:tab/>
            </w:r>
            <w:r w:rsidR="00AF0D21" w:rsidRPr="00F97A47">
              <w:rPr>
                <w:rStyle w:val="Hyperlink"/>
              </w:rPr>
              <w:t>Catalytic Cracking, Fluid Coking and Catalytic Reforming Unit Information</w:t>
            </w:r>
            <w:r w:rsidR="00AF0D21">
              <w:rPr>
                <w:webHidden/>
              </w:rPr>
              <w:tab/>
            </w:r>
            <w:r w:rsidR="00AF0D21">
              <w:rPr>
                <w:webHidden/>
              </w:rPr>
              <w:fldChar w:fldCharType="begin"/>
            </w:r>
            <w:r w:rsidR="00AF0D21">
              <w:rPr>
                <w:webHidden/>
              </w:rPr>
              <w:instrText xml:space="preserve"> PAGEREF _Toc473900296 \h </w:instrText>
            </w:r>
            <w:r w:rsidR="00AF0D21">
              <w:rPr>
                <w:webHidden/>
              </w:rPr>
            </w:r>
            <w:r w:rsidR="00AF0D21">
              <w:rPr>
                <w:webHidden/>
              </w:rPr>
              <w:fldChar w:fldCharType="separate"/>
            </w:r>
            <w:r w:rsidR="00E7671E">
              <w:rPr>
                <w:webHidden/>
              </w:rPr>
              <w:t>36</w:t>
            </w:r>
            <w:r w:rsidR="00AF0D21">
              <w:rPr>
                <w:webHidden/>
              </w:rPr>
              <w:fldChar w:fldCharType="end"/>
            </w:r>
          </w:hyperlink>
        </w:p>
        <w:p w14:paraId="338765FD" w14:textId="5CF0AAEE" w:rsidR="00AF0D21" w:rsidRDefault="00832DC6">
          <w:pPr>
            <w:pStyle w:val="TOC3"/>
            <w:tabs>
              <w:tab w:val="left" w:pos="792"/>
            </w:tabs>
            <w:rPr>
              <w:rFonts w:asciiTheme="minorHAnsi" w:eastAsiaTheme="minorEastAsia" w:hAnsiTheme="minorHAnsi"/>
              <w:noProof/>
            </w:rPr>
          </w:pPr>
          <w:hyperlink w:anchor="_Toc473900297" w:history="1">
            <w:r w:rsidR="00AF0D21" w:rsidRPr="00F97A47">
              <w:rPr>
                <w:rStyle w:val="Hyperlink"/>
                <w:noProof/>
              </w:rPr>
              <w:t>3.1</w:t>
            </w:r>
            <w:r w:rsidR="00AF0D21">
              <w:rPr>
                <w:rFonts w:asciiTheme="minorHAnsi" w:eastAsiaTheme="minorEastAsia" w:hAnsiTheme="minorHAnsi"/>
                <w:noProof/>
              </w:rPr>
              <w:tab/>
            </w:r>
            <w:r w:rsidR="00AF0D21" w:rsidRPr="00F97A47">
              <w:rPr>
                <w:rStyle w:val="Hyperlink"/>
                <w:noProof/>
              </w:rPr>
              <w:t>Cracking Coking Unit Details</w:t>
            </w:r>
            <w:r w:rsidR="00AF0D21">
              <w:rPr>
                <w:noProof/>
                <w:webHidden/>
              </w:rPr>
              <w:tab/>
            </w:r>
            <w:r w:rsidR="00AF0D21">
              <w:rPr>
                <w:noProof/>
                <w:webHidden/>
              </w:rPr>
              <w:fldChar w:fldCharType="begin"/>
            </w:r>
            <w:r w:rsidR="00AF0D21">
              <w:rPr>
                <w:noProof/>
                <w:webHidden/>
              </w:rPr>
              <w:instrText xml:space="preserve"> PAGEREF _Toc473900297 \h </w:instrText>
            </w:r>
            <w:r w:rsidR="00AF0D21">
              <w:rPr>
                <w:noProof/>
                <w:webHidden/>
              </w:rPr>
            </w:r>
            <w:r w:rsidR="00AF0D21">
              <w:rPr>
                <w:noProof/>
                <w:webHidden/>
              </w:rPr>
              <w:fldChar w:fldCharType="separate"/>
            </w:r>
            <w:r w:rsidR="00E7671E">
              <w:rPr>
                <w:noProof/>
                <w:webHidden/>
              </w:rPr>
              <w:t>36</w:t>
            </w:r>
            <w:r w:rsidR="00AF0D21">
              <w:rPr>
                <w:noProof/>
                <w:webHidden/>
              </w:rPr>
              <w:fldChar w:fldCharType="end"/>
            </w:r>
          </w:hyperlink>
        </w:p>
        <w:p w14:paraId="6C606636" w14:textId="1C0838D1" w:rsidR="00AF0D21" w:rsidRDefault="00832DC6">
          <w:pPr>
            <w:pStyle w:val="TOC3"/>
            <w:tabs>
              <w:tab w:val="left" w:pos="792"/>
            </w:tabs>
            <w:rPr>
              <w:rFonts w:asciiTheme="minorHAnsi" w:eastAsiaTheme="minorEastAsia" w:hAnsiTheme="minorHAnsi"/>
              <w:noProof/>
            </w:rPr>
          </w:pPr>
          <w:hyperlink w:anchor="_Toc473900298" w:history="1">
            <w:r w:rsidR="00AF0D21" w:rsidRPr="00F97A47">
              <w:rPr>
                <w:rStyle w:val="Hyperlink"/>
                <w:noProof/>
              </w:rPr>
              <w:t>3.2</w:t>
            </w:r>
            <w:r w:rsidR="00AF0D21">
              <w:rPr>
                <w:rFonts w:asciiTheme="minorHAnsi" w:eastAsiaTheme="minorEastAsia" w:hAnsiTheme="minorHAnsi"/>
                <w:noProof/>
              </w:rPr>
              <w:tab/>
            </w:r>
            <w:r w:rsidR="00AF0D21" w:rsidRPr="00F97A47">
              <w:rPr>
                <w:rStyle w:val="Hyperlink"/>
                <w:noProof/>
              </w:rPr>
              <w:t>Cracking Coking CEMS Unit Details</w:t>
            </w:r>
            <w:r w:rsidR="00AF0D21">
              <w:rPr>
                <w:noProof/>
                <w:webHidden/>
              </w:rPr>
              <w:tab/>
            </w:r>
            <w:r w:rsidR="00AF0D21">
              <w:rPr>
                <w:noProof/>
                <w:webHidden/>
              </w:rPr>
              <w:fldChar w:fldCharType="begin"/>
            </w:r>
            <w:r w:rsidR="00AF0D21">
              <w:rPr>
                <w:noProof/>
                <w:webHidden/>
              </w:rPr>
              <w:instrText xml:space="preserve"> PAGEREF _Toc473900298 \h </w:instrText>
            </w:r>
            <w:r w:rsidR="00AF0D21">
              <w:rPr>
                <w:noProof/>
                <w:webHidden/>
              </w:rPr>
            </w:r>
            <w:r w:rsidR="00AF0D21">
              <w:rPr>
                <w:noProof/>
                <w:webHidden/>
              </w:rPr>
              <w:fldChar w:fldCharType="separate"/>
            </w:r>
            <w:r w:rsidR="00E7671E">
              <w:rPr>
                <w:noProof/>
                <w:webHidden/>
              </w:rPr>
              <w:t>56</w:t>
            </w:r>
            <w:r w:rsidR="00AF0D21">
              <w:rPr>
                <w:noProof/>
                <w:webHidden/>
              </w:rPr>
              <w:fldChar w:fldCharType="end"/>
            </w:r>
          </w:hyperlink>
        </w:p>
        <w:p w14:paraId="493E1483" w14:textId="22619B0F" w:rsidR="00AF0D21" w:rsidRDefault="00832DC6">
          <w:pPr>
            <w:pStyle w:val="TOC2"/>
            <w:rPr>
              <w:rFonts w:asciiTheme="minorHAnsi" w:eastAsiaTheme="minorEastAsia" w:hAnsiTheme="minorHAnsi" w:cstheme="minorBidi"/>
              <w:b w:val="0"/>
            </w:rPr>
          </w:pPr>
          <w:hyperlink w:anchor="_Toc473900299" w:history="1">
            <w:r w:rsidR="00AF0D21" w:rsidRPr="00F97A47">
              <w:rPr>
                <w:rStyle w:val="Hyperlink"/>
                <w:rFonts w:eastAsia="Times New Roman"/>
              </w:rPr>
              <w:t>4.0</w:t>
            </w:r>
            <w:r w:rsidR="00AF0D21">
              <w:rPr>
                <w:rFonts w:asciiTheme="minorHAnsi" w:eastAsiaTheme="minorEastAsia" w:hAnsiTheme="minorHAnsi" w:cstheme="minorBidi"/>
                <w:b w:val="0"/>
              </w:rPr>
              <w:tab/>
            </w:r>
            <w:r w:rsidR="00AF0D21" w:rsidRPr="00F97A47">
              <w:rPr>
                <w:rStyle w:val="Hyperlink"/>
                <w:rFonts w:eastAsia="Times New Roman"/>
              </w:rPr>
              <w:t>Sulfur Recovery Details</w:t>
            </w:r>
            <w:r w:rsidR="00AF0D21">
              <w:rPr>
                <w:webHidden/>
              </w:rPr>
              <w:tab/>
            </w:r>
            <w:r w:rsidR="00AF0D21">
              <w:rPr>
                <w:webHidden/>
              </w:rPr>
              <w:fldChar w:fldCharType="begin"/>
            </w:r>
            <w:r w:rsidR="00AF0D21">
              <w:rPr>
                <w:webHidden/>
              </w:rPr>
              <w:instrText xml:space="preserve"> PAGEREF _Toc473900299 \h </w:instrText>
            </w:r>
            <w:r w:rsidR="00AF0D21">
              <w:rPr>
                <w:webHidden/>
              </w:rPr>
            </w:r>
            <w:r w:rsidR="00AF0D21">
              <w:rPr>
                <w:webHidden/>
              </w:rPr>
              <w:fldChar w:fldCharType="separate"/>
            </w:r>
            <w:r w:rsidR="00E7671E">
              <w:rPr>
                <w:webHidden/>
              </w:rPr>
              <w:t>57</w:t>
            </w:r>
            <w:r w:rsidR="00AF0D21">
              <w:rPr>
                <w:webHidden/>
              </w:rPr>
              <w:fldChar w:fldCharType="end"/>
            </w:r>
          </w:hyperlink>
        </w:p>
        <w:p w14:paraId="6DA5B8D5" w14:textId="7C4532D1" w:rsidR="00AF0D21" w:rsidRDefault="00832DC6">
          <w:pPr>
            <w:pStyle w:val="TOC3"/>
            <w:tabs>
              <w:tab w:val="left" w:pos="792"/>
            </w:tabs>
            <w:rPr>
              <w:rFonts w:asciiTheme="minorHAnsi" w:eastAsiaTheme="minorEastAsia" w:hAnsiTheme="minorHAnsi"/>
              <w:noProof/>
            </w:rPr>
          </w:pPr>
          <w:hyperlink w:anchor="_Toc473900300" w:history="1">
            <w:r w:rsidR="00AF0D21" w:rsidRPr="00F97A47">
              <w:rPr>
                <w:rStyle w:val="Hyperlink"/>
                <w:rFonts w:eastAsia="Times New Roman"/>
                <w:noProof/>
              </w:rPr>
              <w:t>4.1</w:t>
            </w:r>
            <w:r w:rsidR="00AF0D21">
              <w:rPr>
                <w:rFonts w:asciiTheme="minorHAnsi" w:eastAsiaTheme="minorEastAsia" w:hAnsiTheme="minorHAnsi"/>
                <w:noProof/>
              </w:rPr>
              <w:tab/>
            </w:r>
            <w:r w:rsidR="00AF0D21" w:rsidRPr="00F97A47">
              <w:rPr>
                <w:rStyle w:val="Hyperlink"/>
                <w:rFonts w:eastAsia="Times New Roman"/>
                <w:noProof/>
              </w:rPr>
              <w:t>Sour Gas Sent Off-site</w:t>
            </w:r>
            <w:r w:rsidR="00AF0D21">
              <w:rPr>
                <w:noProof/>
                <w:webHidden/>
              </w:rPr>
              <w:tab/>
            </w:r>
            <w:r w:rsidR="00AF0D21">
              <w:rPr>
                <w:noProof/>
                <w:webHidden/>
              </w:rPr>
              <w:fldChar w:fldCharType="begin"/>
            </w:r>
            <w:r w:rsidR="00AF0D21">
              <w:rPr>
                <w:noProof/>
                <w:webHidden/>
              </w:rPr>
              <w:instrText xml:space="preserve"> PAGEREF _Toc473900300 \h </w:instrText>
            </w:r>
            <w:r w:rsidR="00AF0D21">
              <w:rPr>
                <w:noProof/>
                <w:webHidden/>
              </w:rPr>
            </w:r>
            <w:r w:rsidR="00AF0D21">
              <w:rPr>
                <w:noProof/>
                <w:webHidden/>
              </w:rPr>
              <w:fldChar w:fldCharType="separate"/>
            </w:r>
            <w:r w:rsidR="00E7671E">
              <w:rPr>
                <w:noProof/>
                <w:webHidden/>
              </w:rPr>
              <w:t>57</w:t>
            </w:r>
            <w:r w:rsidR="00AF0D21">
              <w:rPr>
                <w:noProof/>
                <w:webHidden/>
              </w:rPr>
              <w:fldChar w:fldCharType="end"/>
            </w:r>
          </w:hyperlink>
        </w:p>
        <w:p w14:paraId="09B0BC04" w14:textId="4380EBE7" w:rsidR="00AF0D21" w:rsidRDefault="00832DC6">
          <w:pPr>
            <w:pStyle w:val="TOC3"/>
            <w:tabs>
              <w:tab w:val="left" w:pos="792"/>
            </w:tabs>
            <w:rPr>
              <w:rFonts w:asciiTheme="minorHAnsi" w:eastAsiaTheme="minorEastAsia" w:hAnsiTheme="minorHAnsi"/>
              <w:noProof/>
            </w:rPr>
          </w:pPr>
          <w:hyperlink w:anchor="_Toc473900301" w:history="1">
            <w:r w:rsidR="00AF0D21" w:rsidRPr="00F97A47">
              <w:rPr>
                <w:rStyle w:val="Hyperlink"/>
                <w:noProof/>
              </w:rPr>
              <w:t>4.2</w:t>
            </w:r>
            <w:r w:rsidR="00AF0D21">
              <w:rPr>
                <w:rFonts w:asciiTheme="minorHAnsi" w:eastAsiaTheme="minorEastAsia" w:hAnsiTheme="minorHAnsi"/>
                <w:noProof/>
              </w:rPr>
              <w:tab/>
            </w:r>
            <w:r w:rsidR="00AF0D21" w:rsidRPr="00F97A47">
              <w:rPr>
                <w:rStyle w:val="Hyperlink"/>
                <w:noProof/>
              </w:rPr>
              <w:t>Sulfur Recovery Plant Information</w:t>
            </w:r>
            <w:r w:rsidR="00AF0D21">
              <w:rPr>
                <w:noProof/>
                <w:webHidden/>
              </w:rPr>
              <w:tab/>
            </w:r>
            <w:r w:rsidR="00AF0D21">
              <w:rPr>
                <w:noProof/>
                <w:webHidden/>
              </w:rPr>
              <w:fldChar w:fldCharType="begin"/>
            </w:r>
            <w:r w:rsidR="00AF0D21">
              <w:rPr>
                <w:noProof/>
                <w:webHidden/>
              </w:rPr>
              <w:instrText xml:space="preserve"> PAGEREF _Toc473900301 \h </w:instrText>
            </w:r>
            <w:r w:rsidR="00AF0D21">
              <w:rPr>
                <w:noProof/>
                <w:webHidden/>
              </w:rPr>
            </w:r>
            <w:r w:rsidR="00AF0D21">
              <w:rPr>
                <w:noProof/>
                <w:webHidden/>
              </w:rPr>
              <w:fldChar w:fldCharType="separate"/>
            </w:r>
            <w:r w:rsidR="00E7671E">
              <w:rPr>
                <w:noProof/>
                <w:webHidden/>
              </w:rPr>
              <w:t>60</w:t>
            </w:r>
            <w:r w:rsidR="00AF0D21">
              <w:rPr>
                <w:noProof/>
                <w:webHidden/>
              </w:rPr>
              <w:fldChar w:fldCharType="end"/>
            </w:r>
          </w:hyperlink>
        </w:p>
        <w:p w14:paraId="5C29AA03" w14:textId="77DA25B2" w:rsidR="00AF0D21" w:rsidRDefault="00832DC6">
          <w:pPr>
            <w:pStyle w:val="TOC3"/>
            <w:tabs>
              <w:tab w:val="left" w:pos="792"/>
            </w:tabs>
            <w:rPr>
              <w:rFonts w:asciiTheme="minorHAnsi" w:eastAsiaTheme="minorEastAsia" w:hAnsiTheme="minorHAnsi"/>
              <w:noProof/>
            </w:rPr>
          </w:pPr>
          <w:hyperlink w:anchor="_Toc473900302" w:history="1">
            <w:r w:rsidR="00AF0D21" w:rsidRPr="00F97A47">
              <w:rPr>
                <w:rStyle w:val="Hyperlink"/>
                <w:noProof/>
              </w:rPr>
              <w:t>4.3</w:t>
            </w:r>
            <w:r w:rsidR="00AF0D21">
              <w:rPr>
                <w:rFonts w:asciiTheme="minorHAnsi" w:eastAsiaTheme="minorEastAsia" w:hAnsiTheme="minorHAnsi"/>
                <w:noProof/>
              </w:rPr>
              <w:tab/>
            </w:r>
            <w:r w:rsidR="00AF0D21" w:rsidRPr="00F97A47">
              <w:rPr>
                <w:rStyle w:val="Hyperlink"/>
                <w:noProof/>
              </w:rPr>
              <w:t>Sulfur Recovery CEMS Details</w:t>
            </w:r>
            <w:r w:rsidR="00AF0D21">
              <w:rPr>
                <w:noProof/>
                <w:webHidden/>
              </w:rPr>
              <w:tab/>
            </w:r>
            <w:r w:rsidR="00AF0D21">
              <w:rPr>
                <w:noProof/>
                <w:webHidden/>
              </w:rPr>
              <w:fldChar w:fldCharType="begin"/>
            </w:r>
            <w:r w:rsidR="00AF0D21">
              <w:rPr>
                <w:noProof/>
                <w:webHidden/>
              </w:rPr>
              <w:instrText xml:space="preserve"> PAGEREF _Toc473900302 \h </w:instrText>
            </w:r>
            <w:r w:rsidR="00AF0D21">
              <w:rPr>
                <w:noProof/>
                <w:webHidden/>
              </w:rPr>
            </w:r>
            <w:r w:rsidR="00AF0D21">
              <w:rPr>
                <w:noProof/>
                <w:webHidden/>
              </w:rPr>
              <w:fldChar w:fldCharType="separate"/>
            </w:r>
            <w:r w:rsidR="00E7671E">
              <w:rPr>
                <w:noProof/>
                <w:webHidden/>
              </w:rPr>
              <w:t>75</w:t>
            </w:r>
            <w:r w:rsidR="00AF0D21">
              <w:rPr>
                <w:noProof/>
                <w:webHidden/>
              </w:rPr>
              <w:fldChar w:fldCharType="end"/>
            </w:r>
          </w:hyperlink>
        </w:p>
        <w:p w14:paraId="456C16A5" w14:textId="7578F6E5" w:rsidR="00AF0D21" w:rsidRDefault="00832DC6">
          <w:pPr>
            <w:pStyle w:val="TOC2"/>
            <w:rPr>
              <w:rFonts w:asciiTheme="minorHAnsi" w:eastAsiaTheme="minorEastAsia" w:hAnsiTheme="minorHAnsi" w:cstheme="minorBidi"/>
              <w:b w:val="0"/>
            </w:rPr>
          </w:pPr>
          <w:hyperlink w:anchor="_Toc473900303" w:history="1">
            <w:r w:rsidR="00AF0D21" w:rsidRPr="00F97A47">
              <w:rPr>
                <w:rStyle w:val="Hyperlink"/>
              </w:rPr>
              <w:t>5.0</w:t>
            </w:r>
            <w:r w:rsidR="00AF0D21">
              <w:rPr>
                <w:rFonts w:asciiTheme="minorHAnsi" w:eastAsiaTheme="minorEastAsia" w:hAnsiTheme="minorHAnsi" w:cstheme="minorBidi"/>
                <w:b w:val="0"/>
              </w:rPr>
              <w:tab/>
            </w:r>
            <w:r w:rsidR="00AF0D21" w:rsidRPr="00F97A47">
              <w:rPr>
                <w:rStyle w:val="Hyperlink"/>
              </w:rPr>
              <w:t>Coke Calcining Unit Information</w:t>
            </w:r>
            <w:r w:rsidR="00AF0D21">
              <w:rPr>
                <w:webHidden/>
              </w:rPr>
              <w:tab/>
            </w:r>
            <w:r w:rsidR="00AF0D21">
              <w:rPr>
                <w:webHidden/>
              </w:rPr>
              <w:fldChar w:fldCharType="begin"/>
            </w:r>
            <w:r w:rsidR="00AF0D21">
              <w:rPr>
                <w:webHidden/>
              </w:rPr>
              <w:instrText xml:space="preserve"> PAGEREF _Toc473900303 \h </w:instrText>
            </w:r>
            <w:r w:rsidR="00AF0D21">
              <w:rPr>
                <w:webHidden/>
              </w:rPr>
            </w:r>
            <w:r w:rsidR="00AF0D21">
              <w:rPr>
                <w:webHidden/>
              </w:rPr>
              <w:fldChar w:fldCharType="separate"/>
            </w:r>
            <w:r w:rsidR="00E7671E">
              <w:rPr>
                <w:webHidden/>
              </w:rPr>
              <w:t>76</w:t>
            </w:r>
            <w:r w:rsidR="00AF0D21">
              <w:rPr>
                <w:webHidden/>
              </w:rPr>
              <w:fldChar w:fldCharType="end"/>
            </w:r>
          </w:hyperlink>
        </w:p>
        <w:p w14:paraId="5EADA4D0" w14:textId="0BAE033A" w:rsidR="00AF0D21" w:rsidRDefault="00832DC6">
          <w:pPr>
            <w:pStyle w:val="TOC3"/>
            <w:tabs>
              <w:tab w:val="left" w:pos="792"/>
            </w:tabs>
            <w:rPr>
              <w:rFonts w:asciiTheme="minorHAnsi" w:eastAsiaTheme="minorEastAsia" w:hAnsiTheme="minorHAnsi"/>
              <w:noProof/>
            </w:rPr>
          </w:pPr>
          <w:hyperlink w:anchor="_Toc473900304" w:history="1">
            <w:r w:rsidR="00AF0D21" w:rsidRPr="00F97A47">
              <w:rPr>
                <w:rStyle w:val="Hyperlink"/>
                <w:noProof/>
              </w:rPr>
              <w:t>5.1</w:t>
            </w:r>
            <w:r w:rsidR="00AF0D21">
              <w:rPr>
                <w:rFonts w:asciiTheme="minorHAnsi" w:eastAsiaTheme="minorEastAsia" w:hAnsiTheme="minorHAnsi"/>
                <w:noProof/>
              </w:rPr>
              <w:tab/>
            </w:r>
            <w:r w:rsidR="00AF0D21" w:rsidRPr="00F97A47">
              <w:rPr>
                <w:rStyle w:val="Hyperlink"/>
                <w:noProof/>
              </w:rPr>
              <w:t>Coke Calcining Unit Details</w:t>
            </w:r>
            <w:r w:rsidR="00AF0D21">
              <w:rPr>
                <w:noProof/>
                <w:webHidden/>
              </w:rPr>
              <w:tab/>
            </w:r>
            <w:r w:rsidR="00AF0D21">
              <w:rPr>
                <w:noProof/>
                <w:webHidden/>
              </w:rPr>
              <w:fldChar w:fldCharType="begin"/>
            </w:r>
            <w:r w:rsidR="00AF0D21">
              <w:rPr>
                <w:noProof/>
                <w:webHidden/>
              </w:rPr>
              <w:instrText xml:space="preserve"> PAGEREF _Toc473900304 \h </w:instrText>
            </w:r>
            <w:r w:rsidR="00AF0D21">
              <w:rPr>
                <w:noProof/>
                <w:webHidden/>
              </w:rPr>
            </w:r>
            <w:r w:rsidR="00AF0D21">
              <w:rPr>
                <w:noProof/>
                <w:webHidden/>
              </w:rPr>
              <w:fldChar w:fldCharType="separate"/>
            </w:r>
            <w:r w:rsidR="00E7671E">
              <w:rPr>
                <w:noProof/>
                <w:webHidden/>
              </w:rPr>
              <w:t>76</w:t>
            </w:r>
            <w:r w:rsidR="00AF0D21">
              <w:rPr>
                <w:noProof/>
                <w:webHidden/>
              </w:rPr>
              <w:fldChar w:fldCharType="end"/>
            </w:r>
          </w:hyperlink>
        </w:p>
        <w:p w14:paraId="4698967B" w14:textId="6037F0B6" w:rsidR="00AF0D21" w:rsidRDefault="00832DC6">
          <w:pPr>
            <w:pStyle w:val="TOC3"/>
            <w:tabs>
              <w:tab w:val="left" w:pos="792"/>
            </w:tabs>
            <w:rPr>
              <w:rFonts w:asciiTheme="minorHAnsi" w:eastAsiaTheme="minorEastAsia" w:hAnsiTheme="minorHAnsi"/>
              <w:noProof/>
            </w:rPr>
          </w:pPr>
          <w:hyperlink w:anchor="_Toc473900305" w:history="1">
            <w:r w:rsidR="00AF0D21" w:rsidRPr="00F97A47">
              <w:rPr>
                <w:rStyle w:val="Hyperlink"/>
                <w:noProof/>
              </w:rPr>
              <w:t>5.2</w:t>
            </w:r>
            <w:r w:rsidR="00AF0D21">
              <w:rPr>
                <w:rFonts w:asciiTheme="minorHAnsi" w:eastAsiaTheme="minorEastAsia" w:hAnsiTheme="minorHAnsi"/>
                <w:noProof/>
              </w:rPr>
              <w:tab/>
            </w:r>
            <w:r w:rsidR="00AF0D21" w:rsidRPr="00F97A47">
              <w:rPr>
                <w:rStyle w:val="Hyperlink"/>
                <w:noProof/>
              </w:rPr>
              <w:t>Coke Calcining CEMS Details</w:t>
            </w:r>
            <w:r w:rsidR="00AF0D21">
              <w:rPr>
                <w:noProof/>
                <w:webHidden/>
              </w:rPr>
              <w:tab/>
            </w:r>
            <w:r w:rsidR="00AF0D21">
              <w:rPr>
                <w:noProof/>
                <w:webHidden/>
              </w:rPr>
              <w:fldChar w:fldCharType="begin"/>
            </w:r>
            <w:r w:rsidR="00AF0D21">
              <w:rPr>
                <w:noProof/>
                <w:webHidden/>
              </w:rPr>
              <w:instrText xml:space="preserve"> PAGEREF _Toc473900305 \h </w:instrText>
            </w:r>
            <w:r w:rsidR="00AF0D21">
              <w:rPr>
                <w:noProof/>
                <w:webHidden/>
              </w:rPr>
            </w:r>
            <w:r w:rsidR="00AF0D21">
              <w:rPr>
                <w:noProof/>
                <w:webHidden/>
              </w:rPr>
              <w:fldChar w:fldCharType="separate"/>
            </w:r>
            <w:r w:rsidR="00E7671E">
              <w:rPr>
                <w:noProof/>
                <w:webHidden/>
              </w:rPr>
              <w:t>83</w:t>
            </w:r>
            <w:r w:rsidR="00AF0D21">
              <w:rPr>
                <w:noProof/>
                <w:webHidden/>
              </w:rPr>
              <w:fldChar w:fldCharType="end"/>
            </w:r>
          </w:hyperlink>
        </w:p>
        <w:p w14:paraId="66D1BB22" w14:textId="5C4B2306" w:rsidR="00AF0D21" w:rsidRDefault="00832DC6">
          <w:pPr>
            <w:pStyle w:val="TOC2"/>
            <w:rPr>
              <w:rFonts w:asciiTheme="minorHAnsi" w:eastAsiaTheme="minorEastAsia" w:hAnsiTheme="minorHAnsi" w:cstheme="minorBidi"/>
              <w:b w:val="0"/>
            </w:rPr>
          </w:pPr>
          <w:hyperlink w:anchor="_Toc473900306" w:history="1">
            <w:r w:rsidR="00AF0D21" w:rsidRPr="00F97A47">
              <w:rPr>
                <w:rStyle w:val="Hyperlink"/>
                <w:rFonts w:eastAsia="Times New Roman"/>
              </w:rPr>
              <w:t>6.0</w:t>
            </w:r>
            <w:r w:rsidR="00AF0D21">
              <w:rPr>
                <w:rFonts w:asciiTheme="minorHAnsi" w:eastAsiaTheme="minorEastAsia" w:hAnsiTheme="minorHAnsi" w:cstheme="minorBidi"/>
                <w:b w:val="0"/>
              </w:rPr>
              <w:tab/>
            </w:r>
            <w:r w:rsidR="00AF0D21" w:rsidRPr="00F97A47">
              <w:rPr>
                <w:rStyle w:val="Hyperlink"/>
                <w:rFonts w:eastAsia="Times New Roman"/>
              </w:rPr>
              <w:t>Asphalt Blowing Operations</w:t>
            </w:r>
            <w:r w:rsidR="00AF0D21">
              <w:rPr>
                <w:webHidden/>
              </w:rPr>
              <w:tab/>
            </w:r>
            <w:r w:rsidR="00AF0D21">
              <w:rPr>
                <w:webHidden/>
              </w:rPr>
              <w:fldChar w:fldCharType="begin"/>
            </w:r>
            <w:r w:rsidR="00AF0D21">
              <w:rPr>
                <w:webHidden/>
              </w:rPr>
              <w:instrText xml:space="preserve"> PAGEREF _Toc473900306 \h </w:instrText>
            </w:r>
            <w:r w:rsidR="00AF0D21">
              <w:rPr>
                <w:webHidden/>
              </w:rPr>
            </w:r>
            <w:r w:rsidR="00AF0D21">
              <w:rPr>
                <w:webHidden/>
              </w:rPr>
              <w:fldChar w:fldCharType="separate"/>
            </w:r>
            <w:r w:rsidR="00E7671E">
              <w:rPr>
                <w:webHidden/>
              </w:rPr>
              <w:t>84</w:t>
            </w:r>
            <w:r w:rsidR="00AF0D21">
              <w:rPr>
                <w:webHidden/>
              </w:rPr>
              <w:fldChar w:fldCharType="end"/>
            </w:r>
          </w:hyperlink>
        </w:p>
        <w:p w14:paraId="1704E803" w14:textId="1629A3FA" w:rsidR="00AF0D21" w:rsidRDefault="00832DC6">
          <w:pPr>
            <w:pStyle w:val="TOC3"/>
            <w:tabs>
              <w:tab w:val="left" w:pos="792"/>
            </w:tabs>
            <w:rPr>
              <w:rFonts w:asciiTheme="minorHAnsi" w:eastAsiaTheme="minorEastAsia" w:hAnsiTheme="minorHAnsi"/>
              <w:noProof/>
            </w:rPr>
          </w:pPr>
          <w:hyperlink w:anchor="_Toc473900307" w:history="1">
            <w:r w:rsidR="00AF0D21" w:rsidRPr="00F97A47">
              <w:rPr>
                <w:rStyle w:val="Hyperlink"/>
                <w:noProof/>
              </w:rPr>
              <w:t>6.1</w:t>
            </w:r>
            <w:r w:rsidR="00AF0D21">
              <w:rPr>
                <w:rFonts w:asciiTheme="minorHAnsi" w:eastAsiaTheme="minorEastAsia" w:hAnsiTheme="minorHAnsi"/>
                <w:noProof/>
              </w:rPr>
              <w:tab/>
            </w:r>
            <w:r w:rsidR="00AF0D21" w:rsidRPr="00F97A47">
              <w:rPr>
                <w:rStyle w:val="Hyperlink"/>
                <w:noProof/>
              </w:rPr>
              <w:t>Equation Y-14 and Y-15 Details</w:t>
            </w:r>
            <w:r w:rsidR="00AF0D21">
              <w:rPr>
                <w:noProof/>
                <w:webHidden/>
              </w:rPr>
              <w:tab/>
            </w:r>
            <w:r w:rsidR="00AF0D21">
              <w:rPr>
                <w:noProof/>
                <w:webHidden/>
              </w:rPr>
              <w:fldChar w:fldCharType="begin"/>
            </w:r>
            <w:r w:rsidR="00AF0D21">
              <w:rPr>
                <w:noProof/>
                <w:webHidden/>
              </w:rPr>
              <w:instrText xml:space="preserve"> PAGEREF _Toc473900307 \h </w:instrText>
            </w:r>
            <w:r w:rsidR="00AF0D21">
              <w:rPr>
                <w:noProof/>
                <w:webHidden/>
              </w:rPr>
            </w:r>
            <w:r w:rsidR="00AF0D21">
              <w:rPr>
                <w:noProof/>
                <w:webHidden/>
              </w:rPr>
              <w:fldChar w:fldCharType="separate"/>
            </w:r>
            <w:r w:rsidR="00E7671E">
              <w:rPr>
                <w:noProof/>
                <w:webHidden/>
              </w:rPr>
              <w:t>87</w:t>
            </w:r>
            <w:r w:rsidR="00AF0D21">
              <w:rPr>
                <w:noProof/>
                <w:webHidden/>
              </w:rPr>
              <w:fldChar w:fldCharType="end"/>
            </w:r>
          </w:hyperlink>
        </w:p>
        <w:p w14:paraId="32457AB5" w14:textId="08D2B060" w:rsidR="00AF0D21" w:rsidRDefault="00832DC6">
          <w:pPr>
            <w:pStyle w:val="TOC3"/>
            <w:tabs>
              <w:tab w:val="left" w:pos="792"/>
            </w:tabs>
            <w:rPr>
              <w:rFonts w:asciiTheme="minorHAnsi" w:eastAsiaTheme="minorEastAsia" w:hAnsiTheme="minorHAnsi"/>
              <w:noProof/>
            </w:rPr>
          </w:pPr>
          <w:hyperlink w:anchor="_Toc473900308" w:history="1">
            <w:r w:rsidR="00AF0D21" w:rsidRPr="00F97A47">
              <w:rPr>
                <w:rStyle w:val="Hyperlink"/>
                <w:rFonts w:eastAsia="Times New Roman"/>
                <w:noProof/>
              </w:rPr>
              <w:t>6.2</w:t>
            </w:r>
            <w:r w:rsidR="00AF0D21">
              <w:rPr>
                <w:rFonts w:asciiTheme="minorHAnsi" w:eastAsiaTheme="minorEastAsia" w:hAnsiTheme="minorHAnsi"/>
                <w:noProof/>
              </w:rPr>
              <w:tab/>
            </w:r>
            <w:r w:rsidR="00AF0D21" w:rsidRPr="00F97A47">
              <w:rPr>
                <w:rStyle w:val="Hyperlink"/>
                <w:rFonts w:eastAsia="Times New Roman"/>
                <w:noProof/>
              </w:rPr>
              <w:t>Equation Y-17 Details</w:t>
            </w:r>
            <w:r w:rsidR="00AF0D21">
              <w:rPr>
                <w:noProof/>
                <w:webHidden/>
              </w:rPr>
              <w:tab/>
            </w:r>
            <w:r w:rsidR="00AF0D21">
              <w:rPr>
                <w:noProof/>
                <w:webHidden/>
              </w:rPr>
              <w:fldChar w:fldCharType="begin"/>
            </w:r>
            <w:r w:rsidR="00AF0D21">
              <w:rPr>
                <w:noProof/>
                <w:webHidden/>
              </w:rPr>
              <w:instrText xml:space="preserve"> PAGEREF _Toc473900308 \h </w:instrText>
            </w:r>
            <w:r w:rsidR="00AF0D21">
              <w:rPr>
                <w:noProof/>
                <w:webHidden/>
              </w:rPr>
            </w:r>
            <w:r w:rsidR="00AF0D21">
              <w:rPr>
                <w:noProof/>
                <w:webHidden/>
              </w:rPr>
              <w:fldChar w:fldCharType="separate"/>
            </w:r>
            <w:r w:rsidR="00E7671E">
              <w:rPr>
                <w:noProof/>
                <w:webHidden/>
              </w:rPr>
              <w:t>89</w:t>
            </w:r>
            <w:r w:rsidR="00AF0D21">
              <w:rPr>
                <w:noProof/>
                <w:webHidden/>
              </w:rPr>
              <w:fldChar w:fldCharType="end"/>
            </w:r>
          </w:hyperlink>
        </w:p>
        <w:p w14:paraId="2E812D66" w14:textId="42D6B48E" w:rsidR="00AF0D21" w:rsidRDefault="00832DC6">
          <w:pPr>
            <w:pStyle w:val="TOC3"/>
            <w:tabs>
              <w:tab w:val="left" w:pos="792"/>
            </w:tabs>
            <w:rPr>
              <w:rFonts w:asciiTheme="minorHAnsi" w:eastAsiaTheme="minorEastAsia" w:hAnsiTheme="minorHAnsi"/>
              <w:noProof/>
            </w:rPr>
          </w:pPr>
          <w:hyperlink w:anchor="_Toc473900309" w:history="1">
            <w:r w:rsidR="00AF0D21" w:rsidRPr="00F97A47">
              <w:rPr>
                <w:rStyle w:val="Hyperlink"/>
                <w:rFonts w:eastAsia="Times New Roman"/>
                <w:noProof/>
              </w:rPr>
              <w:t>6.3</w:t>
            </w:r>
            <w:r w:rsidR="00AF0D21">
              <w:rPr>
                <w:rFonts w:asciiTheme="minorHAnsi" w:eastAsiaTheme="minorEastAsia" w:hAnsiTheme="minorHAnsi"/>
                <w:noProof/>
              </w:rPr>
              <w:tab/>
            </w:r>
            <w:r w:rsidR="00AF0D21" w:rsidRPr="00F97A47">
              <w:rPr>
                <w:rStyle w:val="Hyperlink"/>
                <w:rFonts w:eastAsia="Times New Roman"/>
                <w:noProof/>
              </w:rPr>
              <w:t>Equation Y-19 Process Vent Method Details</w:t>
            </w:r>
            <w:r w:rsidR="00AF0D21">
              <w:rPr>
                <w:noProof/>
                <w:webHidden/>
              </w:rPr>
              <w:tab/>
            </w:r>
            <w:r w:rsidR="00AF0D21">
              <w:rPr>
                <w:noProof/>
                <w:webHidden/>
              </w:rPr>
              <w:fldChar w:fldCharType="begin"/>
            </w:r>
            <w:r w:rsidR="00AF0D21">
              <w:rPr>
                <w:noProof/>
                <w:webHidden/>
              </w:rPr>
              <w:instrText xml:space="preserve"> PAGEREF _Toc473900309 \h </w:instrText>
            </w:r>
            <w:r w:rsidR="00AF0D21">
              <w:rPr>
                <w:noProof/>
                <w:webHidden/>
              </w:rPr>
            </w:r>
            <w:r w:rsidR="00AF0D21">
              <w:rPr>
                <w:noProof/>
                <w:webHidden/>
              </w:rPr>
              <w:fldChar w:fldCharType="separate"/>
            </w:r>
            <w:r w:rsidR="00E7671E">
              <w:rPr>
                <w:noProof/>
                <w:webHidden/>
              </w:rPr>
              <w:t>92</w:t>
            </w:r>
            <w:r w:rsidR="00AF0D21">
              <w:rPr>
                <w:noProof/>
                <w:webHidden/>
              </w:rPr>
              <w:fldChar w:fldCharType="end"/>
            </w:r>
          </w:hyperlink>
        </w:p>
        <w:p w14:paraId="2CB76C03" w14:textId="6C31487B" w:rsidR="00AF0D21" w:rsidRDefault="00832DC6">
          <w:pPr>
            <w:pStyle w:val="TOC2"/>
            <w:rPr>
              <w:rFonts w:asciiTheme="minorHAnsi" w:eastAsiaTheme="minorEastAsia" w:hAnsiTheme="minorHAnsi" w:cstheme="minorBidi"/>
              <w:b w:val="0"/>
            </w:rPr>
          </w:pPr>
          <w:hyperlink w:anchor="_Toc473900310" w:history="1">
            <w:r w:rsidR="00AF0D21" w:rsidRPr="00F97A47">
              <w:rPr>
                <w:rStyle w:val="Hyperlink"/>
                <w:rFonts w:eastAsia="Times New Roman"/>
              </w:rPr>
              <w:t>7.0</w:t>
            </w:r>
            <w:r w:rsidR="00AF0D21">
              <w:rPr>
                <w:rFonts w:asciiTheme="minorHAnsi" w:eastAsiaTheme="minorEastAsia" w:hAnsiTheme="minorHAnsi" w:cstheme="minorBidi"/>
                <w:b w:val="0"/>
              </w:rPr>
              <w:tab/>
            </w:r>
            <w:r w:rsidR="00AF0D21" w:rsidRPr="00F97A47">
              <w:rPr>
                <w:rStyle w:val="Hyperlink"/>
                <w:rFonts w:eastAsia="Times New Roman"/>
              </w:rPr>
              <w:t>Delayed Coking Emissions Summary</w:t>
            </w:r>
            <w:r w:rsidR="00AF0D21">
              <w:rPr>
                <w:webHidden/>
              </w:rPr>
              <w:tab/>
            </w:r>
            <w:r w:rsidR="00AF0D21">
              <w:rPr>
                <w:webHidden/>
              </w:rPr>
              <w:fldChar w:fldCharType="begin"/>
            </w:r>
            <w:r w:rsidR="00AF0D21">
              <w:rPr>
                <w:webHidden/>
              </w:rPr>
              <w:instrText xml:space="preserve"> PAGEREF _Toc473900310 \h </w:instrText>
            </w:r>
            <w:r w:rsidR="00AF0D21">
              <w:rPr>
                <w:webHidden/>
              </w:rPr>
            </w:r>
            <w:r w:rsidR="00AF0D21">
              <w:rPr>
                <w:webHidden/>
              </w:rPr>
              <w:fldChar w:fldCharType="separate"/>
            </w:r>
            <w:r w:rsidR="00E7671E">
              <w:rPr>
                <w:webHidden/>
              </w:rPr>
              <w:t>96</w:t>
            </w:r>
            <w:r w:rsidR="00AF0D21">
              <w:rPr>
                <w:webHidden/>
              </w:rPr>
              <w:fldChar w:fldCharType="end"/>
            </w:r>
          </w:hyperlink>
        </w:p>
        <w:p w14:paraId="13B76D49" w14:textId="52E386F2" w:rsidR="00AF0D21" w:rsidRDefault="00832DC6">
          <w:pPr>
            <w:pStyle w:val="TOC3"/>
            <w:tabs>
              <w:tab w:val="left" w:pos="792"/>
            </w:tabs>
            <w:rPr>
              <w:rFonts w:asciiTheme="minorHAnsi" w:eastAsiaTheme="minorEastAsia" w:hAnsiTheme="minorHAnsi"/>
              <w:noProof/>
            </w:rPr>
          </w:pPr>
          <w:hyperlink w:anchor="_Toc473900311" w:history="1">
            <w:r w:rsidR="00AF0D21" w:rsidRPr="00F97A47">
              <w:rPr>
                <w:rStyle w:val="Hyperlink"/>
                <w:noProof/>
              </w:rPr>
              <w:t>7.1</w:t>
            </w:r>
            <w:r w:rsidR="00AF0D21">
              <w:rPr>
                <w:rFonts w:asciiTheme="minorHAnsi" w:eastAsiaTheme="minorEastAsia" w:hAnsiTheme="minorHAnsi"/>
                <w:noProof/>
              </w:rPr>
              <w:tab/>
            </w:r>
            <w:r w:rsidR="00AF0D21" w:rsidRPr="00F97A47">
              <w:rPr>
                <w:rStyle w:val="Hyperlink"/>
                <w:noProof/>
              </w:rPr>
              <w:t>Subpart Level Delayed Coking Details</w:t>
            </w:r>
            <w:r w:rsidR="00AF0D21">
              <w:rPr>
                <w:noProof/>
                <w:webHidden/>
              </w:rPr>
              <w:tab/>
            </w:r>
            <w:r w:rsidR="00AF0D21">
              <w:rPr>
                <w:noProof/>
                <w:webHidden/>
              </w:rPr>
              <w:fldChar w:fldCharType="begin"/>
            </w:r>
            <w:r w:rsidR="00AF0D21">
              <w:rPr>
                <w:noProof/>
                <w:webHidden/>
              </w:rPr>
              <w:instrText xml:space="preserve"> PAGEREF _Toc473900311 \h </w:instrText>
            </w:r>
            <w:r w:rsidR="00AF0D21">
              <w:rPr>
                <w:noProof/>
                <w:webHidden/>
              </w:rPr>
            </w:r>
            <w:r w:rsidR="00AF0D21">
              <w:rPr>
                <w:noProof/>
                <w:webHidden/>
              </w:rPr>
              <w:fldChar w:fldCharType="separate"/>
            </w:r>
            <w:r w:rsidR="00E7671E">
              <w:rPr>
                <w:noProof/>
                <w:webHidden/>
              </w:rPr>
              <w:t>96</w:t>
            </w:r>
            <w:r w:rsidR="00AF0D21">
              <w:rPr>
                <w:noProof/>
                <w:webHidden/>
              </w:rPr>
              <w:fldChar w:fldCharType="end"/>
            </w:r>
          </w:hyperlink>
        </w:p>
        <w:p w14:paraId="7EE833DA" w14:textId="0BA796F5" w:rsidR="00AF0D21" w:rsidRDefault="00832DC6">
          <w:pPr>
            <w:pStyle w:val="TOC3"/>
            <w:tabs>
              <w:tab w:val="left" w:pos="792"/>
            </w:tabs>
            <w:rPr>
              <w:rFonts w:asciiTheme="minorHAnsi" w:eastAsiaTheme="minorEastAsia" w:hAnsiTheme="minorHAnsi"/>
              <w:noProof/>
            </w:rPr>
          </w:pPr>
          <w:hyperlink w:anchor="_Toc473900312" w:history="1">
            <w:r w:rsidR="00AF0D21" w:rsidRPr="00F97A47">
              <w:rPr>
                <w:rStyle w:val="Hyperlink"/>
                <w:noProof/>
              </w:rPr>
              <w:t>7.2</w:t>
            </w:r>
            <w:r w:rsidR="00AF0D21">
              <w:rPr>
                <w:rFonts w:asciiTheme="minorHAnsi" w:eastAsiaTheme="minorEastAsia" w:hAnsiTheme="minorHAnsi"/>
                <w:noProof/>
              </w:rPr>
              <w:tab/>
            </w:r>
            <w:r w:rsidR="00AF0D21" w:rsidRPr="00F97A47">
              <w:rPr>
                <w:rStyle w:val="Hyperlink"/>
                <w:noProof/>
              </w:rPr>
              <w:t>Delayed Coking Unit Details</w:t>
            </w:r>
            <w:r w:rsidR="00AF0D21">
              <w:rPr>
                <w:noProof/>
                <w:webHidden/>
              </w:rPr>
              <w:tab/>
            </w:r>
            <w:r w:rsidR="00AF0D21">
              <w:rPr>
                <w:noProof/>
                <w:webHidden/>
              </w:rPr>
              <w:fldChar w:fldCharType="begin"/>
            </w:r>
            <w:r w:rsidR="00AF0D21">
              <w:rPr>
                <w:noProof/>
                <w:webHidden/>
              </w:rPr>
              <w:instrText xml:space="preserve"> PAGEREF _Toc473900312 \h </w:instrText>
            </w:r>
            <w:r w:rsidR="00AF0D21">
              <w:rPr>
                <w:noProof/>
                <w:webHidden/>
              </w:rPr>
            </w:r>
            <w:r w:rsidR="00AF0D21">
              <w:rPr>
                <w:noProof/>
                <w:webHidden/>
              </w:rPr>
              <w:fldChar w:fldCharType="separate"/>
            </w:r>
            <w:r w:rsidR="00E7671E">
              <w:rPr>
                <w:noProof/>
                <w:webHidden/>
              </w:rPr>
              <w:t>98</w:t>
            </w:r>
            <w:r w:rsidR="00AF0D21">
              <w:rPr>
                <w:noProof/>
                <w:webHidden/>
              </w:rPr>
              <w:fldChar w:fldCharType="end"/>
            </w:r>
          </w:hyperlink>
        </w:p>
        <w:p w14:paraId="2D1A2416" w14:textId="73304C0C" w:rsidR="00AF0D21" w:rsidRDefault="00832DC6">
          <w:pPr>
            <w:pStyle w:val="TOC3"/>
            <w:tabs>
              <w:tab w:val="left" w:pos="792"/>
            </w:tabs>
            <w:rPr>
              <w:rFonts w:asciiTheme="minorHAnsi" w:eastAsiaTheme="minorEastAsia" w:hAnsiTheme="minorHAnsi"/>
              <w:noProof/>
            </w:rPr>
          </w:pPr>
          <w:hyperlink w:anchor="_Toc473900313" w:history="1">
            <w:r w:rsidR="00AF0D21" w:rsidRPr="00F97A47">
              <w:rPr>
                <w:rStyle w:val="Hyperlink"/>
                <w:noProof/>
              </w:rPr>
              <w:t>7.3</w:t>
            </w:r>
            <w:r w:rsidR="00AF0D21">
              <w:rPr>
                <w:rFonts w:asciiTheme="minorHAnsi" w:eastAsiaTheme="minorEastAsia" w:hAnsiTheme="minorHAnsi"/>
                <w:noProof/>
              </w:rPr>
              <w:tab/>
            </w:r>
            <w:r w:rsidR="00AF0D21" w:rsidRPr="00F97A47">
              <w:rPr>
                <w:rStyle w:val="Hyperlink"/>
                <w:noProof/>
              </w:rPr>
              <w:t>Coking Drums Set Details</w:t>
            </w:r>
            <w:r w:rsidR="00AF0D21">
              <w:rPr>
                <w:noProof/>
                <w:webHidden/>
              </w:rPr>
              <w:tab/>
            </w:r>
            <w:r w:rsidR="00AF0D21">
              <w:rPr>
                <w:noProof/>
                <w:webHidden/>
              </w:rPr>
              <w:fldChar w:fldCharType="begin"/>
            </w:r>
            <w:r w:rsidR="00AF0D21">
              <w:rPr>
                <w:noProof/>
                <w:webHidden/>
              </w:rPr>
              <w:instrText xml:space="preserve"> PAGEREF _Toc473900313 \h </w:instrText>
            </w:r>
            <w:r w:rsidR="00AF0D21">
              <w:rPr>
                <w:noProof/>
                <w:webHidden/>
              </w:rPr>
            </w:r>
            <w:r w:rsidR="00AF0D21">
              <w:rPr>
                <w:noProof/>
                <w:webHidden/>
              </w:rPr>
              <w:fldChar w:fldCharType="separate"/>
            </w:r>
            <w:r w:rsidR="00E7671E">
              <w:rPr>
                <w:noProof/>
                <w:webHidden/>
              </w:rPr>
              <w:t>100</w:t>
            </w:r>
            <w:r w:rsidR="00AF0D21">
              <w:rPr>
                <w:noProof/>
                <w:webHidden/>
              </w:rPr>
              <w:fldChar w:fldCharType="end"/>
            </w:r>
          </w:hyperlink>
        </w:p>
        <w:p w14:paraId="5EE73D6D" w14:textId="21D84ED0" w:rsidR="00AF0D21" w:rsidRDefault="00832DC6">
          <w:pPr>
            <w:pStyle w:val="TOC2"/>
            <w:rPr>
              <w:rFonts w:asciiTheme="minorHAnsi" w:eastAsiaTheme="minorEastAsia" w:hAnsiTheme="minorHAnsi" w:cstheme="minorBidi"/>
              <w:b w:val="0"/>
            </w:rPr>
          </w:pPr>
          <w:hyperlink w:anchor="_Toc473900314" w:history="1">
            <w:r w:rsidR="00AF0D21" w:rsidRPr="00F97A47">
              <w:rPr>
                <w:rStyle w:val="Hyperlink"/>
              </w:rPr>
              <w:t>8.0</w:t>
            </w:r>
            <w:r w:rsidR="00AF0D21">
              <w:rPr>
                <w:rFonts w:asciiTheme="minorHAnsi" w:eastAsiaTheme="minorEastAsia" w:hAnsiTheme="minorHAnsi" w:cstheme="minorBidi"/>
                <w:b w:val="0"/>
              </w:rPr>
              <w:tab/>
            </w:r>
            <w:r w:rsidR="00AF0D21" w:rsidRPr="00F97A47">
              <w:rPr>
                <w:rStyle w:val="Hyperlink"/>
              </w:rPr>
              <w:t>Process Vents Unit Information</w:t>
            </w:r>
            <w:r w:rsidR="00AF0D21">
              <w:rPr>
                <w:webHidden/>
              </w:rPr>
              <w:tab/>
            </w:r>
            <w:r w:rsidR="00AF0D21">
              <w:rPr>
                <w:webHidden/>
              </w:rPr>
              <w:fldChar w:fldCharType="begin"/>
            </w:r>
            <w:r w:rsidR="00AF0D21">
              <w:rPr>
                <w:webHidden/>
              </w:rPr>
              <w:instrText xml:space="preserve"> PAGEREF _Toc473900314 \h </w:instrText>
            </w:r>
            <w:r w:rsidR="00AF0D21">
              <w:rPr>
                <w:webHidden/>
              </w:rPr>
            </w:r>
            <w:r w:rsidR="00AF0D21">
              <w:rPr>
                <w:webHidden/>
              </w:rPr>
              <w:fldChar w:fldCharType="separate"/>
            </w:r>
            <w:r w:rsidR="00E7671E">
              <w:rPr>
                <w:webHidden/>
              </w:rPr>
              <w:t>104</w:t>
            </w:r>
            <w:r w:rsidR="00AF0D21">
              <w:rPr>
                <w:webHidden/>
              </w:rPr>
              <w:fldChar w:fldCharType="end"/>
            </w:r>
          </w:hyperlink>
        </w:p>
        <w:p w14:paraId="682C6BD7" w14:textId="585EE77B" w:rsidR="00AF0D21" w:rsidRDefault="00832DC6">
          <w:pPr>
            <w:pStyle w:val="TOC2"/>
            <w:rPr>
              <w:rFonts w:asciiTheme="minorHAnsi" w:eastAsiaTheme="minorEastAsia" w:hAnsiTheme="minorHAnsi" w:cstheme="minorBidi"/>
              <w:b w:val="0"/>
            </w:rPr>
          </w:pPr>
          <w:hyperlink w:anchor="_Toc473900315" w:history="1">
            <w:r w:rsidR="00AF0D21" w:rsidRPr="00F97A47">
              <w:rPr>
                <w:rStyle w:val="Hyperlink"/>
              </w:rPr>
              <w:t>9.0</w:t>
            </w:r>
            <w:r w:rsidR="00AF0D21">
              <w:rPr>
                <w:rFonts w:asciiTheme="minorHAnsi" w:eastAsiaTheme="minorEastAsia" w:hAnsiTheme="minorHAnsi" w:cstheme="minorBidi"/>
                <w:b w:val="0"/>
              </w:rPr>
              <w:tab/>
            </w:r>
            <w:r w:rsidR="00AF0D21" w:rsidRPr="00F97A47">
              <w:rPr>
                <w:rStyle w:val="Hyperlink"/>
              </w:rPr>
              <w:t>Uncontrolled Blowdown Systems</w:t>
            </w:r>
            <w:r w:rsidR="00AF0D21">
              <w:rPr>
                <w:webHidden/>
              </w:rPr>
              <w:tab/>
            </w:r>
            <w:r w:rsidR="00AF0D21">
              <w:rPr>
                <w:webHidden/>
              </w:rPr>
              <w:fldChar w:fldCharType="begin"/>
            </w:r>
            <w:r w:rsidR="00AF0D21">
              <w:rPr>
                <w:webHidden/>
              </w:rPr>
              <w:instrText xml:space="preserve"> PAGEREF _Toc473900315 \h </w:instrText>
            </w:r>
            <w:r w:rsidR="00AF0D21">
              <w:rPr>
                <w:webHidden/>
              </w:rPr>
            </w:r>
            <w:r w:rsidR="00AF0D21">
              <w:rPr>
                <w:webHidden/>
              </w:rPr>
              <w:fldChar w:fldCharType="separate"/>
            </w:r>
            <w:r w:rsidR="00E7671E">
              <w:rPr>
                <w:webHidden/>
              </w:rPr>
              <w:t>112</w:t>
            </w:r>
            <w:r w:rsidR="00AF0D21">
              <w:rPr>
                <w:webHidden/>
              </w:rPr>
              <w:fldChar w:fldCharType="end"/>
            </w:r>
          </w:hyperlink>
        </w:p>
        <w:p w14:paraId="0B3210DE" w14:textId="5E3EA937" w:rsidR="00AF0D21" w:rsidRDefault="00832DC6">
          <w:pPr>
            <w:pStyle w:val="TOC2"/>
            <w:tabs>
              <w:tab w:val="left" w:pos="1100"/>
            </w:tabs>
            <w:rPr>
              <w:rFonts w:asciiTheme="minorHAnsi" w:eastAsiaTheme="minorEastAsia" w:hAnsiTheme="minorHAnsi" w:cstheme="minorBidi"/>
              <w:b w:val="0"/>
            </w:rPr>
          </w:pPr>
          <w:hyperlink w:anchor="_Toc473900316" w:history="1">
            <w:r w:rsidR="00AF0D21" w:rsidRPr="00F97A47">
              <w:rPr>
                <w:rStyle w:val="Hyperlink"/>
              </w:rPr>
              <w:t>10.0</w:t>
            </w:r>
            <w:r w:rsidR="00AF0D21">
              <w:rPr>
                <w:rFonts w:asciiTheme="minorHAnsi" w:eastAsiaTheme="minorEastAsia" w:hAnsiTheme="minorHAnsi" w:cstheme="minorBidi"/>
                <w:b w:val="0"/>
              </w:rPr>
              <w:tab/>
            </w:r>
            <w:r w:rsidR="00AF0D21" w:rsidRPr="00F97A47">
              <w:rPr>
                <w:rStyle w:val="Hyperlink"/>
              </w:rPr>
              <w:t>Equipment Leaks</w:t>
            </w:r>
            <w:r w:rsidR="00AF0D21">
              <w:rPr>
                <w:webHidden/>
              </w:rPr>
              <w:tab/>
            </w:r>
            <w:r w:rsidR="00AF0D21">
              <w:rPr>
                <w:webHidden/>
              </w:rPr>
              <w:fldChar w:fldCharType="begin"/>
            </w:r>
            <w:r w:rsidR="00AF0D21">
              <w:rPr>
                <w:webHidden/>
              </w:rPr>
              <w:instrText xml:space="preserve"> PAGEREF _Toc473900316 \h </w:instrText>
            </w:r>
            <w:r w:rsidR="00AF0D21">
              <w:rPr>
                <w:webHidden/>
              </w:rPr>
            </w:r>
            <w:r w:rsidR="00AF0D21">
              <w:rPr>
                <w:webHidden/>
              </w:rPr>
              <w:fldChar w:fldCharType="separate"/>
            </w:r>
            <w:r w:rsidR="00E7671E">
              <w:rPr>
                <w:webHidden/>
              </w:rPr>
              <w:t>119</w:t>
            </w:r>
            <w:r w:rsidR="00AF0D21">
              <w:rPr>
                <w:webHidden/>
              </w:rPr>
              <w:fldChar w:fldCharType="end"/>
            </w:r>
          </w:hyperlink>
        </w:p>
        <w:p w14:paraId="1ABDCE7F" w14:textId="1381555A" w:rsidR="00AF0D21" w:rsidRDefault="00832DC6">
          <w:pPr>
            <w:pStyle w:val="TOC2"/>
            <w:tabs>
              <w:tab w:val="left" w:pos="1100"/>
            </w:tabs>
            <w:rPr>
              <w:rFonts w:asciiTheme="minorHAnsi" w:eastAsiaTheme="minorEastAsia" w:hAnsiTheme="minorHAnsi" w:cstheme="minorBidi"/>
              <w:b w:val="0"/>
            </w:rPr>
          </w:pPr>
          <w:hyperlink w:anchor="_Toc473900317" w:history="1">
            <w:r w:rsidR="00AF0D21" w:rsidRPr="00F97A47">
              <w:rPr>
                <w:rStyle w:val="Hyperlink"/>
                <w:rFonts w:eastAsia="Times New Roman"/>
              </w:rPr>
              <w:t>11.0</w:t>
            </w:r>
            <w:r w:rsidR="00AF0D21">
              <w:rPr>
                <w:rFonts w:asciiTheme="minorHAnsi" w:eastAsiaTheme="minorEastAsia" w:hAnsiTheme="minorHAnsi" w:cstheme="minorBidi"/>
                <w:b w:val="0"/>
              </w:rPr>
              <w:tab/>
            </w:r>
            <w:r w:rsidR="00AF0D21" w:rsidRPr="00F97A47">
              <w:rPr>
                <w:rStyle w:val="Hyperlink"/>
                <w:rFonts w:eastAsia="Times New Roman"/>
              </w:rPr>
              <w:t>Storage Tanks</w:t>
            </w:r>
            <w:r w:rsidR="00AF0D21">
              <w:rPr>
                <w:webHidden/>
              </w:rPr>
              <w:tab/>
            </w:r>
            <w:r w:rsidR="00AF0D21">
              <w:rPr>
                <w:webHidden/>
              </w:rPr>
              <w:fldChar w:fldCharType="begin"/>
            </w:r>
            <w:r w:rsidR="00AF0D21">
              <w:rPr>
                <w:webHidden/>
              </w:rPr>
              <w:instrText xml:space="preserve"> PAGEREF _Toc473900317 \h </w:instrText>
            </w:r>
            <w:r w:rsidR="00AF0D21">
              <w:rPr>
                <w:webHidden/>
              </w:rPr>
            </w:r>
            <w:r w:rsidR="00AF0D21">
              <w:rPr>
                <w:webHidden/>
              </w:rPr>
              <w:fldChar w:fldCharType="separate"/>
            </w:r>
            <w:r w:rsidR="00E7671E">
              <w:rPr>
                <w:webHidden/>
              </w:rPr>
              <w:t>122</w:t>
            </w:r>
            <w:r w:rsidR="00AF0D21">
              <w:rPr>
                <w:webHidden/>
              </w:rPr>
              <w:fldChar w:fldCharType="end"/>
            </w:r>
          </w:hyperlink>
        </w:p>
        <w:p w14:paraId="7EA79A4D" w14:textId="641D970B" w:rsidR="00AF0D21" w:rsidRDefault="00832DC6">
          <w:pPr>
            <w:pStyle w:val="TOC3"/>
            <w:tabs>
              <w:tab w:val="left" w:pos="1100"/>
            </w:tabs>
            <w:rPr>
              <w:rFonts w:asciiTheme="minorHAnsi" w:eastAsiaTheme="minorEastAsia" w:hAnsiTheme="minorHAnsi"/>
              <w:noProof/>
            </w:rPr>
          </w:pPr>
          <w:hyperlink w:anchor="_Toc473900318" w:history="1">
            <w:r w:rsidR="00AF0D21" w:rsidRPr="00F97A47">
              <w:rPr>
                <w:rStyle w:val="Hyperlink"/>
                <w:noProof/>
              </w:rPr>
              <w:t>11.1</w:t>
            </w:r>
            <w:r w:rsidR="00AF0D21">
              <w:rPr>
                <w:rFonts w:asciiTheme="minorHAnsi" w:eastAsiaTheme="minorEastAsia" w:hAnsiTheme="minorHAnsi"/>
                <w:noProof/>
              </w:rPr>
              <w:tab/>
            </w:r>
            <w:r w:rsidR="00AF0D21" w:rsidRPr="00F97A47">
              <w:rPr>
                <w:rStyle w:val="Hyperlink"/>
                <w:noProof/>
              </w:rPr>
              <w:t>Details for Storage Tanks Used to Process Stabilized Crude</w:t>
            </w:r>
            <w:r w:rsidR="00AF0D21">
              <w:rPr>
                <w:noProof/>
                <w:webHidden/>
              </w:rPr>
              <w:tab/>
            </w:r>
            <w:r w:rsidR="00AF0D21">
              <w:rPr>
                <w:noProof/>
                <w:webHidden/>
              </w:rPr>
              <w:fldChar w:fldCharType="begin"/>
            </w:r>
            <w:r w:rsidR="00AF0D21">
              <w:rPr>
                <w:noProof/>
                <w:webHidden/>
              </w:rPr>
              <w:instrText xml:space="preserve"> PAGEREF _Toc473900318 \h </w:instrText>
            </w:r>
            <w:r w:rsidR="00AF0D21">
              <w:rPr>
                <w:noProof/>
                <w:webHidden/>
              </w:rPr>
            </w:r>
            <w:r w:rsidR="00AF0D21">
              <w:rPr>
                <w:noProof/>
                <w:webHidden/>
              </w:rPr>
              <w:fldChar w:fldCharType="separate"/>
            </w:r>
            <w:r w:rsidR="00E7671E">
              <w:rPr>
                <w:noProof/>
                <w:webHidden/>
              </w:rPr>
              <w:t>122</w:t>
            </w:r>
            <w:r w:rsidR="00AF0D21">
              <w:rPr>
                <w:noProof/>
                <w:webHidden/>
              </w:rPr>
              <w:fldChar w:fldCharType="end"/>
            </w:r>
          </w:hyperlink>
        </w:p>
        <w:p w14:paraId="7ED776B4" w14:textId="75FDE4FB" w:rsidR="00AF0D21" w:rsidRDefault="00832DC6">
          <w:pPr>
            <w:pStyle w:val="TOC3"/>
            <w:tabs>
              <w:tab w:val="left" w:pos="1100"/>
            </w:tabs>
            <w:rPr>
              <w:rFonts w:asciiTheme="minorHAnsi" w:eastAsiaTheme="minorEastAsia" w:hAnsiTheme="minorHAnsi"/>
              <w:noProof/>
            </w:rPr>
          </w:pPr>
          <w:hyperlink w:anchor="_Toc473900319" w:history="1">
            <w:r w:rsidR="00AF0D21" w:rsidRPr="00F97A47">
              <w:rPr>
                <w:rStyle w:val="Hyperlink"/>
                <w:noProof/>
              </w:rPr>
              <w:t>11.2</w:t>
            </w:r>
            <w:r w:rsidR="00AF0D21">
              <w:rPr>
                <w:rFonts w:asciiTheme="minorHAnsi" w:eastAsiaTheme="minorEastAsia" w:hAnsiTheme="minorHAnsi"/>
                <w:noProof/>
              </w:rPr>
              <w:tab/>
            </w:r>
            <w:r w:rsidR="00AF0D21" w:rsidRPr="00F97A47">
              <w:rPr>
                <w:rStyle w:val="Hyperlink"/>
                <w:noProof/>
              </w:rPr>
              <w:t>Details for Storage Tanks Used to Process Unstabilized Crude</w:t>
            </w:r>
            <w:r w:rsidR="00AF0D21">
              <w:rPr>
                <w:noProof/>
                <w:webHidden/>
              </w:rPr>
              <w:tab/>
            </w:r>
            <w:r w:rsidR="00AF0D21">
              <w:rPr>
                <w:noProof/>
                <w:webHidden/>
              </w:rPr>
              <w:fldChar w:fldCharType="begin"/>
            </w:r>
            <w:r w:rsidR="00AF0D21">
              <w:rPr>
                <w:noProof/>
                <w:webHidden/>
              </w:rPr>
              <w:instrText xml:space="preserve"> PAGEREF _Toc473900319 \h </w:instrText>
            </w:r>
            <w:r w:rsidR="00AF0D21">
              <w:rPr>
                <w:noProof/>
                <w:webHidden/>
              </w:rPr>
            </w:r>
            <w:r w:rsidR="00AF0D21">
              <w:rPr>
                <w:noProof/>
                <w:webHidden/>
              </w:rPr>
              <w:fldChar w:fldCharType="separate"/>
            </w:r>
            <w:r w:rsidR="00E7671E">
              <w:rPr>
                <w:noProof/>
                <w:webHidden/>
              </w:rPr>
              <w:t>124</w:t>
            </w:r>
            <w:r w:rsidR="00AF0D21">
              <w:rPr>
                <w:noProof/>
                <w:webHidden/>
              </w:rPr>
              <w:fldChar w:fldCharType="end"/>
            </w:r>
          </w:hyperlink>
        </w:p>
        <w:p w14:paraId="2AF1C59D" w14:textId="146005D2" w:rsidR="00AF0D21" w:rsidRDefault="00832DC6">
          <w:pPr>
            <w:pStyle w:val="TOC2"/>
            <w:tabs>
              <w:tab w:val="left" w:pos="1100"/>
            </w:tabs>
            <w:rPr>
              <w:rFonts w:asciiTheme="minorHAnsi" w:eastAsiaTheme="minorEastAsia" w:hAnsiTheme="minorHAnsi" w:cstheme="minorBidi"/>
              <w:b w:val="0"/>
            </w:rPr>
          </w:pPr>
          <w:hyperlink w:anchor="_Toc473900320" w:history="1">
            <w:r w:rsidR="00AF0D21" w:rsidRPr="00F97A47">
              <w:rPr>
                <w:rStyle w:val="Hyperlink"/>
                <w:rFonts w:eastAsia="Times New Roman"/>
              </w:rPr>
              <w:t>12.0</w:t>
            </w:r>
            <w:r w:rsidR="00AF0D21">
              <w:rPr>
                <w:rFonts w:asciiTheme="minorHAnsi" w:eastAsiaTheme="minorEastAsia" w:hAnsiTheme="minorHAnsi" w:cstheme="minorBidi"/>
                <w:b w:val="0"/>
              </w:rPr>
              <w:tab/>
            </w:r>
            <w:r w:rsidR="00AF0D21" w:rsidRPr="00F97A47">
              <w:rPr>
                <w:rStyle w:val="Hyperlink"/>
                <w:rFonts w:eastAsia="Times New Roman"/>
              </w:rPr>
              <w:t>Loading Operations</w:t>
            </w:r>
            <w:r w:rsidR="00AF0D21">
              <w:rPr>
                <w:webHidden/>
              </w:rPr>
              <w:tab/>
            </w:r>
            <w:r w:rsidR="00AF0D21">
              <w:rPr>
                <w:webHidden/>
              </w:rPr>
              <w:fldChar w:fldCharType="begin"/>
            </w:r>
            <w:r w:rsidR="00AF0D21">
              <w:rPr>
                <w:webHidden/>
              </w:rPr>
              <w:instrText xml:space="preserve"> PAGEREF _Toc473900320 \h </w:instrText>
            </w:r>
            <w:r w:rsidR="00AF0D21">
              <w:rPr>
                <w:webHidden/>
              </w:rPr>
            </w:r>
            <w:r w:rsidR="00AF0D21">
              <w:rPr>
                <w:webHidden/>
              </w:rPr>
              <w:fldChar w:fldCharType="separate"/>
            </w:r>
            <w:r w:rsidR="00E7671E">
              <w:rPr>
                <w:webHidden/>
              </w:rPr>
              <w:t>130</w:t>
            </w:r>
            <w:r w:rsidR="00AF0D21">
              <w:rPr>
                <w:webHidden/>
              </w:rPr>
              <w:fldChar w:fldCharType="end"/>
            </w:r>
          </w:hyperlink>
        </w:p>
        <w:p w14:paraId="1836D302" w14:textId="4F280A77" w:rsidR="00AF0D21" w:rsidRDefault="00832DC6">
          <w:pPr>
            <w:pStyle w:val="TOC2"/>
            <w:tabs>
              <w:tab w:val="left" w:pos="1100"/>
            </w:tabs>
            <w:rPr>
              <w:rFonts w:asciiTheme="minorHAnsi" w:eastAsiaTheme="minorEastAsia" w:hAnsiTheme="minorHAnsi" w:cstheme="minorBidi"/>
              <w:b w:val="0"/>
            </w:rPr>
          </w:pPr>
          <w:hyperlink w:anchor="_Toc473900321" w:history="1">
            <w:r w:rsidR="00AF0D21" w:rsidRPr="00F97A47">
              <w:rPr>
                <w:rStyle w:val="Hyperlink"/>
              </w:rPr>
              <w:t>13.0</w:t>
            </w:r>
            <w:r w:rsidR="00AF0D21">
              <w:rPr>
                <w:rFonts w:asciiTheme="minorHAnsi" w:eastAsiaTheme="minorEastAsia" w:hAnsiTheme="minorHAnsi" w:cstheme="minorBidi"/>
                <w:b w:val="0"/>
              </w:rPr>
              <w:tab/>
            </w:r>
            <w:r w:rsidR="00AF0D21" w:rsidRPr="00F97A47">
              <w:rPr>
                <w:rStyle w:val="Hyperlink"/>
              </w:rPr>
              <w:t>Tier 4 CEMS Information</w:t>
            </w:r>
            <w:r w:rsidR="00AF0D21">
              <w:rPr>
                <w:webHidden/>
              </w:rPr>
              <w:tab/>
            </w:r>
            <w:r w:rsidR="00AF0D21">
              <w:rPr>
                <w:webHidden/>
              </w:rPr>
              <w:fldChar w:fldCharType="begin"/>
            </w:r>
            <w:r w:rsidR="00AF0D21">
              <w:rPr>
                <w:webHidden/>
              </w:rPr>
              <w:instrText xml:space="preserve"> PAGEREF _Toc473900321 \h </w:instrText>
            </w:r>
            <w:r w:rsidR="00AF0D21">
              <w:rPr>
                <w:webHidden/>
              </w:rPr>
            </w:r>
            <w:r w:rsidR="00AF0D21">
              <w:rPr>
                <w:webHidden/>
              </w:rPr>
              <w:fldChar w:fldCharType="separate"/>
            </w:r>
            <w:r w:rsidR="00E7671E">
              <w:rPr>
                <w:webHidden/>
              </w:rPr>
              <w:t>134</w:t>
            </w:r>
            <w:r w:rsidR="00AF0D21">
              <w:rPr>
                <w:webHidden/>
              </w:rPr>
              <w:fldChar w:fldCharType="end"/>
            </w:r>
          </w:hyperlink>
        </w:p>
        <w:p w14:paraId="0A49A555" w14:textId="77ABAB65" w:rsidR="00AF0D21" w:rsidRDefault="00832DC6">
          <w:pPr>
            <w:pStyle w:val="TOC2"/>
            <w:tabs>
              <w:tab w:val="left" w:pos="1100"/>
            </w:tabs>
            <w:rPr>
              <w:rFonts w:asciiTheme="minorHAnsi" w:eastAsiaTheme="minorEastAsia" w:hAnsiTheme="minorHAnsi" w:cstheme="minorBidi"/>
              <w:b w:val="0"/>
            </w:rPr>
          </w:pPr>
          <w:hyperlink w:anchor="_Toc473900322" w:history="1">
            <w:r w:rsidR="00AF0D21" w:rsidRPr="00F97A47">
              <w:rPr>
                <w:rStyle w:val="Hyperlink"/>
              </w:rPr>
              <w:t>14.0</w:t>
            </w:r>
            <w:r w:rsidR="00AF0D21">
              <w:rPr>
                <w:rFonts w:asciiTheme="minorHAnsi" w:eastAsiaTheme="minorEastAsia" w:hAnsiTheme="minorHAnsi" w:cstheme="minorBidi"/>
                <w:b w:val="0"/>
              </w:rPr>
              <w:tab/>
            </w:r>
            <w:r w:rsidR="00AF0D21" w:rsidRPr="00F97A47">
              <w:rPr>
                <w:rStyle w:val="Hyperlink"/>
              </w:rPr>
              <w:t>Facility-Level Roll-up Emissions</w:t>
            </w:r>
            <w:r w:rsidR="00AF0D21">
              <w:rPr>
                <w:webHidden/>
              </w:rPr>
              <w:tab/>
            </w:r>
            <w:r w:rsidR="00AF0D21">
              <w:rPr>
                <w:webHidden/>
              </w:rPr>
              <w:fldChar w:fldCharType="begin"/>
            </w:r>
            <w:r w:rsidR="00AF0D21">
              <w:rPr>
                <w:webHidden/>
              </w:rPr>
              <w:instrText xml:space="preserve"> PAGEREF _Toc473900322 \h </w:instrText>
            </w:r>
            <w:r w:rsidR="00AF0D21">
              <w:rPr>
                <w:webHidden/>
              </w:rPr>
            </w:r>
            <w:r w:rsidR="00AF0D21">
              <w:rPr>
                <w:webHidden/>
              </w:rPr>
              <w:fldChar w:fldCharType="separate"/>
            </w:r>
            <w:r w:rsidR="00E7671E">
              <w:rPr>
                <w:webHidden/>
              </w:rPr>
              <w:t>142</w:t>
            </w:r>
            <w:r w:rsidR="00AF0D21">
              <w:rPr>
                <w:webHidden/>
              </w:rPr>
              <w:fldChar w:fldCharType="end"/>
            </w:r>
          </w:hyperlink>
        </w:p>
        <w:p w14:paraId="46586ACC" w14:textId="423B0071" w:rsidR="00AF0D21" w:rsidRDefault="00832DC6">
          <w:pPr>
            <w:pStyle w:val="TOC1"/>
            <w:rPr>
              <w:rFonts w:asciiTheme="minorHAnsi" w:eastAsiaTheme="minorEastAsia" w:hAnsiTheme="minorHAnsi"/>
            </w:rPr>
          </w:pPr>
          <w:hyperlink w:anchor="_Toc473900323" w:history="1">
            <w:r w:rsidR="00AF0D21" w:rsidRPr="00F97A47">
              <w:rPr>
                <w:rStyle w:val="Hyperlink"/>
              </w:rPr>
              <w:t>IV.</w:t>
            </w:r>
            <w:r w:rsidR="00AF0D21">
              <w:rPr>
                <w:rFonts w:asciiTheme="minorHAnsi" w:eastAsiaTheme="minorEastAsia" w:hAnsiTheme="minorHAnsi"/>
              </w:rPr>
              <w:tab/>
            </w:r>
            <w:r w:rsidR="00AF0D21" w:rsidRPr="00F97A47">
              <w:rPr>
                <w:rStyle w:val="Hyperlink"/>
              </w:rPr>
              <w:t>Appendix A – Sample XML Document for Subpart Y</w:t>
            </w:r>
            <w:r w:rsidR="00AF0D21">
              <w:rPr>
                <w:webHidden/>
              </w:rPr>
              <w:tab/>
            </w:r>
            <w:r w:rsidR="00AF0D21">
              <w:rPr>
                <w:webHidden/>
              </w:rPr>
              <w:fldChar w:fldCharType="begin"/>
            </w:r>
            <w:r w:rsidR="00AF0D21">
              <w:rPr>
                <w:webHidden/>
              </w:rPr>
              <w:instrText xml:space="preserve"> PAGEREF _Toc473900323 \h </w:instrText>
            </w:r>
            <w:r w:rsidR="00AF0D21">
              <w:rPr>
                <w:webHidden/>
              </w:rPr>
            </w:r>
            <w:r w:rsidR="00AF0D21">
              <w:rPr>
                <w:webHidden/>
              </w:rPr>
              <w:fldChar w:fldCharType="separate"/>
            </w:r>
            <w:r w:rsidR="00E7671E">
              <w:rPr>
                <w:webHidden/>
              </w:rPr>
              <w:t>144</w:t>
            </w:r>
            <w:r w:rsidR="00AF0D21">
              <w:rPr>
                <w:webHidden/>
              </w:rPr>
              <w:fldChar w:fldCharType="end"/>
            </w:r>
          </w:hyperlink>
        </w:p>
        <w:p w14:paraId="4905E16F" w14:textId="77777777" w:rsidR="00D75BA8" w:rsidRPr="000460A8" w:rsidRDefault="00C15456" w:rsidP="005F02AB">
          <w:pPr>
            <w:pStyle w:val="TOC1"/>
          </w:pPr>
          <w:r>
            <w:fldChar w:fldCharType="end"/>
          </w:r>
        </w:p>
      </w:sdtContent>
    </w:sdt>
    <w:p w14:paraId="01A64A8D" w14:textId="77777777" w:rsidR="001F7D01" w:rsidRDefault="001F7D01" w:rsidP="00EF01BD">
      <w:pPr>
        <w:rPr>
          <w:rFonts w:cs="Times New Roman"/>
        </w:rPr>
      </w:pPr>
    </w:p>
    <w:p w14:paraId="6386B3ED" w14:textId="77777777" w:rsidR="001F7D01" w:rsidRDefault="001F7D01" w:rsidP="00EF01BD">
      <w:pPr>
        <w:rPr>
          <w:rFonts w:cs="Times New Roman"/>
        </w:rPr>
      </w:pPr>
    </w:p>
    <w:p w14:paraId="41B1677C" w14:textId="77777777" w:rsidR="007A1DC8" w:rsidRPr="003C15E2" w:rsidRDefault="007A1DC8" w:rsidP="00EF01BD">
      <w:pPr>
        <w:rPr>
          <w:rFonts w:cs="Times New Roman"/>
        </w:rPr>
      </w:pPr>
      <w:r w:rsidRPr="003C15E2">
        <w:rPr>
          <w:rFonts w:cs="Times New Roman"/>
        </w:rPr>
        <w:br w:type="page"/>
      </w:r>
    </w:p>
    <w:p w14:paraId="4DDBE3ED" w14:textId="77777777" w:rsidR="007E2F3A" w:rsidRPr="003C15E2" w:rsidRDefault="007E2F3A" w:rsidP="007E2F3A">
      <w:pPr>
        <w:jc w:val="center"/>
        <w:outlineLvl w:val="0"/>
        <w:rPr>
          <w:rFonts w:eastAsia="Times New Roman" w:cs="Times New Roman"/>
          <w:b/>
          <w:bCs/>
          <w:sz w:val="24"/>
          <w:szCs w:val="24"/>
          <w:u w:val="single"/>
        </w:rPr>
      </w:pPr>
      <w:r w:rsidRPr="003C15E2">
        <w:rPr>
          <w:rFonts w:eastAsia="Times New Roman" w:cs="Times New Roman"/>
          <w:b/>
          <w:bCs/>
          <w:sz w:val="24"/>
          <w:szCs w:val="24"/>
          <w:u w:val="single"/>
        </w:rPr>
        <w:lastRenderedPageBreak/>
        <w:t>List of Tables</w:t>
      </w:r>
    </w:p>
    <w:p w14:paraId="07C3D9D0" w14:textId="77777777" w:rsidR="007E2F3A" w:rsidRPr="003C15E2" w:rsidRDefault="007E2F3A" w:rsidP="007E2F3A">
      <w:pPr>
        <w:jc w:val="center"/>
        <w:outlineLvl w:val="0"/>
        <w:rPr>
          <w:rFonts w:eastAsia="Times New Roman" w:cs="Times New Roman"/>
          <w:b/>
          <w:bCs/>
          <w:sz w:val="24"/>
          <w:szCs w:val="24"/>
          <w:u w:val="single"/>
        </w:rPr>
      </w:pPr>
    </w:p>
    <w:p w14:paraId="7F87A473" w14:textId="77777777" w:rsidR="00E51DBB" w:rsidRPr="003C15E2" w:rsidRDefault="00E51DBB" w:rsidP="00E51DBB">
      <w:pPr>
        <w:jc w:val="right"/>
        <w:outlineLvl w:val="0"/>
        <w:rPr>
          <w:rFonts w:eastAsia="Times New Roman" w:cs="Times New Roman"/>
          <w:b/>
          <w:bCs/>
          <w:u w:val="single"/>
        </w:rPr>
      </w:pPr>
      <w:r w:rsidRPr="003C15E2">
        <w:rPr>
          <w:rFonts w:eastAsia="Times New Roman" w:cs="Times New Roman"/>
          <w:b/>
          <w:bCs/>
          <w:u w:val="single"/>
        </w:rPr>
        <w:t>Page</w:t>
      </w:r>
    </w:p>
    <w:p w14:paraId="11BCD035" w14:textId="77777777" w:rsidR="00E51DBB" w:rsidRPr="003C15E2" w:rsidRDefault="00E51DBB" w:rsidP="007E2F3A">
      <w:pPr>
        <w:jc w:val="center"/>
        <w:outlineLvl w:val="0"/>
        <w:rPr>
          <w:rFonts w:eastAsia="Times New Roman" w:cs="Times New Roman"/>
          <w:b/>
          <w:bCs/>
          <w:sz w:val="24"/>
          <w:szCs w:val="24"/>
          <w:u w:val="single"/>
        </w:rPr>
      </w:pPr>
    </w:p>
    <w:p w14:paraId="138C419F" w14:textId="0861DA01" w:rsidR="00AF0D21" w:rsidRDefault="00C15456" w:rsidP="00AF0D21">
      <w:pPr>
        <w:pStyle w:val="TOC4"/>
        <w:rPr>
          <w:rFonts w:asciiTheme="minorHAnsi" w:hAnsiTheme="minorHAnsi"/>
          <w:noProof/>
        </w:rPr>
      </w:pPr>
      <w:r>
        <w:rPr>
          <w:rFonts w:cs="Times New Roman"/>
          <w:b/>
          <w:noProof/>
        </w:rPr>
        <w:fldChar w:fldCharType="begin"/>
      </w:r>
      <w:r w:rsidR="002339A9">
        <w:rPr>
          <w:rFonts w:cs="Times New Roman"/>
          <w:b/>
          <w:noProof/>
        </w:rPr>
        <w:instrText xml:space="preserve"> TOC \h \z \t "Table,4" </w:instrText>
      </w:r>
      <w:r>
        <w:rPr>
          <w:rFonts w:cs="Times New Roman"/>
          <w:b/>
          <w:noProof/>
        </w:rPr>
        <w:fldChar w:fldCharType="separate"/>
      </w:r>
      <w:hyperlink w:anchor="_Toc473900324" w:history="1">
        <w:r w:rsidR="00AF0D21" w:rsidRPr="00D300CE">
          <w:rPr>
            <w:rStyle w:val="Hyperlink"/>
            <w:noProof/>
          </w:rPr>
          <w:t>Table 1</w:t>
        </w:r>
        <w:r w:rsidR="00AF0D21">
          <w:rPr>
            <w:rFonts w:asciiTheme="minorHAnsi" w:hAnsiTheme="minorHAnsi"/>
            <w:noProof/>
          </w:rPr>
          <w:tab/>
        </w:r>
        <w:r w:rsidR="00AF0D21" w:rsidRPr="00D300CE">
          <w:rPr>
            <w:rStyle w:val="Hyperlink"/>
            <w:noProof/>
          </w:rPr>
          <w:t>Reporting Numbers</w:t>
        </w:r>
        <w:r w:rsidR="00AF0D21">
          <w:rPr>
            <w:noProof/>
            <w:webHidden/>
          </w:rPr>
          <w:tab/>
        </w:r>
        <w:r w:rsidR="00AF0D21">
          <w:rPr>
            <w:noProof/>
            <w:webHidden/>
          </w:rPr>
          <w:fldChar w:fldCharType="begin"/>
        </w:r>
        <w:r w:rsidR="00AF0D21">
          <w:rPr>
            <w:noProof/>
            <w:webHidden/>
          </w:rPr>
          <w:instrText xml:space="preserve"> PAGEREF _Toc473900324 \h </w:instrText>
        </w:r>
        <w:r w:rsidR="00AF0D21">
          <w:rPr>
            <w:noProof/>
            <w:webHidden/>
          </w:rPr>
        </w:r>
        <w:r w:rsidR="00AF0D21">
          <w:rPr>
            <w:noProof/>
            <w:webHidden/>
          </w:rPr>
          <w:fldChar w:fldCharType="separate"/>
        </w:r>
        <w:r w:rsidR="00E7671E">
          <w:rPr>
            <w:noProof/>
            <w:webHidden/>
          </w:rPr>
          <w:t>2</w:t>
        </w:r>
        <w:r w:rsidR="00AF0D21">
          <w:rPr>
            <w:noProof/>
            <w:webHidden/>
          </w:rPr>
          <w:fldChar w:fldCharType="end"/>
        </w:r>
      </w:hyperlink>
    </w:p>
    <w:p w14:paraId="06BE255D" w14:textId="53AC5BDD" w:rsidR="00AF0D21" w:rsidRDefault="00832DC6" w:rsidP="00AF0D21">
      <w:pPr>
        <w:pStyle w:val="TOC4"/>
        <w:rPr>
          <w:rFonts w:asciiTheme="minorHAnsi" w:hAnsiTheme="minorHAnsi"/>
          <w:noProof/>
        </w:rPr>
      </w:pPr>
      <w:hyperlink w:anchor="_Toc473900325" w:history="1">
        <w:r w:rsidR="00AF0D21" w:rsidRPr="00D300CE">
          <w:rPr>
            <w:rStyle w:val="Hyperlink"/>
            <w:noProof/>
          </w:rPr>
          <w:t>Table 2</w:t>
        </w:r>
        <w:r w:rsidR="00AF0D21">
          <w:rPr>
            <w:rFonts w:asciiTheme="minorHAnsi" w:hAnsiTheme="minorHAnsi"/>
            <w:noProof/>
          </w:rPr>
          <w:tab/>
        </w:r>
        <w:r w:rsidR="00AF0D21" w:rsidRPr="00D300CE">
          <w:rPr>
            <w:rStyle w:val="Hyperlink"/>
            <w:noProof/>
          </w:rPr>
          <w:t>Calculated Details Data Element Definitions</w:t>
        </w:r>
        <w:r w:rsidR="00AF0D21">
          <w:rPr>
            <w:noProof/>
            <w:webHidden/>
          </w:rPr>
          <w:tab/>
        </w:r>
        <w:r w:rsidR="00AF0D21">
          <w:rPr>
            <w:noProof/>
            <w:webHidden/>
          </w:rPr>
          <w:fldChar w:fldCharType="begin"/>
        </w:r>
        <w:r w:rsidR="00AF0D21">
          <w:rPr>
            <w:noProof/>
            <w:webHidden/>
          </w:rPr>
          <w:instrText xml:space="preserve"> PAGEREF _Toc473900325 \h </w:instrText>
        </w:r>
        <w:r w:rsidR="00AF0D21">
          <w:rPr>
            <w:noProof/>
            <w:webHidden/>
          </w:rPr>
        </w:r>
        <w:r w:rsidR="00AF0D21">
          <w:rPr>
            <w:noProof/>
            <w:webHidden/>
          </w:rPr>
          <w:fldChar w:fldCharType="separate"/>
        </w:r>
        <w:r w:rsidR="00E7671E">
          <w:rPr>
            <w:noProof/>
            <w:webHidden/>
          </w:rPr>
          <w:t>5</w:t>
        </w:r>
        <w:r w:rsidR="00AF0D21">
          <w:rPr>
            <w:noProof/>
            <w:webHidden/>
          </w:rPr>
          <w:fldChar w:fldCharType="end"/>
        </w:r>
      </w:hyperlink>
    </w:p>
    <w:p w14:paraId="47AC27E4" w14:textId="38ED20E5" w:rsidR="00AF0D21" w:rsidRDefault="00832DC6" w:rsidP="00AF0D21">
      <w:pPr>
        <w:pStyle w:val="TOC4"/>
        <w:rPr>
          <w:rFonts w:asciiTheme="minorHAnsi" w:hAnsiTheme="minorHAnsi"/>
          <w:noProof/>
        </w:rPr>
      </w:pPr>
      <w:hyperlink w:anchor="_Toc473900326" w:history="1">
        <w:r w:rsidR="00AF0D21" w:rsidRPr="00D300CE">
          <w:rPr>
            <w:rStyle w:val="Hyperlink"/>
            <w:noProof/>
          </w:rPr>
          <w:t>Table 3</w:t>
        </w:r>
        <w:r w:rsidR="00AF0D21">
          <w:rPr>
            <w:rFonts w:asciiTheme="minorHAnsi" w:hAnsiTheme="minorHAnsi"/>
            <w:noProof/>
          </w:rPr>
          <w:tab/>
        </w:r>
        <w:r w:rsidR="00AF0D21" w:rsidRPr="00D300CE">
          <w:rPr>
            <w:rStyle w:val="Hyperlink"/>
            <w:noProof/>
          </w:rPr>
          <w:t>Measurement Details Data Element Definitions</w:t>
        </w:r>
        <w:r w:rsidR="00AF0D21">
          <w:rPr>
            <w:noProof/>
            <w:webHidden/>
          </w:rPr>
          <w:tab/>
        </w:r>
        <w:r w:rsidR="00AF0D21">
          <w:rPr>
            <w:noProof/>
            <w:webHidden/>
          </w:rPr>
          <w:fldChar w:fldCharType="begin"/>
        </w:r>
        <w:r w:rsidR="00AF0D21">
          <w:rPr>
            <w:noProof/>
            <w:webHidden/>
          </w:rPr>
          <w:instrText xml:space="preserve"> PAGEREF _Toc473900326 \h </w:instrText>
        </w:r>
        <w:r w:rsidR="00AF0D21">
          <w:rPr>
            <w:noProof/>
            <w:webHidden/>
          </w:rPr>
        </w:r>
        <w:r w:rsidR="00AF0D21">
          <w:rPr>
            <w:noProof/>
            <w:webHidden/>
          </w:rPr>
          <w:fldChar w:fldCharType="separate"/>
        </w:r>
        <w:r w:rsidR="00E7671E">
          <w:rPr>
            <w:noProof/>
            <w:webHidden/>
          </w:rPr>
          <w:t>6</w:t>
        </w:r>
        <w:r w:rsidR="00AF0D21">
          <w:rPr>
            <w:noProof/>
            <w:webHidden/>
          </w:rPr>
          <w:fldChar w:fldCharType="end"/>
        </w:r>
      </w:hyperlink>
    </w:p>
    <w:p w14:paraId="32833E21" w14:textId="072EC490" w:rsidR="00AF0D21" w:rsidRDefault="00832DC6" w:rsidP="00AF0D21">
      <w:pPr>
        <w:pStyle w:val="TOC4"/>
        <w:rPr>
          <w:rFonts w:asciiTheme="minorHAnsi" w:hAnsiTheme="minorHAnsi"/>
          <w:noProof/>
        </w:rPr>
      </w:pPr>
      <w:hyperlink w:anchor="_Toc473900327" w:history="1">
        <w:r w:rsidR="00AF0D21" w:rsidRPr="00D300CE">
          <w:rPr>
            <w:rStyle w:val="Hyperlink"/>
            <w:noProof/>
          </w:rPr>
          <w:t>Table 4</w:t>
        </w:r>
        <w:r w:rsidR="00AF0D21">
          <w:rPr>
            <w:rFonts w:asciiTheme="minorHAnsi" w:hAnsiTheme="minorHAnsi"/>
            <w:noProof/>
          </w:rPr>
          <w:tab/>
        </w:r>
        <w:r w:rsidR="00AF0D21" w:rsidRPr="00D300CE">
          <w:rPr>
            <w:rStyle w:val="Hyperlink"/>
            <w:noProof/>
          </w:rPr>
          <w:t>Unit Identification Details Data Element Definitions</w:t>
        </w:r>
        <w:r w:rsidR="00AF0D21">
          <w:rPr>
            <w:noProof/>
            <w:webHidden/>
          </w:rPr>
          <w:tab/>
        </w:r>
        <w:r w:rsidR="00AF0D21">
          <w:rPr>
            <w:noProof/>
            <w:webHidden/>
          </w:rPr>
          <w:fldChar w:fldCharType="begin"/>
        </w:r>
        <w:r w:rsidR="00AF0D21">
          <w:rPr>
            <w:noProof/>
            <w:webHidden/>
          </w:rPr>
          <w:instrText xml:space="preserve"> PAGEREF _Toc473900327 \h </w:instrText>
        </w:r>
        <w:r w:rsidR="00AF0D21">
          <w:rPr>
            <w:noProof/>
            <w:webHidden/>
          </w:rPr>
        </w:r>
        <w:r w:rsidR="00AF0D21">
          <w:rPr>
            <w:noProof/>
            <w:webHidden/>
          </w:rPr>
          <w:fldChar w:fldCharType="separate"/>
        </w:r>
        <w:r w:rsidR="00E7671E">
          <w:rPr>
            <w:noProof/>
            <w:webHidden/>
          </w:rPr>
          <w:t>6</w:t>
        </w:r>
        <w:r w:rsidR="00AF0D21">
          <w:rPr>
            <w:noProof/>
            <w:webHidden/>
          </w:rPr>
          <w:fldChar w:fldCharType="end"/>
        </w:r>
      </w:hyperlink>
    </w:p>
    <w:p w14:paraId="6FF34BD5" w14:textId="136F0B79" w:rsidR="00AF0D21" w:rsidRDefault="00832DC6" w:rsidP="00AF0D21">
      <w:pPr>
        <w:pStyle w:val="TOC4"/>
        <w:rPr>
          <w:rFonts w:asciiTheme="minorHAnsi" w:hAnsiTheme="minorHAnsi"/>
          <w:noProof/>
        </w:rPr>
      </w:pPr>
      <w:hyperlink w:anchor="_Toc473900328" w:history="1">
        <w:r w:rsidR="00AF0D21" w:rsidRPr="00D300CE">
          <w:rPr>
            <w:rStyle w:val="Hyperlink"/>
            <w:noProof/>
          </w:rPr>
          <w:t>Table 6</w:t>
        </w:r>
        <w:r w:rsidR="00AF0D21">
          <w:rPr>
            <w:rFonts w:asciiTheme="minorHAnsi" w:hAnsiTheme="minorHAnsi"/>
            <w:noProof/>
          </w:rPr>
          <w:tab/>
        </w:r>
        <w:r w:rsidR="00AF0D21" w:rsidRPr="00D300CE">
          <w:rPr>
            <w:rStyle w:val="Hyperlink"/>
            <w:noProof/>
          </w:rPr>
          <w:t>Required Subpart-Level Summary Data</w:t>
        </w:r>
        <w:r w:rsidR="00AF0D21">
          <w:rPr>
            <w:noProof/>
            <w:webHidden/>
          </w:rPr>
          <w:tab/>
        </w:r>
        <w:r w:rsidR="00AF0D21">
          <w:rPr>
            <w:noProof/>
            <w:webHidden/>
          </w:rPr>
          <w:fldChar w:fldCharType="begin"/>
        </w:r>
        <w:r w:rsidR="00AF0D21">
          <w:rPr>
            <w:noProof/>
            <w:webHidden/>
          </w:rPr>
          <w:instrText xml:space="preserve"> PAGEREF _Toc473900328 \h </w:instrText>
        </w:r>
        <w:r w:rsidR="00AF0D21">
          <w:rPr>
            <w:noProof/>
            <w:webHidden/>
          </w:rPr>
        </w:r>
        <w:r w:rsidR="00AF0D21">
          <w:rPr>
            <w:noProof/>
            <w:webHidden/>
          </w:rPr>
          <w:fldChar w:fldCharType="separate"/>
        </w:r>
        <w:r w:rsidR="00E7671E">
          <w:rPr>
            <w:noProof/>
            <w:webHidden/>
          </w:rPr>
          <w:t>12</w:t>
        </w:r>
        <w:r w:rsidR="00AF0D21">
          <w:rPr>
            <w:noProof/>
            <w:webHidden/>
          </w:rPr>
          <w:fldChar w:fldCharType="end"/>
        </w:r>
      </w:hyperlink>
    </w:p>
    <w:p w14:paraId="63B10E08" w14:textId="1F9874E8" w:rsidR="00AF0D21" w:rsidRDefault="00832DC6" w:rsidP="00AF0D21">
      <w:pPr>
        <w:pStyle w:val="TOC4"/>
        <w:rPr>
          <w:rFonts w:asciiTheme="minorHAnsi" w:hAnsiTheme="minorHAnsi"/>
          <w:noProof/>
        </w:rPr>
      </w:pPr>
      <w:hyperlink w:anchor="_Toc473900329" w:history="1">
        <w:r w:rsidR="00AF0D21" w:rsidRPr="00D300CE">
          <w:rPr>
            <w:rStyle w:val="Hyperlink"/>
            <w:noProof/>
          </w:rPr>
          <w:t>Table 7</w:t>
        </w:r>
        <w:r w:rsidR="00AF0D21">
          <w:rPr>
            <w:rFonts w:asciiTheme="minorHAnsi" w:hAnsiTheme="minorHAnsi"/>
            <w:noProof/>
          </w:rPr>
          <w:tab/>
        </w:r>
        <w:r w:rsidR="00AF0D21" w:rsidRPr="00D300CE">
          <w:rPr>
            <w:rStyle w:val="Hyperlink"/>
            <w:noProof/>
          </w:rPr>
          <w:t>Greenhouse Gas Information Details Data Element Definitions</w:t>
        </w:r>
        <w:r w:rsidR="00AF0D21">
          <w:rPr>
            <w:noProof/>
            <w:webHidden/>
          </w:rPr>
          <w:tab/>
        </w:r>
        <w:r w:rsidR="00AF0D21">
          <w:rPr>
            <w:noProof/>
            <w:webHidden/>
          </w:rPr>
          <w:fldChar w:fldCharType="begin"/>
        </w:r>
        <w:r w:rsidR="00AF0D21">
          <w:rPr>
            <w:noProof/>
            <w:webHidden/>
          </w:rPr>
          <w:instrText xml:space="preserve"> PAGEREF _Toc473900329 \h </w:instrText>
        </w:r>
        <w:r w:rsidR="00AF0D21">
          <w:rPr>
            <w:noProof/>
            <w:webHidden/>
          </w:rPr>
        </w:r>
        <w:r w:rsidR="00AF0D21">
          <w:rPr>
            <w:noProof/>
            <w:webHidden/>
          </w:rPr>
          <w:fldChar w:fldCharType="separate"/>
        </w:r>
        <w:r w:rsidR="00E7671E">
          <w:rPr>
            <w:noProof/>
            <w:webHidden/>
          </w:rPr>
          <w:t>15</w:t>
        </w:r>
        <w:r w:rsidR="00AF0D21">
          <w:rPr>
            <w:noProof/>
            <w:webHidden/>
          </w:rPr>
          <w:fldChar w:fldCharType="end"/>
        </w:r>
      </w:hyperlink>
    </w:p>
    <w:p w14:paraId="1A74393A" w14:textId="7884306A" w:rsidR="00AF0D21" w:rsidRDefault="00832DC6" w:rsidP="00AF0D21">
      <w:pPr>
        <w:pStyle w:val="TOC4"/>
        <w:rPr>
          <w:rFonts w:asciiTheme="minorHAnsi" w:hAnsiTheme="minorHAnsi"/>
          <w:noProof/>
        </w:rPr>
      </w:pPr>
      <w:hyperlink w:anchor="_Toc473900330" w:history="1">
        <w:r w:rsidR="00AF0D21" w:rsidRPr="00D300CE">
          <w:rPr>
            <w:rStyle w:val="Hyperlink"/>
            <w:noProof/>
          </w:rPr>
          <w:t>Table 8</w:t>
        </w:r>
        <w:r w:rsidR="00AF0D21">
          <w:rPr>
            <w:rFonts w:asciiTheme="minorHAnsi" w:hAnsiTheme="minorHAnsi"/>
            <w:noProof/>
          </w:rPr>
          <w:tab/>
        </w:r>
        <w:r w:rsidR="00AF0D21" w:rsidRPr="00D300CE">
          <w:rPr>
            <w:rStyle w:val="Hyperlink"/>
            <w:noProof/>
          </w:rPr>
          <w:t>Flare Gas Unit Details Data Element Definitions</w:t>
        </w:r>
        <w:r w:rsidR="00AF0D21">
          <w:rPr>
            <w:noProof/>
            <w:webHidden/>
          </w:rPr>
          <w:tab/>
        </w:r>
        <w:r w:rsidR="00AF0D21">
          <w:rPr>
            <w:noProof/>
            <w:webHidden/>
          </w:rPr>
          <w:fldChar w:fldCharType="begin"/>
        </w:r>
        <w:r w:rsidR="00AF0D21">
          <w:rPr>
            <w:noProof/>
            <w:webHidden/>
          </w:rPr>
          <w:instrText xml:space="preserve"> PAGEREF _Toc473900330 \h </w:instrText>
        </w:r>
        <w:r w:rsidR="00AF0D21">
          <w:rPr>
            <w:noProof/>
            <w:webHidden/>
          </w:rPr>
        </w:r>
        <w:r w:rsidR="00AF0D21">
          <w:rPr>
            <w:noProof/>
            <w:webHidden/>
          </w:rPr>
          <w:fldChar w:fldCharType="separate"/>
        </w:r>
        <w:r w:rsidR="00E7671E">
          <w:rPr>
            <w:noProof/>
            <w:webHidden/>
          </w:rPr>
          <w:t>18</w:t>
        </w:r>
        <w:r w:rsidR="00AF0D21">
          <w:rPr>
            <w:noProof/>
            <w:webHidden/>
          </w:rPr>
          <w:fldChar w:fldCharType="end"/>
        </w:r>
      </w:hyperlink>
    </w:p>
    <w:p w14:paraId="77C42442" w14:textId="54DDD795" w:rsidR="00AF0D21" w:rsidRDefault="00832DC6" w:rsidP="00AF0D21">
      <w:pPr>
        <w:pStyle w:val="TOC4"/>
        <w:rPr>
          <w:rFonts w:asciiTheme="minorHAnsi" w:hAnsiTheme="minorHAnsi"/>
          <w:noProof/>
        </w:rPr>
      </w:pPr>
      <w:hyperlink w:anchor="_Toc473900331" w:history="1">
        <w:r w:rsidR="00AF0D21" w:rsidRPr="00D300CE">
          <w:rPr>
            <w:rStyle w:val="Hyperlink"/>
            <w:noProof/>
          </w:rPr>
          <w:t>Table 9</w:t>
        </w:r>
        <w:r w:rsidR="00AF0D21">
          <w:rPr>
            <w:rFonts w:asciiTheme="minorHAnsi" w:hAnsiTheme="minorHAnsi"/>
            <w:noProof/>
          </w:rPr>
          <w:tab/>
        </w:r>
        <w:r w:rsidR="00AF0D21" w:rsidRPr="00D300CE">
          <w:rPr>
            <w:rStyle w:val="Hyperlink"/>
            <w:noProof/>
          </w:rPr>
          <w:t>Flare Gas Emissions Details Data Element Definitions</w:t>
        </w:r>
        <w:r w:rsidR="00AF0D21">
          <w:rPr>
            <w:noProof/>
            <w:webHidden/>
          </w:rPr>
          <w:tab/>
        </w:r>
        <w:r w:rsidR="00AF0D21">
          <w:rPr>
            <w:noProof/>
            <w:webHidden/>
          </w:rPr>
          <w:fldChar w:fldCharType="begin"/>
        </w:r>
        <w:r w:rsidR="00AF0D21">
          <w:rPr>
            <w:noProof/>
            <w:webHidden/>
          </w:rPr>
          <w:instrText xml:space="preserve"> PAGEREF _Toc473900331 \h </w:instrText>
        </w:r>
        <w:r w:rsidR="00AF0D21">
          <w:rPr>
            <w:noProof/>
            <w:webHidden/>
          </w:rPr>
        </w:r>
        <w:r w:rsidR="00AF0D21">
          <w:rPr>
            <w:noProof/>
            <w:webHidden/>
          </w:rPr>
          <w:fldChar w:fldCharType="separate"/>
        </w:r>
        <w:r w:rsidR="00E7671E">
          <w:rPr>
            <w:noProof/>
            <w:webHidden/>
          </w:rPr>
          <w:t>20</w:t>
        </w:r>
        <w:r w:rsidR="00AF0D21">
          <w:rPr>
            <w:noProof/>
            <w:webHidden/>
          </w:rPr>
          <w:fldChar w:fldCharType="end"/>
        </w:r>
      </w:hyperlink>
    </w:p>
    <w:p w14:paraId="3AAFEF0A" w14:textId="2DE49AAB" w:rsidR="00AF0D21" w:rsidRDefault="00832DC6" w:rsidP="00AF0D21">
      <w:pPr>
        <w:pStyle w:val="TOC4"/>
        <w:rPr>
          <w:rFonts w:asciiTheme="minorHAnsi" w:hAnsiTheme="minorHAnsi"/>
          <w:noProof/>
        </w:rPr>
      </w:pPr>
      <w:hyperlink w:anchor="_Toc473900332" w:history="1">
        <w:r w:rsidR="00AF0D21" w:rsidRPr="00D300CE">
          <w:rPr>
            <w:rStyle w:val="Hyperlink"/>
            <w:noProof/>
          </w:rPr>
          <w:t>Table 10</w:t>
        </w:r>
        <w:r w:rsidR="00AF0D21">
          <w:rPr>
            <w:rFonts w:asciiTheme="minorHAnsi" w:hAnsiTheme="minorHAnsi"/>
            <w:noProof/>
          </w:rPr>
          <w:tab/>
        </w:r>
        <w:r w:rsidR="00AF0D21" w:rsidRPr="00D300CE">
          <w:rPr>
            <w:rStyle w:val="Hyperlink"/>
            <w:noProof/>
          </w:rPr>
          <w:t>Flare Gas Carbon Fraction Basis Data Element Definitions</w:t>
        </w:r>
        <w:r w:rsidR="00AF0D21">
          <w:rPr>
            <w:noProof/>
            <w:webHidden/>
          </w:rPr>
          <w:tab/>
        </w:r>
        <w:r w:rsidR="00AF0D21">
          <w:rPr>
            <w:noProof/>
            <w:webHidden/>
          </w:rPr>
          <w:fldChar w:fldCharType="begin"/>
        </w:r>
        <w:r w:rsidR="00AF0D21">
          <w:rPr>
            <w:noProof/>
            <w:webHidden/>
          </w:rPr>
          <w:instrText xml:space="preserve"> PAGEREF _Toc473900332 \h </w:instrText>
        </w:r>
        <w:r w:rsidR="00AF0D21">
          <w:rPr>
            <w:noProof/>
            <w:webHidden/>
          </w:rPr>
        </w:r>
        <w:r w:rsidR="00AF0D21">
          <w:rPr>
            <w:noProof/>
            <w:webHidden/>
          </w:rPr>
          <w:fldChar w:fldCharType="separate"/>
        </w:r>
        <w:r w:rsidR="00E7671E">
          <w:rPr>
            <w:noProof/>
            <w:webHidden/>
          </w:rPr>
          <w:t>21</w:t>
        </w:r>
        <w:r w:rsidR="00AF0D21">
          <w:rPr>
            <w:noProof/>
            <w:webHidden/>
          </w:rPr>
          <w:fldChar w:fldCharType="end"/>
        </w:r>
      </w:hyperlink>
    </w:p>
    <w:p w14:paraId="0A721E3D" w14:textId="4D2B2D79" w:rsidR="00AF0D21" w:rsidRDefault="00832DC6" w:rsidP="00AF0D21">
      <w:pPr>
        <w:pStyle w:val="TOC4"/>
        <w:rPr>
          <w:rFonts w:asciiTheme="minorHAnsi" w:hAnsiTheme="minorHAnsi"/>
          <w:noProof/>
        </w:rPr>
      </w:pPr>
      <w:hyperlink w:anchor="_Toc473900333" w:history="1">
        <w:r w:rsidR="00AF0D21" w:rsidRPr="00D300CE">
          <w:rPr>
            <w:rStyle w:val="Hyperlink"/>
            <w:noProof/>
          </w:rPr>
          <w:t>Table 11</w:t>
        </w:r>
        <w:r w:rsidR="00AF0D21">
          <w:rPr>
            <w:rFonts w:asciiTheme="minorHAnsi" w:hAnsiTheme="minorHAnsi"/>
            <w:noProof/>
          </w:rPr>
          <w:tab/>
        </w:r>
        <w:r w:rsidR="00AF0D21" w:rsidRPr="00D300CE">
          <w:rPr>
            <w:rStyle w:val="Hyperlink"/>
            <w:noProof/>
          </w:rPr>
          <w:t>Y1aEquationDetails Data Element Definitions</w:t>
        </w:r>
        <w:r w:rsidR="00AF0D21">
          <w:rPr>
            <w:noProof/>
            <w:webHidden/>
          </w:rPr>
          <w:tab/>
        </w:r>
        <w:r w:rsidR="00AF0D21">
          <w:rPr>
            <w:noProof/>
            <w:webHidden/>
          </w:rPr>
          <w:fldChar w:fldCharType="begin"/>
        </w:r>
        <w:r w:rsidR="00AF0D21">
          <w:rPr>
            <w:noProof/>
            <w:webHidden/>
          </w:rPr>
          <w:instrText xml:space="preserve"> PAGEREF _Toc473900333 \h </w:instrText>
        </w:r>
        <w:r w:rsidR="00AF0D21">
          <w:rPr>
            <w:noProof/>
            <w:webHidden/>
          </w:rPr>
        </w:r>
        <w:r w:rsidR="00AF0D21">
          <w:rPr>
            <w:noProof/>
            <w:webHidden/>
          </w:rPr>
          <w:fldChar w:fldCharType="separate"/>
        </w:r>
        <w:r w:rsidR="00E7671E">
          <w:rPr>
            <w:noProof/>
            <w:webHidden/>
          </w:rPr>
          <w:t>25</w:t>
        </w:r>
        <w:r w:rsidR="00AF0D21">
          <w:rPr>
            <w:noProof/>
            <w:webHidden/>
          </w:rPr>
          <w:fldChar w:fldCharType="end"/>
        </w:r>
      </w:hyperlink>
    </w:p>
    <w:p w14:paraId="56FEC833" w14:textId="27D26237" w:rsidR="00AF0D21" w:rsidRDefault="00832DC6" w:rsidP="00AF0D21">
      <w:pPr>
        <w:pStyle w:val="TOC4"/>
        <w:rPr>
          <w:rFonts w:asciiTheme="minorHAnsi" w:hAnsiTheme="minorHAnsi"/>
          <w:noProof/>
        </w:rPr>
      </w:pPr>
      <w:hyperlink w:anchor="_Toc473900334" w:history="1">
        <w:r w:rsidR="00AF0D21" w:rsidRPr="00D300CE">
          <w:rPr>
            <w:rStyle w:val="Hyperlink"/>
            <w:noProof/>
          </w:rPr>
          <w:t>Table 12</w:t>
        </w:r>
        <w:r w:rsidR="00AF0D21">
          <w:rPr>
            <w:rFonts w:asciiTheme="minorHAnsi" w:hAnsiTheme="minorHAnsi"/>
            <w:noProof/>
          </w:rPr>
          <w:tab/>
        </w:r>
        <w:r w:rsidR="00AF0D21" w:rsidRPr="00D300CE">
          <w:rPr>
            <w:rStyle w:val="Hyperlink"/>
            <w:noProof/>
          </w:rPr>
          <w:t>Y1bEquationDetails Data Element Definitions</w:t>
        </w:r>
        <w:r w:rsidR="00AF0D21">
          <w:rPr>
            <w:noProof/>
            <w:webHidden/>
          </w:rPr>
          <w:tab/>
        </w:r>
        <w:r w:rsidR="00AF0D21">
          <w:rPr>
            <w:noProof/>
            <w:webHidden/>
          </w:rPr>
          <w:fldChar w:fldCharType="begin"/>
        </w:r>
        <w:r w:rsidR="00AF0D21">
          <w:rPr>
            <w:noProof/>
            <w:webHidden/>
          </w:rPr>
          <w:instrText xml:space="preserve"> PAGEREF _Toc473900334 \h </w:instrText>
        </w:r>
        <w:r w:rsidR="00AF0D21">
          <w:rPr>
            <w:noProof/>
            <w:webHidden/>
          </w:rPr>
        </w:r>
        <w:r w:rsidR="00AF0D21">
          <w:rPr>
            <w:noProof/>
            <w:webHidden/>
          </w:rPr>
          <w:fldChar w:fldCharType="separate"/>
        </w:r>
        <w:r w:rsidR="00E7671E">
          <w:rPr>
            <w:noProof/>
            <w:webHidden/>
          </w:rPr>
          <w:t>29</w:t>
        </w:r>
        <w:r w:rsidR="00AF0D21">
          <w:rPr>
            <w:noProof/>
            <w:webHidden/>
          </w:rPr>
          <w:fldChar w:fldCharType="end"/>
        </w:r>
      </w:hyperlink>
    </w:p>
    <w:p w14:paraId="075335A8" w14:textId="6A09F97A" w:rsidR="00AF0D21" w:rsidRDefault="00832DC6" w:rsidP="00AF0D21">
      <w:pPr>
        <w:pStyle w:val="TOC4"/>
        <w:rPr>
          <w:rFonts w:asciiTheme="minorHAnsi" w:hAnsiTheme="minorHAnsi"/>
          <w:noProof/>
        </w:rPr>
      </w:pPr>
      <w:hyperlink w:anchor="_Toc473900335" w:history="1">
        <w:r w:rsidR="00AF0D21" w:rsidRPr="00D300CE">
          <w:rPr>
            <w:rStyle w:val="Hyperlink"/>
            <w:noProof/>
          </w:rPr>
          <w:t>Table 13</w:t>
        </w:r>
        <w:r w:rsidR="00AF0D21">
          <w:rPr>
            <w:rFonts w:asciiTheme="minorHAnsi" w:hAnsiTheme="minorHAnsi"/>
            <w:noProof/>
          </w:rPr>
          <w:tab/>
        </w:r>
        <w:r w:rsidR="00AF0D21" w:rsidRPr="00D300CE">
          <w:rPr>
            <w:rStyle w:val="Hyperlink"/>
            <w:noProof/>
          </w:rPr>
          <w:t>Y2EquationDetails Data Element Definitions</w:t>
        </w:r>
        <w:r w:rsidR="00AF0D21">
          <w:rPr>
            <w:noProof/>
            <w:webHidden/>
          </w:rPr>
          <w:tab/>
        </w:r>
        <w:r w:rsidR="00AF0D21">
          <w:rPr>
            <w:noProof/>
            <w:webHidden/>
          </w:rPr>
          <w:fldChar w:fldCharType="begin"/>
        </w:r>
        <w:r w:rsidR="00AF0D21">
          <w:rPr>
            <w:noProof/>
            <w:webHidden/>
          </w:rPr>
          <w:instrText xml:space="preserve"> PAGEREF _Toc473900335 \h </w:instrText>
        </w:r>
        <w:r w:rsidR="00AF0D21">
          <w:rPr>
            <w:noProof/>
            <w:webHidden/>
          </w:rPr>
        </w:r>
        <w:r w:rsidR="00AF0D21">
          <w:rPr>
            <w:noProof/>
            <w:webHidden/>
          </w:rPr>
          <w:fldChar w:fldCharType="separate"/>
        </w:r>
        <w:r w:rsidR="00E7671E">
          <w:rPr>
            <w:noProof/>
            <w:webHidden/>
          </w:rPr>
          <w:t>32</w:t>
        </w:r>
        <w:r w:rsidR="00AF0D21">
          <w:rPr>
            <w:noProof/>
            <w:webHidden/>
          </w:rPr>
          <w:fldChar w:fldCharType="end"/>
        </w:r>
      </w:hyperlink>
    </w:p>
    <w:p w14:paraId="1E3E1B71" w14:textId="35095BB6" w:rsidR="00AF0D21" w:rsidRDefault="00832DC6" w:rsidP="00AF0D21">
      <w:pPr>
        <w:pStyle w:val="TOC4"/>
        <w:rPr>
          <w:rFonts w:asciiTheme="minorHAnsi" w:hAnsiTheme="minorHAnsi"/>
          <w:noProof/>
        </w:rPr>
      </w:pPr>
      <w:hyperlink w:anchor="_Toc473900336" w:history="1">
        <w:r w:rsidR="00AF0D21" w:rsidRPr="00D300CE">
          <w:rPr>
            <w:rStyle w:val="Hyperlink"/>
            <w:noProof/>
          </w:rPr>
          <w:t>Table 14</w:t>
        </w:r>
        <w:r w:rsidR="00AF0D21">
          <w:rPr>
            <w:rFonts w:asciiTheme="minorHAnsi" w:hAnsiTheme="minorHAnsi"/>
            <w:noProof/>
          </w:rPr>
          <w:tab/>
        </w:r>
        <w:r w:rsidR="00AF0D21" w:rsidRPr="00D300CE">
          <w:rPr>
            <w:rStyle w:val="Hyperlink"/>
            <w:noProof/>
          </w:rPr>
          <w:t>Y3EquationDetails Data Element Definitions</w:t>
        </w:r>
        <w:r w:rsidR="00AF0D21">
          <w:rPr>
            <w:noProof/>
            <w:webHidden/>
          </w:rPr>
          <w:tab/>
        </w:r>
        <w:r w:rsidR="00AF0D21">
          <w:rPr>
            <w:noProof/>
            <w:webHidden/>
          </w:rPr>
          <w:fldChar w:fldCharType="begin"/>
        </w:r>
        <w:r w:rsidR="00AF0D21">
          <w:rPr>
            <w:noProof/>
            <w:webHidden/>
          </w:rPr>
          <w:instrText xml:space="preserve"> PAGEREF _Toc473900336 \h </w:instrText>
        </w:r>
        <w:r w:rsidR="00AF0D21">
          <w:rPr>
            <w:noProof/>
            <w:webHidden/>
          </w:rPr>
        </w:r>
        <w:r w:rsidR="00AF0D21">
          <w:rPr>
            <w:noProof/>
            <w:webHidden/>
          </w:rPr>
          <w:fldChar w:fldCharType="separate"/>
        </w:r>
        <w:r w:rsidR="00E7671E">
          <w:rPr>
            <w:noProof/>
            <w:webHidden/>
          </w:rPr>
          <w:t>35</w:t>
        </w:r>
        <w:r w:rsidR="00AF0D21">
          <w:rPr>
            <w:noProof/>
            <w:webHidden/>
          </w:rPr>
          <w:fldChar w:fldCharType="end"/>
        </w:r>
      </w:hyperlink>
    </w:p>
    <w:p w14:paraId="4FAF7460" w14:textId="3AA1F632" w:rsidR="00AF0D21" w:rsidRDefault="00832DC6" w:rsidP="00AF0D21">
      <w:pPr>
        <w:pStyle w:val="TOC4"/>
        <w:rPr>
          <w:rFonts w:asciiTheme="minorHAnsi" w:hAnsiTheme="minorHAnsi"/>
          <w:noProof/>
        </w:rPr>
      </w:pPr>
      <w:hyperlink w:anchor="_Toc473900337" w:history="1">
        <w:r w:rsidR="00AF0D21" w:rsidRPr="00D300CE">
          <w:rPr>
            <w:rStyle w:val="Hyperlink"/>
            <w:noProof/>
          </w:rPr>
          <w:t>Table 15</w:t>
        </w:r>
        <w:r w:rsidR="00AF0D21">
          <w:rPr>
            <w:rFonts w:asciiTheme="minorHAnsi" w:hAnsiTheme="minorHAnsi"/>
            <w:noProof/>
          </w:rPr>
          <w:tab/>
        </w:r>
        <w:r w:rsidR="00AF0D21" w:rsidRPr="00D300CE">
          <w:rPr>
            <w:rStyle w:val="Hyperlink"/>
            <w:noProof/>
          </w:rPr>
          <w:t>Cracking Coking Reforming Unit Data Element Definitions</w:t>
        </w:r>
        <w:r w:rsidR="00AF0D21">
          <w:rPr>
            <w:noProof/>
            <w:webHidden/>
          </w:rPr>
          <w:tab/>
        </w:r>
        <w:r w:rsidR="00AF0D21">
          <w:rPr>
            <w:noProof/>
            <w:webHidden/>
          </w:rPr>
          <w:fldChar w:fldCharType="begin"/>
        </w:r>
        <w:r w:rsidR="00AF0D21">
          <w:rPr>
            <w:noProof/>
            <w:webHidden/>
          </w:rPr>
          <w:instrText xml:space="preserve"> PAGEREF _Toc473900337 \h </w:instrText>
        </w:r>
        <w:r w:rsidR="00AF0D21">
          <w:rPr>
            <w:noProof/>
            <w:webHidden/>
          </w:rPr>
        </w:r>
        <w:r w:rsidR="00AF0D21">
          <w:rPr>
            <w:noProof/>
            <w:webHidden/>
          </w:rPr>
          <w:fldChar w:fldCharType="separate"/>
        </w:r>
        <w:r w:rsidR="00E7671E">
          <w:rPr>
            <w:noProof/>
            <w:webHidden/>
          </w:rPr>
          <w:t>37</w:t>
        </w:r>
        <w:r w:rsidR="00AF0D21">
          <w:rPr>
            <w:noProof/>
            <w:webHidden/>
          </w:rPr>
          <w:fldChar w:fldCharType="end"/>
        </w:r>
      </w:hyperlink>
    </w:p>
    <w:p w14:paraId="191054CE" w14:textId="77E5BD87" w:rsidR="00AF0D21" w:rsidRDefault="00832DC6" w:rsidP="00AF0D21">
      <w:pPr>
        <w:pStyle w:val="TOC4"/>
        <w:rPr>
          <w:rFonts w:asciiTheme="minorHAnsi" w:hAnsiTheme="minorHAnsi"/>
          <w:noProof/>
        </w:rPr>
      </w:pPr>
      <w:hyperlink w:anchor="_Toc473900338" w:history="1">
        <w:r w:rsidR="00AF0D21" w:rsidRPr="00D300CE">
          <w:rPr>
            <w:rStyle w:val="Hyperlink"/>
            <w:noProof/>
          </w:rPr>
          <w:t>Table 16</w:t>
        </w:r>
        <w:r w:rsidR="00AF0D21">
          <w:rPr>
            <w:rFonts w:asciiTheme="minorHAnsi" w:hAnsiTheme="minorHAnsi"/>
            <w:noProof/>
          </w:rPr>
          <w:tab/>
        </w:r>
        <w:r w:rsidR="00AF0D21" w:rsidRPr="00D300CE">
          <w:rPr>
            <w:rStyle w:val="Hyperlink"/>
            <w:noProof/>
          </w:rPr>
          <w:t>Cracking Coking Reforming Emissions Data Element Definitions</w:t>
        </w:r>
        <w:r w:rsidR="00AF0D21">
          <w:rPr>
            <w:noProof/>
            <w:webHidden/>
          </w:rPr>
          <w:tab/>
        </w:r>
        <w:r w:rsidR="00AF0D21">
          <w:rPr>
            <w:noProof/>
            <w:webHidden/>
          </w:rPr>
          <w:fldChar w:fldCharType="begin"/>
        </w:r>
        <w:r w:rsidR="00AF0D21">
          <w:rPr>
            <w:noProof/>
            <w:webHidden/>
          </w:rPr>
          <w:instrText xml:space="preserve"> PAGEREF _Toc473900338 \h </w:instrText>
        </w:r>
        <w:r w:rsidR="00AF0D21">
          <w:rPr>
            <w:noProof/>
            <w:webHidden/>
          </w:rPr>
        </w:r>
        <w:r w:rsidR="00AF0D21">
          <w:rPr>
            <w:noProof/>
            <w:webHidden/>
          </w:rPr>
          <w:fldChar w:fldCharType="separate"/>
        </w:r>
        <w:r w:rsidR="00E7671E">
          <w:rPr>
            <w:noProof/>
            <w:webHidden/>
          </w:rPr>
          <w:t>40</w:t>
        </w:r>
        <w:r w:rsidR="00AF0D21">
          <w:rPr>
            <w:noProof/>
            <w:webHidden/>
          </w:rPr>
          <w:fldChar w:fldCharType="end"/>
        </w:r>
      </w:hyperlink>
    </w:p>
    <w:p w14:paraId="229212B8" w14:textId="30E2601B" w:rsidR="00AF0D21" w:rsidRDefault="00832DC6" w:rsidP="00AF0D21">
      <w:pPr>
        <w:pStyle w:val="TOC4"/>
        <w:rPr>
          <w:rFonts w:asciiTheme="minorHAnsi" w:hAnsiTheme="minorHAnsi"/>
          <w:noProof/>
        </w:rPr>
      </w:pPr>
      <w:hyperlink w:anchor="_Toc473900339" w:history="1">
        <w:r w:rsidR="00AF0D21" w:rsidRPr="00D300CE">
          <w:rPr>
            <w:rStyle w:val="Hyperlink"/>
            <w:noProof/>
          </w:rPr>
          <w:t>Table 17</w:t>
        </w:r>
        <w:r w:rsidR="00AF0D21">
          <w:rPr>
            <w:rFonts w:asciiTheme="minorHAnsi" w:hAnsiTheme="minorHAnsi"/>
            <w:noProof/>
          </w:rPr>
          <w:tab/>
        </w:r>
        <w:r w:rsidR="00AF0D21" w:rsidRPr="00D300CE">
          <w:rPr>
            <w:rStyle w:val="Hyperlink"/>
            <w:noProof/>
          </w:rPr>
          <w:t>Equation Y-6 Details Data Element Definitions</w:t>
        </w:r>
        <w:r w:rsidR="00AF0D21">
          <w:rPr>
            <w:noProof/>
            <w:webHidden/>
          </w:rPr>
          <w:tab/>
        </w:r>
        <w:r w:rsidR="00AF0D21">
          <w:rPr>
            <w:noProof/>
            <w:webHidden/>
          </w:rPr>
          <w:fldChar w:fldCharType="begin"/>
        </w:r>
        <w:r w:rsidR="00AF0D21">
          <w:rPr>
            <w:noProof/>
            <w:webHidden/>
          </w:rPr>
          <w:instrText xml:space="preserve"> PAGEREF _Toc473900339 \h </w:instrText>
        </w:r>
        <w:r w:rsidR="00AF0D21">
          <w:rPr>
            <w:noProof/>
            <w:webHidden/>
          </w:rPr>
        </w:r>
        <w:r w:rsidR="00AF0D21">
          <w:rPr>
            <w:noProof/>
            <w:webHidden/>
          </w:rPr>
          <w:fldChar w:fldCharType="separate"/>
        </w:r>
        <w:r w:rsidR="00E7671E">
          <w:rPr>
            <w:noProof/>
            <w:webHidden/>
          </w:rPr>
          <w:t>44</w:t>
        </w:r>
        <w:r w:rsidR="00AF0D21">
          <w:rPr>
            <w:noProof/>
            <w:webHidden/>
          </w:rPr>
          <w:fldChar w:fldCharType="end"/>
        </w:r>
      </w:hyperlink>
    </w:p>
    <w:p w14:paraId="58E4D2F1" w14:textId="3BA7B2FC" w:rsidR="00AF0D21" w:rsidRDefault="00832DC6" w:rsidP="00AF0D21">
      <w:pPr>
        <w:pStyle w:val="TOC4"/>
        <w:rPr>
          <w:rFonts w:asciiTheme="minorHAnsi" w:hAnsiTheme="minorHAnsi"/>
          <w:noProof/>
        </w:rPr>
      </w:pPr>
      <w:hyperlink w:anchor="_Toc473900340" w:history="1">
        <w:r w:rsidR="00AF0D21" w:rsidRPr="00D300CE">
          <w:rPr>
            <w:rStyle w:val="Hyperlink"/>
            <w:noProof/>
          </w:rPr>
          <w:t>Table 18</w:t>
        </w:r>
        <w:r w:rsidR="00AF0D21">
          <w:rPr>
            <w:rFonts w:asciiTheme="minorHAnsi" w:hAnsiTheme="minorHAnsi"/>
            <w:noProof/>
          </w:rPr>
          <w:tab/>
        </w:r>
        <w:r w:rsidR="00AF0D21" w:rsidRPr="00D300CE">
          <w:rPr>
            <w:rStyle w:val="Hyperlink"/>
            <w:noProof/>
          </w:rPr>
          <w:t>Equation Y-7a Details Data Element Definitions</w:t>
        </w:r>
        <w:r w:rsidR="00AF0D21">
          <w:rPr>
            <w:noProof/>
            <w:webHidden/>
          </w:rPr>
          <w:tab/>
        </w:r>
        <w:r w:rsidR="00AF0D21">
          <w:rPr>
            <w:noProof/>
            <w:webHidden/>
          </w:rPr>
          <w:fldChar w:fldCharType="begin"/>
        </w:r>
        <w:r w:rsidR="00AF0D21">
          <w:rPr>
            <w:noProof/>
            <w:webHidden/>
          </w:rPr>
          <w:instrText xml:space="preserve"> PAGEREF _Toc473900340 \h </w:instrText>
        </w:r>
        <w:r w:rsidR="00AF0D21">
          <w:rPr>
            <w:noProof/>
            <w:webHidden/>
          </w:rPr>
        </w:r>
        <w:r w:rsidR="00AF0D21">
          <w:rPr>
            <w:noProof/>
            <w:webHidden/>
          </w:rPr>
          <w:fldChar w:fldCharType="separate"/>
        </w:r>
        <w:r w:rsidR="00E7671E">
          <w:rPr>
            <w:noProof/>
            <w:webHidden/>
          </w:rPr>
          <w:t>48</w:t>
        </w:r>
        <w:r w:rsidR="00AF0D21">
          <w:rPr>
            <w:noProof/>
            <w:webHidden/>
          </w:rPr>
          <w:fldChar w:fldCharType="end"/>
        </w:r>
      </w:hyperlink>
    </w:p>
    <w:p w14:paraId="5D7D46EF" w14:textId="69B02F75" w:rsidR="00AF0D21" w:rsidRDefault="00832DC6" w:rsidP="00AF0D21">
      <w:pPr>
        <w:pStyle w:val="TOC4"/>
        <w:rPr>
          <w:rFonts w:asciiTheme="minorHAnsi" w:hAnsiTheme="minorHAnsi"/>
          <w:noProof/>
        </w:rPr>
      </w:pPr>
      <w:hyperlink w:anchor="_Toc473900341" w:history="1">
        <w:r w:rsidR="00AF0D21" w:rsidRPr="00D300CE">
          <w:rPr>
            <w:rStyle w:val="Hyperlink"/>
            <w:noProof/>
          </w:rPr>
          <w:t>Table 19</w:t>
        </w:r>
        <w:r w:rsidR="00AF0D21">
          <w:rPr>
            <w:rFonts w:asciiTheme="minorHAnsi" w:hAnsiTheme="minorHAnsi"/>
            <w:noProof/>
          </w:rPr>
          <w:tab/>
        </w:r>
        <w:r w:rsidR="00AF0D21" w:rsidRPr="00D300CE">
          <w:rPr>
            <w:rStyle w:val="Hyperlink"/>
            <w:noProof/>
          </w:rPr>
          <w:t>Equation Y-7b Details Data Element Definitions</w:t>
        </w:r>
        <w:r w:rsidR="00AF0D21">
          <w:rPr>
            <w:noProof/>
            <w:webHidden/>
          </w:rPr>
          <w:tab/>
        </w:r>
        <w:r w:rsidR="00AF0D21">
          <w:rPr>
            <w:noProof/>
            <w:webHidden/>
          </w:rPr>
          <w:fldChar w:fldCharType="begin"/>
        </w:r>
        <w:r w:rsidR="00AF0D21">
          <w:rPr>
            <w:noProof/>
            <w:webHidden/>
          </w:rPr>
          <w:instrText xml:space="preserve"> PAGEREF _Toc473900341 \h </w:instrText>
        </w:r>
        <w:r w:rsidR="00AF0D21">
          <w:rPr>
            <w:noProof/>
            <w:webHidden/>
          </w:rPr>
        </w:r>
        <w:r w:rsidR="00AF0D21">
          <w:rPr>
            <w:noProof/>
            <w:webHidden/>
          </w:rPr>
          <w:fldChar w:fldCharType="separate"/>
        </w:r>
        <w:r w:rsidR="00E7671E">
          <w:rPr>
            <w:noProof/>
            <w:webHidden/>
          </w:rPr>
          <w:t>51</w:t>
        </w:r>
        <w:r w:rsidR="00AF0D21">
          <w:rPr>
            <w:noProof/>
            <w:webHidden/>
          </w:rPr>
          <w:fldChar w:fldCharType="end"/>
        </w:r>
      </w:hyperlink>
    </w:p>
    <w:p w14:paraId="2A17216E" w14:textId="78BB943B" w:rsidR="00AF0D21" w:rsidRDefault="00832DC6" w:rsidP="00AF0D21">
      <w:pPr>
        <w:pStyle w:val="TOC4"/>
        <w:rPr>
          <w:rFonts w:asciiTheme="minorHAnsi" w:hAnsiTheme="minorHAnsi"/>
          <w:noProof/>
        </w:rPr>
      </w:pPr>
      <w:hyperlink w:anchor="_Toc473900342" w:history="1">
        <w:r w:rsidR="00AF0D21" w:rsidRPr="00D300CE">
          <w:rPr>
            <w:rStyle w:val="Hyperlink"/>
            <w:noProof/>
          </w:rPr>
          <w:t>Table 20</w:t>
        </w:r>
        <w:r w:rsidR="00AF0D21">
          <w:rPr>
            <w:rFonts w:asciiTheme="minorHAnsi" w:hAnsiTheme="minorHAnsi"/>
            <w:noProof/>
          </w:rPr>
          <w:tab/>
        </w:r>
        <w:r w:rsidR="00AF0D21" w:rsidRPr="00D300CE">
          <w:rPr>
            <w:rStyle w:val="Hyperlink"/>
            <w:noProof/>
          </w:rPr>
          <w:t>Equation Y-8 Details Data Element Definitions</w:t>
        </w:r>
        <w:r w:rsidR="00AF0D21">
          <w:rPr>
            <w:noProof/>
            <w:webHidden/>
          </w:rPr>
          <w:tab/>
        </w:r>
        <w:r w:rsidR="00AF0D21">
          <w:rPr>
            <w:noProof/>
            <w:webHidden/>
          </w:rPr>
          <w:fldChar w:fldCharType="begin"/>
        </w:r>
        <w:r w:rsidR="00AF0D21">
          <w:rPr>
            <w:noProof/>
            <w:webHidden/>
          </w:rPr>
          <w:instrText xml:space="preserve"> PAGEREF _Toc473900342 \h </w:instrText>
        </w:r>
        <w:r w:rsidR="00AF0D21">
          <w:rPr>
            <w:noProof/>
            <w:webHidden/>
          </w:rPr>
        </w:r>
        <w:r w:rsidR="00AF0D21">
          <w:rPr>
            <w:noProof/>
            <w:webHidden/>
          </w:rPr>
          <w:fldChar w:fldCharType="separate"/>
        </w:r>
        <w:r w:rsidR="00E7671E">
          <w:rPr>
            <w:noProof/>
            <w:webHidden/>
          </w:rPr>
          <w:t>54</w:t>
        </w:r>
        <w:r w:rsidR="00AF0D21">
          <w:rPr>
            <w:noProof/>
            <w:webHidden/>
          </w:rPr>
          <w:fldChar w:fldCharType="end"/>
        </w:r>
      </w:hyperlink>
    </w:p>
    <w:p w14:paraId="546A544C" w14:textId="15437C11" w:rsidR="00AF0D21" w:rsidRDefault="00832DC6" w:rsidP="00AF0D21">
      <w:pPr>
        <w:pStyle w:val="TOC4"/>
        <w:rPr>
          <w:rFonts w:asciiTheme="minorHAnsi" w:hAnsiTheme="minorHAnsi"/>
          <w:noProof/>
        </w:rPr>
      </w:pPr>
      <w:hyperlink w:anchor="_Toc473900343" w:history="1">
        <w:r w:rsidR="00AF0D21" w:rsidRPr="00D300CE">
          <w:rPr>
            <w:rStyle w:val="Hyperlink"/>
            <w:noProof/>
          </w:rPr>
          <w:t>Table 21</w:t>
        </w:r>
        <w:r w:rsidR="00AF0D21">
          <w:rPr>
            <w:rFonts w:asciiTheme="minorHAnsi" w:hAnsiTheme="minorHAnsi"/>
            <w:noProof/>
          </w:rPr>
          <w:tab/>
        </w:r>
        <w:r w:rsidR="00AF0D21" w:rsidRPr="00D300CE">
          <w:rPr>
            <w:rStyle w:val="Hyperlink"/>
            <w:noProof/>
          </w:rPr>
          <w:t>Equation Y-11 Data Element Definitions</w:t>
        </w:r>
        <w:r w:rsidR="00AF0D21">
          <w:rPr>
            <w:noProof/>
            <w:webHidden/>
          </w:rPr>
          <w:tab/>
        </w:r>
        <w:r w:rsidR="00AF0D21">
          <w:rPr>
            <w:noProof/>
            <w:webHidden/>
          </w:rPr>
          <w:fldChar w:fldCharType="begin"/>
        </w:r>
        <w:r w:rsidR="00AF0D21">
          <w:rPr>
            <w:noProof/>
            <w:webHidden/>
          </w:rPr>
          <w:instrText xml:space="preserve"> PAGEREF _Toc473900343 \h </w:instrText>
        </w:r>
        <w:r w:rsidR="00AF0D21">
          <w:rPr>
            <w:noProof/>
            <w:webHidden/>
          </w:rPr>
        </w:r>
        <w:r w:rsidR="00AF0D21">
          <w:rPr>
            <w:noProof/>
            <w:webHidden/>
          </w:rPr>
          <w:fldChar w:fldCharType="separate"/>
        </w:r>
        <w:r w:rsidR="00E7671E">
          <w:rPr>
            <w:noProof/>
            <w:webHidden/>
          </w:rPr>
          <w:t>55</w:t>
        </w:r>
        <w:r w:rsidR="00AF0D21">
          <w:rPr>
            <w:noProof/>
            <w:webHidden/>
          </w:rPr>
          <w:fldChar w:fldCharType="end"/>
        </w:r>
      </w:hyperlink>
    </w:p>
    <w:p w14:paraId="0E30D190" w14:textId="1C0852F7" w:rsidR="00AF0D21" w:rsidRDefault="00832DC6" w:rsidP="00AF0D21">
      <w:pPr>
        <w:pStyle w:val="TOC4"/>
        <w:rPr>
          <w:rFonts w:asciiTheme="minorHAnsi" w:hAnsiTheme="minorHAnsi"/>
          <w:noProof/>
        </w:rPr>
      </w:pPr>
      <w:hyperlink w:anchor="_Toc473900344" w:history="1">
        <w:r w:rsidR="00AF0D21" w:rsidRPr="00D300CE">
          <w:rPr>
            <w:rStyle w:val="Hyperlink"/>
            <w:noProof/>
          </w:rPr>
          <w:t>Table 22</w:t>
        </w:r>
        <w:r w:rsidR="00AF0D21">
          <w:rPr>
            <w:rFonts w:asciiTheme="minorHAnsi" w:hAnsiTheme="minorHAnsi"/>
            <w:noProof/>
          </w:rPr>
          <w:tab/>
        </w:r>
        <w:r w:rsidR="00AF0D21" w:rsidRPr="00D300CE">
          <w:rPr>
            <w:rStyle w:val="Hyperlink"/>
            <w:noProof/>
          </w:rPr>
          <w:t>Cracking Coking CEMS Details Data Element Definitions</w:t>
        </w:r>
        <w:r w:rsidR="00AF0D21">
          <w:rPr>
            <w:noProof/>
            <w:webHidden/>
          </w:rPr>
          <w:tab/>
        </w:r>
        <w:r w:rsidR="00AF0D21">
          <w:rPr>
            <w:noProof/>
            <w:webHidden/>
          </w:rPr>
          <w:fldChar w:fldCharType="begin"/>
        </w:r>
        <w:r w:rsidR="00AF0D21">
          <w:rPr>
            <w:noProof/>
            <w:webHidden/>
          </w:rPr>
          <w:instrText xml:space="preserve"> PAGEREF _Toc473900344 \h </w:instrText>
        </w:r>
        <w:r w:rsidR="00AF0D21">
          <w:rPr>
            <w:noProof/>
            <w:webHidden/>
          </w:rPr>
        </w:r>
        <w:r w:rsidR="00AF0D21">
          <w:rPr>
            <w:noProof/>
            <w:webHidden/>
          </w:rPr>
          <w:fldChar w:fldCharType="separate"/>
        </w:r>
        <w:r w:rsidR="00E7671E">
          <w:rPr>
            <w:noProof/>
            <w:webHidden/>
          </w:rPr>
          <w:t>56</w:t>
        </w:r>
        <w:r w:rsidR="00AF0D21">
          <w:rPr>
            <w:noProof/>
            <w:webHidden/>
          </w:rPr>
          <w:fldChar w:fldCharType="end"/>
        </w:r>
      </w:hyperlink>
    </w:p>
    <w:p w14:paraId="01E42EA6" w14:textId="6B503448" w:rsidR="00AF0D21" w:rsidRDefault="00832DC6" w:rsidP="00AF0D21">
      <w:pPr>
        <w:pStyle w:val="TOC4"/>
        <w:rPr>
          <w:rFonts w:asciiTheme="minorHAnsi" w:hAnsiTheme="minorHAnsi"/>
          <w:noProof/>
        </w:rPr>
      </w:pPr>
      <w:hyperlink w:anchor="_Toc473900345" w:history="1">
        <w:r w:rsidR="00AF0D21" w:rsidRPr="00D300CE">
          <w:rPr>
            <w:rStyle w:val="Hyperlink"/>
            <w:noProof/>
          </w:rPr>
          <w:t>Table 23</w:t>
        </w:r>
        <w:r w:rsidR="00AF0D21">
          <w:rPr>
            <w:rFonts w:asciiTheme="minorHAnsi" w:hAnsiTheme="minorHAnsi"/>
            <w:noProof/>
          </w:rPr>
          <w:tab/>
        </w:r>
        <w:r w:rsidR="00AF0D21" w:rsidRPr="00D300CE">
          <w:rPr>
            <w:rStyle w:val="Hyperlink"/>
            <w:noProof/>
          </w:rPr>
          <w:t>Sour Gas Sent Off-site Data Element Definitions</w:t>
        </w:r>
        <w:r w:rsidR="00AF0D21">
          <w:rPr>
            <w:noProof/>
            <w:webHidden/>
          </w:rPr>
          <w:tab/>
        </w:r>
        <w:r w:rsidR="00AF0D21">
          <w:rPr>
            <w:noProof/>
            <w:webHidden/>
          </w:rPr>
          <w:fldChar w:fldCharType="begin"/>
        </w:r>
        <w:r w:rsidR="00AF0D21">
          <w:rPr>
            <w:noProof/>
            <w:webHidden/>
          </w:rPr>
          <w:instrText xml:space="preserve"> PAGEREF _Toc473900345 \h </w:instrText>
        </w:r>
        <w:r w:rsidR="00AF0D21">
          <w:rPr>
            <w:noProof/>
            <w:webHidden/>
          </w:rPr>
        </w:r>
        <w:r w:rsidR="00AF0D21">
          <w:rPr>
            <w:noProof/>
            <w:webHidden/>
          </w:rPr>
          <w:fldChar w:fldCharType="separate"/>
        </w:r>
        <w:r w:rsidR="00E7671E">
          <w:rPr>
            <w:noProof/>
            <w:webHidden/>
          </w:rPr>
          <w:t>58</w:t>
        </w:r>
        <w:r w:rsidR="00AF0D21">
          <w:rPr>
            <w:noProof/>
            <w:webHidden/>
          </w:rPr>
          <w:fldChar w:fldCharType="end"/>
        </w:r>
      </w:hyperlink>
    </w:p>
    <w:p w14:paraId="29DE45A9" w14:textId="243A84FA" w:rsidR="00AF0D21" w:rsidRDefault="00832DC6" w:rsidP="00AF0D21">
      <w:pPr>
        <w:pStyle w:val="TOC4"/>
        <w:rPr>
          <w:rFonts w:asciiTheme="minorHAnsi" w:hAnsiTheme="minorHAnsi"/>
          <w:noProof/>
        </w:rPr>
      </w:pPr>
      <w:hyperlink w:anchor="_Toc473900346" w:history="1">
        <w:r w:rsidR="00AF0D21" w:rsidRPr="00D300CE">
          <w:rPr>
            <w:rStyle w:val="Hyperlink"/>
            <w:noProof/>
          </w:rPr>
          <w:t>Table 24</w:t>
        </w:r>
        <w:r w:rsidR="00AF0D21">
          <w:rPr>
            <w:rFonts w:asciiTheme="minorHAnsi" w:hAnsiTheme="minorHAnsi"/>
            <w:noProof/>
          </w:rPr>
          <w:tab/>
        </w:r>
        <w:r w:rsidR="00AF0D21" w:rsidRPr="00D300CE">
          <w:rPr>
            <w:rStyle w:val="Hyperlink"/>
            <w:noProof/>
          </w:rPr>
          <w:t>Sulfur Recovery Unit Details Data Element Definitions</w:t>
        </w:r>
        <w:r w:rsidR="00AF0D21">
          <w:rPr>
            <w:noProof/>
            <w:webHidden/>
          </w:rPr>
          <w:tab/>
        </w:r>
        <w:r w:rsidR="00AF0D21">
          <w:rPr>
            <w:noProof/>
            <w:webHidden/>
          </w:rPr>
          <w:fldChar w:fldCharType="begin"/>
        </w:r>
        <w:r w:rsidR="00AF0D21">
          <w:rPr>
            <w:noProof/>
            <w:webHidden/>
          </w:rPr>
          <w:instrText xml:space="preserve"> PAGEREF _Toc473900346 \h </w:instrText>
        </w:r>
        <w:r w:rsidR="00AF0D21">
          <w:rPr>
            <w:noProof/>
            <w:webHidden/>
          </w:rPr>
        </w:r>
        <w:r w:rsidR="00AF0D21">
          <w:rPr>
            <w:noProof/>
            <w:webHidden/>
          </w:rPr>
          <w:fldChar w:fldCharType="separate"/>
        </w:r>
        <w:r w:rsidR="00E7671E">
          <w:rPr>
            <w:noProof/>
            <w:webHidden/>
          </w:rPr>
          <w:t>61</w:t>
        </w:r>
        <w:r w:rsidR="00AF0D21">
          <w:rPr>
            <w:noProof/>
            <w:webHidden/>
          </w:rPr>
          <w:fldChar w:fldCharType="end"/>
        </w:r>
      </w:hyperlink>
    </w:p>
    <w:p w14:paraId="4F233671" w14:textId="3CC2531E" w:rsidR="00AF0D21" w:rsidRDefault="00832DC6" w:rsidP="00AF0D21">
      <w:pPr>
        <w:pStyle w:val="TOC4"/>
        <w:rPr>
          <w:rFonts w:asciiTheme="minorHAnsi" w:hAnsiTheme="minorHAnsi"/>
          <w:noProof/>
        </w:rPr>
      </w:pPr>
      <w:hyperlink w:anchor="_Toc473900347" w:history="1">
        <w:r w:rsidR="00AF0D21" w:rsidRPr="00D300CE">
          <w:rPr>
            <w:rStyle w:val="Hyperlink"/>
            <w:noProof/>
          </w:rPr>
          <w:t>Table 25</w:t>
        </w:r>
        <w:r w:rsidR="00AF0D21">
          <w:rPr>
            <w:rFonts w:asciiTheme="minorHAnsi" w:hAnsiTheme="minorHAnsi"/>
            <w:noProof/>
          </w:rPr>
          <w:tab/>
        </w:r>
        <w:r w:rsidR="00AF0D21" w:rsidRPr="00D300CE">
          <w:rPr>
            <w:rStyle w:val="Hyperlink"/>
            <w:noProof/>
          </w:rPr>
          <w:t>Process Vent Method Details Data Element Definitions</w:t>
        </w:r>
        <w:r w:rsidR="00AF0D21">
          <w:rPr>
            <w:noProof/>
            <w:webHidden/>
          </w:rPr>
          <w:tab/>
        </w:r>
        <w:r w:rsidR="00AF0D21">
          <w:rPr>
            <w:noProof/>
            <w:webHidden/>
          </w:rPr>
          <w:fldChar w:fldCharType="begin"/>
        </w:r>
        <w:r w:rsidR="00AF0D21">
          <w:rPr>
            <w:noProof/>
            <w:webHidden/>
          </w:rPr>
          <w:instrText xml:space="preserve"> PAGEREF _Toc473900347 \h </w:instrText>
        </w:r>
        <w:r w:rsidR="00AF0D21">
          <w:rPr>
            <w:noProof/>
            <w:webHidden/>
          </w:rPr>
        </w:r>
        <w:r w:rsidR="00AF0D21">
          <w:rPr>
            <w:noProof/>
            <w:webHidden/>
          </w:rPr>
          <w:fldChar w:fldCharType="separate"/>
        </w:r>
        <w:r w:rsidR="00E7671E">
          <w:rPr>
            <w:noProof/>
            <w:webHidden/>
          </w:rPr>
          <w:t>63</w:t>
        </w:r>
        <w:r w:rsidR="00AF0D21">
          <w:rPr>
            <w:noProof/>
            <w:webHidden/>
          </w:rPr>
          <w:fldChar w:fldCharType="end"/>
        </w:r>
      </w:hyperlink>
    </w:p>
    <w:p w14:paraId="14EC79ED" w14:textId="1ACBC67B" w:rsidR="00AF0D21" w:rsidRDefault="00832DC6" w:rsidP="00AF0D21">
      <w:pPr>
        <w:pStyle w:val="TOC4"/>
        <w:rPr>
          <w:rFonts w:asciiTheme="minorHAnsi" w:hAnsiTheme="minorHAnsi"/>
          <w:noProof/>
        </w:rPr>
      </w:pPr>
      <w:hyperlink w:anchor="_Toc473900348" w:history="1">
        <w:r w:rsidR="00AF0D21" w:rsidRPr="00D300CE">
          <w:rPr>
            <w:rStyle w:val="Hyperlink"/>
            <w:noProof/>
          </w:rPr>
          <w:t>Table 26</w:t>
        </w:r>
        <w:r w:rsidR="00AF0D21">
          <w:rPr>
            <w:rFonts w:asciiTheme="minorHAnsi" w:hAnsiTheme="minorHAnsi"/>
            <w:noProof/>
          </w:rPr>
          <w:tab/>
        </w:r>
        <w:r w:rsidR="00AF0D21" w:rsidRPr="00D300CE">
          <w:rPr>
            <w:rStyle w:val="Hyperlink"/>
            <w:noProof/>
          </w:rPr>
          <w:t>Mole Fraction Details Data Element Definitions</w:t>
        </w:r>
        <w:r w:rsidR="00AF0D21">
          <w:rPr>
            <w:noProof/>
            <w:webHidden/>
          </w:rPr>
          <w:tab/>
        </w:r>
        <w:r w:rsidR="00AF0D21">
          <w:rPr>
            <w:noProof/>
            <w:webHidden/>
          </w:rPr>
          <w:fldChar w:fldCharType="begin"/>
        </w:r>
        <w:r w:rsidR="00AF0D21">
          <w:rPr>
            <w:noProof/>
            <w:webHidden/>
          </w:rPr>
          <w:instrText xml:space="preserve"> PAGEREF _Toc473900348 \h </w:instrText>
        </w:r>
        <w:r w:rsidR="00AF0D21">
          <w:rPr>
            <w:noProof/>
            <w:webHidden/>
          </w:rPr>
        </w:r>
        <w:r w:rsidR="00AF0D21">
          <w:rPr>
            <w:noProof/>
            <w:webHidden/>
          </w:rPr>
          <w:fldChar w:fldCharType="separate"/>
        </w:r>
        <w:r w:rsidR="00E7671E">
          <w:rPr>
            <w:noProof/>
            <w:webHidden/>
          </w:rPr>
          <w:t>66</w:t>
        </w:r>
        <w:r w:rsidR="00AF0D21">
          <w:rPr>
            <w:noProof/>
            <w:webHidden/>
          </w:rPr>
          <w:fldChar w:fldCharType="end"/>
        </w:r>
      </w:hyperlink>
    </w:p>
    <w:p w14:paraId="4F0E29A7" w14:textId="7F329707" w:rsidR="00AF0D21" w:rsidRDefault="00832DC6" w:rsidP="00AF0D21">
      <w:pPr>
        <w:pStyle w:val="TOC4"/>
        <w:rPr>
          <w:rFonts w:asciiTheme="minorHAnsi" w:hAnsiTheme="minorHAnsi"/>
          <w:noProof/>
        </w:rPr>
      </w:pPr>
      <w:hyperlink w:anchor="_Toc473900349" w:history="1">
        <w:r w:rsidR="00AF0D21" w:rsidRPr="00D300CE">
          <w:rPr>
            <w:rStyle w:val="Hyperlink"/>
            <w:noProof/>
          </w:rPr>
          <w:t>Table 27</w:t>
        </w:r>
        <w:r w:rsidR="00AF0D21">
          <w:rPr>
            <w:rFonts w:asciiTheme="minorHAnsi" w:hAnsiTheme="minorHAnsi"/>
            <w:noProof/>
          </w:rPr>
          <w:tab/>
        </w:r>
        <w:r w:rsidR="00AF0D21" w:rsidRPr="00D300CE">
          <w:rPr>
            <w:rStyle w:val="Hyperlink"/>
            <w:noProof/>
          </w:rPr>
          <w:t>Equation Y-12 Details Data Element Definitions</w:t>
        </w:r>
        <w:r w:rsidR="00AF0D21">
          <w:rPr>
            <w:noProof/>
            <w:webHidden/>
          </w:rPr>
          <w:tab/>
        </w:r>
        <w:r w:rsidR="00AF0D21">
          <w:rPr>
            <w:noProof/>
            <w:webHidden/>
          </w:rPr>
          <w:fldChar w:fldCharType="begin"/>
        </w:r>
        <w:r w:rsidR="00AF0D21">
          <w:rPr>
            <w:noProof/>
            <w:webHidden/>
          </w:rPr>
          <w:instrText xml:space="preserve"> PAGEREF _Toc473900349 \h </w:instrText>
        </w:r>
        <w:r w:rsidR="00AF0D21">
          <w:rPr>
            <w:noProof/>
            <w:webHidden/>
          </w:rPr>
        </w:r>
        <w:r w:rsidR="00AF0D21">
          <w:rPr>
            <w:noProof/>
            <w:webHidden/>
          </w:rPr>
          <w:fldChar w:fldCharType="separate"/>
        </w:r>
        <w:r w:rsidR="00E7671E">
          <w:rPr>
            <w:noProof/>
            <w:webHidden/>
          </w:rPr>
          <w:t>68</w:t>
        </w:r>
        <w:r w:rsidR="00AF0D21">
          <w:rPr>
            <w:noProof/>
            <w:webHidden/>
          </w:rPr>
          <w:fldChar w:fldCharType="end"/>
        </w:r>
      </w:hyperlink>
    </w:p>
    <w:p w14:paraId="6D60BA1E" w14:textId="532D5860" w:rsidR="00AF0D21" w:rsidRDefault="00832DC6" w:rsidP="00AF0D21">
      <w:pPr>
        <w:pStyle w:val="TOC4"/>
        <w:rPr>
          <w:rFonts w:asciiTheme="minorHAnsi" w:hAnsiTheme="minorHAnsi"/>
          <w:noProof/>
        </w:rPr>
      </w:pPr>
      <w:hyperlink w:anchor="_Toc473900350" w:history="1">
        <w:r w:rsidR="00AF0D21" w:rsidRPr="00D300CE">
          <w:rPr>
            <w:rStyle w:val="Hyperlink"/>
            <w:noProof/>
          </w:rPr>
          <w:t>Table 28</w:t>
        </w:r>
        <w:r w:rsidR="00AF0D21">
          <w:rPr>
            <w:rFonts w:asciiTheme="minorHAnsi" w:hAnsiTheme="minorHAnsi"/>
            <w:noProof/>
          </w:rPr>
          <w:tab/>
        </w:r>
        <w:r w:rsidR="00AF0D21" w:rsidRPr="00D300CE">
          <w:rPr>
            <w:rStyle w:val="Hyperlink"/>
            <w:noProof/>
          </w:rPr>
          <w:t>Recycle Tail Gas Details Data Element Definitions</w:t>
        </w:r>
        <w:r w:rsidR="00AF0D21">
          <w:rPr>
            <w:noProof/>
            <w:webHidden/>
          </w:rPr>
          <w:tab/>
        </w:r>
        <w:r w:rsidR="00AF0D21">
          <w:rPr>
            <w:noProof/>
            <w:webHidden/>
          </w:rPr>
          <w:fldChar w:fldCharType="begin"/>
        </w:r>
        <w:r w:rsidR="00AF0D21">
          <w:rPr>
            <w:noProof/>
            <w:webHidden/>
          </w:rPr>
          <w:instrText xml:space="preserve"> PAGEREF _Toc473900350 \h </w:instrText>
        </w:r>
        <w:r w:rsidR="00AF0D21">
          <w:rPr>
            <w:noProof/>
            <w:webHidden/>
          </w:rPr>
        </w:r>
        <w:r w:rsidR="00AF0D21">
          <w:rPr>
            <w:noProof/>
            <w:webHidden/>
          </w:rPr>
          <w:fldChar w:fldCharType="separate"/>
        </w:r>
        <w:r w:rsidR="00E7671E">
          <w:rPr>
            <w:noProof/>
            <w:webHidden/>
          </w:rPr>
          <w:t>71</w:t>
        </w:r>
        <w:r w:rsidR="00AF0D21">
          <w:rPr>
            <w:noProof/>
            <w:webHidden/>
          </w:rPr>
          <w:fldChar w:fldCharType="end"/>
        </w:r>
      </w:hyperlink>
    </w:p>
    <w:p w14:paraId="32D0F18F" w14:textId="6D429986" w:rsidR="00AF0D21" w:rsidRDefault="00832DC6" w:rsidP="00AF0D21">
      <w:pPr>
        <w:pStyle w:val="TOC4"/>
        <w:rPr>
          <w:rFonts w:asciiTheme="minorHAnsi" w:hAnsiTheme="minorHAnsi"/>
          <w:noProof/>
        </w:rPr>
      </w:pPr>
      <w:hyperlink w:anchor="_Toc473900351" w:history="1">
        <w:r w:rsidR="00AF0D21" w:rsidRPr="00D300CE">
          <w:rPr>
            <w:rStyle w:val="Hyperlink"/>
            <w:noProof/>
          </w:rPr>
          <w:t>Table 29</w:t>
        </w:r>
        <w:r w:rsidR="00AF0D21">
          <w:rPr>
            <w:rFonts w:asciiTheme="minorHAnsi" w:hAnsiTheme="minorHAnsi"/>
            <w:noProof/>
          </w:rPr>
          <w:tab/>
        </w:r>
        <w:r w:rsidR="00AF0D21" w:rsidRPr="00D300CE">
          <w:rPr>
            <w:rStyle w:val="Hyperlink"/>
            <w:noProof/>
          </w:rPr>
          <w:t>Sulfur Recovery Unit CEMS Details Data Element Definitions</w:t>
        </w:r>
        <w:r w:rsidR="00AF0D21">
          <w:rPr>
            <w:noProof/>
            <w:webHidden/>
          </w:rPr>
          <w:tab/>
        </w:r>
        <w:r w:rsidR="00AF0D21">
          <w:rPr>
            <w:noProof/>
            <w:webHidden/>
          </w:rPr>
          <w:fldChar w:fldCharType="begin"/>
        </w:r>
        <w:r w:rsidR="00AF0D21">
          <w:rPr>
            <w:noProof/>
            <w:webHidden/>
          </w:rPr>
          <w:instrText xml:space="preserve"> PAGEREF _Toc473900351 \h </w:instrText>
        </w:r>
        <w:r w:rsidR="00AF0D21">
          <w:rPr>
            <w:noProof/>
            <w:webHidden/>
          </w:rPr>
        </w:r>
        <w:r w:rsidR="00AF0D21">
          <w:rPr>
            <w:noProof/>
            <w:webHidden/>
          </w:rPr>
          <w:fldChar w:fldCharType="separate"/>
        </w:r>
        <w:r w:rsidR="00E7671E">
          <w:rPr>
            <w:noProof/>
            <w:webHidden/>
          </w:rPr>
          <w:t>75</w:t>
        </w:r>
        <w:r w:rsidR="00AF0D21">
          <w:rPr>
            <w:noProof/>
            <w:webHidden/>
          </w:rPr>
          <w:fldChar w:fldCharType="end"/>
        </w:r>
      </w:hyperlink>
    </w:p>
    <w:p w14:paraId="14CFBAB7" w14:textId="3791BBDE" w:rsidR="00AF0D21" w:rsidRDefault="00832DC6" w:rsidP="00AF0D21">
      <w:pPr>
        <w:pStyle w:val="TOC4"/>
        <w:rPr>
          <w:rFonts w:asciiTheme="minorHAnsi" w:hAnsiTheme="minorHAnsi"/>
          <w:noProof/>
        </w:rPr>
      </w:pPr>
      <w:hyperlink w:anchor="_Toc473900352" w:history="1">
        <w:r w:rsidR="00AF0D21" w:rsidRPr="00D300CE">
          <w:rPr>
            <w:rStyle w:val="Hyperlink"/>
            <w:noProof/>
          </w:rPr>
          <w:t>Table 30</w:t>
        </w:r>
        <w:r w:rsidR="00AF0D21">
          <w:rPr>
            <w:rFonts w:asciiTheme="minorHAnsi" w:hAnsiTheme="minorHAnsi"/>
            <w:noProof/>
          </w:rPr>
          <w:tab/>
        </w:r>
        <w:r w:rsidR="00AF0D21" w:rsidRPr="00D300CE">
          <w:rPr>
            <w:rStyle w:val="Hyperlink"/>
            <w:noProof/>
          </w:rPr>
          <w:t>Coke Calcining Unit Details Data Element Definitions</w:t>
        </w:r>
        <w:r w:rsidR="00AF0D21">
          <w:rPr>
            <w:noProof/>
            <w:webHidden/>
          </w:rPr>
          <w:tab/>
        </w:r>
        <w:r w:rsidR="00AF0D21">
          <w:rPr>
            <w:noProof/>
            <w:webHidden/>
          </w:rPr>
          <w:fldChar w:fldCharType="begin"/>
        </w:r>
        <w:r w:rsidR="00AF0D21">
          <w:rPr>
            <w:noProof/>
            <w:webHidden/>
          </w:rPr>
          <w:instrText xml:space="preserve"> PAGEREF _Toc473900352 \h </w:instrText>
        </w:r>
        <w:r w:rsidR="00AF0D21">
          <w:rPr>
            <w:noProof/>
            <w:webHidden/>
          </w:rPr>
        </w:r>
        <w:r w:rsidR="00AF0D21">
          <w:rPr>
            <w:noProof/>
            <w:webHidden/>
          </w:rPr>
          <w:fldChar w:fldCharType="separate"/>
        </w:r>
        <w:r w:rsidR="00E7671E">
          <w:rPr>
            <w:noProof/>
            <w:webHidden/>
          </w:rPr>
          <w:t>77</w:t>
        </w:r>
        <w:r w:rsidR="00AF0D21">
          <w:rPr>
            <w:noProof/>
            <w:webHidden/>
          </w:rPr>
          <w:fldChar w:fldCharType="end"/>
        </w:r>
      </w:hyperlink>
    </w:p>
    <w:p w14:paraId="003AC810" w14:textId="0075195D" w:rsidR="00AF0D21" w:rsidRDefault="00832DC6" w:rsidP="00AF0D21">
      <w:pPr>
        <w:pStyle w:val="TOC4"/>
        <w:rPr>
          <w:rFonts w:asciiTheme="minorHAnsi" w:hAnsiTheme="minorHAnsi"/>
          <w:noProof/>
        </w:rPr>
      </w:pPr>
      <w:hyperlink w:anchor="_Toc473900353" w:history="1">
        <w:r w:rsidR="00AF0D21" w:rsidRPr="00D300CE">
          <w:rPr>
            <w:rStyle w:val="Hyperlink"/>
            <w:noProof/>
          </w:rPr>
          <w:t>Table 31</w:t>
        </w:r>
        <w:r w:rsidR="00AF0D21">
          <w:rPr>
            <w:rFonts w:asciiTheme="minorHAnsi" w:hAnsiTheme="minorHAnsi"/>
            <w:noProof/>
          </w:rPr>
          <w:tab/>
        </w:r>
        <w:r w:rsidR="00AF0D21" w:rsidRPr="00D300CE">
          <w:rPr>
            <w:rStyle w:val="Hyperlink"/>
            <w:noProof/>
          </w:rPr>
          <w:t>Coke Calcining Emissions Details Data Element Definitions</w:t>
        </w:r>
        <w:r w:rsidR="00AF0D21">
          <w:rPr>
            <w:noProof/>
            <w:webHidden/>
          </w:rPr>
          <w:tab/>
        </w:r>
        <w:r w:rsidR="00AF0D21">
          <w:rPr>
            <w:noProof/>
            <w:webHidden/>
          </w:rPr>
          <w:fldChar w:fldCharType="begin"/>
        </w:r>
        <w:r w:rsidR="00AF0D21">
          <w:rPr>
            <w:noProof/>
            <w:webHidden/>
          </w:rPr>
          <w:instrText xml:space="preserve"> PAGEREF _Toc473900353 \h </w:instrText>
        </w:r>
        <w:r w:rsidR="00AF0D21">
          <w:rPr>
            <w:noProof/>
            <w:webHidden/>
          </w:rPr>
        </w:r>
        <w:r w:rsidR="00AF0D21">
          <w:rPr>
            <w:noProof/>
            <w:webHidden/>
          </w:rPr>
          <w:fldChar w:fldCharType="separate"/>
        </w:r>
        <w:r w:rsidR="00E7671E">
          <w:rPr>
            <w:noProof/>
            <w:webHidden/>
          </w:rPr>
          <w:t>79</w:t>
        </w:r>
        <w:r w:rsidR="00AF0D21">
          <w:rPr>
            <w:noProof/>
            <w:webHidden/>
          </w:rPr>
          <w:fldChar w:fldCharType="end"/>
        </w:r>
      </w:hyperlink>
    </w:p>
    <w:p w14:paraId="6A19CF86" w14:textId="69502387" w:rsidR="00AF0D21" w:rsidRDefault="00832DC6" w:rsidP="00AF0D21">
      <w:pPr>
        <w:pStyle w:val="TOC4"/>
        <w:rPr>
          <w:rFonts w:asciiTheme="minorHAnsi" w:hAnsiTheme="minorHAnsi"/>
          <w:noProof/>
        </w:rPr>
      </w:pPr>
      <w:hyperlink w:anchor="_Toc473900354" w:history="1">
        <w:r w:rsidR="00AF0D21" w:rsidRPr="00D300CE">
          <w:rPr>
            <w:rStyle w:val="Hyperlink"/>
            <w:noProof/>
          </w:rPr>
          <w:t>Table 32</w:t>
        </w:r>
        <w:r w:rsidR="00AF0D21">
          <w:rPr>
            <w:rFonts w:asciiTheme="minorHAnsi" w:hAnsiTheme="minorHAnsi"/>
            <w:noProof/>
          </w:rPr>
          <w:tab/>
        </w:r>
        <w:r w:rsidR="00AF0D21" w:rsidRPr="00D300CE">
          <w:rPr>
            <w:rStyle w:val="Hyperlink"/>
            <w:noProof/>
          </w:rPr>
          <w:t>Coke Calcining Unit Method Details Data Element Definitions</w:t>
        </w:r>
        <w:r w:rsidR="00AF0D21">
          <w:rPr>
            <w:noProof/>
            <w:webHidden/>
          </w:rPr>
          <w:tab/>
        </w:r>
        <w:r w:rsidR="00AF0D21">
          <w:rPr>
            <w:noProof/>
            <w:webHidden/>
          </w:rPr>
          <w:fldChar w:fldCharType="begin"/>
        </w:r>
        <w:r w:rsidR="00AF0D21">
          <w:rPr>
            <w:noProof/>
            <w:webHidden/>
          </w:rPr>
          <w:instrText xml:space="preserve"> PAGEREF _Toc473900354 \h </w:instrText>
        </w:r>
        <w:r w:rsidR="00AF0D21">
          <w:rPr>
            <w:noProof/>
            <w:webHidden/>
          </w:rPr>
        </w:r>
        <w:r w:rsidR="00AF0D21">
          <w:rPr>
            <w:noProof/>
            <w:webHidden/>
          </w:rPr>
          <w:fldChar w:fldCharType="separate"/>
        </w:r>
        <w:r w:rsidR="00E7671E">
          <w:rPr>
            <w:noProof/>
            <w:webHidden/>
          </w:rPr>
          <w:t>81</w:t>
        </w:r>
        <w:r w:rsidR="00AF0D21">
          <w:rPr>
            <w:noProof/>
            <w:webHidden/>
          </w:rPr>
          <w:fldChar w:fldCharType="end"/>
        </w:r>
      </w:hyperlink>
    </w:p>
    <w:p w14:paraId="7B3B2CFB" w14:textId="5EE40CB1" w:rsidR="00AF0D21" w:rsidRDefault="00832DC6" w:rsidP="00AF0D21">
      <w:pPr>
        <w:pStyle w:val="TOC4"/>
        <w:rPr>
          <w:rFonts w:asciiTheme="minorHAnsi" w:hAnsiTheme="minorHAnsi"/>
          <w:noProof/>
        </w:rPr>
      </w:pPr>
      <w:hyperlink w:anchor="_Toc473900355" w:history="1">
        <w:r w:rsidR="00AF0D21" w:rsidRPr="00D300CE">
          <w:rPr>
            <w:rStyle w:val="Hyperlink"/>
            <w:noProof/>
          </w:rPr>
          <w:t>Table 33</w:t>
        </w:r>
        <w:r w:rsidR="00AF0D21">
          <w:rPr>
            <w:rFonts w:asciiTheme="minorHAnsi" w:hAnsiTheme="minorHAnsi"/>
            <w:noProof/>
          </w:rPr>
          <w:tab/>
        </w:r>
        <w:r w:rsidR="00AF0D21" w:rsidRPr="00D300CE">
          <w:rPr>
            <w:rStyle w:val="Hyperlink"/>
            <w:noProof/>
          </w:rPr>
          <w:t>Coke Calcining CEMS Details Data Element Definitions</w:t>
        </w:r>
        <w:r w:rsidR="00AF0D21">
          <w:rPr>
            <w:noProof/>
            <w:webHidden/>
          </w:rPr>
          <w:tab/>
        </w:r>
        <w:r w:rsidR="00AF0D21">
          <w:rPr>
            <w:noProof/>
            <w:webHidden/>
          </w:rPr>
          <w:fldChar w:fldCharType="begin"/>
        </w:r>
        <w:r w:rsidR="00AF0D21">
          <w:rPr>
            <w:noProof/>
            <w:webHidden/>
          </w:rPr>
          <w:instrText xml:space="preserve"> PAGEREF _Toc473900355 \h </w:instrText>
        </w:r>
        <w:r w:rsidR="00AF0D21">
          <w:rPr>
            <w:noProof/>
            <w:webHidden/>
          </w:rPr>
        </w:r>
        <w:r w:rsidR="00AF0D21">
          <w:rPr>
            <w:noProof/>
            <w:webHidden/>
          </w:rPr>
          <w:fldChar w:fldCharType="separate"/>
        </w:r>
        <w:r w:rsidR="00E7671E">
          <w:rPr>
            <w:noProof/>
            <w:webHidden/>
          </w:rPr>
          <w:t>83</w:t>
        </w:r>
        <w:r w:rsidR="00AF0D21">
          <w:rPr>
            <w:noProof/>
            <w:webHidden/>
          </w:rPr>
          <w:fldChar w:fldCharType="end"/>
        </w:r>
      </w:hyperlink>
    </w:p>
    <w:p w14:paraId="28399797" w14:textId="2C033B0A" w:rsidR="00AF0D21" w:rsidRDefault="00832DC6" w:rsidP="00AF0D21">
      <w:pPr>
        <w:pStyle w:val="TOC4"/>
        <w:rPr>
          <w:rFonts w:asciiTheme="minorHAnsi" w:hAnsiTheme="minorHAnsi"/>
          <w:noProof/>
        </w:rPr>
      </w:pPr>
      <w:hyperlink w:anchor="_Toc473900356" w:history="1">
        <w:r w:rsidR="00AF0D21" w:rsidRPr="00D300CE">
          <w:rPr>
            <w:rStyle w:val="Hyperlink"/>
            <w:noProof/>
          </w:rPr>
          <w:t>Table 34</w:t>
        </w:r>
        <w:r w:rsidR="00AF0D21">
          <w:rPr>
            <w:rFonts w:asciiTheme="minorHAnsi" w:hAnsiTheme="minorHAnsi"/>
            <w:noProof/>
          </w:rPr>
          <w:tab/>
        </w:r>
        <w:r w:rsidR="00AF0D21" w:rsidRPr="00D300CE">
          <w:rPr>
            <w:rStyle w:val="Hyperlink"/>
            <w:noProof/>
          </w:rPr>
          <w:t>Asphalt Blowing Unit Details Data Element Definitions</w:t>
        </w:r>
        <w:r w:rsidR="00AF0D21">
          <w:rPr>
            <w:noProof/>
            <w:webHidden/>
          </w:rPr>
          <w:tab/>
        </w:r>
        <w:r w:rsidR="00AF0D21">
          <w:rPr>
            <w:noProof/>
            <w:webHidden/>
          </w:rPr>
          <w:fldChar w:fldCharType="begin"/>
        </w:r>
        <w:r w:rsidR="00AF0D21">
          <w:rPr>
            <w:noProof/>
            <w:webHidden/>
          </w:rPr>
          <w:instrText xml:space="preserve"> PAGEREF _Toc473900356 \h </w:instrText>
        </w:r>
        <w:r w:rsidR="00AF0D21">
          <w:rPr>
            <w:noProof/>
            <w:webHidden/>
          </w:rPr>
        </w:r>
        <w:r w:rsidR="00AF0D21">
          <w:rPr>
            <w:noProof/>
            <w:webHidden/>
          </w:rPr>
          <w:fldChar w:fldCharType="separate"/>
        </w:r>
        <w:r w:rsidR="00E7671E">
          <w:rPr>
            <w:noProof/>
            <w:webHidden/>
          </w:rPr>
          <w:t>85</w:t>
        </w:r>
        <w:r w:rsidR="00AF0D21">
          <w:rPr>
            <w:noProof/>
            <w:webHidden/>
          </w:rPr>
          <w:fldChar w:fldCharType="end"/>
        </w:r>
      </w:hyperlink>
    </w:p>
    <w:p w14:paraId="44793FD1" w14:textId="321C043D" w:rsidR="00AF0D21" w:rsidRDefault="00832DC6" w:rsidP="00AF0D21">
      <w:pPr>
        <w:pStyle w:val="TOC4"/>
        <w:rPr>
          <w:rFonts w:asciiTheme="minorHAnsi" w:hAnsiTheme="minorHAnsi"/>
          <w:noProof/>
        </w:rPr>
      </w:pPr>
      <w:hyperlink w:anchor="_Toc473900357" w:history="1">
        <w:r w:rsidR="00AF0D21" w:rsidRPr="00D300CE">
          <w:rPr>
            <w:rStyle w:val="Hyperlink"/>
            <w:noProof/>
          </w:rPr>
          <w:t>Table 35</w:t>
        </w:r>
        <w:r w:rsidR="00AF0D21">
          <w:rPr>
            <w:rFonts w:asciiTheme="minorHAnsi" w:hAnsiTheme="minorHAnsi"/>
            <w:noProof/>
          </w:rPr>
          <w:tab/>
        </w:r>
        <w:r w:rsidR="00AF0D21" w:rsidRPr="00D300CE">
          <w:rPr>
            <w:rStyle w:val="Hyperlink"/>
            <w:noProof/>
          </w:rPr>
          <w:t>Equations Y-14 and Y-15 Details Data Element Definitions</w:t>
        </w:r>
        <w:r w:rsidR="00AF0D21">
          <w:rPr>
            <w:noProof/>
            <w:webHidden/>
          </w:rPr>
          <w:tab/>
        </w:r>
        <w:r w:rsidR="00AF0D21">
          <w:rPr>
            <w:noProof/>
            <w:webHidden/>
          </w:rPr>
          <w:fldChar w:fldCharType="begin"/>
        </w:r>
        <w:r w:rsidR="00AF0D21">
          <w:rPr>
            <w:noProof/>
            <w:webHidden/>
          </w:rPr>
          <w:instrText xml:space="preserve"> PAGEREF _Toc473900357 \h </w:instrText>
        </w:r>
        <w:r w:rsidR="00AF0D21">
          <w:rPr>
            <w:noProof/>
            <w:webHidden/>
          </w:rPr>
        </w:r>
        <w:r w:rsidR="00AF0D21">
          <w:rPr>
            <w:noProof/>
            <w:webHidden/>
          </w:rPr>
          <w:fldChar w:fldCharType="separate"/>
        </w:r>
        <w:r w:rsidR="00E7671E">
          <w:rPr>
            <w:noProof/>
            <w:webHidden/>
          </w:rPr>
          <w:t>87</w:t>
        </w:r>
        <w:r w:rsidR="00AF0D21">
          <w:rPr>
            <w:noProof/>
            <w:webHidden/>
          </w:rPr>
          <w:fldChar w:fldCharType="end"/>
        </w:r>
      </w:hyperlink>
    </w:p>
    <w:p w14:paraId="7A920519" w14:textId="34459AC2" w:rsidR="00AF0D21" w:rsidRDefault="00832DC6" w:rsidP="00AF0D21">
      <w:pPr>
        <w:pStyle w:val="TOC4"/>
        <w:rPr>
          <w:rFonts w:asciiTheme="minorHAnsi" w:hAnsiTheme="minorHAnsi"/>
          <w:noProof/>
        </w:rPr>
      </w:pPr>
      <w:hyperlink w:anchor="_Toc473900358" w:history="1">
        <w:r w:rsidR="00AF0D21" w:rsidRPr="00D300CE">
          <w:rPr>
            <w:rStyle w:val="Hyperlink"/>
            <w:noProof/>
          </w:rPr>
          <w:t>Table 36</w:t>
        </w:r>
        <w:r w:rsidR="00AF0D21">
          <w:rPr>
            <w:rFonts w:asciiTheme="minorHAnsi" w:hAnsiTheme="minorHAnsi"/>
            <w:noProof/>
          </w:rPr>
          <w:tab/>
        </w:r>
        <w:r w:rsidR="00AF0D21" w:rsidRPr="00D300CE">
          <w:rPr>
            <w:rStyle w:val="Hyperlink"/>
            <w:noProof/>
          </w:rPr>
          <w:t>Equation Y-17 Details Data Element Definitions</w:t>
        </w:r>
        <w:r w:rsidR="00AF0D21">
          <w:rPr>
            <w:noProof/>
            <w:webHidden/>
          </w:rPr>
          <w:tab/>
        </w:r>
        <w:r w:rsidR="00AF0D21">
          <w:rPr>
            <w:noProof/>
            <w:webHidden/>
          </w:rPr>
          <w:fldChar w:fldCharType="begin"/>
        </w:r>
        <w:r w:rsidR="00AF0D21">
          <w:rPr>
            <w:noProof/>
            <w:webHidden/>
          </w:rPr>
          <w:instrText xml:space="preserve"> PAGEREF _Toc473900358 \h </w:instrText>
        </w:r>
        <w:r w:rsidR="00AF0D21">
          <w:rPr>
            <w:noProof/>
            <w:webHidden/>
          </w:rPr>
        </w:r>
        <w:r w:rsidR="00AF0D21">
          <w:rPr>
            <w:noProof/>
            <w:webHidden/>
          </w:rPr>
          <w:fldChar w:fldCharType="separate"/>
        </w:r>
        <w:r w:rsidR="00E7671E">
          <w:rPr>
            <w:noProof/>
            <w:webHidden/>
          </w:rPr>
          <w:t>90</w:t>
        </w:r>
        <w:r w:rsidR="00AF0D21">
          <w:rPr>
            <w:noProof/>
            <w:webHidden/>
          </w:rPr>
          <w:fldChar w:fldCharType="end"/>
        </w:r>
      </w:hyperlink>
    </w:p>
    <w:p w14:paraId="4EDA778F" w14:textId="5E0C94E8" w:rsidR="00AF0D21" w:rsidRDefault="00832DC6" w:rsidP="00AF0D21">
      <w:pPr>
        <w:pStyle w:val="TOC4"/>
        <w:rPr>
          <w:rFonts w:asciiTheme="minorHAnsi" w:hAnsiTheme="minorHAnsi"/>
          <w:noProof/>
        </w:rPr>
      </w:pPr>
      <w:hyperlink w:anchor="_Toc473900359" w:history="1">
        <w:r w:rsidR="00AF0D21" w:rsidRPr="00D300CE">
          <w:rPr>
            <w:rStyle w:val="Hyperlink"/>
            <w:noProof/>
          </w:rPr>
          <w:t>Table 37</w:t>
        </w:r>
        <w:r w:rsidR="00AF0D21">
          <w:rPr>
            <w:rFonts w:asciiTheme="minorHAnsi" w:hAnsiTheme="minorHAnsi"/>
            <w:noProof/>
          </w:rPr>
          <w:tab/>
        </w:r>
        <w:r w:rsidR="00AF0D21" w:rsidRPr="00D300CE">
          <w:rPr>
            <w:rStyle w:val="Hyperlink"/>
            <w:noProof/>
          </w:rPr>
          <w:t>Process Vent Method Details Data Element Definitions</w:t>
        </w:r>
        <w:r w:rsidR="00AF0D21">
          <w:rPr>
            <w:noProof/>
            <w:webHidden/>
          </w:rPr>
          <w:tab/>
        </w:r>
        <w:r w:rsidR="00AF0D21">
          <w:rPr>
            <w:noProof/>
            <w:webHidden/>
          </w:rPr>
          <w:fldChar w:fldCharType="begin"/>
        </w:r>
        <w:r w:rsidR="00AF0D21">
          <w:rPr>
            <w:noProof/>
            <w:webHidden/>
          </w:rPr>
          <w:instrText xml:space="preserve"> PAGEREF _Toc473900359 \h </w:instrText>
        </w:r>
        <w:r w:rsidR="00AF0D21">
          <w:rPr>
            <w:noProof/>
            <w:webHidden/>
          </w:rPr>
        </w:r>
        <w:r w:rsidR="00AF0D21">
          <w:rPr>
            <w:noProof/>
            <w:webHidden/>
          </w:rPr>
          <w:fldChar w:fldCharType="separate"/>
        </w:r>
        <w:r w:rsidR="00E7671E">
          <w:rPr>
            <w:noProof/>
            <w:webHidden/>
          </w:rPr>
          <w:t>93</w:t>
        </w:r>
        <w:r w:rsidR="00AF0D21">
          <w:rPr>
            <w:noProof/>
            <w:webHidden/>
          </w:rPr>
          <w:fldChar w:fldCharType="end"/>
        </w:r>
      </w:hyperlink>
    </w:p>
    <w:p w14:paraId="2E297CF2" w14:textId="018C37CF" w:rsidR="00AF0D21" w:rsidRDefault="00832DC6" w:rsidP="00AF0D21">
      <w:pPr>
        <w:pStyle w:val="TOC4"/>
        <w:rPr>
          <w:rFonts w:asciiTheme="minorHAnsi" w:hAnsiTheme="minorHAnsi"/>
          <w:noProof/>
        </w:rPr>
      </w:pPr>
      <w:hyperlink w:anchor="_Toc473900360" w:history="1">
        <w:r w:rsidR="00AF0D21" w:rsidRPr="00D300CE">
          <w:rPr>
            <w:rStyle w:val="Hyperlink"/>
            <w:noProof/>
          </w:rPr>
          <w:t>Table 38</w:t>
        </w:r>
        <w:r w:rsidR="00AF0D21">
          <w:rPr>
            <w:rFonts w:asciiTheme="minorHAnsi" w:hAnsiTheme="minorHAnsi"/>
            <w:noProof/>
          </w:rPr>
          <w:tab/>
        </w:r>
        <w:r w:rsidR="00AF0D21" w:rsidRPr="00D300CE">
          <w:rPr>
            <w:rStyle w:val="Hyperlink"/>
            <w:noProof/>
          </w:rPr>
          <w:t>Mole Fraction Details Data Element Definitions</w:t>
        </w:r>
        <w:r w:rsidR="00AF0D21">
          <w:rPr>
            <w:noProof/>
            <w:webHidden/>
          </w:rPr>
          <w:tab/>
        </w:r>
        <w:r w:rsidR="00AF0D21">
          <w:rPr>
            <w:noProof/>
            <w:webHidden/>
          </w:rPr>
          <w:fldChar w:fldCharType="begin"/>
        </w:r>
        <w:r w:rsidR="00AF0D21">
          <w:rPr>
            <w:noProof/>
            <w:webHidden/>
          </w:rPr>
          <w:instrText xml:space="preserve"> PAGEREF _Toc473900360 \h </w:instrText>
        </w:r>
        <w:r w:rsidR="00AF0D21">
          <w:rPr>
            <w:noProof/>
            <w:webHidden/>
          </w:rPr>
        </w:r>
        <w:r w:rsidR="00AF0D21">
          <w:rPr>
            <w:noProof/>
            <w:webHidden/>
          </w:rPr>
          <w:fldChar w:fldCharType="separate"/>
        </w:r>
        <w:r w:rsidR="00E7671E">
          <w:rPr>
            <w:noProof/>
            <w:webHidden/>
          </w:rPr>
          <w:t>95</w:t>
        </w:r>
        <w:r w:rsidR="00AF0D21">
          <w:rPr>
            <w:noProof/>
            <w:webHidden/>
          </w:rPr>
          <w:fldChar w:fldCharType="end"/>
        </w:r>
      </w:hyperlink>
    </w:p>
    <w:p w14:paraId="08AB1B25" w14:textId="5121A316" w:rsidR="00AF0D21" w:rsidRDefault="00832DC6" w:rsidP="00AF0D21">
      <w:pPr>
        <w:pStyle w:val="TOC4"/>
        <w:rPr>
          <w:rFonts w:asciiTheme="minorHAnsi" w:hAnsiTheme="minorHAnsi"/>
          <w:noProof/>
        </w:rPr>
      </w:pPr>
      <w:hyperlink w:anchor="_Toc473900361" w:history="1">
        <w:r w:rsidR="00AF0D21" w:rsidRPr="00D300CE">
          <w:rPr>
            <w:rStyle w:val="Hyperlink"/>
            <w:noProof/>
          </w:rPr>
          <w:t>Table 39</w:t>
        </w:r>
        <w:r w:rsidR="00AF0D21">
          <w:rPr>
            <w:rFonts w:asciiTheme="minorHAnsi" w:hAnsiTheme="minorHAnsi"/>
            <w:noProof/>
          </w:rPr>
          <w:tab/>
        </w:r>
        <w:r w:rsidR="00AF0D21" w:rsidRPr="00D300CE">
          <w:rPr>
            <w:rStyle w:val="Hyperlink"/>
            <w:noProof/>
          </w:rPr>
          <w:t>Delayed Coking Details (Subpart</w:t>
        </w:r>
        <w:r w:rsidR="00AF0D21" w:rsidRPr="00D300CE">
          <w:rPr>
            <w:rStyle w:val="Hyperlink"/>
            <w:noProof/>
          </w:rPr>
          <w:noBreakHyphen/>
          <w:t>Level) Data Element Definitions</w:t>
        </w:r>
        <w:r w:rsidR="00AF0D21">
          <w:rPr>
            <w:noProof/>
            <w:webHidden/>
          </w:rPr>
          <w:tab/>
        </w:r>
        <w:r w:rsidR="00AF0D21">
          <w:rPr>
            <w:noProof/>
            <w:webHidden/>
          </w:rPr>
          <w:fldChar w:fldCharType="begin"/>
        </w:r>
        <w:r w:rsidR="00AF0D21">
          <w:rPr>
            <w:noProof/>
            <w:webHidden/>
          </w:rPr>
          <w:instrText xml:space="preserve"> PAGEREF _Toc473900361 \h </w:instrText>
        </w:r>
        <w:r w:rsidR="00AF0D21">
          <w:rPr>
            <w:noProof/>
            <w:webHidden/>
          </w:rPr>
        </w:r>
        <w:r w:rsidR="00AF0D21">
          <w:rPr>
            <w:noProof/>
            <w:webHidden/>
          </w:rPr>
          <w:fldChar w:fldCharType="separate"/>
        </w:r>
        <w:r w:rsidR="00E7671E">
          <w:rPr>
            <w:noProof/>
            <w:webHidden/>
          </w:rPr>
          <w:t>97</w:t>
        </w:r>
        <w:r w:rsidR="00AF0D21">
          <w:rPr>
            <w:noProof/>
            <w:webHidden/>
          </w:rPr>
          <w:fldChar w:fldCharType="end"/>
        </w:r>
      </w:hyperlink>
    </w:p>
    <w:p w14:paraId="273D1C01" w14:textId="5AF1CBD2" w:rsidR="00AF0D21" w:rsidRDefault="00832DC6" w:rsidP="00AF0D21">
      <w:pPr>
        <w:pStyle w:val="TOC4"/>
        <w:rPr>
          <w:rFonts w:asciiTheme="minorHAnsi" w:hAnsiTheme="minorHAnsi"/>
          <w:noProof/>
        </w:rPr>
      </w:pPr>
      <w:hyperlink w:anchor="_Toc473900362" w:history="1">
        <w:r w:rsidR="00AF0D21" w:rsidRPr="00D300CE">
          <w:rPr>
            <w:rStyle w:val="Hyperlink"/>
            <w:noProof/>
          </w:rPr>
          <w:t>Table 40</w:t>
        </w:r>
        <w:r w:rsidR="00AF0D21">
          <w:rPr>
            <w:rFonts w:asciiTheme="minorHAnsi" w:hAnsiTheme="minorHAnsi"/>
            <w:noProof/>
          </w:rPr>
          <w:tab/>
        </w:r>
        <w:r w:rsidR="00AF0D21" w:rsidRPr="00D300CE">
          <w:rPr>
            <w:rStyle w:val="Hyperlink"/>
            <w:noProof/>
          </w:rPr>
          <w:t>Delayed Coking Unit Details Data Element Definitions</w:t>
        </w:r>
        <w:r w:rsidR="00AF0D21">
          <w:rPr>
            <w:noProof/>
            <w:webHidden/>
          </w:rPr>
          <w:tab/>
        </w:r>
        <w:r w:rsidR="00AF0D21">
          <w:rPr>
            <w:noProof/>
            <w:webHidden/>
          </w:rPr>
          <w:fldChar w:fldCharType="begin"/>
        </w:r>
        <w:r w:rsidR="00AF0D21">
          <w:rPr>
            <w:noProof/>
            <w:webHidden/>
          </w:rPr>
          <w:instrText xml:space="preserve"> PAGEREF _Toc473900362 \h </w:instrText>
        </w:r>
        <w:r w:rsidR="00AF0D21">
          <w:rPr>
            <w:noProof/>
            <w:webHidden/>
          </w:rPr>
        </w:r>
        <w:r w:rsidR="00AF0D21">
          <w:rPr>
            <w:noProof/>
            <w:webHidden/>
          </w:rPr>
          <w:fldChar w:fldCharType="separate"/>
        </w:r>
        <w:r w:rsidR="00E7671E">
          <w:rPr>
            <w:noProof/>
            <w:webHidden/>
          </w:rPr>
          <w:t>99</w:t>
        </w:r>
        <w:r w:rsidR="00AF0D21">
          <w:rPr>
            <w:noProof/>
            <w:webHidden/>
          </w:rPr>
          <w:fldChar w:fldCharType="end"/>
        </w:r>
      </w:hyperlink>
    </w:p>
    <w:p w14:paraId="6E6829BA" w14:textId="1C38D10D" w:rsidR="00AF0D21" w:rsidRDefault="00832DC6" w:rsidP="00AF0D21">
      <w:pPr>
        <w:pStyle w:val="TOC4"/>
        <w:rPr>
          <w:rFonts w:asciiTheme="minorHAnsi" w:hAnsiTheme="minorHAnsi"/>
          <w:noProof/>
        </w:rPr>
      </w:pPr>
      <w:hyperlink w:anchor="_Toc473900363" w:history="1">
        <w:r w:rsidR="00AF0D21" w:rsidRPr="00D300CE">
          <w:rPr>
            <w:rStyle w:val="Hyperlink"/>
            <w:noProof/>
          </w:rPr>
          <w:t>Table 41</w:t>
        </w:r>
        <w:r w:rsidR="00AF0D21">
          <w:rPr>
            <w:rFonts w:asciiTheme="minorHAnsi" w:hAnsiTheme="minorHAnsi"/>
            <w:noProof/>
          </w:rPr>
          <w:tab/>
        </w:r>
        <w:r w:rsidR="00AF0D21" w:rsidRPr="00D300CE">
          <w:rPr>
            <w:rStyle w:val="Hyperlink"/>
            <w:noProof/>
          </w:rPr>
          <w:t>Coking Drums Set Details Data Element Definitions</w:t>
        </w:r>
        <w:r w:rsidR="00AF0D21">
          <w:rPr>
            <w:noProof/>
            <w:webHidden/>
          </w:rPr>
          <w:tab/>
        </w:r>
        <w:r w:rsidR="00AF0D21">
          <w:rPr>
            <w:noProof/>
            <w:webHidden/>
          </w:rPr>
          <w:fldChar w:fldCharType="begin"/>
        </w:r>
        <w:r w:rsidR="00AF0D21">
          <w:rPr>
            <w:noProof/>
            <w:webHidden/>
          </w:rPr>
          <w:instrText xml:space="preserve"> PAGEREF _Toc473900363 \h </w:instrText>
        </w:r>
        <w:r w:rsidR="00AF0D21">
          <w:rPr>
            <w:noProof/>
            <w:webHidden/>
          </w:rPr>
        </w:r>
        <w:r w:rsidR="00AF0D21">
          <w:rPr>
            <w:noProof/>
            <w:webHidden/>
          </w:rPr>
          <w:fldChar w:fldCharType="separate"/>
        </w:r>
        <w:r w:rsidR="00E7671E">
          <w:rPr>
            <w:noProof/>
            <w:webHidden/>
          </w:rPr>
          <w:t>101</w:t>
        </w:r>
        <w:r w:rsidR="00AF0D21">
          <w:rPr>
            <w:noProof/>
            <w:webHidden/>
          </w:rPr>
          <w:fldChar w:fldCharType="end"/>
        </w:r>
      </w:hyperlink>
    </w:p>
    <w:p w14:paraId="2D15BCD5" w14:textId="20BE0106" w:rsidR="00AF0D21" w:rsidRDefault="00832DC6" w:rsidP="00AF0D21">
      <w:pPr>
        <w:pStyle w:val="TOC4"/>
        <w:rPr>
          <w:rFonts w:asciiTheme="minorHAnsi" w:hAnsiTheme="minorHAnsi"/>
          <w:noProof/>
        </w:rPr>
      </w:pPr>
      <w:hyperlink w:anchor="_Toc473900364" w:history="1">
        <w:r w:rsidR="00AF0D21" w:rsidRPr="00D300CE">
          <w:rPr>
            <w:rStyle w:val="Hyperlink"/>
            <w:noProof/>
          </w:rPr>
          <w:t>Table 42</w:t>
        </w:r>
        <w:r w:rsidR="00AF0D21">
          <w:rPr>
            <w:rFonts w:asciiTheme="minorHAnsi" w:hAnsiTheme="minorHAnsi"/>
            <w:noProof/>
          </w:rPr>
          <w:tab/>
        </w:r>
        <w:r w:rsidR="00AF0D21" w:rsidRPr="00D300CE">
          <w:rPr>
            <w:rStyle w:val="Hyperlink"/>
            <w:noProof/>
          </w:rPr>
          <w:t>Process Vents Unit Details Data Element Definitions</w:t>
        </w:r>
        <w:r w:rsidR="00AF0D21">
          <w:rPr>
            <w:noProof/>
            <w:webHidden/>
          </w:rPr>
          <w:tab/>
        </w:r>
        <w:r w:rsidR="00AF0D21">
          <w:rPr>
            <w:noProof/>
            <w:webHidden/>
          </w:rPr>
          <w:fldChar w:fldCharType="begin"/>
        </w:r>
        <w:r w:rsidR="00AF0D21">
          <w:rPr>
            <w:noProof/>
            <w:webHidden/>
          </w:rPr>
          <w:instrText xml:space="preserve"> PAGEREF _Toc473900364 \h </w:instrText>
        </w:r>
        <w:r w:rsidR="00AF0D21">
          <w:rPr>
            <w:noProof/>
            <w:webHidden/>
          </w:rPr>
        </w:r>
        <w:r w:rsidR="00AF0D21">
          <w:rPr>
            <w:noProof/>
            <w:webHidden/>
          </w:rPr>
          <w:fldChar w:fldCharType="separate"/>
        </w:r>
        <w:r w:rsidR="00E7671E">
          <w:rPr>
            <w:noProof/>
            <w:webHidden/>
          </w:rPr>
          <w:t>105</w:t>
        </w:r>
        <w:r w:rsidR="00AF0D21">
          <w:rPr>
            <w:noProof/>
            <w:webHidden/>
          </w:rPr>
          <w:fldChar w:fldCharType="end"/>
        </w:r>
      </w:hyperlink>
    </w:p>
    <w:p w14:paraId="35F9FF63" w14:textId="41D4B437" w:rsidR="00AF0D21" w:rsidRDefault="00832DC6" w:rsidP="00AF0D21">
      <w:pPr>
        <w:pStyle w:val="TOC4"/>
        <w:rPr>
          <w:rFonts w:asciiTheme="minorHAnsi" w:hAnsiTheme="minorHAnsi"/>
          <w:noProof/>
        </w:rPr>
      </w:pPr>
      <w:hyperlink w:anchor="_Toc473900365" w:history="1">
        <w:r w:rsidR="00AF0D21" w:rsidRPr="00D300CE">
          <w:rPr>
            <w:rStyle w:val="Hyperlink"/>
            <w:noProof/>
          </w:rPr>
          <w:t>Table 43</w:t>
        </w:r>
        <w:r w:rsidR="00AF0D21">
          <w:rPr>
            <w:rFonts w:asciiTheme="minorHAnsi" w:hAnsiTheme="minorHAnsi"/>
            <w:noProof/>
          </w:rPr>
          <w:tab/>
        </w:r>
        <w:r w:rsidR="00AF0D21" w:rsidRPr="00D300CE">
          <w:rPr>
            <w:rStyle w:val="Hyperlink"/>
            <w:noProof/>
          </w:rPr>
          <w:t>Intermittent Vents Details Data Element Definitions</w:t>
        </w:r>
        <w:r w:rsidR="00AF0D21">
          <w:rPr>
            <w:noProof/>
            <w:webHidden/>
          </w:rPr>
          <w:tab/>
        </w:r>
        <w:r w:rsidR="00AF0D21">
          <w:rPr>
            <w:noProof/>
            <w:webHidden/>
          </w:rPr>
          <w:fldChar w:fldCharType="begin"/>
        </w:r>
        <w:r w:rsidR="00AF0D21">
          <w:rPr>
            <w:noProof/>
            <w:webHidden/>
          </w:rPr>
          <w:instrText xml:space="preserve"> PAGEREF _Toc473900365 \h </w:instrText>
        </w:r>
        <w:r w:rsidR="00AF0D21">
          <w:rPr>
            <w:noProof/>
            <w:webHidden/>
          </w:rPr>
        </w:r>
        <w:r w:rsidR="00AF0D21">
          <w:rPr>
            <w:noProof/>
            <w:webHidden/>
          </w:rPr>
          <w:fldChar w:fldCharType="separate"/>
        </w:r>
        <w:r w:rsidR="00E7671E">
          <w:rPr>
            <w:noProof/>
            <w:webHidden/>
          </w:rPr>
          <w:t>108</w:t>
        </w:r>
        <w:r w:rsidR="00AF0D21">
          <w:rPr>
            <w:noProof/>
            <w:webHidden/>
          </w:rPr>
          <w:fldChar w:fldCharType="end"/>
        </w:r>
      </w:hyperlink>
    </w:p>
    <w:p w14:paraId="52C741CB" w14:textId="028BA4D4" w:rsidR="00AF0D21" w:rsidRDefault="00832DC6" w:rsidP="00AF0D21">
      <w:pPr>
        <w:pStyle w:val="TOC4"/>
        <w:rPr>
          <w:rFonts w:asciiTheme="minorHAnsi" w:hAnsiTheme="minorHAnsi"/>
          <w:noProof/>
        </w:rPr>
      </w:pPr>
      <w:hyperlink w:anchor="_Toc473900366" w:history="1">
        <w:r w:rsidR="00AF0D21" w:rsidRPr="00D300CE">
          <w:rPr>
            <w:rStyle w:val="Hyperlink"/>
            <w:noProof/>
          </w:rPr>
          <w:t>Table 44</w:t>
        </w:r>
        <w:r w:rsidR="00AF0D21">
          <w:rPr>
            <w:rFonts w:asciiTheme="minorHAnsi" w:hAnsiTheme="minorHAnsi"/>
            <w:noProof/>
          </w:rPr>
          <w:tab/>
        </w:r>
        <w:r w:rsidR="00AF0D21" w:rsidRPr="00D300CE">
          <w:rPr>
            <w:rStyle w:val="Hyperlink"/>
            <w:noProof/>
          </w:rPr>
          <w:t>Mole Fraction Details Data Element Definitions</w:t>
        </w:r>
        <w:r w:rsidR="00AF0D21">
          <w:rPr>
            <w:noProof/>
            <w:webHidden/>
          </w:rPr>
          <w:tab/>
        </w:r>
        <w:r w:rsidR="00AF0D21">
          <w:rPr>
            <w:noProof/>
            <w:webHidden/>
          </w:rPr>
          <w:fldChar w:fldCharType="begin"/>
        </w:r>
        <w:r w:rsidR="00AF0D21">
          <w:rPr>
            <w:noProof/>
            <w:webHidden/>
          </w:rPr>
          <w:instrText xml:space="preserve"> PAGEREF _Toc473900366 \h </w:instrText>
        </w:r>
        <w:r w:rsidR="00AF0D21">
          <w:rPr>
            <w:noProof/>
            <w:webHidden/>
          </w:rPr>
        </w:r>
        <w:r w:rsidR="00AF0D21">
          <w:rPr>
            <w:noProof/>
            <w:webHidden/>
          </w:rPr>
          <w:fldChar w:fldCharType="separate"/>
        </w:r>
        <w:r w:rsidR="00E7671E">
          <w:rPr>
            <w:noProof/>
            <w:webHidden/>
          </w:rPr>
          <w:t>110</w:t>
        </w:r>
        <w:r w:rsidR="00AF0D21">
          <w:rPr>
            <w:noProof/>
            <w:webHidden/>
          </w:rPr>
          <w:fldChar w:fldCharType="end"/>
        </w:r>
      </w:hyperlink>
    </w:p>
    <w:p w14:paraId="4133F7DD" w14:textId="15A5C215" w:rsidR="00AF0D21" w:rsidRDefault="00832DC6" w:rsidP="00AF0D21">
      <w:pPr>
        <w:pStyle w:val="TOC4"/>
        <w:rPr>
          <w:rFonts w:asciiTheme="minorHAnsi" w:hAnsiTheme="minorHAnsi"/>
          <w:noProof/>
        </w:rPr>
      </w:pPr>
      <w:hyperlink w:anchor="_Toc473900367" w:history="1">
        <w:r w:rsidR="00AF0D21" w:rsidRPr="00D300CE">
          <w:rPr>
            <w:rStyle w:val="Hyperlink"/>
            <w:noProof/>
          </w:rPr>
          <w:t>Table 45</w:t>
        </w:r>
        <w:r w:rsidR="00AF0D21">
          <w:rPr>
            <w:rFonts w:asciiTheme="minorHAnsi" w:hAnsiTheme="minorHAnsi"/>
            <w:noProof/>
          </w:rPr>
          <w:tab/>
        </w:r>
        <w:r w:rsidR="00AF0D21" w:rsidRPr="00D300CE">
          <w:rPr>
            <w:rStyle w:val="Hyperlink"/>
            <w:noProof/>
          </w:rPr>
          <w:t>UnControlledBlowDownDetails Data Element Definitions</w:t>
        </w:r>
        <w:r w:rsidR="00AF0D21">
          <w:rPr>
            <w:noProof/>
            <w:webHidden/>
          </w:rPr>
          <w:tab/>
        </w:r>
        <w:r w:rsidR="00AF0D21">
          <w:rPr>
            <w:noProof/>
            <w:webHidden/>
          </w:rPr>
          <w:fldChar w:fldCharType="begin"/>
        </w:r>
        <w:r w:rsidR="00AF0D21">
          <w:rPr>
            <w:noProof/>
            <w:webHidden/>
          </w:rPr>
          <w:instrText xml:space="preserve"> PAGEREF _Toc473900367 \h </w:instrText>
        </w:r>
        <w:r w:rsidR="00AF0D21">
          <w:rPr>
            <w:noProof/>
            <w:webHidden/>
          </w:rPr>
        </w:r>
        <w:r w:rsidR="00AF0D21">
          <w:rPr>
            <w:noProof/>
            <w:webHidden/>
          </w:rPr>
          <w:fldChar w:fldCharType="separate"/>
        </w:r>
        <w:r w:rsidR="00E7671E">
          <w:rPr>
            <w:noProof/>
            <w:webHidden/>
          </w:rPr>
          <w:t>113</w:t>
        </w:r>
        <w:r w:rsidR="00AF0D21">
          <w:rPr>
            <w:noProof/>
            <w:webHidden/>
          </w:rPr>
          <w:fldChar w:fldCharType="end"/>
        </w:r>
      </w:hyperlink>
    </w:p>
    <w:p w14:paraId="01B8C171" w14:textId="342D3897" w:rsidR="00AF0D21" w:rsidRDefault="00832DC6" w:rsidP="00AF0D21">
      <w:pPr>
        <w:pStyle w:val="TOC4"/>
        <w:rPr>
          <w:rFonts w:asciiTheme="minorHAnsi" w:hAnsiTheme="minorHAnsi"/>
          <w:noProof/>
        </w:rPr>
      </w:pPr>
      <w:hyperlink w:anchor="_Toc473900368" w:history="1">
        <w:r w:rsidR="00AF0D21" w:rsidRPr="00D300CE">
          <w:rPr>
            <w:rStyle w:val="Hyperlink"/>
            <w:noProof/>
          </w:rPr>
          <w:t>Table 46</w:t>
        </w:r>
        <w:r w:rsidR="00AF0D21">
          <w:rPr>
            <w:rFonts w:asciiTheme="minorHAnsi" w:hAnsiTheme="minorHAnsi"/>
            <w:noProof/>
          </w:rPr>
          <w:tab/>
        </w:r>
        <w:r w:rsidR="00AF0D21" w:rsidRPr="00D300CE">
          <w:rPr>
            <w:rStyle w:val="Hyperlink"/>
            <w:noProof/>
          </w:rPr>
          <w:t>Process Vent Method Details Data Element Definitions</w:t>
        </w:r>
        <w:r w:rsidR="00AF0D21">
          <w:rPr>
            <w:noProof/>
            <w:webHidden/>
          </w:rPr>
          <w:tab/>
        </w:r>
        <w:r w:rsidR="00AF0D21">
          <w:rPr>
            <w:noProof/>
            <w:webHidden/>
          </w:rPr>
          <w:fldChar w:fldCharType="begin"/>
        </w:r>
        <w:r w:rsidR="00AF0D21">
          <w:rPr>
            <w:noProof/>
            <w:webHidden/>
          </w:rPr>
          <w:instrText xml:space="preserve"> PAGEREF _Toc473900368 \h </w:instrText>
        </w:r>
        <w:r w:rsidR="00AF0D21">
          <w:rPr>
            <w:noProof/>
            <w:webHidden/>
          </w:rPr>
        </w:r>
        <w:r w:rsidR="00AF0D21">
          <w:rPr>
            <w:noProof/>
            <w:webHidden/>
          </w:rPr>
          <w:fldChar w:fldCharType="separate"/>
        </w:r>
        <w:r w:rsidR="00E7671E">
          <w:rPr>
            <w:noProof/>
            <w:webHidden/>
          </w:rPr>
          <w:t>115</w:t>
        </w:r>
        <w:r w:rsidR="00AF0D21">
          <w:rPr>
            <w:noProof/>
            <w:webHidden/>
          </w:rPr>
          <w:fldChar w:fldCharType="end"/>
        </w:r>
      </w:hyperlink>
    </w:p>
    <w:p w14:paraId="27E1AB99" w14:textId="0D71B628" w:rsidR="00AF0D21" w:rsidRDefault="00832DC6" w:rsidP="00AF0D21">
      <w:pPr>
        <w:pStyle w:val="TOC4"/>
        <w:rPr>
          <w:rFonts w:asciiTheme="minorHAnsi" w:hAnsiTheme="minorHAnsi"/>
          <w:noProof/>
        </w:rPr>
      </w:pPr>
      <w:hyperlink w:anchor="_Toc473900369" w:history="1">
        <w:r w:rsidR="00AF0D21" w:rsidRPr="00D300CE">
          <w:rPr>
            <w:rStyle w:val="Hyperlink"/>
            <w:noProof/>
          </w:rPr>
          <w:t>Table 47</w:t>
        </w:r>
        <w:r w:rsidR="00AF0D21">
          <w:rPr>
            <w:rFonts w:asciiTheme="minorHAnsi" w:hAnsiTheme="minorHAnsi"/>
            <w:noProof/>
          </w:rPr>
          <w:tab/>
        </w:r>
        <w:r w:rsidR="00AF0D21" w:rsidRPr="00D300CE">
          <w:rPr>
            <w:rStyle w:val="Hyperlink"/>
            <w:noProof/>
          </w:rPr>
          <w:t>Mole Fraction Details Data Element Definitions</w:t>
        </w:r>
        <w:r w:rsidR="00AF0D21">
          <w:rPr>
            <w:noProof/>
            <w:webHidden/>
          </w:rPr>
          <w:tab/>
        </w:r>
        <w:r w:rsidR="00AF0D21">
          <w:rPr>
            <w:noProof/>
            <w:webHidden/>
          </w:rPr>
          <w:fldChar w:fldCharType="begin"/>
        </w:r>
        <w:r w:rsidR="00AF0D21">
          <w:rPr>
            <w:noProof/>
            <w:webHidden/>
          </w:rPr>
          <w:instrText xml:space="preserve"> PAGEREF _Toc473900369 \h </w:instrText>
        </w:r>
        <w:r w:rsidR="00AF0D21">
          <w:rPr>
            <w:noProof/>
            <w:webHidden/>
          </w:rPr>
        </w:r>
        <w:r w:rsidR="00AF0D21">
          <w:rPr>
            <w:noProof/>
            <w:webHidden/>
          </w:rPr>
          <w:fldChar w:fldCharType="separate"/>
        </w:r>
        <w:r w:rsidR="00E7671E">
          <w:rPr>
            <w:noProof/>
            <w:webHidden/>
          </w:rPr>
          <w:t>117</w:t>
        </w:r>
        <w:r w:rsidR="00AF0D21">
          <w:rPr>
            <w:noProof/>
            <w:webHidden/>
          </w:rPr>
          <w:fldChar w:fldCharType="end"/>
        </w:r>
      </w:hyperlink>
    </w:p>
    <w:p w14:paraId="1780D21F" w14:textId="345B2B0E" w:rsidR="00AF0D21" w:rsidRDefault="00832DC6" w:rsidP="00AF0D21">
      <w:pPr>
        <w:pStyle w:val="TOC4"/>
        <w:rPr>
          <w:rFonts w:asciiTheme="minorHAnsi" w:hAnsiTheme="minorHAnsi"/>
          <w:noProof/>
        </w:rPr>
      </w:pPr>
      <w:hyperlink w:anchor="_Toc473900370" w:history="1">
        <w:r w:rsidR="00AF0D21" w:rsidRPr="00D300CE">
          <w:rPr>
            <w:rStyle w:val="Hyperlink"/>
            <w:noProof/>
          </w:rPr>
          <w:t>Table 48</w:t>
        </w:r>
        <w:r w:rsidR="00AF0D21">
          <w:rPr>
            <w:rFonts w:asciiTheme="minorHAnsi" w:hAnsiTheme="minorHAnsi"/>
            <w:noProof/>
          </w:rPr>
          <w:tab/>
        </w:r>
        <w:r w:rsidR="00AF0D21" w:rsidRPr="00D300CE">
          <w:rPr>
            <w:rStyle w:val="Hyperlink"/>
            <w:noProof/>
          </w:rPr>
          <w:t>Basis for CH</w:t>
        </w:r>
        <w:r w:rsidR="00AF0D21" w:rsidRPr="00D300CE">
          <w:rPr>
            <w:rStyle w:val="Hyperlink"/>
            <w:noProof/>
            <w:vertAlign w:val="subscript"/>
          </w:rPr>
          <w:t>4</w:t>
        </w:r>
        <w:r w:rsidR="00AF0D21" w:rsidRPr="00D300CE">
          <w:rPr>
            <w:rStyle w:val="Hyperlink"/>
            <w:noProof/>
          </w:rPr>
          <w:t xml:space="preserve"> Emissions Factor Data Element Definitions</w:t>
        </w:r>
        <w:r w:rsidR="00AF0D21">
          <w:rPr>
            <w:noProof/>
            <w:webHidden/>
          </w:rPr>
          <w:tab/>
        </w:r>
        <w:r w:rsidR="00AF0D21">
          <w:rPr>
            <w:noProof/>
            <w:webHidden/>
          </w:rPr>
          <w:fldChar w:fldCharType="begin"/>
        </w:r>
        <w:r w:rsidR="00AF0D21">
          <w:rPr>
            <w:noProof/>
            <w:webHidden/>
          </w:rPr>
          <w:instrText xml:space="preserve"> PAGEREF _Toc473900370 \h </w:instrText>
        </w:r>
        <w:r w:rsidR="00AF0D21">
          <w:rPr>
            <w:noProof/>
            <w:webHidden/>
          </w:rPr>
        </w:r>
        <w:r w:rsidR="00AF0D21">
          <w:rPr>
            <w:noProof/>
            <w:webHidden/>
          </w:rPr>
          <w:fldChar w:fldCharType="separate"/>
        </w:r>
        <w:r w:rsidR="00E7671E">
          <w:rPr>
            <w:noProof/>
            <w:webHidden/>
          </w:rPr>
          <w:t>118</w:t>
        </w:r>
        <w:r w:rsidR="00AF0D21">
          <w:rPr>
            <w:noProof/>
            <w:webHidden/>
          </w:rPr>
          <w:fldChar w:fldCharType="end"/>
        </w:r>
      </w:hyperlink>
    </w:p>
    <w:p w14:paraId="4409A8F5" w14:textId="318F9141" w:rsidR="00AF0D21" w:rsidRDefault="00832DC6" w:rsidP="00AF0D21">
      <w:pPr>
        <w:pStyle w:val="TOC4"/>
        <w:rPr>
          <w:rFonts w:asciiTheme="minorHAnsi" w:hAnsiTheme="minorHAnsi"/>
          <w:noProof/>
        </w:rPr>
      </w:pPr>
      <w:hyperlink w:anchor="_Toc473900371" w:history="1">
        <w:r w:rsidR="00AF0D21" w:rsidRPr="00D300CE">
          <w:rPr>
            <w:rStyle w:val="Hyperlink"/>
            <w:noProof/>
          </w:rPr>
          <w:t>Table 49</w:t>
        </w:r>
        <w:r w:rsidR="00AF0D21">
          <w:rPr>
            <w:rFonts w:asciiTheme="minorHAnsi" w:hAnsiTheme="minorHAnsi"/>
            <w:noProof/>
          </w:rPr>
          <w:tab/>
        </w:r>
        <w:r w:rsidR="00AF0D21" w:rsidRPr="00D300CE">
          <w:rPr>
            <w:rStyle w:val="Hyperlink"/>
            <w:noProof/>
          </w:rPr>
          <w:t>Equipment Leaks Details Data Element Definitions</w:t>
        </w:r>
        <w:r w:rsidR="00AF0D21">
          <w:rPr>
            <w:noProof/>
            <w:webHidden/>
          </w:rPr>
          <w:tab/>
        </w:r>
        <w:r w:rsidR="00AF0D21">
          <w:rPr>
            <w:noProof/>
            <w:webHidden/>
          </w:rPr>
          <w:fldChar w:fldCharType="begin"/>
        </w:r>
        <w:r w:rsidR="00AF0D21">
          <w:rPr>
            <w:noProof/>
            <w:webHidden/>
          </w:rPr>
          <w:instrText xml:space="preserve"> PAGEREF _Toc473900371 \h </w:instrText>
        </w:r>
        <w:r w:rsidR="00AF0D21">
          <w:rPr>
            <w:noProof/>
            <w:webHidden/>
          </w:rPr>
        </w:r>
        <w:r w:rsidR="00AF0D21">
          <w:rPr>
            <w:noProof/>
            <w:webHidden/>
          </w:rPr>
          <w:fldChar w:fldCharType="separate"/>
        </w:r>
        <w:r w:rsidR="00E7671E">
          <w:rPr>
            <w:noProof/>
            <w:webHidden/>
          </w:rPr>
          <w:t>120</w:t>
        </w:r>
        <w:r w:rsidR="00AF0D21">
          <w:rPr>
            <w:noProof/>
            <w:webHidden/>
          </w:rPr>
          <w:fldChar w:fldCharType="end"/>
        </w:r>
      </w:hyperlink>
    </w:p>
    <w:p w14:paraId="41A39399" w14:textId="28685FD9" w:rsidR="00AF0D21" w:rsidRDefault="00832DC6" w:rsidP="00AF0D21">
      <w:pPr>
        <w:pStyle w:val="TOC4"/>
        <w:rPr>
          <w:rFonts w:asciiTheme="minorHAnsi" w:hAnsiTheme="minorHAnsi"/>
          <w:noProof/>
        </w:rPr>
      </w:pPr>
      <w:hyperlink w:anchor="_Toc473900372" w:history="1">
        <w:r w:rsidR="00AF0D21" w:rsidRPr="00D300CE">
          <w:rPr>
            <w:rStyle w:val="Hyperlink"/>
            <w:noProof/>
          </w:rPr>
          <w:t>Table 50</w:t>
        </w:r>
        <w:r w:rsidR="00AF0D21">
          <w:rPr>
            <w:rFonts w:asciiTheme="minorHAnsi" w:hAnsiTheme="minorHAnsi"/>
            <w:noProof/>
          </w:rPr>
          <w:tab/>
        </w:r>
        <w:r w:rsidR="00AF0D21" w:rsidRPr="00D300CE">
          <w:rPr>
            <w:rStyle w:val="Hyperlink"/>
            <w:noProof/>
          </w:rPr>
          <w:t>Storage Tanks (Stabilized Crude) Data Element Definitions</w:t>
        </w:r>
        <w:r w:rsidR="00AF0D21">
          <w:rPr>
            <w:noProof/>
            <w:webHidden/>
          </w:rPr>
          <w:tab/>
        </w:r>
        <w:r w:rsidR="00AF0D21">
          <w:rPr>
            <w:noProof/>
            <w:webHidden/>
          </w:rPr>
          <w:fldChar w:fldCharType="begin"/>
        </w:r>
        <w:r w:rsidR="00AF0D21">
          <w:rPr>
            <w:noProof/>
            <w:webHidden/>
          </w:rPr>
          <w:instrText xml:space="preserve"> PAGEREF _Toc473900372 \h </w:instrText>
        </w:r>
        <w:r w:rsidR="00AF0D21">
          <w:rPr>
            <w:noProof/>
            <w:webHidden/>
          </w:rPr>
        </w:r>
        <w:r w:rsidR="00AF0D21">
          <w:rPr>
            <w:noProof/>
            <w:webHidden/>
          </w:rPr>
          <w:fldChar w:fldCharType="separate"/>
        </w:r>
        <w:r w:rsidR="00E7671E">
          <w:rPr>
            <w:noProof/>
            <w:webHidden/>
          </w:rPr>
          <w:t>123</w:t>
        </w:r>
        <w:r w:rsidR="00AF0D21">
          <w:rPr>
            <w:noProof/>
            <w:webHidden/>
          </w:rPr>
          <w:fldChar w:fldCharType="end"/>
        </w:r>
      </w:hyperlink>
    </w:p>
    <w:p w14:paraId="3B623132" w14:textId="0C3F8247" w:rsidR="00AF0D21" w:rsidRDefault="00832DC6" w:rsidP="00AF0D21">
      <w:pPr>
        <w:pStyle w:val="TOC4"/>
        <w:rPr>
          <w:rFonts w:asciiTheme="minorHAnsi" w:hAnsiTheme="minorHAnsi"/>
          <w:noProof/>
        </w:rPr>
      </w:pPr>
      <w:hyperlink w:anchor="_Toc473900373" w:history="1">
        <w:r w:rsidR="00AF0D21" w:rsidRPr="00D300CE">
          <w:rPr>
            <w:rStyle w:val="Hyperlink"/>
            <w:noProof/>
          </w:rPr>
          <w:t>Table 51</w:t>
        </w:r>
        <w:r w:rsidR="00AF0D21">
          <w:rPr>
            <w:rFonts w:asciiTheme="minorHAnsi" w:hAnsiTheme="minorHAnsi"/>
            <w:noProof/>
          </w:rPr>
          <w:tab/>
        </w:r>
        <w:r w:rsidR="00AF0D21" w:rsidRPr="00D300CE">
          <w:rPr>
            <w:rStyle w:val="Hyperlink"/>
            <w:noProof/>
          </w:rPr>
          <w:t>Storage Tanks (Unstabilized Crude) Data Element Definitions</w:t>
        </w:r>
        <w:r w:rsidR="00AF0D21">
          <w:rPr>
            <w:noProof/>
            <w:webHidden/>
          </w:rPr>
          <w:tab/>
        </w:r>
        <w:r w:rsidR="00AF0D21">
          <w:rPr>
            <w:noProof/>
            <w:webHidden/>
          </w:rPr>
          <w:fldChar w:fldCharType="begin"/>
        </w:r>
        <w:r w:rsidR="00AF0D21">
          <w:rPr>
            <w:noProof/>
            <w:webHidden/>
          </w:rPr>
          <w:instrText xml:space="preserve"> PAGEREF _Toc473900373 \h </w:instrText>
        </w:r>
        <w:r w:rsidR="00AF0D21">
          <w:rPr>
            <w:noProof/>
            <w:webHidden/>
          </w:rPr>
        </w:r>
        <w:r w:rsidR="00AF0D21">
          <w:rPr>
            <w:noProof/>
            <w:webHidden/>
          </w:rPr>
          <w:fldChar w:fldCharType="separate"/>
        </w:r>
        <w:r w:rsidR="00E7671E">
          <w:rPr>
            <w:noProof/>
            <w:webHidden/>
          </w:rPr>
          <w:t>127</w:t>
        </w:r>
        <w:r w:rsidR="00AF0D21">
          <w:rPr>
            <w:noProof/>
            <w:webHidden/>
          </w:rPr>
          <w:fldChar w:fldCharType="end"/>
        </w:r>
      </w:hyperlink>
    </w:p>
    <w:p w14:paraId="4106121F" w14:textId="6877EEF2" w:rsidR="00AF0D21" w:rsidRDefault="00832DC6" w:rsidP="00AF0D21">
      <w:pPr>
        <w:pStyle w:val="TOC4"/>
        <w:rPr>
          <w:rFonts w:asciiTheme="minorHAnsi" w:hAnsiTheme="minorHAnsi"/>
          <w:noProof/>
        </w:rPr>
      </w:pPr>
      <w:hyperlink w:anchor="_Toc473900374" w:history="1">
        <w:r w:rsidR="00AF0D21" w:rsidRPr="00D300CE">
          <w:rPr>
            <w:rStyle w:val="Hyperlink"/>
            <w:noProof/>
          </w:rPr>
          <w:t>Table 52</w:t>
        </w:r>
        <w:r w:rsidR="00AF0D21">
          <w:rPr>
            <w:rFonts w:asciiTheme="minorHAnsi" w:hAnsiTheme="minorHAnsi"/>
            <w:noProof/>
          </w:rPr>
          <w:tab/>
        </w:r>
        <w:r w:rsidR="00AF0D21" w:rsidRPr="00D300CE">
          <w:rPr>
            <w:rStyle w:val="Hyperlink"/>
            <w:noProof/>
          </w:rPr>
          <w:t>Loading Operations Details Data Element Definitions</w:t>
        </w:r>
        <w:r w:rsidR="00AF0D21">
          <w:rPr>
            <w:noProof/>
            <w:webHidden/>
          </w:rPr>
          <w:tab/>
        </w:r>
        <w:r w:rsidR="00AF0D21">
          <w:rPr>
            <w:noProof/>
            <w:webHidden/>
          </w:rPr>
          <w:fldChar w:fldCharType="begin"/>
        </w:r>
        <w:r w:rsidR="00AF0D21">
          <w:rPr>
            <w:noProof/>
            <w:webHidden/>
          </w:rPr>
          <w:instrText xml:space="preserve"> PAGEREF _Toc473900374 \h </w:instrText>
        </w:r>
        <w:r w:rsidR="00AF0D21">
          <w:rPr>
            <w:noProof/>
            <w:webHidden/>
          </w:rPr>
        </w:r>
        <w:r w:rsidR="00AF0D21">
          <w:rPr>
            <w:noProof/>
            <w:webHidden/>
          </w:rPr>
          <w:fldChar w:fldCharType="separate"/>
        </w:r>
        <w:r w:rsidR="00E7671E">
          <w:rPr>
            <w:noProof/>
            <w:webHidden/>
          </w:rPr>
          <w:t>131</w:t>
        </w:r>
        <w:r w:rsidR="00AF0D21">
          <w:rPr>
            <w:noProof/>
            <w:webHidden/>
          </w:rPr>
          <w:fldChar w:fldCharType="end"/>
        </w:r>
      </w:hyperlink>
    </w:p>
    <w:p w14:paraId="20F209A1" w14:textId="41FC8FC9" w:rsidR="00AF0D21" w:rsidRDefault="00832DC6" w:rsidP="00AF0D21">
      <w:pPr>
        <w:pStyle w:val="TOC4"/>
        <w:rPr>
          <w:rFonts w:asciiTheme="minorHAnsi" w:hAnsiTheme="minorHAnsi"/>
          <w:noProof/>
        </w:rPr>
      </w:pPr>
      <w:hyperlink w:anchor="_Toc473900375" w:history="1">
        <w:r w:rsidR="00AF0D21" w:rsidRPr="00D300CE">
          <w:rPr>
            <w:rStyle w:val="Hyperlink"/>
            <w:noProof/>
          </w:rPr>
          <w:t>Table 53</w:t>
        </w:r>
        <w:r w:rsidR="00AF0D21">
          <w:rPr>
            <w:rFonts w:asciiTheme="minorHAnsi" w:hAnsiTheme="minorHAnsi"/>
            <w:noProof/>
          </w:rPr>
          <w:tab/>
        </w:r>
        <w:r w:rsidR="00AF0D21" w:rsidRPr="00D300CE">
          <w:rPr>
            <w:rStyle w:val="Hyperlink"/>
            <w:noProof/>
          </w:rPr>
          <w:t>Tier 4 CEMS Location and Emissions Details Data Element Definitions</w:t>
        </w:r>
        <w:r w:rsidR="00AF0D21">
          <w:rPr>
            <w:noProof/>
            <w:webHidden/>
          </w:rPr>
          <w:tab/>
        </w:r>
        <w:r w:rsidR="00AF0D21">
          <w:rPr>
            <w:noProof/>
            <w:webHidden/>
          </w:rPr>
          <w:fldChar w:fldCharType="begin"/>
        </w:r>
        <w:r w:rsidR="00AF0D21">
          <w:rPr>
            <w:noProof/>
            <w:webHidden/>
          </w:rPr>
          <w:instrText xml:space="preserve"> PAGEREF _Toc473900375 \h </w:instrText>
        </w:r>
        <w:r w:rsidR="00AF0D21">
          <w:rPr>
            <w:noProof/>
            <w:webHidden/>
          </w:rPr>
        </w:r>
        <w:r w:rsidR="00AF0D21">
          <w:rPr>
            <w:noProof/>
            <w:webHidden/>
          </w:rPr>
          <w:fldChar w:fldCharType="separate"/>
        </w:r>
        <w:r w:rsidR="00E7671E">
          <w:rPr>
            <w:noProof/>
            <w:webHidden/>
          </w:rPr>
          <w:t>136</w:t>
        </w:r>
        <w:r w:rsidR="00AF0D21">
          <w:rPr>
            <w:noProof/>
            <w:webHidden/>
          </w:rPr>
          <w:fldChar w:fldCharType="end"/>
        </w:r>
      </w:hyperlink>
    </w:p>
    <w:p w14:paraId="00681B37" w14:textId="11E57C5E" w:rsidR="00AF0D21" w:rsidRDefault="00832DC6" w:rsidP="00AF0D21">
      <w:pPr>
        <w:pStyle w:val="TOC4"/>
        <w:rPr>
          <w:rFonts w:asciiTheme="minorHAnsi" w:hAnsiTheme="minorHAnsi"/>
          <w:noProof/>
        </w:rPr>
      </w:pPr>
      <w:hyperlink w:anchor="_Toc473900376" w:history="1">
        <w:r w:rsidR="00AF0D21" w:rsidRPr="00D300CE">
          <w:rPr>
            <w:rStyle w:val="Hyperlink"/>
            <w:noProof/>
          </w:rPr>
          <w:t>Table 54</w:t>
        </w:r>
        <w:r w:rsidR="00AF0D21">
          <w:rPr>
            <w:rFonts w:asciiTheme="minorHAnsi" w:hAnsiTheme="minorHAnsi"/>
            <w:noProof/>
          </w:rPr>
          <w:tab/>
        </w:r>
        <w:r w:rsidR="00AF0D21" w:rsidRPr="00D300CE">
          <w:rPr>
            <w:rStyle w:val="Hyperlink"/>
            <w:noProof/>
          </w:rPr>
          <w:t>Tier 4 CEMS Quarter and Additional Details Data Element Definitions</w:t>
        </w:r>
        <w:r w:rsidR="00AF0D21">
          <w:rPr>
            <w:noProof/>
            <w:webHidden/>
          </w:rPr>
          <w:tab/>
        </w:r>
        <w:r w:rsidR="00AF0D21">
          <w:rPr>
            <w:noProof/>
            <w:webHidden/>
          </w:rPr>
          <w:fldChar w:fldCharType="begin"/>
        </w:r>
        <w:r w:rsidR="00AF0D21">
          <w:rPr>
            <w:noProof/>
            <w:webHidden/>
          </w:rPr>
          <w:instrText xml:space="preserve"> PAGEREF _Toc473900376 \h </w:instrText>
        </w:r>
        <w:r w:rsidR="00AF0D21">
          <w:rPr>
            <w:noProof/>
            <w:webHidden/>
          </w:rPr>
        </w:r>
        <w:r w:rsidR="00AF0D21">
          <w:rPr>
            <w:noProof/>
            <w:webHidden/>
          </w:rPr>
          <w:fldChar w:fldCharType="separate"/>
        </w:r>
        <w:r w:rsidR="00E7671E">
          <w:rPr>
            <w:noProof/>
            <w:webHidden/>
          </w:rPr>
          <w:t>138</w:t>
        </w:r>
        <w:r w:rsidR="00AF0D21">
          <w:rPr>
            <w:noProof/>
            <w:webHidden/>
          </w:rPr>
          <w:fldChar w:fldCharType="end"/>
        </w:r>
      </w:hyperlink>
    </w:p>
    <w:p w14:paraId="34E8C986" w14:textId="32052533" w:rsidR="00AF0D21" w:rsidRDefault="00832DC6" w:rsidP="00AF0D21">
      <w:pPr>
        <w:pStyle w:val="TOC4"/>
        <w:rPr>
          <w:rFonts w:asciiTheme="minorHAnsi" w:hAnsiTheme="minorHAnsi"/>
          <w:noProof/>
        </w:rPr>
      </w:pPr>
      <w:hyperlink w:anchor="_Toc473900377" w:history="1">
        <w:r w:rsidR="00AF0D21" w:rsidRPr="00D300CE">
          <w:rPr>
            <w:rStyle w:val="Hyperlink"/>
            <w:noProof/>
          </w:rPr>
          <w:t>Table 55</w:t>
        </w:r>
        <w:r w:rsidR="00AF0D21">
          <w:rPr>
            <w:rFonts w:asciiTheme="minorHAnsi" w:hAnsiTheme="minorHAnsi"/>
            <w:noProof/>
          </w:rPr>
          <w:tab/>
        </w:r>
        <w:r w:rsidR="00AF0D21" w:rsidRPr="00D300CE">
          <w:rPr>
            <w:rStyle w:val="Hyperlink"/>
            <w:noProof/>
          </w:rPr>
          <w:t>Tier 4 CEMS Process Units Details Data Element Definitions</w:t>
        </w:r>
        <w:r w:rsidR="00AF0D21">
          <w:rPr>
            <w:noProof/>
            <w:webHidden/>
          </w:rPr>
          <w:tab/>
        </w:r>
        <w:r w:rsidR="00AF0D21">
          <w:rPr>
            <w:noProof/>
            <w:webHidden/>
          </w:rPr>
          <w:fldChar w:fldCharType="begin"/>
        </w:r>
        <w:r w:rsidR="00AF0D21">
          <w:rPr>
            <w:noProof/>
            <w:webHidden/>
          </w:rPr>
          <w:instrText xml:space="preserve"> PAGEREF _Toc473900377 \h </w:instrText>
        </w:r>
        <w:r w:rsidR="00AF0D21">
          <w:rPr>
            <w:noProof/>
            <w:webHidden/>
          </w:rPr>
        </w:r>
        <w:r w:rsidR="00AF0D21">
          <w:rPr>
            <w:noProof/>
            <w:webHidden/>
          </w:rPr>
          <w:fldChar w:fldCharType="separate"/>
        </w:r>
        <w:r w:rsidR="00E7671E">
          <w:rPr>
            <w:noProof/>
            <w:webHidden/>
          </w:rPr>
          <w:t>141</w:t>
        </w:r>
        <w:r w:rsidR="00AF0D21">
          <w:rPr>
            <w:noProof/>
            <w:webHidden/>
          </w:rPr>
          <w:fldChar w:fldCharType="end"/>
        </w:r>
      </w:hyperlink>
    </w:p>
    <w:p w14:paraId="6187EA87" w14:textId="29654324" w:rsidR="00AF0D21" w:rsidRDefault="00832DC6" w:rsidP="00AF0D21">
      <w:pPr>
        <w:pStyle w:val="TOC4"/>
        <w:rPr>
          <w:rFonts w:asciiTheme="minorHAnsi" w:hAnsiTheme="minorHAnsi"/>
          <w:noProof/>
        </w:rPr>
      </w:pPr>
      <w:hyperlink w:anchor="_Toc473900378" w:history="1">
        <w:r w:rsidR="00AF0D21" w:rsidRPr="00D300CE">
          <w:rPr>
            <w:rStyle w:val="Hyperlink"/>
            <w:noProof/>
          </w:rPr>
          <w:t>Table 56</w:t>
        </w:r>
        <w:r w:rsidR="00AF0D21">
          <w:rPr>
            <w:rFonts w:asciiTheme="minorHAnsi" w:hAnsiTheme="minorHAnsi"/>
            <w:noProof/>
          </w:rPr>
          <w:tab/>
        </w:r>
        <w:r w:rsidR="00AF0D21" w:rsidRPr="00D300CE">
          <w:rPr>
            <w:rStyle w:val="Hyperlink"/>
            <w:noProof/>
          </w:rPr>
          <w:t>Facility-Level Roll-up Emissions Data Element Definitions</w:t>
        </w:r>
        <w:r w:rsidR="00AF0D21">
          <w:rPr>
            <w:noProof/>
            <w:webHidden/>
          </w:rPr>
          <w:tab/>
        </w:r>
        <w:r w:rsidR="00AF0D21">
          <w:rPr>
            <w:noProof/>
            <w:webHidden/>
          </w:rPr>
          <w:fldChar w:fldCharType="begin"/>
        </w:r>
        <w:r w:rsidR="00AF0D21">
          <w:rPr>
            <w:noProof/>
            <w:webHidden/>
          </w:rPr>
          <w:instrText xml:space="preserve"> PAGEREF _Toc473900378 \h </w:instrText>
        </w:r>
        <w:r w:rsidR="00AF0D21">
          <w:rPr>
            <w:noProof/>
            <w:webHidden/>
          </w:rPr>
        </w:r>
        <w:r w:rsidR="00AF0D21">
          <w:rPr>
            <w:noProof/>
            <w:webHidden/>
          </w:rPr>
          <w:fldChar w:fldCharType="separate"/>
        </w:r>
        <w:r w:rsidR="00E7671E">
          <w:rPr>
            <w:noProof/>
            <w:webHidden/>
          </w:rPr>
          <w:t>143</w:t>
        </w:r>
        <w:r w:rsidR="00AF0D21">
          <w:rPr>
            <w:noProof/>
            <w:webHidden/>
          </w:rPr>
          <w:fldChar w:fldCharType="end"/>
        </w:r>
      </w:hyperlink>
    </w:p>
    <w:p w14:paraId="363D24E5" w14:textId="77777777" w:rsidR="007E2F3A" w:rsidRPr="005A3F31" w:rsidRDefault="00C15456" w:rsidP="00EF01BD">
      <w:pPr>
        <w:rPr>
          <w:rFonts w:cs="Times New Roman"/>
        </w:rPr>
      </w:pPr>
      <w:r>
        <w:rPr>
          <w:rFonts w:eastAsiaTheme="minorEastAsia" w:cs="Times New Roman"/>
          <w:b/>
          <w:noProof/>
        </w:rPr>
        <w:fldChar w:fldCharType="end"/>
      </w:r>
    </w:p>
    <w:p w14:paraId="62BD3596" w14:textId="77777777" w:rsidR="00E51DBB" w:rsidRPr="003C15E2" w:rsidRDefault="007E2F3A" w:rsidP="00EF01BD">
      <w:pPr>
        <w:rPr>
          <w:rFonts w:cs="Times New Roman"/>
        </w:rPr>
      </w:pPr>
      <w:r w:rsidRPr="003C15E2">
        <w:rPr>
          <w:rFonts w:cs="Times New Roman"/>
        </w:rPr>
        <w:br w:type="page"/>
      </w:r>
    </w:p>
    <w:p w14:paraId="0FBDB7E0" w14:textId="77777777" w:rsidR="00E51DBB" w:rsidRPr="003C15E2" w:rsidRDefault="00E51DBB" w:rsidP="00E51DBB">
      <w:pPr>
        <w:jc w:val="center"/>
        <w:outlineLvl w:val="0"/>
        <w:rPr>
          <w:rFonts w:eastAsia="Times New Roman" w:cs="Times New Roman"/>
          <w:b/>
          <w:sz w:val="24"/>
          <w:szCs w:val="24"/>
          <w:u w:val="single"/>
        </w:rPr>
      </w:pPr>
      <w:r w:rsidRPr="003C15E2">
        <w:rPr>
          <w:rFonts w:eastAsia="Times New Roman" w:cs="Times New Roman"/>
          <w:b/>
          <w:sz w:val="24"/>
          <w:szCs w:val="24"/>
          <w:u w:val="single"/>
        </w:rPr>
        <w:lastRenderedPageBreak/>
        <w:t>List of Figures</w:t>
      </w:r>
    </w:p>
    <w:p w14:paraId="7C43D3EE" w14:textId="77777777" w:rsidR="00E51DBB" w:rsidRPr="003C15E2" w:rsidRDefault="00E51DBB" w:rsidP="00E51DBB">
      <w:pPr>
        <w:jc w:val="right"/>
        <w:outlineLvl w:val="0"/>
        <w:rPr>
          <w:rFonts w:eastAsia="Times New Roman" w:cs="Times New Roman"/>
          <w:b/>
          <w:sz w:val="24"/>
          <w:szCs w:val="24"/>
          <w:u w:val="single"/>
        </w:rPr>
      </w:pPr>
    </w:p>
    <w:p w14:paraId="51263D35" w14:textId="77777777" w:rsidR="00E51DBB" w:rsidRPr="003C15E2" w:rsidRDefault="00E51DBB" w:rsidP="00E51DBB">
      <w:pPr>
        <w:jc w:val="right"/>
        <w:outlineLvl w:val="0"/>
        <w:rPr>
          <w:rFonts w:eastAsia="Times New Roman" w:cs="Times New Roman"/>
          <w:b/>
          <w:u w:val="single"/>
        </w:rPr>
      </w:pPr>
      <w:r w:rsidRPr="003C15E2">
        <w:rPr>
          <w:rFonts w:eastAsia="Times New Roman" w:cs="Times New Roman"/>
          <w:b/>
          <w:u w:val="single"/>
        </w:rPr>
        <w:t>Page</w:t>
      </w:r>
    </w:p>
    <w:p w14:paraId="4306FBE3" w14:textId="77777777" w:rsidR="00E51DBB" w:rsidRPr="003C15E2" w:rsidRDefault="00E51DBB" w:rsidP="00E51DBB">
      <w:pPr>
        <w:jc w:val="right"/>
        <w:outlineLvl w:val="0"/>
        <w:rPr>
          <w:rFonts w:eastAsia="Times New Roman" w:cs="Times New Roman"/>
          <w:b/>
          <w:u w:val="single"/>
        </w:rPr>
      </w:pPr>
    </w:p>
    <w:p w14:paraId="7DFA00F0" w14:textId="719841D5" w:rsidR="00AF0D21" w:rsidRDefault="00C15456">
      <w:pPr>
        <w:pStyle w:val="TOC4"/>
        <w:rPr>
          <w:rFonts w:asciiTheme="minorHAnsi" w:hAnsiTheme="minorHAnsi"/>
          <w:noProof/>
        </w:rPr>
      </w:pPr>
      <w:r>
        <w:rPr>
          <w:rFonts w:cs="Times New Roman"/>
          <w:b/>
          <w:noProof/>
        </w:rPr>
        <w:fldChar w:fldCharType="begin"/>
      </w:r>
      <w:r w:rsidR="00FA5260">
        <w:rPr>
          <w:rFonts w:cs="Times New Roman"/>
          <w:b/>
          <w:noProof/>
        </w:rPr>
        <w:instrText xml:space="preserve"> TOC \h \z \t "Figure,4" </w:instrText>
      </w:r>
      <w:r>
        <w:rPr>
          <w:rFonts w:cs="Times New Roman"/>
          <w:b/>
          <w:noProof/>
        </w:rPr>
        <w:fldChar w:fldCharType="separate"/>
      </w:r>
      <w:hyperlink w:anchor="_Toc473900379" w:history="1">
        <w:r w:rsidR="00AF0D21" w:rsidRPr="009C29D5">
          <w:rPr>
            <w:rStyle w:val="Hyperlink"/>
            <w:noProof/>
          </w:rPr>
          <w:t>Figure 1</w:t>
        </w:r>
        <w:r w:rsidR="00AF0D21">
          <w:rPr>
            <w:rFonts w:asciiTheme="minorHAnsi" w:hAnsiTheme="minorHAnsi"/>
            <w:noProof/>
          </w:rPr>
          <w:tab/>
        </w:r>
        <w:r w:rsidR="00AF0D21" w:rsidRPr="009C29D5">
          <w:rPr>
            <w:rStyle w:val="Hyperlink"/>
            <w:noProof/>
          </w:rPr>
          <w:t>Example of an XML Tree</w:t>
        </w:r>
        <w:r w:rsidR="00AF0D21">
          <w:rPr>
            <w:noProof/>
            <w:webHidden/>
          </w:rPr>
          <w:tab/>
        </w:r>
        <w:r w:rsidR="00AF0D21">
          <w:rPr>
            <w:noProof/>
            <w:webHidden/>
          </w:rPr>
          <w:fldChar w:fldCharType="begin"/>
        </w:r>
        <w:r w:rsidR="00AF0D21">
          <w:rPr>
            <w:noProof/>
            <w:webHidden/>
          </w:rPr>
          <w:instrText xml:space="preserve"> PAGEREF _Toc473900379 \h </w:instrText>
        </w:r>
        <w:r w:rsidR="00AF0D21">
          <w:rPr>
            <w:noProof/>
            <w:webHidden/>
          </w:rPr>
        </w:r>
        <w:r w:rsidR="00AF0D21">
          <w:rPr>
            <w:noProof/>
            <w:webHidden/>
          </w:rPr>
          <w:fldChar w:fldCharType="separate"/>
        </w:r>
        <w:r w:rsidR="00E7671E">
          <w:rPr>
            <w:noProof/>
            <w:webHidden/>
          </w:rPr>
          <w:t>3</w:t>
        </w:r>
        <w:r w:rsidR="00AF0D21">
          <w:rPr>
            <w:noProof/>
            <w:webHidden/>
          </w:rPr>
          <w:fldChar w:fldCharType="end"/>
        </w:r>
      </w:hyperlink>
    </w:p>
    <w:p w14:paraId="7B02F058" w14:textId="3A6BEA12" w:rsidR="00AF0D21" w:rsidRDefault="00832DC6">
      <w:pPr>
        <w:pStyle w:val="TOC4"/>
        <w:rPr>
          <w:rFonts w:asciiTheme="minorHAnsi" w:hAnsiTheme="minorHAnsi"/>
          <w:noProof/>
        </w:rPr>
      </w:pPr>
      <w:hyperlink w:anchor="_Toc473900380" w:history="1">
        <w:r w:rsidR="00AF0D21" w:rsidRPr="009C29D5">
          <w:rPr>
            <w:rStyle w:val="Hyperlink"/>
            <w:noProof/>
          </w:rPr>
          <w:t>Figure 2</w:t>
        </w:r>
        <w:r w:rsidR="00AF0D21">
          <w:rPr>
            <w:rFonts w:asciiTheme="minorHAnsi" w:hAnsiTheme="minorHAnsi"/>
            <w:noProof/>
          </w:rPr>
          <w:tab/>
        </w:r>
        <w:r w:rsidR="00AF0D21" w:rsidRPr="009C29D5">
          <w:rPr>
            <w:rStyle w:val="Hyperlink"/>
            <w:noProof/>
          </w:rPr>
          <w:t>Calculated Details Data Type Schema Diagram</w:t>
        </w:r>
        <w:r w:rsidR="00AF0D21">
          <w:rPr>
            <w:noProof/>
            <w:webHidden/>
          </w:rPr>
          <w:tab/>
        </w:r>
        <w:r w:rsidR="00AF0D21">
          <w:rPr>
            <w:noProof/>
            <w:webHidden/>
          </w:rPr>
          <w:fldChar w:fldCharType="begin"/>
        </w:r>
        <w:r w:rsidR="00AF0D21">
          <w:rPr>
            <w:noProof/>
            <w:webHidden/>
          </w:rPr>
          <w:instrText xml:space="preserve"> PAGEREF _Toc473900380 \h </w:instrText>
        </w:r>
        <w:r w:rsidR="00AF0D21">
          <w:rPr>
            <w:noProof/>
            <w:webHidden/>
          </w:rPr>
        </w:r>
        <w:r w:rsidR="00AF0D21">
          <w:rPr>
            <w:noProof/>
            <w:webHidden/>
          </w:rPr>
          <w:fldChar w:fldCharType="separate"/>
        </w:r>
        <w:r w:rsidR="00E7671E">
          <w:rPr>
            <w:noProof/>
            <w:webHidden/>
          </w:rPr>
          <w:t>5</w:t>
        </w:r>
        <w:r w:rsidR="00AF0D21">
          <w:rPr>
            <w:noProof/>
            <w:webHidden/>
          </w:rPr>
          <w:fldChar w:fldCharType="end"/>
        </w:r>
      </w:hyperlink>
    </w:p>
    <w:p w14:paraId="3ACB553B" w14:textId="5CAA4C11" w:rsidR="00AF0D21" w:rsidRDefault="00832DC6">
      <w:pPr>
        <w:pStyle w:val="TOC4"/>
        <w:rPr>
          <w:rFonts w:asciiTheme="minorHAnsi" w:hAnsiTheme="minorHAnsi"/>
          <w:noProof/>
        </w:rPr>
      </w:pPr>
      <w:hyperlink w:anchor="_Toc473900381" w:history="1">
        <w:r w:rsidR="00AF0D21" w:rsidRPr="009C29D5">
          <w:rPr>
            <w:rStyle w:val="Hyperlink"/>
            <w:noProof/>
          </w:rPr>
          <w:t>Figure 3</w:t>
        </w:r>
        <w:r w:rsidR="00AF0D21">
          <w:rPr>
            <w:rFonts w:asciiTheme="minorHAnsi" w:hAnsiTheme="minorHAnsi"/>
            <w:noProof/>
          </w:rPr>
          <w:tab/>
        </w:r>
        <w:r w:rsidR="00AF0D21" w:rsidRPr="009C29D5">
          <w:rPr>
            <w:rStyle w:val="Hyperlink"/>
            <w:noProof/>
          </w:rPr>
          <w:t>Measurement Details Data Type Schema Diagram</w:t>
        </w:r>
        <w:r w:rsidR="00AF0D21">
          <w:rPr>
            <w:noProof/>
            <w:webHidden/>
          </w:rPr>
          <w:tab/>
        </w:r>
        <w:r w:rsidR="00AF0D21">
          <w:rPr>
            <w:noProof/>
            <w:webHidden/>
          </w:rPr>
          <w:fldChar w:fldCharType="begin"/>
        </w:r>
        <w:r w:rsidR="00AF0D21">
          <w:rPr>
            <w:noProof/>
            <w:webHidden/>
          </w:rPr>
          <w:instrText xml:space="preserve"> PAGEREF _Toc473900381 \h </w:instrText>
        </w:r>
        <w:r w:rsidR="00AF0D21">
          <w:rPr>
            <w:noProof/>
            <w:webHidden/>
          </w:rPr>
        </w:r>
        <w:r w:rsidR="00AF0D21">
          <w:rPr>
            <w:noProof/>
            <w:webHidden/>
          </w:rPr>
          <w:fldChar w:fldCharType="separate"/>
        </w:r>
        <w:r w:rsidR="00E7671E">
          <w:rPr>
            <w:noProof/>
            <w:webHidden/>
          </w:rPr>
          <w:t>5</w:t>
        </w:r>
        <w:r w:rsidR="00AF0D21">
          <w:rPr>
            <w:noProof/>
            <w:webHidden/>
          </w:rPr>
          <w:fldChar w:fldCharType="end"/>
        </w:r>
      </w:hyperlink>
    </w:p>
    <w:p w14:paraId="25919C9D" w14:textId="6BC000E9" w:rsidR="00AF0D21" w:rsidRDefault="00832DC6">
      <w:pPr>
        <w:pStyle w:val="TOC4"/>
        <w:rPr>
          <w:rFonts w:asciiTheme="minorHAnsi" w:hAnsiTheme="minorHAnsi"/>
          <w:noProof/>
        </w:rPr>
      </w:pPr>
      <w:hyperlink w:anchor="_Toc473900382" w:history="1">
        <w:r w:rsidR="00AF0D21" w:rsidRPr="009C29D5">
          <w:rPr>
            <w:rStyle w:val="Hyperlink"/>
            <w:noProof/>
          </w:rPr>
          <w:t>Figure 4</w:t>
        </w:r>
        <w:r w:rsidR="00AF0D21">
          <w:rPr>
            <w:rFonts w:asciiTheme="minorHAnsi" w:hAnsiTheme="minorHAnsi"/>
            <w:noProof/>
          </w:rPr>
          <w:tab/>
        </w:r>
        <w:r w:rsidR="00AF0D21" w:rsidRPr="009C29D5">
          <w:rPr>
            <w:rStyle w:val="Hyperlink"/>
            <w:noProof/>
          </w:rPr>
          <w:t xml:space="preserve">Unit </w:t>
        </w:r>
        <w:r w:rsidR="00AF0D21" w:rsidRPr="009C29D5">
          <w:rPr>
            <w:rStyle w:val="Hyperlink"/>
            <w:rFonts w:eastAsiaTheme="minorHAnsi"/>
            <w:noProof/>
          </w:rPr>
          <w:t>Identification Details Data Type</w:t>
        </w:r>
        <w:r w:rsidR="00AF0D21" w:rsidRPr="009C29D5">
          <w:rPr>
            <w:rStyle w:val="Hyperlink"/>
            <w:noProof/>
          </w:rPr>
          <w:t xml:space="preserve"> Schema Diagram</w:t>
        </w:r>
        <w:r w:rsidR="00AF0D21">
          <w:rPr>
            <w:noProof/>
            <w:webHidden/>
          </w:rPr>
          <w:tab/>
        </w:r>
        <w:r w:rsidR="00AF0D21">
          <w:rPr>
            <w:noProof/>
            <w:webHidden/>
          </w:rPr>
          <w:fldChar w:fldCharType="begin"/>
        </w:r>
        <w:r w:rsidR="00AF0D21">
          <w:rPr>
            <w:noProof/>
            <w:webHidden/>
          </w:rPr>
          <w:instrText xml:space="preserve"> PAGEREF _Toc473900382 \h </w:instrText>
        </w:r>
        <w:r w:rsidR="00AF0D21">
          <w:rPr>
            <w:noProof/>
            <w:webHidden/>
          </w:rPr>
        </w:r>
        <w:r w:rsidR="00AF0D21">
          <w:rPr>
            <w:noProof/>
            <w:webHidden/>
          </w:rPr>
          <w:fldChar w:fldCharType="separate"/>
        </w:r>
        <w:r w:rsidR="00E7671E">
          <w:rPr>
            <w:noProof/>
            <w:webHidden/>
          </w:rPr>
          <w:t>6</w:t>
        </w:r>
        <w:r w:rsidR="00AF0D21">
          <w:rPr>
            <w:noProof/>
            <w:webHidden/>
          </w:rPr>
          <w:fldChar w:fldCharType="end"/>
        </w:r>
      </w:hyperlink>
    </w:p>
    <w:p w14:paraId="5E320741" w14:textId="718D1E86" w:rsidR="00AF0D21" w:rsidRDefault="00832DC6">
      <w:pPr>
        <w:pStyle w:val="TOC4"/>
        <w:rPr>
          <w:rFonts w:asciiTheme="minorHAnsi" w:hAnsiTheme="minorHAnsi"/>
          <w:noProof/>
        </w:rPr>
      </w:pPr>
      <w:hyperlink w:anchor="_Toc473900383" w:history="1">
        <w:r w:rsidR="00AF0D21" w:rsidRPr="009C29D5">
          <w:rPr>
            <w:rStyle w:val="Hyperlink"/>
            <w:noProof/>
          </w:rPr>
          <w:t>Figure 5</w:t>
        </w:r>
        <w:r w:rsidR="00AF0D21">
          <w:rPr>
            <w:rFonts w:asciiTheme="minorHAnsi" w:hAnsiTheme="minorHAnsi"/>
            <w:noProof/>
          </w:rPr>
          <w:tab/>
        </w:r>
        <w:r w:rsidR="00AF0D21" w:rsidRPr="009C29D5">
          <w:rPr>
            <w:rStyle w:val="Hyperlink"/>
            <w:noProof/>
          </w:rPr>
          <w:t>“Unbounded” Symbol in Schema Diagram</w:t>
        </w:r>
        <w:r w:rsidR="00AF0D21">
          <w:rPr>
            <w:noProof/>
            <w:webHidden/>
          </w:rPr>
          <w:tab/>
        </w:r>
        <w:r w:rsidR="00AF0D21">
          <w:rPr>
            <w:noProof/>
            <w:webHidden/>
          </w:rPr>
          <w:fldChar w:fldCharType="begin"/>
        </w:r>
        <w:r w:rsidR="00AF0D21">
          <w:rPr>
            <w:noProof/>
            <w:webHidden/>
          </w:rPr>
          <w:instrText xml:space="preserve"> PAGEREF _Toc473900383 \h </w:instrText>
        </w:r>
        <w:r w:rsidR="00AF0D21">
          <w:rPr>
            <w:noProof/>
            <w:webHidden/>
          </w:rPr>
        </w:r>
        <w:r w:rsidR="00AF0D21">
          <w:rPr>
            <w:noProof/>
            <w:webHidden/>
          </w:rPr>
          <w:fldChar w:fldCharType="separate"/>
        </w:r>
        <w:r w:rsidR="00E7671E">
          <w:rPr>
            <w:noProof/>
            <w:webHidden/>
          </w:rPr>
          <w:t>7</w:t>
        </w:r>
        <w:r w:rsidR="00AF0D21">
          <w:rPr>
            <w:noProof/>
            <w:webHidden/>
          </w:rPr>
          <w:fldChar w:fldCharType="end"/>
        </w:r>
      </w:hyperlink>
    </w:p>
    <w:p w14:paraId="404D28BF" w14:textId="18C15A68" w:rsidR="00AF0D21" w:rsidRDefault="00832DC6">
      <w:pPr>
        <w:pStyle w:val="TOC4"/>
        <w:rPr>
          <w:rFonts w:asciiTheme="minorHAnsi" w:hAnsiTheme="minorHAnsi"/>
          <w:noProof/>
        </w:rPr>
      </w:pPr>
      <w:hyperlink w:anchor="_Toc473900384" w:history="1">
        <w:r w:rsidR="00AF0D21" w:rsidRPr="009C29D5">
          <w:rPr>
            <w:rStyle w:val="Hyperlink"/>
            <w:noProof/>
          </w:rPr>
          <w:t>Figure 6</w:t>
        </w:r>
        <w:r w:rsidR="00AF0D21">
          <w:rPr>
            <w:rFonts w:asciiTheme="minorHAnsi" w:hAnsiTheme="minorHAnsi"/>
            <w:noProof/>
          </w:rPr>
          <w:tab/>
        </w:r>
        <w:r w:rsidR="00AF0D21" w:rsidRPr="009C29D5">
          <w:rPr>
            <w:rStyle w:val="Hyperlink"/>
            <w:noProof/>
          </w:rPr>
          <w:t>Logical “Or” Symbol in Schema Diagram</w:t>
        </w:r>
        <w:r w:rsidR="00AF0D21">
          <w:rPr>
            <w:noProof/>
            <w:webHidden/>
          </w:rPr>
          <w:tab/>
        </w:r>
        <w:r w:rsidR="00AF0D21">
          <w:rPr>
            <w:noProof/>
            <w:webHidden/>
          </w:rPr>
          <w:fldChar w:fldCharType="begin"/>
        </w:r>
        <w:r w:rsidR="00AF0D21">
          <w:rPr>
            <w:noProof/>
            <w:webHidden/>
          </w:rPr>
          <w:instrText xml:space="preserve"> PAGEREF _Toc473900384 \h </w:instrText>
        </w:r>
        <w:r w:rsidR="00AF0D21">
          <w:rPr>
            <w:noProof/>
            <w:webHidden/>
          </w:rPr>
        </w:r>
        <w:r w:rsidR="00AF0D21">
          <w:rPr>
            <w:noProof/>
            <w:webHidden/>
          </w:rPr>
          <w:fldChar w:fldCharType="separate"/>
        </w:r>
        <w:r w:rsidR="00E7671E">
          <w:rPr>
            <w:noProof/>
            <w:webHidden/>
          </w:rPr>
          <w:t>8</w:t>
        </w:r>
        <w:r w:rsidR="00AF0D21">
          <w:rPr>
            <w:noProof/>
            <w:webHidden/>
          </w:rPr>
          <w:fldChar w:fldCharType="end"/>
        </w:r>
      </w:hyperlink>
    </w:p>
    <w:p w14:paraId="6B2102F2" w14:textId="7BAE8D92" w:rsidR="00AF0D21" w:rsidRDefault="00832DC6">
      <w:pPr>
        <w:pStyle w:val="TOC4"/>
        <w:rPr>
          <w:rFonts w:asciiTheme="minorHAnsi" w:hAnsiTheme="minorHAnsi"/>
          <w:noProof/>
        </w:rPr>
      </w:pPr>
      <w:hyperlink w:anchor="_Toc473900385" w:history="1">
        <w:r w:rsidR="00AF0D21" w:rsidRPr="009C29D5">
          <w:rPr>
            <w:rStyle w:val="Hyperlink"/>
            <w:noProof/>
          </w:rPr>
          <w:t>Figure 7</w:t>
        </w:r>
        <w:r w:rsidR="00AF0D21">
          <w:rPr>
            <w:rFonts w:asciiTheme="minorHAnsi" w:hAnsiTheme="minorHAnsi"/>
            <w:noProof/>
          </w:rPr>
          <w:tab/>
        </w:r>
        <w:r w:rsidR="00AF0D21" w:rsidRPr="009C29D5">
          <w:rPr>
            <w:rStyle w:val="Hyperlink"/>
            <w:noProof/>
          </w:rPr>
          <w:t>Subpart Y Reporting Diagram</w:t>
        </w:r>
        <w:r w:rsidR="00AF0D21">
          <w:rPr>
            <w:noProof/>
            <w:webHidden/>
          </w:rPr>
          <w:tab/>
        </w:r>
        <w:r w:rsidR="00AF0D21">
          <w:rPr>
            <w:noProof/>
            <w:webHidden/>
          </w:rPr>
          <w:fldChar w:fldCharType="begin"/>
        </w:r>
        <w:r w:rsidR="00AF0D21">
          <w:rPr>
            <w:noProof/>
            <w:webHidden/>
          </w:rPr>
          <w:instrText xml:space="preserve"> PAGEREF _Toc473900385 \h </w:instrText>
        </w:r>
        <w:r w:rsidR="00AF0D21">
          <w:rPr>
            <w:noProof/>
            <w:webHidden/>
          </w:rPr>
        </w:r>
        <w:r w:rsidR="00AF0D21">
          <w:rPr>
            <w:noProof/>
            <w:webHidden/>
          </w:rPr>
          <w:fldChar w:fldCharType="separate"/>
        </w:r>
        <w:r w:rsidR="00E7671E">
          <w:rPr>
            <w:noProof/>
            <w:webHidden/>
          </w:rPr>
          <w:t>10</w:t>
        </w:r>
        <w:r w:rsidR="00AF0D21">
          <w:rPr>
            <w:noProof/>
            <w:webHidden/>
          </w:rPr>
          <w:fldChar w:fldCharType="end"/>
        </w:r>
      </w:hyperlink>
    </w:p>
    <w:p w14:paraId="6C7AFCC4" w14:textId="4DDB15E6" w:rsidR="00AF0D21" w:rsidRDefault="00832DC6">
      <w:pPr>
        <w:pStyle w:val="TOC4"/>
        <w:rPr>
          <w:rFonts w:asciiTheme="minorHAnsi" w:hAnsiTheme="minorHAnsi"/>
          <w:noProof/>
        </w:rPr>
      </w:pPr>
      <w:hyperlink w:anchor="_Toc473900386" w:history="1">
        <w:r w:rsidR="00AF0D21" w:rsidRPr="009C29D5">
          <w:rPr>
            <w:rStyle w:val="Hyperlink"/>
            <w:noProof/>
          </w:rPr>
          <w:t>Figure 8</w:t>
        </w:r>
        <w:r w:rsidR="00AF0D21">
          <w:rPr>
            <w:rFonts w:asciiTheme="minorHAnsi" w:hAnsiTheme="minorHAnsi"/>
            <w:noProof/>
          </w:rPr>
          <w:tab/>
        </w:r>
        <w:r w:rsidR="00AF0D21" w:rsidRPr="009C29D5">
          <w:rPr>
            <w:rStyle w:val="Hyperlink"/>
            <w:noProof/>
          </w:rPr>
          <w:t>Subpart Y Schema Diagram</w:t>
        </w:r>
        <w:r w:rsidR="00AF0D21">
          <w:rPr>
            <w:noProof/>
            <w:webHidden/>
          </w:rPr>
          <w:tab/>
        </w:r>
        <w:r w:rsidR="00AF0D21">
          <w:rPr>
            <w:noProof/>
            <w:webHidden/>
          </w:rPr>
          <w:fldChar w:fldCharType="begin"/>
        </w:r>
        <w:r w:rsidR="00AF0D21">
          <w:rPr>
            <w:noProof/>
            <w:webHidden/>
          </w:rPr>
          <w:instrText xml:space="preserve"> PAGEREF _Toc473900386 \h </w:instrText>
        </w:r>
        <w:r w:rsidR="00AF0D21">
          <w:rPr>
            <w:noProof/>
            <w:webHidden/>
          </w:rPr>
        </w:r>
        <w:r w:rsidR="00AF0D21">
          <w:rPr>
            <w:noProof/>
            <w:webHidden/>
          </w:rPr>
          <w:fldChar w:fldCharType="separate"/>
        </w:r>
        <w:r w:rsidR="00E7671E">
          <w:rPr>
            <w:noProof/>
            <w:webHidden/>
          </w:rPr>
          <w:t>13</w:t>
        </w:r>
        <w:r w:rsidR="00AF0D21">
          <w:rPr>
            <w:noProof/>
            <w:webHidden/>
          </w:rPr>
          <w:fldChar w:fldCharType="end"/>
        </w:r>
      </w:hyperlink>
    </w:p>
    <w:p w14:paraId="453FD8F9" w14:textId="0BA8E070" w:rsidR="00AF0D21" w:rsidRDefault="00832DC6">
      <w:pPr>
        <w:pStyle w:val="TOC4"/>
        <w:rPr>
          <w:rFonts w:asciiTheme="minorHAnsi" w:hAnsiTheme="minorHAnsi"/>
          <w:noProof/>
        </w:rPr>
      </w:pPr>
      <w:hyperlink w:anchor="_Toc473900387" w:history="1">
        <w:r w:rsidR="00AF0D21" w:rsidRPr="009C29D5">
          <w:rPr>
            <w:rStyle w:val="Hyperlink"/>
            <w:noProof/>
          </w:rPr>
          <w:t>Figure 9</w:t>
        </w:r>
        <w:r w:rsidR="00AF0D21">
          <w:rPr>
            <w:rFonts w:asciiTheme="minorHAnsi" w:hAnsiTheme="minorHAnsi"/>
            <w:noProof/>
          </w:rPr>
          <w:tab/>
        </w:r>
        <w:r w:rsidR="00AF0D21" w:rsidRPr="009C29D5">
          <w:rPr>
            <w:rStyle w:val="Hyperlink"/>
            <w:noProof/>
          </w:rPr>
          <w:t>Greenhouse Gas Information Details Schema Diagram</w:t>
        </w:r>
        <w:r w:rsidR="00AF0D21">
          <w:rPr>
            <w:noProof/>
            <w:webHidden/>
          </w:rPr>
          <w:tab/>
        </w:r>
        <w:r w:rsidR="00AF0D21">
          <w:rPr>
            <w:noProof/>
            <w:webHidden/>
          </w:rPr>
          <w:fldChar w:fldCharType="begin"/>
        </w:r>
        <w:r w:rsidR="00AF0D21">
          <w:rPr>
            <w:noProof/>
            <w:webHidden/>
          </w:rPr>
          <w:instrText xml:space="preserve"> PAGEREF _Toc473900387 \h </w:instrText>
        </w:r>
        <w:r w:rsidR="00AF0D21">
          <w:rPr>
            <w:noProof/>
            <w:webHidden/>
          </w:rPr>
        </w:r>
        <w:r w:rsidR="00AF0D21">
          <w:rPr>
            <w:noProof/>
            <w:webHidden/>
          </w:rPr>
          <w:fldChar w:fldCharType="separate"/>
        </w:r>
        <w:r w:rsidR="00E7671E">
          <w:rPr>
            <w:noProof/>
            <w:webHidden/>
          </w:rPr>
          <w:t>14</w:t>
        </w:r>
        <w:r w:rsidR="00AF0D21">
          <w:rPr>
            <w:noProof/>
            <w:webHidden/>
          </w:rPr>
          <w:fldChar w:fldCharType="end"/>
        </w:r>
      </w:hyperlink>
    </w:p>
    <w:p w14:paraId="3D73A658" w14:textId="4879DC54" w:rsidR="00AF0D21" w:rsidRDefault="00832DC6">
      <w:pPr>
        <w:pStyle w:val="TOC4"/>
        <w:rPr>
          <w:rFonts w:asciiTheme="minorHAnsi" w:hAnsiTheme="minorHAnsi"/>
          <w:noProof/>
        </w:rPr>
      </w:pPr>
      <w:hyperlink w:anchor="_Toc473900388" w:history="1">
        <w:r w:rsidR="00AF0D21" w:rsidRPr="009C29D5">
          <w:rPr>
            <w:rStyle w:val="Hyperlink"/>
            <w:noProof/>
          </w:rPr>
          <w:t>Figure 10</w:t>
        </w:r>
        <w:r w:rsidR="00AF0D21">
          <w:rPr>
            <w:rFonts w:asciiTheme="minorHAnsi" w:hAnsiTheme="minorHAnsi"/>
            <w:noProof/>
          </w:rPr>
          <w:tab/>
        </w:r>
        <w:r w:rsidR="00AF0D21" w:rsidRPr="009C29D5">
          <w:rPr>
            <w:rStyle w:val="Hyperlink"/>
            <w:rFonts w:eastAsiaTheme="minorHAnsi"/>
            <w:noProof/>
          </w:rPr>
          <w:t>Flare Gas Details Schema Diagram</w:t>
        </w:r>
        <w:r w:rsidR="00AF0D21">
          <w:rPr>
            <w:noProof/>
            <w:webHidden/>
          </w:rPr>
          <w:tab/>
        </w:r>
        <w:r w:rsidR="00AF0D21">
          <w:rPr>
            <w:noProof/>
            <w:webHidden/>
          </w:rPr>
          <w:fldChar w:fldCharType="begin"/>
        </w:r>
        <w:r w:rsidR="00AF0D21">
          <w:rPr>
            <w:noProof/>
            <w:webHidden/>
          </w:rPr>
          <w:instrText xml:space="preserve"> PAGEREF _Toc473900388 \h </w:instrText>
        </w:r>
        <w:r w:rsidR="00AF0D21">
          <w:rPr>
            <w:noProof/>
            <w:webHidden/>
          </w:rPr>
        </w:r>
        <w:r w:rsidR="00AF0D21">
          <w:rPr>
            <w:noProof/>
            <w:webHidden/>
          </w:rPr>
          <w:fldChar w:fldCharType="separate"/>
        </w:r>
        <w:r w:rsidR="00E7671E">
          <w:rPr>
            <w:noProof/>
            <w:webHidden/>
          </w:rPr>
          <w:t>17</w:t>
        </w:r>
        <w:r w:rsidR="00AF0D21">
          <w:rPr>
            <w:noProof/>
            <w:webHidden/>
          </w:rPr>
          <w:fldChar w:fldCharType="end"/>
        </w:r>
      </w:hyperlink>
    </w:p>
    <w:p w14:paraId="18C1484D" w14:textId="3DA75A02" w:rsidR="00AF0D21" w:rsidRDefault="00832DC6">
      <w:pPr>
        <w:pStyle w:val="TOC4"/>
        <w:rPr>
          <w:rFonts w:asciiTheme="minorHAnsi" w:hAnsiTheme="minorHAnsi"/>
          <w:noProof/>
        </w:rPr>
      </w:pPr>
      <w:hyperlink w:anchor="_Toc473900389" w:history="1">
        <w:r w:rsidR="00AF0D21" w:rsidRPr="009C29D5">
          <w:rPr>
            <w:rStyle w:val="Hyperlink"/>
            <w:noProof/>
          </w:rPr>
          <w:t>Figure 11</w:t>
        </w:r>
        <w:r w:rsidR="00AF0D21">
          <w:rPr>
            <w:rFonts w:asciiTheme="minorHAnsi" w:hAnsiTheme="minorHAnsi"/>
            <w:noProof/>
          </w:rPr>
          <w:tab/>
        </w:r>
        <w:r w:rsidR="00AF0D21" w:rsidRPr="009C29D5">
          <w:rPr>
            <w:rStyle w:val="Hyperlink"/>
            <w:noProof/>
          </w:rPr>
          <w:t>Flare Gas Emissions Details Schema Diagram</w:t>
        </w:r>
        <w:r w:rsidR="00AF0D21">
          <w:rPr>
            <w:noProof/>
            <w:webHidden/>
          </w:rPr>
          <w:tab/>
        </w:r>
        <w:r w:rsidR="00AF0D21">
          <w:rPr>
            <w:noProof/>
            <w:webHidden/>
          </w:rPr>
          <w:fldChar w:fldCharType="begin"/>
        </w:r>
        <w:r w:rsidR="00AF0D21">
          <w:rPr>
            <w:noProof/>
            <w:webHidden/>
          </w:rPr>
          <w:instrText xml:space="preserve"> PAGEREF _Toc473900389 \h </w:instrText>
        </w:r>
        <w:r w:rsidR="00AF0D21">
          <w:rPr>
            <w:noProof/>
            <w:webHidden/>
          </w:rPr>
        </w:r>
        <w:r w:rsidR="00AF0D21">
          <w:rPr>
            <w:noProof/>
            <w:webHidden/>
          </w:rPr>
          <w:fldChar w:fldCharType="separate"/>
        </w:r>
        <w:r w:rsidR="00E7671E">
          <w:rPr>
            <w:noProof/>
            <w:webHidden/>
          </w:rPr>
          <w:t>19</w:t>
        </w:r>
        <w:r w:rsidR="00AF0D21">
          <w:rPr>
            <w:noProof/>
            <w:webHidden/>
          </w:rPr>
          <w:fldChar w:fldCharType="end"/>
        </w:r>
      </w:hyperlink>
    </w:p>
    <w:p w14:paraId="49FF6CA4" w14:textId="7AF56BEB" w:rsidR="00AF0D21" w:rsidRDefault="00832DC6">
      <w:pPr>
        <w:pStyle w:val="TOC4"/>
        <w:rPr>
          <w:rFonts w:asciiTheme="minorHAnsi" w:hAnsiTheme="minorHAnsi"/>
          <w:noProof/>
        </w:rPr>
      </w:pPr>
      <w:hyperlink w:anchor="_Toc473900390" w:history="1">
        <w:r w:rsidR="00AF0D21" w:rsidRPr="009C29D5">
          <w:rPr>
            <w:rStyle w:val="Hyperlink"/>
            <w:noProof/>
          </w:rPr>
          <w:t>Figure 12</w:t>
        </w:r>
        <w:r w:rsidR="00AF0D21">
          <w:rPr>
            <w:rFonts w:asciiTheme="minorHAnsi" w:hAnsiTheme="minorHAnsi"/>
            <w:noProof/>
          </w:rPr>
          <w:tab/>
        </w:r>
        <w:r w:rsidR="00AF0D21" w:rsidRPr="009C29D5">
          <w:rPr>
            <w:rStyle w:val="Hyperlink"/>
            <w:noProof/>
          </w:rPr>
          <w:t>Y</w:t>
        </w:r>
        <w:r w:rsidR="00AF0D21" w:rsidRPr="009C29D5">
          <w:rPr>
            <w:rStyle w:val="Hyperlink"/>
            <w:noProof/>
          </w:rPr>
          <w:noBreakHyphen/>
          <w:t>1a Equation Details Schema Diagram</w:t>
        </w:r>
        <w:r w:rsidR="00AF0D21">
          <w:rPr>
            <w:noProof/>
            <w:webHidden/>
          </w:rPr>
          <w:tab/>
        </w:r>
        <w:r w:rsidR="00AF0D21">
          <w:rPr>
            <w:noProof/>
            <w:webHidden/>
          </w:rPr>
          <w:fldChar w:fldCharType="begin"/>
        </w:r>
        <w:r w:rsidR="00AF0D21">
          <w:rPr>
            <w:noProof/>
            <w:webHidden/>
          </w:rPr>
          <w:instrText xml:space="preserve"> PAGEREF _Toc473900390 \h </w:instrText>
        </w:r>
        <w:r w:rsidR="00AF0D21">
          <w:rPr>
            <w:noProof/>
            <w:webHidden/>
          </w:rPr>
        </w:r>
        <w:r w:rsidR="00AF0D21">
          <w:rPr>
            <w:noProof/>
            <w:webHidden/>
          </w:rPr>
          <w:fldChar w:fldCharType="separate"/>
        </w:r>
        <w:r w:rsidR="00E7671E">
          <w:rPr>
            <w:noProof/>
            <w:webHidden/>
          </w:rPr>
          <w:t>22</w:t>
        </w:r>
        <w:r w:rsidR="00AF0D21">
          <w:rPr>
            <w:noProof/>
            <w:webHidden/>
          </w:rPr>
          <w:fldChar w:fldCharType="end"/>
        </w:r>
      </w:hyperlink>
    </w:p>
    <w:p w14:paraId="66F7B208" w14:textId="32B1E076" w:rsidR="00AF0D21" w:rsidRDefault="00832DC6">
      <w:pPr>
        <w:pStyle w:val="TOC4"/>
        <w:rPr>
          <w:rFonts w:asciiTheme="minorHAnsi" w:hAnsiTheme="minorHAnsi"/>
          <w:noProof/>
        </w:rPr>
      </w:pPr>
      <w:hyperlink w:anchor="_Toc473900391" w:history="1">
        <w:r w:rsidR="00AF0D21" w:rsidRPr="009C29D5">
          <w:rPr>
            <w:rStyle w:val="Hyperlink"/>
            <w:noProof/>
          </w:rPr>
          <w:t>Figure 13</w:t>
        </w:r>
        <w:r w:rsidR="00AF0D21">
          <w:rPr>
            <w:rFonts w:asciiTheme="minorHAnsi" w:hAnsiTheme="minorHAnsi"/>
            <w:noProof/>
          </w:rPr>
          <w:tab/>
        </w:r>
        <w:r w:rsidR="00AF0D21" w:rsidRPr="009C29D5">
          <w:rPr>
            <w:rStyle w:val="Hyperlink"/>
            <w:noProof/>
          </w:rPr>
          <w:t>Equation Y</w:t>
        </w:r>
        <w:r w:rsidR="00AF0D21" w:rsidRPr="009C29D5">
          <w:rPr>
            <w:rStyle w:val="Hyperlink"/>
            <w:noProof/>
          </w:rPr>
          <w:noBreakHyphen/>
          <w:t>1b Details Schema Diagram</w:t>
        </w:r>
        <w:r w:rsidR="00AF0D21">
          <w:rPr>
            <w:noProof/>
            <w:webHidden/>
          </w:rPr>
          <w:tab/>
        </w:r>
        <w:r w:rsidR="00AF0D21">
          <w:rPr>
            <w:noProof/>
            <w:webHidden/>
          </w:rPr>
          <w:fldChar w:fldCharType="begin"/>
        </w:r>
        <w:r w:rsidR="00AF0D21">
          <w:rPr>
            <w:noProof/>
            <w:webHidden/>
          </w:rPr>
          <w:instrText xml:space="preserve"> PAGEREF _Toc473900391 \h </w:instrText>
        </w:r>
        <w:r w:rsidR="00AF0D21">
          <w:rPr>
            <w:noProof/>
            <w:webHidden/>
          </w:rPr>
        </w:r>
        <w:r w:rsidR="00AF0D21">
          <w:rPr>
            <w:noProof/>
            <w:webHidden/>
          </w:rPr>
          <w:fldChar w:fldCharType="separate"/>
        </w:r>
        <w:r w:rsidR="00E7671E">
          <w:rPr>
            <w:noProof/>
            <w:webHidden/>
          </w:rPr>
          <w:t>27</w:t>
        </w:r>
        <w:r w:rsidR="00AF0D21">
          <w:rPr>
            <w:noProof/>
            <w:webHidden/>
          </w:rPr>
          <w:fldChar w:fldCharType="end"/>
        </w:r>
      </w:hyperlink>
    </w:p>
    <w:p w14:paraId="4775D0AC" w14:textId="3CEB5FC3" w:rsidR="00AF0D21" w:rsidRDefault="00832DC6">
      <w:pPr>
        <w:pStyle w:val="TOC4"/>
        <w:rPr>
          <w:rFonts w:asciiTheme="minorHAnsi" w:hAnsiTheme="minorHAnsi"/>
          <w:noProof/>
        </w:rPr>
      </w:pPr>
      <w:hyperlink w:anchor="_Toc473900392" w:history="1">
        <w:r w:rsidR="00AF0D21" w:rsidRPr="009C29D5">
          <w:rPr>
            <w:rStyle w:val="Hyperlink"/>
            <w:noProof/>
          </w:rPr>
          <w:t>Figure 14</w:t>
        </w:r>
        <w:r w:rsidR="00AF0D21">
          <w:rPr>
            <w:rFonts w:asciiTheme="minorHAnsi" w:hAnsiTheme="minorHAnsi"/>
            <w:noProof/>
          </w:rPr>
          <w:tab/>
        </w:r>
        <w:r w:rsidR="00AF0D21" w:rsidRPr="009C29D5">
          <w:rPr>
            <w:rStyle w:val="Hyperlink"/>
            <w:noProof/>
          </w:rPr>
          <w:t>Compound Identifier Details Schema Diagram</w:t>
        </w:r>
        <w:r w:rsidR="00AF0D21">
          <w:rPr>
            <w:noProof/>
            <w:webHidden/>
          </w:rPr>
          <w:tab/>
        </w:r>
        <w:r w:rsidR="00AF0D21">
          <w:rPr>
            <w:noProof/>
            <w:webHidden/>
          </w:rPr>
          <w:fldChar w:fldCharType="begin"/>
        </w:r>
        <w:r w:rsidR="00AF0D21">
          <w:rPr>
            <w:noProof/>
            <w:webHidden/>
          </w:rPr>
          <w:instrText xml:space="preserve"> PAGEREF _Toc473900392 \h </w:instrText>
        </w:r>
        <w:r w:rsidR="00AF0D21">
          <w:rPr>
            <w:noProof/>
            <w:webHidden/>
          </w:rPr>
        </w:r>
        <w:r w:rsidR="00AF0D21">
          <w:rPr>
            <w:noProof/>
            <w:webHidden/>
          </w:rPr>
          <w:fldChar w:fldCharType="separate"/>
        </w:r>
        <w:r w:rsidR="00E7671E">
          <w:rPr>
            <w:noProof/>
            <w:webHidden/>
          </w:rPr>
          <w:t>27</w:t>
        </w:r>
        <w:r w:rsidR="00AF0D21">
          <w:rPr>
            <w:noProof/>
            <w:webHidden/>
          </w:rPr>
          <w:fldChar w:fldCharType="end"/>
        </w:r>
      </w:hyperlink>
    </w:p>
    <w:p w14:paraId="0DD32251" w14:textId="3481B512" w:rsidR="00AF0D21" w:rsidRDefault="00832DC6">
      <w:pPr>
        <w:pStyle w:val="TOC4"/>
        <w:rPr>
          <w:rFonts w:asciiTheme="minorHAnsi" w:hAnsiTheme="minorHAnsi"/>
          <w:noProof/>
        </w:rPr>
      </w:pPr>
      <w:hyperlink w:anchor="_Toc473900393" w:history="1">
        <w:r w:rsidR="00AF0D21" w:rsidRPr="009C29D5">
          <w:rPr>
            <w:rStyle w:val="Hyperlink"/>
            <w:noProof/>
          </w:rPr>
          <w:t>Figure 15</w:t>
        </w:r>
        <w:r w:rsidR="00AF0D21">
          <w:rPr>
            <w:rFonts w:asciiTheme="minorHAnsi" w:hAnsiTheme="minorHAnsi"/>
            <w:noProof/>
          </w:rPr>
          <w:tab/>
        </w:r>
        <w:r w:rsidR="00AF0D21" w:rsidRPr="009C29D5">
          <w:rPr>
            <w:rStyle w:val="Hyperlink"/>
            <w:noProof/>
          </w:rPr>
          <w:t>Equation Y</w:t>
        </w:r>
        <w:r w:rsidR="00AF0D21" w:rsidRPr="009C29D5">
          <w:rPr>
            <w:rStyle w:val="Hyperlink"/>
            <w:noProof/>
          </w:rPr>
          <w:noBreakHyphen/>
          <w:t>2 Details Schema Diagram</w:t>
        </w:r>
        <w:r w:rsidR="00AF0D21">
          <w:rPr>
            <w:noProof/>
            <w:webHidden/>
          </w:rPr>
          <w:tab/>
        </w:r>
        <w:r w:rsidR="00AF0D21">
          <w:rPr>
            <w:noProof/>
            <w:webHidden/>
          </w:rPr>
          <w:fldChar w:fldCharType="begin"/>
        </w:r>
        <w:r w:rsidR="00AF0D21">
          <w:rPr>
            <w:noProof/>
            <w:webHidden/>
          </w:rPr>
          <w:instrText xml:space="preserve"> PAGEREF _Toc473900393 \h </w:instrText>
        </w:r>
        <w:r w:rsidR="00AF0D21">
          <w:rPr>
            <w:noProof/>
            <w:webHidden/>
          </w:rPr>
        </w:r>
        <w:r w:rsidR="00AF0D21">
          <w:rPr>
            <w:noProof/>
            <w:webHidden/>
          </w:rPr>
          <w:fldChar w:fldCharType="separate"/>
        </w:r>
        <w:r w:rsidR="00E7671E">
          <w:rPr>
            <w:noProof/>
            <w:webHidden/>
          </w:rPr>
          <w:t>31</w:t>
        </w:r>
        <w:r w:rsidR="00AF0D21">
          <w:rPr>
            <w:noProof/>
            <w:webHidden/>
          </w:rPr>
          <w:fldChar w:fldCharType="end"/>
        </w:r>
      </w:hyperlink>
    </w:p>
    <w:p w14:paraId="77D82A01" w14:textId="4623D25C" w:rsidR="00AF0D21" w:rsidRDefault="00832DC6">
      <w:pPr>
        <w:pStyle w:val="TOC4"/>
        <w:rPr>
          <w:rFonts w:asciiTheme="minorHAnsi" w:hAnsiTheme="minorHAnsi"/>
          <w:noProof/>
        </w:rPr>
      </w:pPr>
      <w:hyperlink w:anchor="_Toc473900394" w:history="1">
        <w:r w:rsidR="00AF0D21" w:rsidRPr="009C29D5">
          <w:rPr>
            <w:rStyle w:val="Hyperlink"/>
            <w:noProof/>
          </w:rPr>
          <w:t>Figure 16</w:t>
        </w:r>
        <w:r w:rsidR="00AF0D21">
          <w:rPr>
            <w:rFonts w:asciiTheme="minorHAnsi" w:hAnsiTheme="minorHAnsi"/>
            <w:noProof/>
          </w:rPr>
          <w:tab/>
        </w:r>
        <w:r w:rsidR="00AF0D21" w:rsidRPr="009C29D5">
          <w:rPr>
            <w:rStyle w:val="Hyperlink"/>
            <w:noProof/>
          </w:rPr>
          <w:t>Equation Y</w:t>
        </w:r>
        <w:r w:rsidR="00AF0D21" w:rsidRPr="009C29D5">
          <w:rPr>
            <w:rStyle w:val="Hyperlink"/>
            <w:noProof/>
          </w:rPr>
          <w:noBreakHyphen/>
          <w:t>3 Summary and Result Schema Diagram</w:t>
        </w:r>
        <w:r w:rsidR="00AF0D21">
          <w:rPr>
            <w:noProof/>
            <w:webHidden/>
          </w:rPr>
          <w:tab/>
        </w:r>
        <w:r w:rsidR="00AF0D21">
          <w:rPr>
            <w:noProof/>
            <w:webHidden/>
          </w:rPr>
          <w:fldChar w:fldCharType="begin"/>
        </w:r>
        <w:r w:rsidR="00AF0D21">
          <w:rPr>
            <w:noProof/>
            <w:webHidden/>
          </w:rPr>
          <w:instrText xml:space="preserve"> PAGEREF _Toc473900394 \h </w:instrText>
        </w:r>
        <w:r w:rsidR="00AF0D21">
          <w:rPr>
            <w:noProof/>
            <w:webHidden/>
          </w:rPr>
        </w:r>
        <w:r w:rsidR="00AF0D21">
          <w:rPr>
            <w:noProof/>
            <w:webHidden/>
          </w:rPr>
          <w:fldChar w:fldCharType="separate"/>
        </w:r>
        <w:r w:rsidR="00E7671E">
          <w:rPr>
            <w:noProof/>
            <w:webHidden/>
          </w:rPr>
          <w:t>34</w:t>
        </w:r>
        <w:r w:rsidR="00AF0D21">
          <w:rPr>
            <w:noProof/>
            <w:webHidden/>
          </w:rPr>
          <w:fldChar w:fldCharType="end"/>
        </w:r>
      </w:hyperlink>
    </w:p>
    <w:p w14:paraId="3AD06B7D" w14:textId="186B08AC" w:rsidR="00AF0D21" w:rsidRDefault="00832DC6">
      <w:pPr>
        <w:pStyle w:val="TOC4"/>
        <w:rPr>
          <w:rFonts w:asciiTheme="minorHAnsi" w:hAnsiTheme="minorHAnsi"/>
          <w:noProof/>
        </w:rPr>
      </w:pPr>
      <w:hyperlink w:anchor="_Toc473900395" w:history="1">
        <w:r w:rsidR="00AF0D21" w:rsidRPr="009C29D5">
          <w:rPr>
            <w:rStyle w:val="Hyperlink"/>
            <w:noProof/>
          </w:rPr>
          <w:t>Figure 17</w:t>
        </w:r>
        <w:r w:rsidR="00AF0D21">
          <w:rPr>
            <w:rFonts w:asciiTheme="minorHAnsi" w:hAnsiTheme="minorHAnsi"/>
            <w:noProof/>
          </w:rPr>
          <w:tab/>
        </w:r>
        <w:r w:rsidR="00AF0D21" w:rsidRPr="009C29D5">
          <w:rPr>
            <w:rStyle w:val="Hyperlink"/>
            <w:noProof/>
          </w:rPr>
          <w:t>Cracking Coking Reforming Unit Details Schema Diagram</w:t>
        </w:r>
        <w:r w:rsidR="00AF0D21">
          <w:rPr>
            <w:noProof/>
            <w:webHidden/>
          </w:rPr>
          <w:tab/>
        </w:r>
        <w:r w:rsidR="00AF0D21">
          <w:rPr>
            <w:noProof/>
            <w:webHidden/>
          </w:rPr>
          <w:fldChar w:fldCharType="begin"/>
        </w:r>
        <w:r w:rsidR="00AF0D21">
          <w:rPr>
            <w:noProof/>
            <w:webHidden/>
          </w:rPr>
          <w:instrText xml:space="preserve"> PAGEREF _Toc473900395 \h </w:instrText>
        </w:r>
        <w:r w:rsidR="00AF0D21">
          <w:rPr>
            <w:noProof/>
            <w:webHidden/>
          </w:rPr>
        </w:r>
        <w:r w:rsidR="00AF0D21">
          <w:rPr>
            <w:noProof/>
            <w:webHidden/>
          </w:rPr>
          <w:fldChar w:fldCharType="separate"/>
        </w:r>
        <w:r w:rsidR="00E7671E">
          <w:rPr>
            <w:noProof/>
            <w:webHidden/>
          </w:rPr>
          <w:t>36</w:t>
        </w:r>
        <w:r w:rsidR="00AF0D21">
          <w:rPr>
            <w:noProof/>
            <w:webHidden/>
          </w:rPr>
          <w:fldChar w:fldCharType="end"/>
        </w:r>
      </w:hyperlink>
    </w:p>
    <w:p w14:paraId="68B86F74" w14:textId="58E49716" w:rsidR="00AF0D21" w:rsidRDefault="00832DC6">
      <w:pPr>
        <w:pStyle w:val="TOC4"/>
        <w:rPr>
          <w:rFonts w:asciiTheme="minorHAnsi" w:hAnsiTheme="minorHAnsi"/>
          <w:noProof/>
        </w:rPr>
      </w:pPr>
      <w:hyperlink w:anchor="_Toc473900396" w:history="1">
        <w:r w:rsidR="00AF0D21" w:rsidRPr="009C29D5">
          <w:rPr>
            <w:rStyle w:val="Hyperlink"/>
            <w:noProof/>
          </w:rPr>
          <w:t>Figure 18</w:t>
        </w:r>
        <w:r w:rsidR="00AF0D21">
          <w:rPr>
            <w:rFonts w:asciiTheme="minorHAnsi" w:hAnsiTheme="minorHAnsi"/>
            <w:noProof/>
          </w:rPr>
          <w:tab/>
        </w:r>
        <w:r w:rsidR="00AF0D21" w:rsidRPr="009C29D5">
          <w:rPr>
            <w:rStyle w:val="Hyperlink"/>
            <w:noProof/>
          </w:rPr>
          <w:t>Cracking Coking Emissions Details Schema Diagram</w:t>
        </w:r>
        <w:r w:rsidR="00AF0D21">
          <w:rPr>
            <w:noProof/>
            <w:webHidden/>
          </w:rPr>
          <w:tab/>
        </w:r>
        <w:r w:rsidR="00AF0D21">
          <w:rPr>
            <w:noProof/>
            <w:webHidden/>
          </w:rPr>
          <w:fldChar w:fldCharType="begin"/>
        </w:r>
        <w:r w:rsidR="00AF0D21">
          <w:rPr>
            <w:noProof/>
            <w:webHidden/>
          </w:rPr>
          <w:instrText xml:space="preserve"> PAGEREF _Toc473900396 \h </w:instrText>
        </w:r>
        <w:r w:rsidR="00AF0D21">
          <w:rPr>
            <w:noProof/>
            <w:webHidden/>
          </w:rPr>
        </w:r>
        <w:r w:rsidR="00AF0D21">
          <w:rPr>
            <w:noProof/>
            <w:webHidden/>
          </w:rPr>
          <w:fldChar w:fldCharType="separate"/>
        </w:r>
        <w:r w:rsidR="00E7671E">
          <w:rPr>
            <w:noProof/>
            <w:webHidden/>
          </w:rPr>
          <w:t>38</w:t>
        </w:r>
        <w:r w:rsidR="00AF0D21">
          <w:rPr>
            <w:noProof/>
            <w:webHidden/>
          </w:rPr>
          <w:fldChar w:fldCharType="end"/>
        </w:r>
      </w:hyperlink>
    </w:p>
    <w:p w14:paraId="06989534" w14:textId="10DC1642" w:rsidR="00AF0D21" w:rsidRDefault="00832DC6">
      <w:pPr>
        <w:pStyle w:val="TOC4"/>
        <w:rPr>
          <w:rFonts w:asciiTheme="minorHAnsi" w:hAnsiTheme="minorHAnsi"/>
          <w:noProof/>
        </w:rPr>
      </w:pPr>
      <w:hyperlink w:anchor="_Toc473900397" w:history="1">
        <w:r w:rsidR="00AF0D21" w:rsidRPr="009C29D5">
          <w:rPr>
            <w:rStyle w:val="Hyperlink"/>
            <w:noProof/>
          </w:rPr>
          <w:t>Figure 19</w:t>
        </w:r>
        <w:r w:rsidR="00AF0D21">
          <w:rPr>
            <w:rFonts w:asciiTheme="minorHAnsi" w:hAnsiTheme="minorHAnsi"/>
            <w:noProof/>
          </w:rPr>
          <w:tab/>
        </w:r>
        <w:r w:rsidR="00AF0D21" w:rsidRPr="009C29D5">
          <w:rPr>
            <w:rStyle w:val="Hyperlink"/>
            <w:noProof/>
          </w:rPr>
          <w:t>Equation Y-6 Details Schema Diagram</w:t>
        </w:r>
        <w:r w:rsidR="00AF0D21">
          <w:rPr>
            <w:noProof/>
            <w:webHidden/>
          </w:rPr>
          <w:tab/>
        </w:r>
        <w:r w:rsidR="00AF0D21">
          <w:rPr>
            <w:noProof/>
            <w:webHidden/>
          </w:rPr>
          <w:fldChar w:fldCharType="begin"/>
        </w:r>
        <w:r w:rsidR="00AF0D21">
          <w:rPr>
            <w:noProof/>
            <w:webHidden/>
          </w:rPr>
          <w:instrText xml:space="preserve"> PAGEREF _Toc473900397 \h </w:instrText>
        </w:r>
        <w:r w:rsidR="00AF0D21">
          <w:rPr>
            <w:noProof/>
            <w:webHidden/>
          </w:rPr>
        </w:r>
        <w:r w:rsidR="00AF0D21">
          <w:rPr>
            <w:noProof/>
            <w:webHidden/>
          </w:rPr>
          <w:fldChar w:fldCharType="separate"/>
        </w:r>
        <w:r w:rsidR="00E7671E">
          <w:rPr>
            <w:noProof/>
            <w:webHidden/>
          </w:rPr>
          <w:t>43</w:t>
        </w:r>
        <w:r w:rsidR="00AF0D21">
          <w:rPr>
            <w:noProof/>
            <w:webHidden/>
          </w:rPr>
          <w:fldChar w:fldCharType="end"/>
        </w:r>
      </w:hyperlink>
    </w:p>
    <w:p w14:paraId="26A09A20" w14:textId="6E69A496" w:rsidR="00AF0D21" w:rsidRDefault="00832DC6">
      <w:pPr>
        <w:pStyle w:val="TOC4"/>
        <w:rPr>
          <w:rFonts w:asciiTheme="minorHAnsi" w:hAnsiTheme="minorHAnsi"/>
          <w:noProof/>
        </w:rPr>
      </w:pPr>
      <w:hyperlink w:anchor="_Toc473900398" w:history="1">
        <w:r w:rsidR="00AF0D21" w:rsidRPr="009C29D5">
          <w:rPr>
            <w:rStyle w:val="Hyperlink"/>
            <w:noProof/>
          </w:rPr>
          <w:t>Figure 20</w:t>
        </w:r>
        <w:r w:rsidR="00AF0D21">
          <w:rPr>
            <w:rFonts w:asciiTheme="minorHAnsi" w:hAnsiTheme="minorHAnsi"/>
            <w:noProof/>
          </w:rPr>
          <w:tab/>
        </w:r>
        <w:r w:rsidR="00AF0D21" w:rsidRPr="009C29D5">
          <w:rPr>
            <w:rStyle w:val="Hyperlink"/>
            <w:noProof/>
          </w:rPr>
          <w:t>Equation Y-7a Details Schema Diagram</w:t>
        </w:r>
        <w:r w:rsidR="00AF0D21">
          <w:rPr>
            <w:noProof/>
            <w:webHidden/>
          </w:rPr>
          <w:tab/>
        </w:r>
        <w:r w:rsidR="00AF0D21">
          <w:rPr>
            <w:noProof/>
            <w:webHidden/>
          </w:rPr>
          <w:fldChar w:fldCharType="begin"/>
        </w:r>
        <w:r w:rsidR="00AF0D21">
          <w:rPr>
            <w:noProof/>
            <w:webHidden/>
          </w:rPr>
          <w:instrText xml:space="preserve"> PAGEREF _Toc473900398 \h </w:instrText>
        </w:r>
        <w:r w:rsidR="00AF0D21">
          <w:rPr>
            <w:noProof/>
            <w:webHidden/>
          </w:rPr>
        </w:r>
        <w:r w:rsidR="00AF0D21">
          <w:rPr>
            <w:noProof/>
            <w:webHidden/>
          </w:rPr>
          <w:fldChar w:fldCharType="separate"/>
        </w:r>
        <w:r w:rsidR="00E7671E">
          <w:rPr>
            <w:noProof/>
            <w:webHidden/>
          </w:rPr>
          <w:t>47</w:t>
        </w:r>
        <w:r w:rsidR="00AF0D21">
          <w:rPr>
            <w:noProof/>
            <w:webHidden/>
          </w:rPr>
          <w:fldChar w:fldCharType="end"/>
        </w:r>
      </w:hyperlink>
    </w:p>
    <w:p w14:paraId="7A4573DF" w14:textId="46B68E34" w:rsidR="00AF0D21" w:rsidRDefault="00832DC6">
      <w:pPr>
        <w:pStyle w:val="TOC4"/>
        <w:rPr>
          <w:rFonts w:asciiTheme="minorHAnsi" w:hAnsiTheme="minorHAnsi"/>
          <w:noProof/>
        </w:rPr>
      </w:pPr>
      <w:hyperlink w:anchor="_Toc473900399" w:history="1">
        <w:r w:rsidR="00AF0D21" w:rsidRPr="009C29D5">
          <w:rPr>
            <w:rStyle w:val="Hyperlink"/>
            <w:noProof/>
          </w:rPr>
          <w:t>Figure 21</w:t>
        </w:r>
        <w:r w:rsidR="00AF0D21">
          <w:rPr>
            <w:rFonts w:asciiTheme="minorHAnsi" w:hAnsiTheme="minorHAnsi"/>
            <w:noProof/>
          </w:rPr>
          <w:tab/>
        </w:r>
        <w:r w:rsidR="00AF0D21" w:rsidRPr="009C29D5">
          <w:rPr>
            <w:rStyle w:val="Hyperlink"/>
            <w:noProof/>
          </w:rPr>
          <w:t>Equation Y-7b Details Schema Diagram</w:t>
        </w:r>
        <w:r w:rsidR="00AF0D21">
          <w:rPr>
            <w:noProof/>
            <w:webHidden/>
          </w:rPr>
          <w:tab/>
        </w:r>
        <w:r w:rsidR="00AF0D21">
          <w:rPr>
            <w:noProof/>
            <w:webHidden/>
          </w:rPr>
          <w:fldChar w:fldCharType="begin"/>
        </w:r>
        <w:r w:rsidR="00AF0D21">
          <w:rPr>
            <w:noProof/>
            <w:webHidden/>
          </w:rPr>
          <w:instrText xml:space="preserve"> PAGEREF _Toc473900399 \h </w:instrText>
        </w:r>
        <w:r w:rsidR="00AF0D21">
          <w:rPr>
            <w:noProof/>
            <w:webHidden/>
          </w:rPr>
        </w:r>
        <w:r w:rsidR="00AF0D21">
          <w:rPr>
            <w:noProof/>
            <w:webHidden/>
          </w:rPr>
          <w:fldChar w:fldCharType="separate"/>
        </w:r>
        <w:r w:rsidR="00E7671E">
          <w:rPr>
            <w:noProof/>
            <w:webHidden/>
          </w:rPr>
          <w:t>50</w:t>
        </w:r>
        <w:r w:rsidR="00AF0D21">
          <w:rPr>
            <w:noProof/>
            <w:webHidden/>
          </w:rPr>
          <w:fldChar w:fldCharType="end"/>
        </w:r>
      </w:hyperlink>
    </w:p>
    <w:p w14:paraId="557B1F55" w14:textId="404008B3" w:rsidR="00AF0D21" w:rsidRDefault="00832DC6">
      <w:pPr>
        <w:pStyle w:val="TOC4"/>
        <w:rPr>
          <w:rFonts w:asciiTheme="minorHAnsi" w:hAnsiTheme="minorHAnsi"/>
          <w:noProof/>
        </w:rPr>
      </w:pPr>
      <w:hyperlink w:anchor="_Toc473900400" w:history="1">
        <w:r w:rsidR="00AF0D21" w:rsidRPr="009C29D5">
          <w:rPr>
            <w:rStyle w:val="Hyperlink"/>
            <w:noProof/>
          </w:rPr>
          <w:t>Figure 22</w:t>
        </w:r>
        <w:r w:rsidR="00AF0D21">
          <w:rPr>
            <w:rFonts w:asciiTheme="minorHAnsi" w:hAnsiTheme="minorHAnsi"/>
            <w:noProof/>
          </w:rPr>
          <w:tab/>
        </w:r>
        <w:r w:rsidR="00AF0D21" w:rsidRPr="009C29D5">
          <w:rPr>
            <w:rStyle w:val="Hyperlink"/>
            <w:noProof/>
          </w:rPr>
          <w:t>Equation Y-8 Details Schema Diagram</w:t>
        </w:r>
        <w:r w:rsidR="00AF0D21">
          <w:rPr>
            <w:noProof/>
            <w:webHidden/>
          </w:rPr>
          <w:tab/>
        </w:r>
        <w:r w:rsidR="00AF0D21">
          <w:rPr>
            <w:noProof/>
            <w:webHidden/>
          </w:rPr>
          <w:fldChar w:fldCharType="begin"/>
        </w:r>
        <w:r w:rsidR="00AF0D21">
          <w:rPr>
            <w:noProof/>
            <w:webHidden/>
          </w:rPr>
          <w:instrText xml:space="preserve"> PAGEREF _Toc473900400 \h </w:instrText>
        </w:r>
        <w:r w:rsidR="00AF0D21">
          <w:rPr>
            <w:noProof/>
            <w:webHidden/>
          </w:rPr>
        </w:r>
        <w:r w:rsidR="00AF0D21">
          <w:rPr>
            <w:noProof/>
            <w:webHidden/>
          </w:rPr>
          <w:fldChar w:fldCharType="separate"/>
        </w:r>
        <w:r w:rsidR="00E7671E">
          <w:rPr>
            <w:noProof/>
            <w:webHidden/>
          </w:rPr>
          <w:t>53</w:t>
        </w:r>
        <w:r w:rsidR="00AF0D21">
          <w:rPr>
            <w:noProof/>
            <w:webHidden/>
          </w:rPr>
          <w:fldChar w:fldCharType="end"/>
        </w:r>
      </w:hyperlink>
    </w:p>
    <w:p w14:paraId="6F6DDA51" w14:textId="0DA9AAAD" w:rsidR="00AF0D21" w:rsidRDefault="00832DC6">
      <w:pPr>
        <w:pStyle w:val="TOC4"/>
        <w:rPr>
          <w:rFonts w:asciiTheme="minorHAnsi" w:hAnsiTheme="minorHAnsi"/>
          <w:noProof/>
        </w:rPr>
      </w:pPr>
      <w:hyperlink w:anchor="_Toc473900401" w:history="1">
        <w:r w:rsidR="00AF0D21" w:rsidRPr="009C29D5">
          <w:rPr>
            <w:rStyle w:val="Hyperlink"/>
            <w:noProof/>
          </w:rPr>
          <w:t>Figure 23</w:t>
        </w:r>
        <w:r w:rsidR="00AF0D21">
          <w:rPr>
            <w:rFonts w:asciiTheme="minorHAnsi" w:hAnsiTheme="minorHAnsi"/>
            <w:noProof/>
          </w:rPr>
          <w:tab/>
        </w:r>
        <w:r w:rsidR="00AF0D21" w:rsidRPr="009C29D5">
          <w:rPr>
            <w:rStyle w:val="Hyperlink"/>
            <w:noProof/>
          </w:rPr>
          <w:t>Equation Y-11 Details Schema Diagram</w:t>
        </w:r>
        <w:r w:rsidR="00AF0D21">
          <w:rPr>
            <w:noProof/>
            <w:webHidden/>
          </w:rPr>
          <w:tab/>
        </w:r>
        <w:r w:rsidR="00AF0D21">
          <w:rPr>
            <w:noProof/>
            <w:webHidden/>
          </w:rPr>
          <w:fldChar w:fldCharType="begin"/>
        </w:r>
        <w:r w:rsidR="00AF0D21">
          <w:rPr>
            <w:noProof/>
            <w:webHidden/>
          </w:rPr>
          <w:instrText xml:space="preserve"> PAGEREF _Toc473900401 \h </w:instrText>
        </w:r>
        <w:r w:rsidR="00AF0D21">
          <w:rPr>
            <w:noProof/>
            <w:webHidden/>
          </w:rPr>
        </w:r>
        <w:r w:rsidR="00AF0D21">
          <w:rPr>
            <w:noProof/>
            <w:webHidden/>
          </w:rPr>
          <w:fldChar w:fldCharType="separate"/>
        </w:r>
        <w:r w:rsidR="00E7671E">
          <w:rPr>
            <w:noProof/>
            <w:webHidden/>
          </w:rPr>
          <w:t>55</w:t>
        </w:r>
        <w:r w:rsidR="00AF0D21">
          <w:rPr>
            <w:noProof/>
            <w:webHidden/>
          </w:rPr>
          <w:fldChar w:fldCharType="end"/>
        </w:r>
      </w:hyperlink>
    </w:p>
    <w:p w14:paraId="645D387B" w14:textId="068E5C58" w:rsidR="00AF0D21" w:rsidRDefault="00832DC6">
      <w:pPr>
        <w:pStyle w:val="TOC4"/>
        <w:rPr>
          <w:rFonts w:asciiTheme="minorHAnsi" w:hAnsiTheme="minorHAnsi"/>
          <w:noProof/>
        </w:rPr>
      </w:pPr>
      <w:hyperlink w:anchor="_Toc473900402" w:history="1">
        <w:r w:rsidR="00AF0D21" w:rsidRPr="009C29D5">
          <w:rPr>
            <w:rStyle w:val="Hyperlink"/>
            <w:noProof/>
          </w:rPr>
          <w:t>Figure 24</w:t>
        </w:r>
        <w:r w:rsidR="00AF0D21">
          <w:rPr>
            <w:rFonts w:asciiTheme="minorHAnsi" w:hAnsiTheme="minorHAnsi"/>
            <w:noProof/>
          </w:rPr>
          <w:tab/>
        </w:r>
        <w:r w:rsidR="00AF0D21" w:rsidRPr="009C29D5">
          <w:rPr>
            <w:rStyle w:val="Hyperlink"/>
            <w:noProof/>
          </w:rPr>
          <w:t>Cracking Coking CEMS Details Schema Diagram</w:t>
        </w:r>
        <w:r w:rsidR="00AF0D21">
          <w:rPr>
            <w:noProof/>
            <w:webHidden/>
          </w:rPr>
          <w:tab/>
        </w:r>
        <w:r w:rsidR="00AF0D21">
          <w:rPr>
            <w:noProof/>
            <w:webHidden/>
          </w:rPr>
          <w:fldChar w:fldCharType="begin"/>
        </w:r>
        <w:r w:rsidR="00AF0D21">
          <w:rPr>
            <w:noProof/>
            <w:webHidden/>
          </w:rPr>
          <w:instrText xml:space="preserve"> PAGEREF _Toc473900402 \h </w:instrText>
        </w:r>
        <w:r w:rsidR="00AF0D21">
          <w:rPr>
            <w:noProof/>
            <w:webHidden/>
          </w:rPr>
        </w:r>
        <w:r w:rsidR="00AF0D21">
          <w:rPr>
            <w:noProof/>
            <w:webHidden/>
          </w:rPr>
          <w:fldChar w:fldCharType="separate"/>
        </w:r>
        <w:r w:rsidR="00E7671E">
          <w:rPr>
            <w:noProof/>
            <w:webHidden/>
          </w:rPr>
          <w:t>56</w:t>
        </w:r>
        <w:r w:rsidR="00AF0D21">
          <w:rPr>
            <w:noProof/>
            <w:webHidden/>
          </w:rPr>
          <w:fldChar w:fldCharType="end"/>
        </w:r>
      </w:hyperlink>
    </w:p>
    <w:p w14:paraId="674CA59E" w14:textId="3150BE69" w:rsidR="00AF0D21" w:rsidRDefault="00832DC6">
      <w:pPr>
        <w:pStyle w:val="TOC4"/>
        <w:rPr>
          <w:rFonts w:asciiTheme="minorHAnsi" w:hAnsiTheme="minorHAnsi"/>
          <w:noProof/>
        </w:rPr>
      </w:pPr>
      <w:hyperlink w:anchor="_Toc473900403" w:history="1">
        <w:r w:rsidR="00AF0D21" w:rsidRPr="009C29D5">
          <w:rPr>
            <w:rStyle w:val="Hyperlink"/>
            <w:noProof/>
          </w:rPr>
          <w:t>Figure 25</w:t>
        </w:r>
        <w:r w:rsidR="00AF0D21">
          <w:rPr>
            <w:rFonts w:asciiTheme="minorHAnsi" w:hAnsiTheme="minorHAnsi"/>
            <w:noProof/>
          </w:rPr>
          <w:tab/>
        </w:r>
        <w:r w:rsidR="00AF0D21" w:rsidRPr="009C29D5">
          <w:rPr>
            <w:rStyle w:val="Hyperlink"/>
            <w:noProof/>
          </w:rPr>
          <w:t>Sour Gas Sent Off-site Schema Diagram</w:t>
        </w:r>
        <w:r w:rsidR="00AF0D21">
          <w:rPr>
            <w:noProof/>
            <w:webHidden/>
          </w:rPr>
          <w:tab/>
        </w:r>
        <w:r w:rsidR="00AF0D21">
          <w:rPr>
            <w:noProof/>
            <w:webHidden/>
          </w:rPr>
          <w:fldChar w:fldCharType="begin"/>
        </w:r>
        <w:r w:rsidR="00AF0D21">
          <w:rPr>
            <w:noProof/>
            <w:webHidden/>
          </w:rPr>
          <w:instrText xml:space="preserve"> PAGEREF _Toc473900403 \h </w:instrText>
        </w:r>
        <w:r w:rsidR="00AF0D21">
          <w:rPr>
            <w:noProof/>
            <w:webHidden/>
          </w:rPr>
        </w:r>
        <w:r w:rsidR="00AF0D21">
          <w:rPr>
            <w:noProof/>
            <w:webHidden/>
          </w:rPr>
          <w:fldChar w:fldCharType="separate"/>
        </w:r>
        <w:r w:rsidR="00E7671E">
          <w:rPr>
            <w:noProof/>
            <w:webHidden/>
          </w:rPr>
          <w:t>57</w:t>
        </w:r>
        <w:r w:rsidR="00AF0D21">
          <w:rPr>
            <w:noProof/>
            <w:webHidden/>
          </w:rPr>
          <w:fldChar w:fldCharType="end"/>
        </w:r>
      </w:hyperlink>
    </w:p>
    <w:p w14:paraId="027A7D90" w14:textId="495DE438" w:rsidR="00AF0D21" w:rsidRDefault="00832DC6">
      <w:pPr>
        <w:pStyle w:val="TOC4"/>
        <w:rPr>
          <w:rFonts w:asciiTheme="minorHAnsi" w:hAnsiTheme="minorHAnsi"/>
          <w:noProof/>
        </w:rPr>
      </w:pPr>
      <w:hyperlink w:anchor="_Toc473900404" w:history="1">
        <w:r w:rsidR="00AF0D21" w:rsidRPr="009C29D5">
          <w:rPr>
            <w:rStyle w:val="Hyperlink"/>
            <w:noProof/>
          </w:rPr>
          <w:t>Figure 26</w:t>
        </w:r>
        <w:r w:rsidR="00AF0D21">
          <w:rPr>
            <w:rFonts w:asciiTheme="minorHAnsi" w:hAnsiTheme="minorHAnsi"/>
            <w:noProof/>
          </w:rPr>
          <w:tab/>
        </w:r>
        <w:r w:rsidR="00AF0D21" w:rsidRPr="009C29D5">
          <w:rPr>
            <w:rStyle w:val="Hyperlink"/>
            <w:noProof/>
          </w:rPr>
          <w:t>Sulfur Recovery Details Schema Diagram</w:t>
        </w:r>
        <w:r w:rsidR="00AF0D21">
          <w:rPr>
            <w:noProof/>
            <w:webHidden/>
          </w:rPr>
          <w:tab/>
        </w:r>
        <w:r w:rsidR="00AF0D21">
          <w:rPr>
            <w:noProof/>
            <w:webHidden/>
          </w:rPr>
          <w:fldChar w:fldCharType="begin"/>
        </w:r>
        <w:r w:rsidR="00AF0D21">
          <w:rPr>
            <w:noProof/>
            <w:webHidden/>
          </w:rPr>
          <w:instrText xml:space="preserve"> PAGEREF _Toc473900404 \h </w:instrText>
        </w:r>
        <w:r w:rsidR="00AF0D21">
          <w:rPr>
            <w:noProof/>
            <w:webHidden/>
          </w:rPr>
        </w:r>
        <w:r w:rsidR="00AF0D21">
          <w:rPr>
            <w:noProof/>
            <w:webHidden/>
          </w:rPr>
          <w:fldChar w:fldCharType="separate"/>
        </w:r>
        <w:r w:rsidR="00E7671E">
          <w:rPr>
            <w:noProof/>
            <w:webHidden/>
          </w:rPr>
          <w:t>60</w:t>
        </w:r>
        <w:r w:rsidR="00AF0D21">
          <w:rPr>
            <w:noProof/>
            <w:webHidden/>
          </w:rPr>
          <w:fldChar w:fldCharType="end"/>
        </w:r>
      </w:hyperlink>
    </w:p>
    <w:p w14:paraId="302FA4A7" w14:textId="20FA32FD" w:rsidR="00AF0D21" w:rsidRDefault="00832DC6">
      <w:pPr>
        <w:pStyle w:val="TOC4"/>
        <w:rPr>
          <w:rFonts w:asciiTheme="minorHAnsi" w:hAnsiTheme="minorHAnsi"/>
          <w:noProof/>
        </w:rPr>
      </w:pPr>
      <w:hyperlink w:anchor="_Toc473900405" w:history="1">
        <w:r w:rsidR="00AF0D21" w:rsidRPr="009C29D5">
          <w:rPr>
            <w:rStyle w:val="Hyperlink"/>
            <w:noProof/>
          </w:rPr>
          <w:t>Figure 27</w:t>
        </w:r>
        <w:r w:rsidR="00AF0D21">
          <w:rPr>
            <w:rFonts w:asciiTheme="minorHAnsi" w:hAnsiTheme="minorHAnsi"/>
            <w:noProof/>
          </w:rPr>
          <w:tab/>
        </w:r>
        <w:r w:rsidR="00AF0D21" w:rsidRPr="009C29D5">
          <w:rPr>
            <w:rStyle w:val="Hyperlink"/>
            <w:noProof/>
          </w:rPr>
          <w:t>Process Vent Method Details Schema Diagram</w:t>
        </w:r>
        <w:r w:rsidR="00AF0D21">
          <w:rPr>
            <w:noProof/>
            <w:webHidden/>
          </w:rPr>
          <w:tab/>
        </w:r>
        <w:r w:rsidR="00AF0D21">
          <w:rPr>
            <w:noProof/>
            <w:webHidden/>
          </w:rPr>
          <w:fldChar w:fldCharType="begin"/>
        </w:r>
        <w:r w:rsidR="00AF0D21">
          <w:rPr>
            <w:noProof/>
            <w:webHidden/>
          </w:rPr>
          <w:instrText xml:space="preserve"> PAGEREF _Toc473900405 \h </w:instrText>
        </w:r>
        <w:r w:rsidR="00AF0D21">
          <w:rPr>
            <w:noProof/>
            <w:webHidden/>
          </w:rPr>
        </w:r>
        <w:r w:rsidR="00AF0D21">
          <w:rPr>
            <w:noProof/>
            <w:webHidden/>
          </w:rPr>
          <w:fldChar w:fldCharType="separate"/>
        </w:r>
        <w:r w:rsidR="00E7671E">
          <w:rPr>
            <w:noProof/>
            <w:webHidden/>
          </w:rPr>
          <w:t>63</w:t>
        </w:r>
        <w:r w:rsidR="00AF0D21">
          <w:rPr>
            <w:noProof/>
            <w:webHidden/>
          </w:rPr>
          <w:fldChar w:fldCharType="end"/>
        </w:r>
      </w:hyperlink>
    </w:p>
    <w:p w14:paraId="2ECC5C02" w14:textId="6B97B692" w:rsidR="00AF0D21" w:rsidRDefault="00832DC6">
      <w:pPr>
        <w:pStyle w:val="TOC4"/>
        <w:rPr>
          <w:rFonts w:asciiTheme="minorHAnsi" w:hAnsiTheme="minorHAnsi"/>
          <w:noProof/>
        </w:rPr>
      </w:pPr>
      <w:hyperlink w:anchor="_Toc473900406" w:history="1">
        <w:r w:rsidR="00AF0D21" w:rsidRPr="009C29D5">
          <w:rPr>
            <w:rStyle w:val="Hyperlink"/>
            <w:noProof/>
          </w:rPr>
          <w:t>Figure 28</w:t>
        </w:r>
        <w:r w:rsidR="00AF0D21">
          <w:rPr>
            <w:rFonts w:asciiTheme="minorHAnsi" w:hAnsiTheme="minorHAnsi"/>
            <w:noProof/>
          </w:rPr>
          <w:tab/>
        </w:r>
        <w:r w:rsidR="00AF0D21" w:rsidRPr="009C29D5">
          <w:rPr>
            <w:rStyle w:val="Hyperlink"/>
            <w:noProof/>
          </w:rPr>
          <w:t>Mole Fraction Details Schema Diagram</w:t>
        </w:r>
        <w:r w:rsidR="00AF0D21">
          <w:rPr>
            <w:noProof/>
            <w:webHidden/>
          </w:rPr>
          <w:tab/>
        </w:r>
        <w:r w:rsidR="00AF0D21">
          <w:rPr>
            <w:noProof/>
            <w:webHidden/>
          </w:rPr>
          <w:fldChar w:fldCharType="begin"/>
        </w:r>
        <w:r w:rsidR="00AF0D21">
          <w:rPr>
            <w:noProof/>
            <w:webHidden/>
          </w:rPr>
          <w:instrText xml:space="preserve"> PAGEREF _Toc473900406 \h </w:instrText>
        </w:r>
        <w:r w:rsidR="00AF0D21">
          <w:rPr>
            <w:noProof/>
            <w:webHidden/>
          </w:rPr>
        </w:r>
        <w:r w:rsidR="00AF0D21">
          <w:rPr>
            <w:noProof/>
            <w:webHidden/>
          </w:rPr>
          <w:fldChar w:fldCharType="separate"/>
        </w:r>
        <w:r w:rsidR="00E7671E">
          <w:rPr>
            <w:noProof/>
            <w:webHidden/>
          </w:rPr>
          <w:t>65</w:t>
        </w:r>
        <w:r w:rsidR="00AF0D21">
          <w:rPr>
            <w:noProof/>
            <w:webHidden/>
          </w:rPr>
          <w:fldChar w:fldCharType="end"/>
        </w:r>
      </w:hyperlink>
    </w:p>
    <w:p w14:paraId="70F29230" w14:textId="67C974AF" w:rsidR="00AF0D21" w:rsidRDefault="00832DC6">
      <w:pPr>
        <w:pStyle w:val="TOC4"/>
        <w:rPr>
          <w:rFonts w:asciiTheme="minorHAnsi" w:hAnsiTheme="minorHAnsi"/>
          <w:noProof/>
        </w:rPr>
      </w:pPr>
      <w:hyperlink w:anchor="_Toc473900407" w:history="1">
        <w:r w:rsidR="00AF0D21" w:rsidRPr="009C29D5">
          <w:rPr>
            <w:rStyle w:val="Hyperlink"/>
            <w:noProof/>
          </w:rPr>
          <w:t>Figure 29</w:t>
        </w:r>
        <w:r w:rsidR="00AF0D21">
          <w:rPr>
            <w:rFonts w:asciiTheme="minorHAnsi" w:hAnsiTheme="minorHAnsi"/>
            <w:noProof/>
          </w:rPr>
          <w:tab/>
        </w:r>
        <w:r w:rsidR="00AF0D21" w:rsidRPr="009C29D5">
          <w:rPr>
            <w:rStyle w:val="Hyperlink"/>
            <w:noProof/>
          </w:rPr>
          <w:t>Equation Y-12 Details Schema Diagram</w:t>
        </w:r>
        <w:r w:rsidR="00AF0D21">
          <w:rPr>
            <w:noProof/>
            <w:webHidden/>
          </w:rPr>
          <w:tab/>
        </w:r>
        <w:r w:rsidR="00AF0D21">
          <w:rPr>
            <w:noProof/>
            <w:webHidden/>
          </w:rPr>
          <w:fldChar w:fldCharType="begin"/>
        </w:r>
        <w:r w:rsidR="00AF0D21">
          <w:rPr>
            <w:noProof/>
            <w:webHidden/>
          </w:rPr>
          <w:instrText xml:space="preserve"> PAGEREF _Toc473900407 \h </w:instrText>
        </w:r>
        <w:r w:rsidR="00AF0D21">
          <w:rPr>
            <w:noProof/>
            <w:webHidden/>
          </w:rPr>
        </w:r>
        <w:r w:rsidR="00AF0D21">
          <w:rPr>
            <w:noProof/>
            <w:webHidden/>
          </w:rPr>
          <w:fldChar w:fldCharType="separate"/>
        </w:r>
        <w:r w:rsidR="00E7671E">
          <w:rPr>
            <w:noProof/>
            <w:webHidden/>
          </w:rPr>
          <w:t>67</w:t>
        </w:r>
        <w:r w:rsidR="00AF0D21">
          <w:rPr>
            <w:noProof/>
            <w:webHidden/>
          </w:rPr>
          <w:fldChar w:fldCharType="end"/>
        </w:r>
      </w:hyperlink>
    </w:p>
    <w:p w14:paraId="24DF36FF" w14:textId="0960CA24" w:rsidR="00AF0D21" w:rsidRDefault="00832DC6">
      <w:pPr>
        <w:pStyle w:val="TOC4"/>
        <w:rPr>
          <w:rFonts w:asciiTheme="minorHAnsi" w:hAnsiTheme="minorHAnsi"/>
          <w:noProof/>
        </w:rPr>
      </w:pPr>
      <w:hyperlink w:anchor="_Toc473900408" w:history="1">
        <w:r w:rsidR="00AF0D21" w:rsidRPr="009C29D5">
          <w:rPr>
            <w:rStyle w:val="Hyperlink"/>
            <w:noProof/>
          </w:rPr>
          <w:t>Figure 30</w:t>
        </w:r>
        <w:r w:rsidR="00AF0D21">
          <w:rPr>
            <w:rFonts w:asciiTheme="minorHAnsi" w:hAnsiTheme="minorHAnsi"/>
            <w:noProof/>
          </w:rPr>
          <w:tab/>
        </w:r>
        <w:r w:rsidR="00AF0D21" w:rsidRPr="009C29D5">
          <w:rPr>
            <w:rStyle w:val="Hyperlink"/>
            <w:noProof/>
          </w:rPr>
          <w:t>Recycle Tail Gas (Equation Y-12 Method) Details Schema Diagram</w:t>
        </w:r>
        <w:r w:rsidR="00AF0D21">
          <w:rPr>
            <w:noProof/>
            <w:webHidden/>
          </w:rPr>
          <w:tab/>
        </w:r>
        <w:r w:rsidR="00AF0D21">
          <w:rPr>
            <w:noProof/>
            <w:webHidden/>
          </w:rPr>
          <w:fldChar w:fldCharType="begin"/>
        </w:r>
        <w:r w:rsidR="00AF0D21">
          <w:rPr>
            <w:noProof/>
            <w:webHidden/>
          </w:rPr>
          <w:instrText xml:space="preserve"> PAGEREF _Toc473900408 \h </w:instrText>
        </w:r>
        <w:r w:rsidR="00AF0D21">
          <w:rPr>
            <w:noProof/>
            <w:webHidden/>
          </w:rPr>
        </w:r>
        <w:r w:rsidR="00AF0D21">
          <w:rPr>
            <w:noProof/>
            <w:webHidden/>
          </w:rPr>
          <w:fldChar w:fldCharType="separate"/>
        </w:r>
        <w:r w:rsidR="00E7671E">
          <w:rPr>
            <w:noProof/>
            <w:webHidden/>
          </w:rPr>
          <w:t>69</w:t>
        </w:r>
        <w:r w:rsidR="00AF0D21">
          <w:rPr>
            <w:noProof/>
            <w:webHidden/>
          </w:rPr>
          <w:fldChar w:fldCharType="end"/>
        </w:r>
      </w:hyperlink>
    </w:p>
    <w:p w14:paraId="224D9C58" w14:textId="273D5895" w:rsidR="00AF0D21" w:rsidRDefault="00832DC6">
      <w:pPr>
        <w:pStyle w:val="TOC4"/>
        <w:rPr>
          <w:rFonts w:asciiTheme="minorHAnsi" w:hAnsiTheme="minorHAnsi"/>
          <w:noProof/>
        </w:rPr>
      </w:pPr>
      <w:hyperlink w:anchor="_Toc473900409" w:history="1">
        <w:r w:rsidR="00AF0D21" w:rsidRPr="009C29D5">
          <w:rPr>
            <w:rStyle w:val="Hyperlink"/>
            <w:noProof/>
          </w:rPr>
          <w:t>Figure 31</w:t>
        </w:r>
        <w:r w:rsidR="00AF0D21">
          <w:rPr>
            <w:rFonts w:asciiTheme="minorHAnsi" w:hAnsiTheme="minorHAnsi"/>
            <w:noProof/>
          </w:rPr>
          <w:tab/>
        </w:r>
        <w:r w:rsidR="00AF0D21" w:rsidRPr="009C29D5">
          <w:rPr>
            <w:rStyle w:val="Hyperlink"/>
            <w:noProof/>
          </w:rPr>
          <w:t>Sulfur Recovery Unit CEMS Details Schema Diagram</w:t>
        </w:r>
        <w:r w:rsidR="00AF0D21">
          <w:rPr>
            <w:noProof/>
            <w:webHidden/>
          </w:rPr>
          <w:tab/>
        </w:r>
        <w:r w:rsidR="00AF0D21">
          <w:rPr>
            <w:noProof/>
            <w:webHidden/>
          </w:rPr>
          <w:fldChar w:fldCharType="begin"/>
        </w:r>
        <w:r w:rsidR="00AF0D21">
          <w:rPr>
            <w:noProof/>
            <w:webHidden/>
          </w:rPr>
          <w:instrText xml:space="preserve"> PAGEREF _Toc473900409 \h </w:instrText>
        </w:r>
        <w:r w:rsidR="00AF0D21">
          <w:rPr>
            <w:noProof/>
            <w:webHidden/>
          </w:rPr>
        </w:r>
        <w:r w:rsidR="00AF0D21">
          <w:rPr>
            <w:noProof/>
            <w:webHidden/>
          </w:rPr>
          <w:fldChar w:fldCharType="separate"/>
        </w:r>
        <w:r w:rsidR="00E7671E">
          <w:rPr>
            <w:noProof/>
            <w:webHidden/>
          </w:rPr>
          <w:t>75</w:t>
        </w:r>
        <w:r w:rsidR="00AF0D21">
          <w:rPr>
            <w:noProof/>
            <w:webHidden/>
          </w:rPr>
          <w:fldChar w:fldCharType="end"/>
        </w:r>
      </w:hyperlink>
    </w:p>
    <w:p w14:paraId="1673AF4B" w14:textId="6B574B7C" w:rsidR="00AF0D21" w:rsidRDefault="00832DC6">
      <w:pPr>
        <w:pStyle w:val="TOC4"/>
        <w:rPr>
          <w:rFonts w:asciiTheme="minorHAnsi" w:hAnsiTheme="minorHAnsi"/>
          <w:noProof/>
        </w:rPr>
      </w:pPr>
      <w:hyperlink w:anchor="_Toc473900410" w:history="1">
        <w:r w:rsidR="00AF0D21" w:rsidRPr="009C29D5">
          <w:rPr>
            <w:rStyle w:val="Hyperlink"/>
            <w:noProof/>
          </w:rPr>
          <w:t>Figure 32</w:t>
        </w:r>
        <w:r w:rsidR="00AF0D21">
          <w:rPr>
            <w:rFonts w:asciiTheme="minorHAnsi" w:hAnsiTheme="minorHAnsi"/>
            <w:noProof/>
          </w:rPr>
          <w:tab/>
        </w:r>
        <w:r w:rsidR="00AF0D21" w:rsidRPr="009C29D5">
          <w:rPr>
            <w:rStyle w:val="Hyperlink"/>
            <w:noProof/>
          </w:rPr>
          <w:t>Coke Calcining Unit Details Schema Diagram</w:t>
        </w:r>
        <w:r w:rsidR="00AF0D21">
          <w:rPr>
            <w:noProof/>
            <w:webHidden/>
          </w:rPr>
          <w:tab/>
        </w:r>
        <w:r w:rsidR="00AF0D21">
          <w:rPr>
            <w:noProof/>
            <w:webHidden/>
          </w:rPr>
          <w:fldChar w:fldCharType="begin"/>
        </w:r>
        <w:r w:rsidR="00AF0D21">
          <w:rPr>
            <w:noProof/>
            <w:webHidden/>
          </w:rPr>
          <w:instrText xml:space="preserve"> PAGEREF _Toc473900410 \h </w:instrText>
        </w:r>
        <w:r w:rsidR="00AF0D21">
          <w:rPr>
            <w:noProof/>
            <w:webHidden/>
          </w:rPr>
        </w:r>
        <w:r w:rsidR="00AF0D21">
          <w:rPr>
            <w:noProof/>
            <w:webHidden/>
          </w:rPr>
          <w:fldChar w:fldCharType="separate"/>
        </w:r>
        <w:r w:rsidR="00E7671E">
          <w:rPr>
            <w:noProof/>
            <w:webHidden/>
          </w:rPr>
          <w:t>76</w:t>
        </w:r>
        <w:r w:rsidR="00AF0D21">
          <w:rPr>
            <w:noProof/>
            <w:webHidden/>
          </w:rPr>
          <w:fldChar w:fldCharType="end"/>
        </w:r>
      </w:hyperlink>
    </w:p>
    <w:p w14:paraId="6F18831F" w14:textId="551AA70C" w:rsidR="00AF0D21" w:rsidRDefault="00832DC6">
      <w:pPr>
        <w:pStyle w:val="TOC4"/>
        <w:rPr>
          <w:rFonts w:asciiTheme="minorHAnsi" w:hAnsiTheme="minorHAnsi"/>
          <w:noProof/>
        </w:rPr>
      </w:pPr>
      <w:hyperlink w:anchor="_Toc473900411" w:history="1">
        <w:r w:rsidR="00AF0D21" w:rsidRPr="009C29D5">
          <w:rPr>
            <w:rStyle w:val="Hyperlink"/>
            <w:noProof/>
          </w:rPr>
          <w:t>Figure 33</w:t>
        </w:r>
        <w:r w:rsidR="00AF0D21">
          <w:rPr>
            <w:rFonts w:asciiTheme="minorHAnsi" w:hAnsiTheme="minorHAnsi"/>
            <w:noProof/>
          </w:rPr>
          <w:tab/>
        </w:r>
        <w:r w:rsidR="00AF0D21" w:rsidRPr="009C29D5">
          <w:rPr>
            <w:rStyle w:val="Hyperlink"/>
            <w:noProof/>
          </w:rPr>
          <w:t>Coke Calcining Emissions Details Schema Diagram</w:t>
        </w:r>
        <w:r w:rsidR="00AF0D21">
          <w:rPr>
            <w:noProof/>
            <w:webHidden/>
          </w:rPr>
          <w:tab/>
        </w:r>
        <w:r w:rsidR="00AF0D21">
          <w:rPr>
            <w:noProof/>
            <w:webHidden/>
          </w:rPr>
          <w:fldChar w:fldCharType="begin"/>
        </w:r>
        <w:r w:rsidR="00AF0D21">
          <w:rPr>
            <w:noProof/>
            <w:webHidden/>
          </w:rPr>
          <w:instrText xml:space="preserve"> PAGEREF _Toc473900411 \h </w:instrText>
        </w:r>
        <w:r w:rsidR="00AF0D21">
          <w:rPr>
            <w:noProof/>
            <w:webHidden/>
          </w:rPr>
        </w:r>
        <w:r w:rsidR="00AF0D21">
          <w:rPr>
            <w:noProof/>
            <w:webHidden/>
          </w:rPr>
          <w:fldChar w:fldCharType="separate"/>
        </w:r>
        <w:r w:rsidR="00E7671E">
          <w:rPr>
            <w:noProof/>
            <w:webHidden/>
          </w:rPr>
          <w:t>78</w:t>
        </w:r>
        <w:r w:rsidR="00AF0D21">
          <w:rPr>
            <w:noProof/>
            <w:webHidden/>
          </w:rPr>
          <w:fldChar w:fldCharType="end"/>
        </w:r>
      </w:hyperlink>
    </w:p>
    <w:p w14:paraId="1A6B22EB" w14:textId="35933412" w:rsidR="00AF0D21" w:rsidRDefault="00832DC6">
      <w:pPr>
        <w:pStyle w:val="TOC4"/>
        <w:rPr>
          <w:rFonts w:asciiTheme="minorHAnsi" w:hAnsiTheme="minorHAnsi"/>
          <w:noProof/>
        </w:rPr>
      </w:pPr>
      <w:hyperlink w:anchor="_Toc473900412" w:history="1">
        <w:r w:rsidR="00AF0D21" w:rsidRPr="009C29D5">
          <w:rPr>
            <w:rStyle w:val="Hyperlink"/>
            <w:noProof/>
          </w:rPr>
          <w:t>Figure 34</w:t>
        </w:r>
        <w:r w:rsidR="00AF0D21">
          <w:rPr>
            <w:rFonts w:asciiTheme="minorHAnsi" w:hAnsiTheme="minorHAnsi"/>
            <w:noProof/>
          </w:rPr>
          <w:tab/>
        </w:r>
        <w:r w:rsidR="00AF0D21" w:rsidRPr="009C29D5">
          <w:rPr>
            <w:rStyle w:val="Hyperlink"/>
            <w:noProof/>
          </w:rPr>
          <w:t>Coke Calcining CEMS Details Schema Diagram</w:t>
        </w:r>
        <w:r w:rsidR="00AF0D21">
          <w:rPr>
            <w:noProof/>
            <w:webHidden/>
          </w:rPr>
          <w:tab/>
        </w:r>
        <w:r w:rsidR="00AF0D21">
          <w:rPr>
            <w:noProof/>
            <w:webHidden/>
          </w:rPr>
          <w:fldChar w:fldCharType="begin"/>
        </w:r>
        <w:r w:rsidR="00AF0D21">
          <w:rPr>
            <w:noProof/>
            <w:webHidden/>
          </w:rPr>
          <w:instrText xml:space="preserve"> PAGEREF _Toc473900412 \h </w:instrText>
        </w:r>
        <w:r w:rsidR="00AF0D21">
          <w:rPr>
            <w:noProof/>
            <w:webHidden/>
          </w:rPr>
        </w:r>
        <w:r w:rsidR="00AF0D21">
          <w:rPr>
            <w:noProof/>
            <w:webHidden/>
          </w:rPr>
          <w:fldChar w:fldCharType="separate"/>
        </w:r>
        <w:r w:rsidR="00E7671E">
          <w:rPr>
            <w:noProof/>
            <w:webHidden/>
          </w:rPr>
          <w:t>83</w:t>
        </w:r>
        <w:r w:rsidR="00AF0D21">
          <w:rPr>
            <w:noProof/>
            <w:webHidden/>
          </w:rPr>
          <w:fldChar w:fldCharType="end"/>
        </w:r>
      </w:hyperlink>
    </w:p>
    <w:p w14:paraId="1B273F28" w14:textId="452E3131" w:rsidR="00AF0D21" w:rsidRDefault="00832DC6">
      <w:pPr>
        <w:pStyle w:val="TOC4"/>
        <w:rPr>
          <w:rFonts w:asciiTheme="minorHAnsi" w:hAnsiTheme="minorHAnsi"/>
          <w:noProof/>
        </w:rPr>
      </w:pPr>
      <w:hyperlink w:anchor="_Toc473900413" w:history="1">
        <w:r w:rsidR="00AF0D21" w:rsidRPr="009C29D5">
          <w:rPr>
            <w:rStyle w:val="Hyperlink"/>
            <w:noProof/>
          </w:rPr>
          <w:t>Figure 35</w:t>
        </w:r>
        <w:r w:rsidR="00AF0D21">
          <w:rPr>
            <w:rFonts w:asciiTheme="minorHAnsi" w:hAnsiTheme="minorHAnsi"/>
            <w:noProof/>
          </w:rPr>
          <w:tab/>
        </w:r>
        <w:r w:rsidR="00AF0D21" w:rsidRPr="009C29D5">
          <w:rPr>
            <w:rStyle w:val="Hyperlink"/>
            <w:noProof/>
          </w:rPr>
          <w:t>Asphalt Blowing Unit Details Schema Diagram</w:t>
        </w:r>
        <w:r w:rsidR="00AF0D21">
          <w:rPr>
            <w:noProof/>
            <w:webHidden/>
          </w:rPr>
          <w:tab/>
        </w:r>
        <w:r w:rsidR="00AF0D21">
          <w:rPr>
            <w:noProof/>
            <w:webHidden/>
          </w:rPr>
          <w:fldChar w:fldCharType="begin"/>
        </w:r>
        <w:r w:rsidR="00AF0D21">
          <w:rPr>
            <w:noProof/>
            <w:webHidden/>
          </w:rPr>
          <w:instrText xml:space="preserve"> PAGEREF _Toc473900413 \h </w:instrText>
        </w:r>
        <w:r w:rsidR="00AF0D21">
          <w:rPr>
            <w:noProof/>
            <w:webHidden/>
          </w:rPr>
        </w:r>
        <w:r w:rsidR="00AF0D21">
          <w:rPr>
            <w:noProof/>
            <w:webHidden/>
          </w:rPr>
          <w:fldChar w:fldCharType="separate"/>
        </w:r>
        <w:r w:rsidR="00E7671E">
          <w:rPr>
            <w:noProof/>
            <w:webHidden/>
          </w:rPr>
          <w:t>84</w:t>
        </w:r>
        <w:r w:rsidR="00AF0D21">
          <w:rPr>
            <w:noProof/>
            <w:webHidden/>
          </w:rPr>
          <w:fldChar w:fldCharType="end"/>
        </w:r>
      </w:hyperlink>
    </w:p>
    <w:p w14:paraId="4BAE9455" w14:textId="69FC3937" w:rsidR="00AF0D21" w:rsidRDefault="00832DC6">
      <w:pPr>
        <w:pStyle w:val="TOC4"/>
        <w:rPr>
          <w:rFonts w:asciiTheme="minorHAnsi" w:hAnsiTheme="minorHAnsi"/>
          <w:noProof/>
        </w:rPr>
      </w:pPr>
      <w:hyperlink w:anchor="_Toc473900414" w:history="1">
        <w:r w:rsidR="00AF0D21" w:rsidRPr="009C29D5">
          <w:rPr>
            <w:rStyle w:val="Hyperlink"/>
            <w:noProof/>
          </w:rPr>
          <w:t>Figure 36</w:t>
        </w:r>
        <w:r w:rsidR="00AF0D21">
          <w:rPr>
            <w:rFonts w:asciiTheme="minorHAnsi" w:hAnsiTheme="minorHAnsi"/>
            <w:noProof/>
          </w:rPr>
          <w:tab/>
        </w:r>
        <w:r w:rsidR="00AF0D21" w:rsidRPr="009C29D5">
          <w:rPr>
            <w:rStyle w:val="Hyperlink"/>
            <w:noProof/>
          </w:rPr>
          <w:t>Equations Y-14 and Y-15 Details Schema Diagram</w:t>
        </w:r>
        <w:r w:rsidR="00AF0D21">
          <w:rPr>
            <w:noProof/>
            <w:webHidden/>
          </w:rPr>
          <w:tab/>
        </w:r>
        <w:r w:rsidR="00AF0D21">
          <w:rPr>
            <w:noProof/>
            <w:webHidden/>
          </w:rPr>
          <w:fldChar w:fldCharType="begin"/>
        </w:r>
        <w:r w:rsidR="00AF0D21">
          <w:rPr>
            <w:noProof/>
            <w:webHidden/>
          </w:rPr>
          <w:instrText xml:space="preserve"> PAGEREF _Toc473900414 \h </w:instrText>
        </w:r>
        <w:r w:rsidR="00AF0D21">
          <w:rPr>
            <w:noProof/>
            <w:webHidden/>
          </w:rPr>
        </w:r>
        <w:r w:rsidR="00AF0D21">
          <w:rPr>
            <w:noProof/>
            <w:webHidden/>
          </w:rPr>
          <w:fldChar w:fldCharType="separate"/>
        </w:r>
        <w:r w:rsidR="00E7671E">
          <w:rPr>
            <w:noProof/>
            <w:webHidden/>
          </w:rPr>
          <w:t>87</w:t>
        </w:r>
        <w:r w:rsidR="00AF0D21">
          <w:rPr>
            <w:noProof/>
            <w:webHidden/>
          </w:rPr>
          <w:fldChar w:fldCharType="end"/>
        </w:r>
      </w:hyperlink>
    </w:p>
    <w:p w14:paraId="037D6091" w14:textId="0AC17EE8" w:rsidR="00AF0D21" w:rsidRDefault="00832DC6">
      <w:pPr>
        <w:pStyle w:val="TOC4"/>
        <w:rPr>
          <w:rFonts w:asciiTheme="minorHAnsi" w:hAnsiTheme="minorHAnsi"/>
          <w:noProof/>
        </w:rPr>
      </w:pPr>
      <w:hyperlink w:anchor="_Toc473900415" w:history="1">
        <w:r w:rsidR="00AF0D21" w:rsidRPr="009C29D5">
          <w:rPr>
            <w:rStyle w:val="Hyperlink"/>
            <w:noProof/>
          </w:rPr>
          <w:t>Figure 37</w:t>
        </w:r>
        <w:r w:rsidR="00AF0D21">
          <w:rPr>
            <w:rFonts w:asciiTheme="minorHAnsi" w:hAnsiTheme="minorHAnsi"/>
            <w:noProof/>
          </w:rPr>
          <w:tab/>
        </w:r>
        <w:r w:rsidR="00AF0D21" w:rsidRPr="009C29D5">
          <w:rPr>
            <w:rStyle w:val="Hyperlink"/>
            <w:noProof/>
          </w:rPr>
          <w:t>Equation Y-17 Details Schema Diagram</w:t>
        </w:r>
        <w:r w:rsidR="00AF0D21">
          <w:rPr>
            <w:noProof/>
            <w:webHidden/>
          </w:rPr>
          <w:tab/>
        </w:r>
        <w:r w:rsidR="00AF0D21">
          <w:rPr>
            <w:noProof/>
            <w:webHidden/>
          </w:rPr>
          <w:fldChar w:fldCharType="begin"/>
        </w:r>
        <w:r w:rsidR="00AF0D21">
          <w:rPr>
            <w:noProof/>
            <w:webHidden/>
          </w:rPr>
          <w:instrText xml:space="preserve"> PAGEREF _Toc473900415 \h </w:instrText>
        </w:r>
        <w:r w:rsidR="00AF0D21">
          <w:rPr>
            <w:noProof/>
            <w:webHidden/>
          </w:rPr>
        </w:r>
        <w:r w:rsidR="00AF0D21">
          <w:rPr>
            <w:noProof/>
            <w:webHidden/>
          </w:rPr>
          <w:fldChar w:fldCharType="separate"/>
        </w:r>
        <w:r w:rsidR="00E7671E">
          <w:rPr>
            <w:noProof/>
            <w:webHidden/>
          </w:rPr>
          <w:t>89</w:t>
        </w:r>
        <w:r w:rsidR="00AF0D21">
          <w:rPr>
            <w:noProof/>
            <w:webHidden/>
          </w:rPr>
          <w:fldChar w:fldCharType="end"/>
        </w:r>
      </w:hyperlink>
    </w:p>
    <w:p w14:paraId="7BEE4C6D" w14:textId="5828E8F0" w:rsidR="00AF0D21" w:rsidRDefault="00832DC6">
      <w:pPr>
        <w:pStyle w:val="TOC4"/>
        <w:rPr>
          <w:rFonts w:asciiTheme="minorHAnsi" w:hAnsiTheme="minorHAnsi"/>
          <w:noProof/>
        </w:rPr>
      </w:pPr>
      <w:hyperlink w:anchor="_Toc473900416" w:history="1">
        <w:r w:rsidR="00AF0D21" w:rsidRPr="009C29D5">
          <w:rPr>
            <w:rStyle w:val="Hyperlink"/>
            <w:noProof/>
          </w:rPr>
          <w:t>Figure 38</w:t>
        </w:r>
        <w:r w:rsidR="00AF0D21">
          <w:rPr>
            <w:rFonts w:asciiTheme="minorHAnsi" w:hAnsiTheme="minorHAnsi"/>
            <w:noProof/>
          </w:rPr>
          <w:tab/>
        </w:r>
        <w:r w:rsidR="00AF0D21" w:rsidRPr="009C29D5">
          <w:rPr>
            <w:rStyle w:val="Hyperlink"/>
            <w:noProof/>
          </w:rPr>
          <w:t>Equation Y-19 Process Vent Method Details Schema Diagram</w:t>
        </w:r>
        <w:r w:rsidR="00AF0D21">
          <w:rPr>
            <w:noProof/>
            <w:webHidden/>
          </w:rPr>
          <w:tab/>
        </w:r>
        <w:r w:rsidR="00AF0D21">
          <w:rPr>
            <w:noProof/>
            <w:webHidden/>
          </w:rPr>
          <w:fldChar w:fldCharType="begin"/>
        </w:r>
        <w:r w:rsidR="00AF0D21">
          <w:rPr>
            <w:noProof/>
            <w:webHidden/>
          </w:rPr>
          <w:instrText xml:space="preserve"> PAGEREF _Toc473900416 \h </w:instrText>
        </w:r>
        <w:r w:rsidR="00AF0D21">
          <w:rPr>
            <w:noProof/>
            <w:webHidden/>
          </w:rPr>
        </w:r>
        <w:r w:rsidR="00AF0D21">
          <w:rPr>
            <w:noProof/>
            <w:webHidden/>
          </w:rPr>
          <w:fldChar w:fldCharType="separate"/>
        </w:r>
        <w:r w:rsidR="00E7671E">
          <w:rPr>
            <w:noProof/>
            <w:webHidden/>
          </w:rPr>
          <w:t>92</w:t>
        </w:r>
        <w:r w:rsidR="00AF0D21">
          <w:rPr>
            <w:noProof/>
            <w:webHidden/>
          </w:rPr>
          <w:fldChar w:fldCharType="end"/>
        </w:r>
      </w:hyperlink>
    </w:p>
    <w:p w14:paraId="7FF6E2D0" w14:textId="3DB1B92A" w:rsidR="00AF0D21" w:rsidRDefault="00832DC6">
      <w:pPr>
        <w:pStyle w:val="TOC4"/>
        <w:rPr>
          <w:rFonts w:asciiTheme="minorHAnsi" w:hAnsiTheme="minorHAnsi"/>
          <w:noProof/>
        </w:rPr>
      </w:pPr>
      <w:hyperlink w:anchor="_Toc473900417" w:history="1">
        <w:r w:rsidR="00AF0D21" w:rsidRPr="009C29D5">
          <w:rPr>
            <w:rStyle w:val="Hyperlink"/>
            <w:noProof/>
          </w:rPr>
          <w:t>Figure 39</w:t>
        </w:r>
        <w:r w:rsidR="00AF0D21">
          <w:rPr>
            <w:rFonts w:asciiTheme="minorHAnsi" w:hAnsiTheme="minorHAnsi"/>
            <w:noProof/>
          </w:rPr>
          <w:tab/>
        </w:r>
        <w:r w:rsidR="00AF0D21" w:rsidRPr="009C29D5">
          <w:rPr>
            <w:rStyle w:val="Hyperlink"/>
            <w:noProof/>
          </w:rPr>
          <w:t>Mole Fraction Details Schema Diagram</w:t>
        </w:r>
        <w:r w:rsidR="00AF0D21">
          <w:rPr>
            <w:noProof/>
            <w:webHidden/>
          </w:rPr>
          <w:tab/>
        </w:r>
        <w:r w:rsidR="00AF0D21">
          <w:rPr>
            <w:noProof/>
            <w:webHidden/>
          </w:rPr>
          <w:fldChar w:fldCharType="begin"/>
        </w:r>
        <w:r w:rsidR="00AF0D21">
          <w:rPr>
            <w:noProof/>
            <w:webHidden/>
          </w:rPr>
          <w:instrText xml:space="preserve"> PAGEREF _Toc473900417 \h </w:instrText>
        </w:r>
        <w:r w:rsidR="00AF0D21">
          <w:rPr>
            <w:noProof/>
            <w:webHidden/>
          </w:rPr>
        </w:r>
        <w:r w:rsidR="00AF0D21">
          <w:rPr>
            <w:noProof/>
            <w:webHidden/>
          </w:rPr>
          <w:fldChar w:fldCharType="separate"/>
        </w:r>
        <w:r w:rsidR="00E7671E">
          <w:rPr>
            <w:noProof/>
            <w:webHidden/>
          </w:rPr>
          <w:t>94</w:t>
        </w:r>
        <w:r w:rsidR="00AF0D21">
          <w:rPr>
            <w:noProof/>
            <w:webHidden/>
          </w:rPr>
          <w:fldChar w:fldCharType="end"/>
        </w:r>
      </w:hyperlink>
    </w:p>
    <w:p w14:paraId="3D683116" w14:textId="753AC768" w:rsidR="00AF0D21" w:rsidRDefault="00832DC6">
      <w:pPr>
        <w:pStyle w:val="TOC4"/>
        <w:rPr>
          <w:rFonts w:asciiTheme="minorHAnsi" w:hAnsiTheme="minorHAnsi"/>
          <w:noProof/>
        </w:rPr>
      </w:pPr>
      <w:hyperlink w:anchor="_Toc473900418" w:history="1">
        <w:r w:rsidR="00AF0D21" w:rsidRPr="009C29D5">
          <w:rPr>
            <w:rStyle w:val="Hyperlink"/>
            <w:noProof/>
          </w:rPr>
          <w:t>Figure 40</w:t>
        </w:r>
        <w:r w:rsidR="00AF0D21">
          <w:rPr>
            <w:rFonts w:asciiTheme="minorHAnsi" w:hAnsiTheme="minorHAnsi"/>
            <w:noProof/>
          </w:rPr>
          <w:tab/>
        </w:r>
        <w:r w:rsidR="00AF0D21" w:rsidRPr="009C29D5">
          <w:rPr>
            <w:rStyle w:val="Hyperlink"/>
            <w:noProof/>
          </w:rPr>
          <w:t>Delayed Coking Details (Subpart</w:t>
        </w:r>
        <w:r w:rsidR="00AF0D21" w:rsidRPr="009C29D5">
          <w:rPr>
            <w:rStyle w:val="Hyperlink"/>
            <w:noProof/>
          </w:rPr>
          <w:noBreakHyphen/>
          <w:t>Level) Schema Diagram</w:t>
        </w:r>
        <w:r w:rsidR="00AF0D21">
          <w:rPr>
            <w:noProof/>
            <w:webHidden/>
          </w:rPr>
          <w:tab/>
        </w:r>
        <w:r w:rsidR="00AF0D21">
          <w:rPr>
            <w:noProof/>
            <w:webHidden/>
          </w:rPr>
          <w:fldChar w:fldCharType="begin"/>
        </w:r>
        <w:r w:rsidR="00AF0D21">
          <w:rPr>
            <w:noProof/>
            <w:webHidden/>
          </w:rPr>
          <w:instrText xml:space="preserve"> PAGEREF _Toc473900418 \h </w:instrText>
        </w:r>
        <w:r w:rsidR="00AF0D21">
          <w:rPr>
            <w:noProof/>
            <w:webHidden/>
          </w:rPr>
        </w:r>
        <w:r w:rsidR="00AF0D21">
          <w:rPr>
            <w:noProof/>
            <w:webHidden/>
          </w:rPr>
          <w:fldChar w:fldCharType="separate"/>
        </w:r>
        <w:r w:rsidR="00E7671E">
          <w:rPr>
            <w:noProof/>
            <w:webHidden/>
          </w:rPr>
          <w:t>96</w:t>
        </w:r>
        <w:r w:rsidR="00AF0D21">
          <w:rPr>
            <w:noProof/>
            <w:webHidden/>
          </w:rPr>
          <w:fldChar w:fldCharType="end"/>
        </w:r>
      </w:hyperlink>
    </w:p>
    <w:p w14:paraId="612FE5A4" w14:textId="1AEF3EDE" w:rsidR="00AF0D21" w:rsidRDefault="00832DC6">
      <w:pPr>
        <w:pStyle w:val="TOC4"/>
        <w:rPr>
          <w:rFonts w:asciiTheme="minorHAnsi" w:hAnsiTheme="minorHAnsi"/>
          <w:noProof/>
        </w:rPr>
      </w:pPr>
      <w:hyperlink w:anchor="_Toc473900419" w:history="1">
        <w:r w:rsidR="00AF0D21" w:rsidRPr="009C29D5">
          <w:rPr>
            <w:rStyle w:val="Hyperlink"/>
            <w:noProof/>
          </w:rPr>
          <w:t>Figure 41</w:t>
        </w:r>
        <w:r w:rsidR="00AF0D21">
          <w:rPr>
            <w:rFonts w:asciiTheme="minorHAnsi" w:hAnsiTheme="minorHAnsi"/>
            <w:noProof/>
          </w:rPr>
          <w:tab/>
        </w:r>
        <w:r w:rsidR="00AF0D21" w:rsidRPr="009C29D5">
          <w:rPr>
            <w:rStyle w:val="Hyperlink"/>
            <w:noProof/>
          </w:rPr>
          <w:t>Delayed Coking Details (Unit</w:t>
        </w:r>
        <w:r w:rsidR="00AF0D21" w:rsidRPr="009C29D5">
          <w:rPr>
            <w:rStyle w:val="Hyperlink"/>
            <w:noProof/>
          </w:rPr>
          <w:noBreakHyphen/>
          <w:t>Level) Schema Diagram</w:t>
        </w:r>
        <w:r w:rsidR="00AF0D21">
          <w:rPr>
            <w:noProof/>
            <w:webHidden/>
          </w:rPr>
          <w:tab/>
        </w:r>
        <w:r w:rsidR="00AF0D21">
          <w:rPr>
            <w:noProof/>
            <w:webHidden/>
          </w:rPr>
          <w:fldChar w:fldCharType="begin"/>
        </w:r>
        <w:r w:rsidR="00AF0D21">
          <w:rPr>
            <w:noProof/>
            <w:webHidden/>
          </w:rPr>
          <w:instrText xml:space="preserve"> PAGEREF _Toc473900419 \h </w:instrText>
        </w:r>
        <w:r w:rsidR="00AF0D21">
          <w:rPr>
            <w:noProof/>
            <w:webHidden/>
          </w:rPr>
        </w:r>
        <w:r w:rsidR="00AF0D21">
          <w:rPr>
            <w:noProof/>
            <w:webHidden/>
          </w:rPr>
          <w:fldChar w:fldCharType="separate"/>
        </w:r>
        <w:r w:rsidR="00E7671E">
          <w:rPr>
            <w:noProof/>
            <w:webHidden/>
          </w:rPr>
          <w:t>98</w:t>
        </w:r>
        <w:r w:rsidR="00AF0D21">
          <w:rPr>
            <w:noProof/>
            <w:webHidden/>
          </w:rPr>
          <w:fldChar w:fldCharType="end"/>
        </w:r>
      </w:hyperlink>
    </w:p>
    <w:p w14:paraId="0589BDD1" w14:textId="56E49B47" w:rsidR="00AF0D21" w:rsidRDefault="00832DC6">
      <w:pPr>
        <w:pStyle w:val="TOC4"/>
        <w:rPr>
          <w:rFonts w:asciiTheme="minorHAnsi" w:hAnsiTheme="minorHAnsi"/>
          <w:noProof/>
        </w:rPr>
      </w:pPr>
      <w:hyperlink w:anchor="_Toc473900420" w:history="1">
        <w:r w:rsidR="00AF0D21" w:rsidRPr="009C29D5">
          <w:rPr>
            <w:rStyle w:val="Hyperlink"/>
            <w:noProof/>
          </w:rPr>
          <w:t>Figure 42</w:t>
        </w:r>
        <w:r w:rsidR="00AF0D21">
          <w:rPr>
            <w:rFonts w:asciiTheme="minorHAnsi" w:hAnsiTheme="minorHAnsi"/>
            <w:noProof/>
          </w:rPr>
          <w:tab/>
        </w:r>
        <w:r w:rsidR="00AF0D21" w:rsidRPr="009C29D5">
          <w:rPr>
            <w:rStyle w:val="Hyperlink"/>
            <w:noProof/>
          </w:rPr>
          <w:t>Delayed Coking Drum Set Details Schema Diagram</w:t>
        </w:r>
        <w:r w:rsidR="00AF0D21">
          <w:rPr>
            <w:noProof/>
            <w:webHidden/>
          </w:rPr>
          <w:tab/>
        </w:r>
        <w:r w:rsidR="00AF0D21">
          <w:rPr>
            <w:noProof/>
            <w:webHidden/>
          </w:rPr>
          <w:fldChar w:fldCharType="begin"/>
        </w:r>
        <w:r w:rsidR="00AF0D21">
          <w:rPr>
            <w:noProof/>
            <w:webHidden/>
          </w:rPr>
          <w:instrText xml:space="preserve"> PAGEREF _Toc473900420 \h </w:instrText>
        </w:r>
        <w:r w:rsidR="00AF0D21">
          <w:rPr>
            <w:noProof/>
            <w:webHidden/>
          </w:rPr>
        </w:r>
        <w:r w:rsidR="00AF0D21">
          <w:rPr>
            <w:noProof/>
            <w:webHidden/>
          </w:rPr>
          <w:fldChar w:fldCharType="separate"/>
        </w:r>
        <w:r w:rsidR="00E7671E">
          <w:rPr>
            <w:noProof/>
            <w:webHidden/>
          </w:rPr>
          <w:t>100</w:t>
        </w:r>
        <w:r w:rsidR="00AF0D21">
          <w:rPr>
            <w:noProof/>
            <w:webHidden/>
          </w:rPr>
          <w:fldChar w:fldCharType="end"/>
        </w:r>
      </w:hyperlink>
    </w:p>
    <w:p w14:paraId="1043AA5C" w14:textId="160B1ECD" w:rsidR="00AF0D21" w:rsidRDefault="00832DC6">
      <w:pPr>
        <w:pStyle w:val="TOC4"/>
        <w:rPr>
          <w:rFonts w:asciiTheme="minorHAnsi" w:hAnsiTheme="minorHAnsi"/>
          <w:noProof/>
        </w:rPr>
      </w:pPr>
      <w:hyperlink w:anchor="_Toc473900421" w:history="1">
        <w:r w:rsidR="00AF0D21" w:rsidRPr="009C29D5">
          <w:rPr>
            <w:rStyle w:val="Hyperlink"/>
            <w:noProof/>
          </w:rPr>
          <w:t>Figure 43</w:t>
        </w:r>
        <w:r w:rsidR="00AF0D21">
          <w:rPr>
            <w:rFonts w:asciiTheme="minorHAnsi" w:hAnsiTheme="minorHAnsi"/>
            <w:noProof/>
          </w:rPr>
          <w:tab/>
        </w:r>
        <w:r w:rsidR="00AF0D21" w:rsidRPr="009C29D5">
          <w:rPr>
            <w:rStyle w:val="Hyperlink"/>
            <w:noProof/>
          </w:rPr>
          <w:t>Process Vents Details (Unit</w:t>
        </w:r>
        <w:r w:rsidR="00AF0D21" w:rsidRPr="009C29D5">
          <w:rPr>
            <w:rStyle w:val="Hyperlink"/>
            <w:noProof/>
          </w:rPr>
          <w:noBreakHyphen/>
          <w:t>Level) Schema Diagram</w:t>
        </w:r>
        <w:r w:rsidR="00AF0D21">
          <w:rPr>
            <w:noProof/>
            <w:webHidden/>
          </w:rPr>
          <w:tab/>
        </w:r>
        <w:r w:rsidR="00AF0D21">
          <w:rPr>
            <w:noProof/>
            <w:webHidden/>
          </w:rPr>
          <w:fldChar w:fldCharType="begin"/>
        </w:r>
        <w:r w:rsidR="00AF0D21">
          <w:rPr>
            <w:noProof/>
            <w:webHidden/>
          </w:rPr>
          <w:instrText xml:space="preserve"> PAGEREF _Toc473900421 \h </w:instrText>
        </w:r>
        <w:r w:rsidR="00AF0D21">
          <w:rPr>
            <w:noProof/>
            <w:webHidden/>
          </w:rPr>
        </w:r>
        <w:r w:rsidR="00AF0D21">
          <w:rPr>
            <w:noProof/>
            <w:webHidden/>
          </w:rPr>
          <w:fldChar w:fldCharType="separate"/>
        </w:r>
        <w:r w:rsidR="00E7671E">
          <w:rPr>
            <w:noProof/>
            <w:webHidden/>
          </w:rPr>
          <w:t>104</w:t>
        </w:r>
        <w:r w:rsidR="00AF0D21">
          <w:rPr>
            <w:noProof/>
            <w:webHidden/>
          </w:rPr>
          <w:fldChar w:fldCharType="end"/>
        </w:r>
      </w:hyperlink>
    </w:p>
    <w:p w14:paraId="0EEB3E14" w14:textId="51636CD4" w:rsidR="00AF0D21" w:rsidRDefault="00832DC6">
      <w:pPr>
        <w:pStyle w:val="TOC4"/>
        <w:rPr>
          <w:rFonts w:asciiTheme="minorHAnsi" w:hAnsiTheme="minorHAnsi"/>
          <w:noProof/>
        </w:rPr>
      </w:pPr>
      <w:hyperlink w:anchor="_Toc473900422" w:history="1">
        <w:r w:rsidR="00AF0D21" w:rsidRPr="009C29D5">
          <w:rPr>
            <w:rStyle w:val="Hyperlink"/>
            <w:noProof/>
          </w:rPr>
          <w:t>Figure 44</w:t>
        </w:r>
        <w:r w:rsidR="00AF0D21">
          <w:rPr>
            <w:rFonts w:asciiTheme="minorHAnsi" w:hAnsiTheme="minorHAnsi"/>
            <w:noProof/>
          </w:rPr>
          <w:tab/>
        </w:r>
        <w:r w:rsidR="00AF0D21" w:rsidRPr="009C29D5">
          <w:rPr>
            <w:rStyle w:val="Hyperlink"/>
            <w:noProof/>
          </w:rPr>
          <w:t>Intermittent Vents Details Schema Diagram</w:t>
        </w:r>
        <w:r w:rsidR="00AF0D21">
          <w:rPr>
            <w:noProof/>
            <w:webHidden/>
          </w:rPr>
          <w:tab/>
        </w:r>
        <w:r w:rsidR="00AF0D21">
          <w:rPr>
            <w:noProof/>
            <w:webHidden/>
          </w:rPr>
          <w:fldChar w:fldCharType="begin"/>
        </w:r>
        <w:r w:rsidR="00AF0D21">
          <w:rPr>
            <w:noProof/>
            <w:webHidden/>
          </w:rPr>
          <w:instrText xml:space="preserve"> PAGEREF _Toc473900422 \h </w:instrText>
        </w:r>
        <w:r w:rsidR="00AF0D21">
          <w:rPr>
            <w:noProof/>
            <w:webHidden/>
          </w:rPr>
        </w:r>
        <w:r w:rsidR="00AF0D21">
          <w:rPr>
            <w:noProof/>
            <w:webHidden/>
          </w:rPr>
          <w:fldChar w:fldCharType="separate"/>
        </w:r>
        <w:r w:rsidR="00E7671E">
          <w:rPr>
            <w:noProof/>
            <w:webHidden/>
          </w:rPr>
          <w:t>108</w:t>
        </w:r>
        <w:r w:rsidR="00AF0D21">
          <w:rPr>
            <w:noProof/>
            <w:webHidden/>
          </w:rPr>
          <w:fldChar w:fldCharType="end"/>
        </w:r>
      </w:hyperlink>
    </w:p>
    <w:p w14:paraId="71B930A5" w14:textId="7CD94743" w:rsidR="00AF0D21" w:rsidRDefault="00832DC6">
      <w:pPr>
        <w:pStyle w:val="TOC4"/>
        <w:rPr>
          <w:rFonts w:asciiTheme="minorHAnsi" w:hAnsiTheme="minorHAnsi"/>
          <w:noProof/>
        </w:rPr>
      </w:pPr>
      <w:hyperlink w:anchor="_Toc473900423" w:history="1">
        <w:r w:rsidR="00AF0D21" w:rsidRPr="009C29D5">
          <w:rPr>
            <w:rStyle w:val="Hyperlink"/>
            <w:noProof/>
          </w:rPr>
          <w:t>Figure 45</w:t>
        </w:r>
        <w:r w:rsidR="00AF0D21">
          <w:rPr>
            <w:rFonts w:asciiTheme="minorHAnsi" w:hAnsiTheme="minorHAnsi"/>
            <w:noProof/>
          </w:rPr>
          <w:tab/>
        </w:r>
        <w:r w:rsidR="00AF0D21" w:rsidRPr="009C29D5">
          <w:rPr>
            <w:rStyle w:val="Hyperlink"/>
            <w:noProof/>
          </w:rPr>
          <w:t>Mole Fraction Details Schema Diagram</w:t>
        </w:r>
        <w:r w:rsidR="00AF0D21">
          <w:rPr>
            <w:noProof/>
            <w:webHidden/>
          </w:rPr>
          <w:tab/>
        </w:r>
        <w:r w:rsidR="00AF0D21">
          <w:rPr>
            <w:noProof/>
            <w:webHidden/>
          </w:rPr>
          <w:fldChar w:fldCharType="begin"/>
        </w:r>
        <w:r w:rsidR="00AF0D21">
          <w:rPr>
            <w:noProof/>
            <w:webHidden/>
          </w:rPr>
          <w:instrText xml:space="preserve"> PAGEREF _Toc473900423 \h </w:instrText>
        </w:r>
        <w:r w:rsidR="00AF0D21">
          <w:rPr>
            <w:noProof/>
            <w:webHidden/>
          </w:rPr>
        </w:r>
        <w:r w:rsidR="00AF0D21">
          <w:rPr>
            <w:noProof/>
            <w:webHidden/>
          </w:rPr>
          <w:fldChar w:fldCharType="separate"/>
        </w:r>
        <w:r w:rsidR="00E7671E">
          <w:rPr>
            <w:noProof/>
            <w:webHidden/>
          </w:rPr>
          <w:t>109</w:t>
        </w:r>
        <w:r w:rsidR="00AF0D21">
          <w:rPr>
            <w:noProof/>
            <w:webHidden/>
          </w:rPr>
          <w:fldChar w:fldCharType="end"/>
        </w:r>
      </w:hyperlink>
    </w:p>
    <w:p w14:paraId="688C30A9" w14:textId="437F2F98" w:rsidR="00AF0D21" w:rsidRDefault="00832DC6">
      <w:pPr>
        <w:pStyle w:val="TOC4"/>
        <w:rPr>
          <w:rFonts w:asciiTheme="minorHAnsi" w:hAnsiTheme="minorHAnsi"/>
          <w:noProof/>
        </w:rPr>
      </w:pPr>
      <w:hyperlink w:anchor="_Toc473900424" w:history="1">
        <w:r w:rsidR="00AF0D21" w:rsidRPr="009C29D5">
          <w:rPr>
            <w:rStyle w:val="Hyperlink"/>
            <w:noProof/>
          </w:rPr>
          <w:t>Figure 46</w:t>
        </w:r>
        <w:r w:rsidR="00AF0D21">
          <w:rPr>
            <w:rFonts w:asciiTheme="minorHAnsi" w:hAnsiTheme="minorHAnsi"/>
            <w:noProof/>
          </w:rPr>
          <w:tab/>
        </w:r>
        <w:r w:rsidR="00AF0D21" w:rsidRPr="009C29D5">
          <w:rPr>
            <w:rStyle w:val="Hyperlink"/>
            <w:noProof/>
          </w:rPr>
          <w:t>Uncontrolled Blowdown Details Schema Diagram</w:t>
        </w:r>
        <w:r w:rsidR="00AF0D21">
          <w:rPr>
            <w:noProof/>
            <w:webHidden/>
          </w:rPr>
          <w:tab/>
        </w:r>
        <w:r w:rsidR="00AF0D21">
          <w:rPr>
            <w:noProof/>
            <w:webHidden/>
          </w:rPr>
          <w:fldChar w:fldCharType="begin"/>
        </w:r>
        <w:r w:rsidR="00AF0D21">
          <w:rPr>
            <w:noProof/>
            <w:webHidden/>
          </w:rPr>
          <w:instrText xml:space="preserve"> PAGEREF _Toc473900424 \h </w:instrText>
        </w:r>
        <w:r w:rsidR="00AF0D21">
          <w:rPr>
            <w:noProof/>
            <w:webHidden/>
          </w:rPr>
        </w:r>
        <w:r w:rsidR="00AF0D21">
          <w:rPr>
            <w:noProof/>
            <w:webHidden/>
          </w:rPr>
          <w:fldChar w:fldCharType="separate"/>
        </w:r>
        <w:r w:rsidR="00E7671E">
          <w:rPr>
            <w:noProof/>
            <w:webHidden/>
          </w:rPr>
          <w:t>112</w:t>
        </w:r>
        <w:r w:rsidR="00AF0D21">
          <w:rPr>
            <w:noProof/>
            <w:webHidden/>
          </w:rPr>
          <w:fldChar w:fldCharType="end"/>
        </w:r>
      </w:hyperlink>
    </w:p>
    <w:p w14:paraId="6533B403" w14:textId="34A6A9F2" w:rsidR="00AF0D21" w:rsidRDefault="00832DC6">
      <w:pPr>
        <w:pStyle w:val="TOC4"/>
        <w:rPr>
          <w:rFonts w:asciiTheme="minorHAnsi" w:hAnsiTheme="minorHAnsi"/>
          <w:noProof/>
        </w:rPr>
      </w:pPr>
      <w:hyperlink w:anchor="_Toc473900425" w:history="1">
        <w:r w:rsidR="00AF0D21" w:rsidRPr="009C29D5">
          <w:rPr>
            <w:rStyle w:val="Hyperlink"/>
            <w:noProof/>
          </w:rPr>
          <w:t>Figure 47</w:t>
        </w:r>
        <w:r w:rsidR="00AF0D21">
          <w:rPr>
            <w:rFonts w:asciiTheme="minorHAnsi" w:hAnsiTheme="minorHAnsi"/>
            <w:noProof/>
          </w:rPr>
          <w:tab/>
        </w:r>
        <w:r w:rsidR="00AF0D21" w:rsidRPr="009C29D5">
          <w:rPr>
            <w:rStyle w:val="Hyperlink"/>
            <w:noProof/>
          </w:rPr>
          <w:t>Process Vent Method Details Schema Diagram</w:t>
        </w:r>
        <w:r w:rsidR="00AF0D21">
          <w:rPr>
            <w:noProof/>
            <w:webHidden/>
          </w:rPr>
          <w:tab/>
        </w:r>
        <w:r w:rsidR="00AF0D21">
          <w:rPr>
            <w:noProof/>
            <w:webHidden/>
          </w:rPr>
          <w:fldChar w:fldCharType="begin"/>
        </w:r>
        <w:r w:rsidR="00AF0D21">
          <w:rPr>
            <w:noProof/>
            <w:webHidden/>
          </w:rPr>
          <w:instrText xml:space="preserve"> PAGEREF _Toc473900425 \h </w:instrText>
        </w:r>
        <w:r w:rsidR="00AF0D21">
          <w:rPr>
            <w:noProof/>
            <w:webHidden/>
          </w:rPr>
        </w:r>
        <w:r w:rsidR="00AF0D21">
          <w:rPr>
            <w:noProof/>
            <w:webHidden/>
          </w:rPr>
          <w:fldChar w:fldCharType="separate"/>
        </w:r>
        <w:r w:rsidR="00E7671E">
          <w:rPr>
            <w:noProof/>
            <w:webHidden/>
          </w:rPr>
          <w:t>114</w:t>
        </w:r>
        <w:r w:rsidR="00AF0D21">
          <w:rPr>
            <w:noProof/>
            <w:webHidden/>
          </w:rPr>
          <w:fldChar w:fldCharType="end"/>
        </w:r>
      </w:hyperlink>
    </w:p>
    <w:p w14:paraId="0B8DB128" w14:textId="3AD012C0" w:rsidR="00AF0D21" w:rsidRDefault="00832DC6">
      <w:pPr>
        <w:pStyle w:val="TOC4"/>
        <w:rPr>
          <w:rFonts w:asciiTheme="minorHAnsi" w:hAnsiTheme="minorHAnsi"/>
          <w:noProof/>
        </w:rPr>
      </w:pPr>
      <w:hyperlink w:anchor="_Toc473900426" w:history="1">
        <w:r w:rsidR="00AF0D21" w:rsidRPr="009C29D5">
          <w:rPr>
            <w:rStyle w:val="Hyperlink"/>
            <w:noProof/>
          </w:rPr>
          <w:t>Figure 48</w:t>
        </w:r>
        <w:r w:rsidR="00AF0D21">
          <w:rPr>
            <w:rFonts w:asciiTheme="minorHAnsi" w:hAnsiTheme="minorHAnsi"/>
            <w:noProof/>
          </w:rPr>
          <w:tab/>
        </w:r>
        <w:r w:rsidR="00AF0D21" w:rsidRPr="009C29D5">
          <w:rPr>
            <w:rStyle w:val="Hyperlink"/>
            <w:noProof/>
          </w:rPr>
          <w:t>Mole Fraction Details Schema Diagram</w:t>
        </w:r>
        <w:r w:rsidR="00AF0D21">
          <w:rPr>
            <w:noProof/>
            <w:webHidden/>
          </w:rPr>
          <w:tab/>
        </w:r>
        <w:r w:rsidR="00AF0D21">
          <w:rPr>
            <w:noProof/>
            <w:webHidden/>
          </w:rPr>
          <w:fldChar w:fldCharType="begin"/>
        </w:r>
        <w:r w:rsidR="00AF0D21">
          <w:rPr>
            <w:noProof/>
            <w:webHidden/>
          </w:rPr>
          <w:instrText xml:space="preserve"> PAGEREF _Toc473900426 \h </w:instrText>
        </w:r>
        <w:r w:rsidR="00AF0D21">
          <w:rPr>
            <w:noProof/>
            <w:webHidden/>
          </w:rPr>
        </w:r>
        <w:r w:rsidR="00AF0D21">
          <w:rPr>
            <w:noProof/>
            <w:webHidden/>
          </w:rPr>
          <w:fldChar w:fldCharType="separate"/>
        </w:r>
        <w:r w:rsidR="00E7671E">
          <w:rPr>
            <w:noProof/>
            <w:webHidden/>
          </w:rPr>
          <w:t>116</w:t>
        </w:r>
        <w:r w:rsidR="00AF0D21">
          <w:rPr>
            <w:noProof/>
            <w:webHidden/>
          </w:rPr>
          <w:fldChar w:fldCharType="end"/>
        </w:r>
      </w:hyperlink>
    </w:p>
    <w:p w14:paraId="55D20BBE" w14:textId="5E5964FA" w:rsidR="00AF0D21" w:rsidRDefault="00832DC6">
      <w:pPr>
        <w:pStyle w:val="TOC4"/>
        <w:rPr>
          <w:rFonts w:asciiTheme="minorHAnsi" w:hAnsiTheme="minorHAnsi"/>
          <w:noProof/>
        </w:rPr>
      </w:pPr>
      <w:hyperlink w:anchor="_Toc473900427" w:history="1">
        <w:r w:rsidR="00AF0D21" w:rsidRPr="009C29D5">
          <w:rPr>
            <w:rStyle w:val="Hyperlink"/>
            <w:noProof/>
          </w:rPr>
          <w:t>Figure 49</w:t>
        </w:r>
        <w:r w:rsidR="00AF0D21">
          <w:rPr>
            <w:rFonts w:asciiTheme="minorHAnsi" w:hAnsiTheme="minorHAnsi"/>
            <w:noProof/>
          </w:rPr>
          <w:tab/>
        </w:r>
        <w:r w:rsidR="00AF0D21" w:rsidRPr="009C29D5">
          <w:rPr>
            <w:rStyle w:val="Hyperlink"/>
            <w:noProof/>
          </w:rPr>
          <w:t>Equipment Leaks Details Schema Diagram</w:t>
        </w:r>
        <w:r w:rsidR="00AF0D21">
          <w:rPr>
            <w:noProof/>
            <w:webHidden/>
          </w:rPr>
          <w:tab/>
        </w:r>
        <w:r w:rsidR="00AF0D21">
          <w:rPr>
            <w:noProof/>
            <w:webHidden/>
          </w:rPr>
          <w:fldChar w:fldCharType="begin"/>
        </w:r>
        <w:r w:rsidR="00AF0D21">
          <w:rPr>
            <w:noProof/>
            <w:webHidden/>
          </w:rPr>
          <w:instrText xml:space="preserve"> PAGEREF _Toc473900427 \h </w:instrText>
        </w:r>
        <w:r w:rsidR="00AF0D21">
          <w:rPr>
            <w:noProof/>
            <w:webHidden/>
          </w:rPr>
        </w:r>
        <w:r w:rsidR="00AF0D21">
          <w:rPr>
            <w:noProof/>
            <w:webHidden/>
          </w:rPr>
          <w:fldChar w:fldCharType="separate"/>
        </w:r>
        <w:r w:rsidR="00E7671E">
          <w:rPr>
            <w:noProof/>
            <w:webHidden/>
          </w:rPr>
          <w:t>119</w:t>
        </w:r>
        <w:r w:rsidR="00AF0D21">
          <w:rPr>
            <w:noProof/>
            <w:webHidden/>
          </w:rPr>
          <w:fldChar w:fldCharType="end"/>
        </w:r>
      </w:hyperlink>
    </w:p>
    <w:p w14:paraId="76196B69" w14:textId="243C6E77" w:rsidR="00AF0D21" w:rsidRDefault="00832DC6">
      <w:pPr>
        <w:pStyle w:val="TOC4"/>
        <w:rPr>
          <w:rFonts w:asciiTheme="minorHAnsi" w:hAnsiTheme="minorHAnsi"/>
          <w:noProof/>
        </w:rPr>
      </w:pPr>
      <w:hyperlink w:anchor="_Toc473900428" w:history="1">
        <w:r w:rsidR="00AF0D21" w:rsidRPr="009C29D5">
          <w:rPr>
            <w:rStyle w:val="Hyperlink"/>
            <w:noProof/>
          </w:rPr>
          <w:t>Figure 50</w:t>
        </w:r>
        <w:r w:rsidR="00AF0D21">
          <w:rPr>
            <w:rFonts w:asciiTheme="minorHAnsi" w:hAnsiTheme="minorHAnsi"/>
            <w:noProof/>
          </w:rPr>
          <w:tab/>
        </w:r>
        <w:r w:rsidR="00AF0D21" w:rsidRPr="009C29D5">
          <w:rPr>
            <w:rStyle w:val="Hyperlink"/>
            <w:noProof/>
          </w:rPr>
          <w:t>Storage Tanks (Stabilized Crude) Schema Diagram</w:t>
        </w:r>
        <w:r w:rsidR="00AF0D21">
          <w:rPr>
            <w:noProof/>
            <w:webHidden/>
          </w:rPr>
          <w:tab/>
        </w:r>
        <w:r w:rsidR="00AF0D21">
          <w:rPr>
            <w:noProof/>
            <w:webHidden/>
          </w:rPr>
          <w:fldChar w:fldCharType="begin"/>
        </w:r>
        <w:r w:rsidR="00AF0D21">
          <w:rPr>
            <w:noProof/>
            <w:webHidden/>
          </w:rPr>
          <w:instrText xml:space="preserve"> PAGEREF _Toc473900428 \h </w:instrText>
        </w:r>
        <w:r w:rsidR="00AF0D21">
          <w:rPr>
            <w:noProof/>
            <w:webHidden/>
          </w:rPr>
        </w:r>
        <w:r w:rsidR="00AF0D21">
          <w:rPr>
            <w:noProof/>
            <w:webHidden/>
          </w:rPr>
          <w:fldChar w:fldCharType="separate"/>
        </w:r>
        <w:r w:rsidR="00E7671E">
          <w:rPr>
            <w:noProof/>
            <w:webHidden/>
          </w:rPr>
          <w:t>122</w:t>
        </w:r>
        <w:r w:rsidR="00AF0D21">
          <w:rPr>
            <w:noProof/>
            <w:webHidden/>
          </w:rPr>
          <w:fldChar w:fldCharType="end"/>
        </w:r>
      </w:hyperlink>
    </w:p>
    <w:p w14:paraId="483A90DB" w14:textId="21202B88" w:rsidR="00AF0D21" w:rsidRDefault="00832DC6">
      <w:pPr>
        <w:pStyle w:val="TOC4"/>
        <w:rPr>
          <w:rFonts w:asciiTheme="minorHAnsi" w:hAnsiTheme="minorHAnsi"/>
          <w:noProof/>
        </w:rPr>
      </w:pPr>
      <w:hyperlink w:anchor="_Toc473900429" w:history="1">
        <w:r w:rsidR="00AF0D21" w:rsidRPr="009C29D5">
          <w:rPr>
            <w:rStyle w:val="Hyperlink"/>
            <w:noProof/>
          </w:rPr>
          <w:t>Figure 51</w:t>
        </w:r>
        <w:r w:rsidR="00AF0D21">
          <w:rPr>
            <w:rFonts w:asciiTheme="minorHAnsi" w:hAnsiTheme="minorHAnsi"/>
            <w:noProof/>
          </w:rPr>
          <w:tab/>
        </w:r>
        <w:r w:rsidR="00AF0D21" w:rsidRPr="009C29D5">
          <w:rPr>
            <w:rStyle w:val="Hyperlink"/>
            <w:noProof/>
          </w:rPr>
          <w:t>Storage Tanks (Unstabilized Crude) Schema Diagram</w:t>
        </w:r>
        <w:r w:rsidR="00AF0D21">
          <w:rPr>
            <w:noProof/>
            <w:webHidden/>
          </w:rPr>
          <w:tab/>
        </w:r>
        <w:r w:rsidR="00AF0D21">
          <w:rPr>
            <w:noProof/>
            <w:webHidden/>
          </w:rPr>
          <w:fldChar w:fldCharType="begin"/>
        </w:r>
        <w:r w:rsidR="00AF0D21">
          <w:rPr>
            <w:noProof/>
            <w:webHidden/>
          </w:rPr>
          <w:instrText xml:space="preserve"> PAGEREF _Toc473900429 \h </w:instrText>
        </w:r>
        <w:r w:rsidR="00AF0D21">
          <w:rPr>
            <w:noProof/>
            <w:webHidden/>
          </w:rPr>
        </w:r>
        <w:r w:rsidR="00AF0D21">
          <w:rPr>
            <w:noProof/>
            <w:webHidden/>
          </w:rPr>
          <w:fldChar w:fldCharType="separate"/>
        </w:r>
        <w:r w:rsidR="00E7671E">
          <w:rPr>
            <w:noProof/>
            <w:webHidden/>
          </w:rPr>
          <w:t>124</w:t>
        </w:r>
        <w:r w:rsidR="00AF0D21">
          <w:rPr>
            <w:noProof/>
            <w:webHidden/>
          </w:rPr>
          <w:fldChar w:fldCharType="end"/>
        </w:r>
      </w:hyperlink>
    </w:p>
    <w:p w14:paraId="09D40930" w14:textId="36C6EFCA" w:rsidR="00AF0D21" w:rsidRDefault="00832DC6">
      <w:pPr>
        <w:pStyle w:val="TOC4"/>
        <w:rPr>
          <w:rFonts w:asciiTheme="minorHAnsi" w:hAnsiTheme="minorHAnsi"/>
          <w:noProof/>
        </w:rPr>
      </w:pPr>
      <w:hyperlink w:anchor="_Toc473900430" w:history="1">
        <w:r w:rsidR="00AF0D21" w:rsidRPr="009C29D5">
          <w:rPr>
            <w:rStyle w:val="Hyperlink"/>
            <w:noProof/>
          </w:rPr>
          <w:t>Figure 52</w:t>
        </w:r>
        <w:r w:rsidR="00AF0D21">
          <w:rPr>
            <w:rFonts w:asciiTheme="minorHAnsi" w:hAnsiTheme="minorHAnsi"/>
            <w:noProof/>
          </w:rPr>
          <w:tab/>
        </w:r>
        <w:r w:rsidR="00AF0D21" w:rsidRPr="009C29D5">
          <w:rPr>
            <w:rStyle w:val="Hyperlink"/>
            <w:noProof/>
          </w:rPr>
          <w:t>Unstabilized Methane Composition Method Details Schema Diagram</w:t>
        </w:r>
        <w:r w:rsidR="00AF0D21">
          <w:rPr>
            <w:noProof/>
            <w:webHidden/>
          </w:rPr>
          <w:tab/>
        </w:r>
        <w:r w:rsidR="00AF0D21">
          <w:rPr>
            <w:noProof/>
            <w:webHidden/>
          </w:rPr>
          <w:fldChar w:fldCharType="begin"/>
        </w:r>
        <w:r w:rsidR="00AF0D21">
          <w:rPr>
            <w:noProof/>
            <w:webHidden/>
          </w:rPr>
          <w:instrText xml:space="preserve"> PAGEREF _Toc473900430 \h </w:instrText>
        </w:r>
        <w:r w:rsidR="00AF0D21">
          <w:rPr>
            <w:noProof/>
            <w:webHidden/>
          </w:rPr>
        </w:r>
        <w:r w:rsidR="00AF0D21">
          <w:rPr>
            <w:noProof/>
            <w:webHidden/>
          </w:rPr>
          <w:fldChar w:fldCharType="separate"/>
        </w:r>
        <w:r w:rsidR="00E7671E">
          <w:rPr>
            <w:noProof/>
            <w:webHidden/>
          </w:rPr>
          <w:t>125</w:t>
        </w:r>
        <w:r w:rsidR="00AF0D21">
          <w:rPr>
            <w:noProof/>
            <w:webHidden/>
          </w:rPr>
          <w:fldChar w:fldCharType="end"/>
        </w:r>
      </w:hyperlink>
    </w:p>
    <w:p w14:paraId="267131EF" w14:textId="131239F7" w:rsidR="00AF0D21" w:rsidRDefault="00832DC6">
      <w:pPr>
        <w:pStyle w:val="TOC4"/>
        <w:rPr>
          <w:rFonts w:asciiTheme="minorHAnsi" w:hAnsiTheme="minorHAnsi"/>
          <w:noProof/>
        </w:rPr>
      </w:pPr>
      <w:hyperlink w:anchor="_Toc473900431" w:history="1">
        <w:r w:rsidR="00AF0D21" w:rsidRPr="009C29D5">
          <w:rPr>
            <w:rStyle w:val="Hyperlink"/>
            <w:noProof/>
          </w:rPr>
          <w:t>Figure 53</w:t>
        </w:r>
        <w:r w:rsidR="00AF0D21">
          <w:rPr>
            <w:rFonts w:asciiTheme="minorHAnsi" w:hAnsiTheme="minorHAnsi"/>
            <w:noProof/>
          </w:rPr>
          <w:tab/>
        </w:r>
        <w:r w:rsidR="00AF0D21" w:rsidRPr="009C29D5">
          <w:rPr>
            <w:rStyle w:val="Hyperlink"/>
            <w:noProof/>
          </w:rPr>
          <w:t>Loading Operations Details Schema Diagram</w:t>
        </w:r>
        <w:r w:rsidR="00AF0D21">
          <w:rPr>
            <w:noProof/>
            <w:webHidden/>
          </w:rPr>
          <w:tab/>
        </w:r>
        <w:r w:rsidR="00AF0D21">
          <w:rPr>
            <w:noProof/>
            <w:webHidden/>
          </w:rPr>
          <w:fldChar w:fldCharType="begin"/>
        </w:r>
        <w:r w:rsidR="00AF0D21">
          <w:rPr>
            <w:noProof/>
            <w:webHidden/>
          </w:rPr>
          <w:instrText xml:space="preserve"> PAGEREF _Toc473900431 \h </w:instrText>
        </w:r>
        <w:r w:rsidR="00AF0D21">
          <w:rPr>
            <w:noProof/>
            <w:webHidden/>
          </w:rPr>
        </w:r>
        <w:r w:rsidR="00AF0D21">
          <w:rPr>
            <w:noProof/>
            <w:webHidden/>
          </w:rPr>
          <w:fldChar w:fldCharType="separate"/>
        </w:r>
        <w:r w:rsidR="00E7671E">
          <w:rPr>
            <w:noProof/>
            <w:webHidden/>
          </w:rPr>
          <w:t>130</w:t>
        </w:r>
        <w:r w:rsidR="00AF0D21">
          <w:rPr>
            <w:noProof/>
            <w:webHidden/>
          </w:rPr>
          <w:fldChar w:fldCharType="end"/>
        </w:r>
      </w:hyperlink>
    </w:p>
    <w:p w14:paraId="5F9559D7" w14:textId="5594922E" w:rsidR="00AF0D21" w:rsidRDefault="00832DC6">
      <w:pPr>
        <w:pStyle w:val="TOC4"/>
        <w:rPr>
          <w:rFonts w:asciiTheme="minorHAnsi" w:hAnsiTheme="minorHAnsi"/>
          <w:noProof/>
        </w:rPr>
      </w:pPr>
      <w:hyperlink w:anchor="_Toc473900432" w:history="1">
        <w:r w:rsidR="00AF0D21" w:rsidRPr="009C29D5">
          <w:rPr>
            <w:rStyle w:val="Hyperlink"/>
            <w:noProof/>
          </w:rPr>
          <w:t>Figure 54</w:t>
        </w:r>
        <w:r w:rsidR="00AF0D21">
          <w:rPr>
            <w:rFonts w:asciiTheme="minorHAnsi" w:hAnsiTheme="minorHAnsi"/>
            <w:noProof/>
          </w:rPr>
          <w:tab/>
        </w:r>
        <w:r w:rsidR="00AF0D21" w:rsidRPr="009C29D5">
          <w:rPr>
            <w:rStyle w:val="Hyperlink"/>
            <w:noProof/>
          </w:rPr>
          <w:t>Vessel Details Schema Diagram</w:t>
        </w:r>
        <w:r w:rsidR="00AF0D21">
          <w:rPr>
            <w:noProof/>
            <w:webHidden/>
          </w:rPr>
          <w:tab/>
        </w:r>
        <w:r w:rsidR="00AF0D21">
          <w:rPr>
            <w:noProof/>
            <w:webHidden/>
          </w:rPr>
          <w:fldChar w:fldCharType="begin"/>
        </w:r>
        <w:r w:rsidR="00AF0D21">
          <w:rPr>
            <w:noProof/>
            <w:webHidden/>
          </w:rPr>
          <w:instrText xml:space="preserve"> PAGEREF _Toc473900432 \h </w:instrText>
        </w:r>
        <w:r w:rsidR="00AF0D21">
          <w:rPr>
            <w:noProof/>
            <w:webHidden/>
          </w:rPr>
        </w:r>
        <w:r w:rsidR="00AF0D21">
          <w:rPr>
            <w:noProof/>
            <w:webHidden/>
          </w:rPr>
          <w:fldChar w:fldCharType="separate"/>
        </w:r>
        <w:r w:rsidR="00E7671E">
          <w:rPr>
            <w:noProof/>
            <w:webHidden/>
          </w:rPr>
          <w:t>130</w:t>
        </w:r>
        <w:r w:rsidR="00AF0D21">
          <w:rPr>
            <w:noProof/>
            <w:webHidden/>
          </w:rPr>
          <w:fldChar w:fldCharType="end"/>
        </w:r>
      </w:hyperlink>
    </w:p>
    <w:p w14:paraId="7FA479E6" w14:textId="2DEA26CB" w:rsidR="00AF0D21" w:rsidRDefault="00832DC6">
      <w:pPr>
        <w:pStyle w:val="TOC4"/>
        <w:rPr>
          <w:rFonts w:asciiTheme="minorHAnsi" w:hAnsiTheme="minorHAnsi"/>
          <w:noProof/>
        </w:rPr>
      </w:pPr>
      <w:hyperlink w:anchor="_Toc473900433" w:history="1">
        <w:r w:rsidR="00AF0D21" w:rsidRPr="009C29D5">
          <w:rPr>
            <w:rStyle w:val="Hyperlink"/>
            <w:noProof/>
          </w:rPr>
          <w:t>Figure 55</w:t>
        </w:r>
        <w:r w:rsidR="00AF0D21">
          <w:rPr>
            <w:rFonts w:asciiTheme="minorHAnsi" w:hAnsiTheme="minorHAnsi"/>
            <w:noProof/>
          </w:rPr>
          <w:tab/>
        </w:r>
        <w:r w:rsidR="00AF0D21" w:rsidRPr="009C29D5">
          <w:rPr>
            <w:rStyle w:val="Hyperlink"/>
            <w:noProof/>
          </w:rPr>
          <w:t>Tier 4 CEMS Details Schema Diagram</w:t>
        </w:r>
        <w:r w:rsidR="00AF0D21">
          <w:rPr>
            <w:noProof/>
            <w:webHidden/>
          </w:rPr>
          <w:tab/>
        </w:r>
        <w:r w:rsidR="00AF0D21">
          <w:rPr>
            <w:noProof/>
            <w:webHidden/>
          </w:rPr>
          <w:fldChar w:fldCharType="begin"/>
        </w:r>
        <w:r w:rsidR="00AF0D21">
          <w:rPr>
            <w:noProof/>
            <w:webHidden/>
          </w:rPr>
          <w:instrText xml:space="preserve"> PAGEREF _Toc473900433 \h </w:instrText>
        </w:r>
        <w:r w:rsidR="00AF0D21">
          <w:rPr>
            <w:noProof/>
            <w:webHidden/>
          </w:rPr>
        </w:r>
        <w:r w:rsidR="00AF0D21">
          <w:rPr>
            <w:noProof/>
            <w:webHidden/>
          </w:rPr>
          <w:fldChar w:fldCharType="separate"/>
        </w:r>
        <w:r w:rsidR="00E7671E">
          <w:rPr>
            <w:noProof/>
            <w:webHidden/>
          </w:rPr>
          <w:t>134</w:t>
        </w:r>
        <w:r w:rsidR="00AF0D21">
          <w:rPr>
            <w:noProof/>
            <w:webHidden/>
          </w:rPr>
          <w:fldChar w:fldCharType="end"/>
        </w:r>
      </w:hyperlink>
    </w:p>
    <w:p w14:paraId="63E562DD" w14:textId="2A417BB4" w:rsidR="00AF0D21" w:rsidRDefault="00832DC6">
      <w:pPr>
        <w:pStyle w:val="TOC4"/>
        <w:rPr>
          <w:rFonts w:asciiTheme="minorHAnsi" w:hAnsiTheme="minorHAnsi"/>
          <w:noProof/>
        </w:rPr>
      </w:pPr>
      <w:hyperlink w:anchor="_Toc473900434" w:history="1">
        <w:r w:rsidR="00AF0D21" w:rsidRPr="009C29D5">
          <w:rPr>
            <w:rStyle w:val="Hyperlink"/>
            <w:noProof/>
          </w:rPr>
          <w:t>Figure 56</w:t>
        </w:r>
        <w:r w:rsidR="00AF0D21">
          <w:rPr>
            <w:rFonts w:asciiTheme="minorHAnsi" w:hAnsiTheme="minorHAnsi"/>
            <w:noProof/>
          </w:rPr>
          <w:tab/>
        </w:r>
        <w:r w:rsidR="00AF0D21" w:rsidRPr="009C29D5">
          <w:rPr>
            <w:rStyle w:val="Hyperlink"/>
            <w:noProof/>
          </w:rPr>
          <w:t>Tier 4 CEMS Location and Emissions Details Schema Diagram</w:t>
        </w:r>
        <w:r w:rsidR="00AF0D21">
          <w:rPr>
            <w:noProof/>
            <w:webHidden/>
          </w:rPr>
          <w:tab/>
        </w:r>
        <w:r w:rsidR="00AF0D21">
          <w:rPr>
            <w:noProof/>
            <w:webHidden/>
          </w:rPr>
          <w:fldChar w:fldCharType="begin"/>
        </w:r>
        <w:r w:rsidR="00AF0D21">
          <w:rPr>
            <w:noProof/>
            <w:webHidden/>
          </w:rPr>
          <w:instrText xml:space="preserve"> PAGEREF _Toc473900434 \h </w:instrText>
        </w:r>
        <w:r w:rsidR="00AF0D21">
          <w:rPr>
            <w:noProof/>
            <w:webHidden/>
          </w:rPr>
        </w:r>
        <w:r w:rsidR="00AF0D21">
          <w:rPr>
            <w:noProof/>
            <w:webHidden/>
          </w:rPr>
          <w:fldChar w:fldCharType="separate"/>
        </w:r>
        <w:r w:rsidR="00E7671E">
          <w:rPr>
            <w:noProof/>
            <w:webHidden/>
          </w:rPr>
          <w:t>135</w:t>
        </w:r>
        <w:r w:rsidR="00AF0D21">
          <w:rPr>
            <w:noProof/>
            <w:webHidden/>
          </w:rPr>
          <w:fldChar w:fldCharType="end"/>
        </w:r>
      </w:hyperlink>
    </w:p>
    <w:p w14:paraId="720EB14B" w14:textId="26CB2026" w:rsidR="00AF0D21" w:rsidRDefault="00832DC6">
      <w:pPr>
        <w:pStyle w:val="TOC4"/>
        <w:rPr>
          <w:rFonts w:asciiTheme="minorHAnsi" w:hAnsiTheme="minorHAnsi"/>
          <w:noProof/>
        </w:rPr>
      </w:pPr>
      <w:hyperlink w:anchor="_Toc473900435" w:history="1">
        <w:r w:rsidR="00AF0D21" w:rsidRPr="009C29D5">
          <w:rPr>
            <w:rStyle w:val="Hyperlink"/>
            <w:noProof/>
          </w:rPr>
          <w:t>Figure 57</w:t>
        </w:r>
        <w:r w:rsidR="00AF0D21">
          <w:rPr>
            <w:rFonts w:asciiTheme="minorHAnsi" w:hAnsiTheme="minorHAnsi"/>
            <w:noProof/>
          </w:rPr>
          <w:tab/>
        </w:r>
        <w:r w:rsidR="00AF0D21" w:rsidRPr="009C29D5">
          <w:rPr>
            <w:rStyle w:val="Hyperlink"/>
            <w:noProof/>
          </w:rPr>
          <w:t>Tier 4 CEMS Quarter and Additional Details Schema Diagram</w:t>
        </w:r>
        <w:r w:rsidR="00AF0D21">
          <w:rPr>
            <w:noProof/>
            <w:webHidden/>
          </w:rPr>
          <w:tab/>
        </w:r>
        <w:r w:rsidR="00AF0D21">
          <w:rPr>
            <w:noProof/>
            <w:webHidden/>
          </w:rPr>
          <w:fldChar w:fldCharType="begin"/>
        </w:r>
        <w:r w:rsidR="00AF0D21">
          <w:rPr>
            <w:noProof/>
            <w:webHidden/>
          </w:rPr>
          <w:instrText xml:space="preserve"> PAGEREF _Toc473900435 \h </w:instrText>
        </w:r>
        <w:r w:rsidR="00AF0D21">
          <w:rPr>
            <w:noProof/>
            <w:webHidden/>
          </w:rPr>
        </w:r>
        <w:r w:rsidR="00AF0D21">
          <w:rPr>
            <w:noProof/>
            <w:webHidden/>
          </w:rPr>
          <w:fldChar w:fldCharType="separate"/>
        </w:r>
        <w:r w:rsidR="00E7671E">
          <w:rPr>
            <w:noProof/>
            <w:webHidden/>
          </w:rPr>
          <w:t>137</w:t>
        </w:r>
        <w:r w:rsidR="00AF0D21">
          <w:rPr>
            <w:noProof/>
            <w:webHidden/>
          </w:rPr>
          <w:fldChar w:fldCharType="end"/>
        </w:r>
      </w:hyperlink>
    </w:p>
    <w:p w14:paraId="38B47180" w14:textId="7BD9FF0B" w:rsidR="00AF0D21" w:rsidRDefault="00832DC6">
      <w:pPr>
        <w:pStyle w:val="TOC4"/>
        <w:rPr>
          <w:rFonts w:asciiTheme="minorHAnsi" w:hAnsiTheme="minorHAnsi"/>
          <w:noProof/>
        </w:rPr>
      </w:pPr>
      <w:hyperlink w:anchor="_Toc473900436" w:history="1">
        <w:r w:rsidR="00AF0D21" w:rsidRPr="009C29D5">
          <w:rPr>
            <w:rStyle w:val="Hyperlink"/>
            <w:noProof/>
          </w:rPr>
          <w:t>Figure 58</w:t>
        </w:r>
        <w:r w:rsidR="00AF0D21">
          <w:rPr>
            <w:rFonts w:asciiTheme="minorHAnsi" w:hAnsiTheme="minorHAnsi"/>
            <w:noProof/>
          </w:rPr>
          <w:tab/>
        </w:r>
        <w:r w:rsidR="00AF0D21" w:rsidRPr="009C29D5">
          <w:rPr>
            <w:rStyle w:val="Hyperlink"/>
            <w:noProof/>
          </w:rPr>
          <w:t>Tier 4 CEMS Quarter and Additional Details Schema Diagram</w:t>
        </w:r>
        <w:r w:rsidR="00AF0D21">
          <w:rPr>
            <w:noProof/>
            <w:webHidden/>
          </w:rPr>
          <w:tab/>
        </w:r>
        <w:r w:rsidR="00AF0D21">
          <w:rPr>
            <w:noProof/>
            <w:webHidden/>
          </w:rPr>
          <w:fldChar w:fldCharType="begin"/>
        </w:r>
        <w:r w:rsidR="00AF0D21">
          <w:rPr>
            <w:noProof/>
            <w:webHidden/>
          </w:rPr>
          <w:instrText xml:space="preserve"> PAGEREF _Toc473900436 \h </w:instrText>
        </w:r>
        <w:r w:rsidR="00AF0D21">
          <w:rPr>
            <w:noProof/>
            <w:webHidden/>
          </w:rPr>
        </w:r>
        <w:r w:rsidR="00AF0D21">
          <w:rPr>
            <w:noProof/>
            <w:webHidden/>
          </w:rPr>
          <w:fldChar w:fldCharType="separate"/>
        </w:r>
        <w:r w:rsidR="00E7671E">
          <w:rPr>
            <w:noProof/>
            <w:webHidden/>
          </w:rPr>
          <w:t>140</w:t>
        </w:r>
        <w:r w:rsidR="00AF0D21">
          <w:rPr>
            <w:noProof/>
            <w:webHidden/>
          </w:rPr>
          <w:fldChar w:fldCharType="end"/>
        </w:r>
      </w:hyperlink>
    </w:p>
    <w:p w14:paraId="7D72FAA9" w14:textId="0C3D7DDD" w:rsidR="00AF0D21" w:rsidRDefault="00832DC6">
      <w:pPr>
        <w:pStyle w:val="TOC4"/>
        <w:rPr>
          <w:rFonts w:asciiTheme="minorHAnsi" w:hAnsiTheme="minorHAnsi"/>
          <w:noProof/>
        </w:rPr>
      </w:pPr>
      <w:hyperlink w:anchor="_Toc473900437" w:history="1">
        <w:r w:rsidR="00AF0D21" w:rsidRPr="009C29D5">
          <w:rPr>
            <w:rStyle w:val="Hyperlink"/>
            <w:noProof/>
          </w:rPr>
          <w:t>Figure 59</w:t>
        </w:r>
        <w:r w:rsidR="00AF0D21">
          <w:rPr>
            <w:rFonts w:asciiTheme="minorHAnsi" w:hAnsiTheme="minorHAnsi"/>
            <w:noProof/>
          </w:rPr>
          <w:tab/>
        </w:r>
        <w:r w:rsidR="00AF0D21" w:rsidRPr="009C29D5">
          <w:rPr>
            <w:rStyle w:val="Hyperlink"/>
            <w:noProof/>
          </w:rPr>
          <w:t>Facility-Level Roll-up Emissions Schema Diagram</w:t>
        </w:r>
        <w:r w:rsidR="00AF0D21">
          <w:rPr>
            <w:noProof/>
            <w:webHidden/>
          </w:rPr>
          <w:tab/>
        </w:r>
        <w:r w:rsidR="00AF0D21">
          <w:rPr>
            <w:noProof/>
            <w:webHidden/>
          </w:rPr>
          <w:fldChar w:fldCharType="begin"/>
        </w:r>
        <w:r w:rsidR="00AF0D21">
          <w:rPr>
            <w:noProof/>
            <w:webHidden/>
          </w:rPr>
          <w:instrText xml:space="preserve"> PAGEREF _Toc473900437 \h </w:instrText>
        </w:r>
        <w:r w:rsidR="00AF0D21">
          <w:rPr>
            <w:noProof/>
            <w:webHidden/>
          </w:rPr>
        </w:r>
        <w:r w:rsidR="00AF0D21">
          <w:rPr>
            <w:noProof/>
            <w:webHidden/>
          </w:rPr>
          <w:fldChar w:fldCharType="separate"/>
        </w:r>
        <w:r w:rsidR="00E7671E">
          <w:rPr>
            <w:noProof/>
            <w:webHidden/>
          </w:rPr>
          <w:t>142</w:t>
        </w:r>
        <w:r w:rsidR="00AF0D21">
          <w:rPr>
            <w:noProof/>
            <w:webHidden/>
          </w:rPr>
          <w:fldChar w:fldCharType="end"/>
        </w:r>
      </w:hyperlink>
    </w:p>
    <w:p w14:paraId="3F072A51" w14:textId="77777777" w:rsidR="00792B61" w:rsidRDefault="00C15456" w:rsidP="00EF01BD">
      <w:pPr>
        <w:rPr>
          <w:rFonts w:cs="Times New Roman"/>
        </w:rPr>
      </w:pPr>
      <w:r>
        <w:rPr>
          <w:rFonts w:cs="Times New Roman"/>
          <w:b/>
          <w:noProof/>
        </w:rPr>
        <w:fldChar w:fldCharType="end"/>
      </w:r>
    </w:p>
    <w:p w14:paraId="10EF4842" w14:textId="77777777" w:rsidR="00792B61" w:rsidRDefault="00792B61">
      <w:pPr>
        <w:spacing w:after="200" w:line="276" w:lineRule="auto"/>
        <w:rPr>
          <w:rFonts w:cs="Times New Roman"/>
        </w:rPr>
      </w:pPr>
      <w:r>
        <w:rPr>
          <w:rFonts w:cs="Times New Roman"/>
        </w:rPr>
        <w:br w:type="page"/>
      </w:r>
    </w:p>
    <w:p w14:paraId="46B3D5DB" w14:textId="77777777" w:rsidR="00792B61" w:rsidRPr="003C15E2" w:rsidRDefault="00792B61" w:rsidP="00792B61">
      <w:pPr>
        <w:jc w:val="center"/>
        <w:outlineLvl w:val="0"/>
        <w:rPr>
          <w:rFonts w:eastAsia="Times New Roman" w:cs="Times New Roman"/>
          <w:b/>
          <w:sz w:val="24"/>
          <w:szCs w:val="24"/>
          <w:u w:val="single"/>
        </w:rPr>
      </w:pPr>
      <w:r w:rsidRPr="003C15E2">
        <w:rPr>
          <w:rFonts w:eastAsia="Times New Roman" w:cs="Times New Roman"/>
          <w:b/>
          <w:sz w:val="24"/>
          <w:szCs w:val="24"/>
          <w:u w:val="single"/>
        </w:rPr>
        <w:lastRenderedPageBreak/>
        <w:t xml:space="preserve">List of </w:t>
      </w:r>
      <w:r>
        <w:rPr>
          <w:rFonts w:eastAsia="Times New Roman" w:cs="Times New Roman"/>
          <w:b/>
          <w:sz w:val="24"/>
          <w:szCs w:val="24"/>
          <w:u w:val="single"/>
        </w:rPr>
        <w:t>XML Excerpts</w:t>
      </w:r>
    </w:p>
    <w:p w14:paraId="7C201024" w14:textId="77777777" w:rsidR="00792B61" w:rsidRPr="003C15E2" w:rsidRDefault="00792B61" w:rsidP="00792B61">
      <w:pPr>
        <w:jc w:val="right"/>
        <w:outlineLvl w:val="0"/>
        <w:rPr>
          <w:rFonts w:eastAsia="Times New Roman" w:cs="Times New Roman"/>
          <w:b/>
          <w:sz w:val="24"/>
          <w:szCs w:val="24"/>
          <w:u w:val="single"/>
        </w:rPr>
      </w:pPr>
    </w:p>
    <w:p w14:paraId="75183042" w14:textId="77777777" w:rsidR="00792B61" w:rsidRPr="003C15E2" w:rsidRDefault="00792B61" w:rsidP="00792B61">
      <w:pPr>
        <w:jc w:val="right"/>
        <w:outlineLvl w:val="0"/>
        <w:rPr>
          <w:rFonts w:eastAsia="Times New Roman" w:cs="Times New Roman"/>
          <w:b/>
          <w:u w:val="single"/>
        </w:rPr>
      </w:pPr>
      <w:r w:rsidRPr="003C15E2">
        <w:rPr>
          <w:rFonts w:eastAsia="Times New Roman" w:cs="Times New Roman"/>
          <w:b/>
          <w:u w:val="single"/>
        </w:rPr>
        <w:t>Page</w:t>
      </w:r>
    </w:p>
    <w:p w14:paraId="3C00457E" w14:textId="77777777" w:rsidR="00792B61" w:rsidRPr="003C15E2" w:rsidRDefault="00792B61" w:rsidP="00792B61">
      <w:pPr>
        <w:jc w:val="right"/>
        <w:outlineLvl w:val="0"/>
        <w:rPr>
          <w:rFonts w:eastAsia="Times New Roman" w:cs="Times New Roman"/>
          <w:b/>
          <w:u w:val="single"/>
        </w:rPr>
      </w:pPr>
    </w:p>
    <w:p w14:paraId="7176D3CE" w14:textId="1591B31E" w:rsidR="00AF0D21" w:rsidRDefault="00C15456" w:rsidP="00AF0D21">
      <w:pPr>
        <w:pStyle w:val="TOC5"/>
        <w:rPr>
          <w:rFonts w:asciiTheme="minorHAnsi" w:hAnsiTheme="minorHAnsi"/>
          <w:noProof/>
        </w:rPr>
      </w:pPr>
      <w:r>
        <w:rPr>
          <w:rFonts w:cs="Times New Roman"/>
          <w:b/>
          <w:noProof/>
        </w:rPr>
        <w:fldChar w:fldCharType="begin"/>
      </w:r>
      <w:r w:rsidR="002339A9">
        <w:rPr>
          <w:rFonts w:cs="Times New Roman"/>
          <w:b/>
          <w:noProof/>
        </w:rPr>
        <w:instrText xml:space="preserve"> TOC \h \z \t "XML Excerpt,5" </w:instrText>
      </w:r>
      <w:r>
        <w:rPr>
          <w:rFonts w:cs="Times New Roman"/>
          <w:b/>
          <w:noProof/>
        </w:rPr>
        <w:fldChar w:fldCharType="separate"/>
      </w:r>
      <w:hyperlink w:anchor="_Toc473900438" w:history="1">
        <w:r w:rsidR="00AF0D21" w:rsidRPr="0093717B">
          <w:rPr>
            <w:rStyle w:val="Hyperlink"/>
            <w:noProof/>
          </w:rPr>
          <w:t>XML Excerpt 1</w:t>
        </w:r>
        <w:r w:rsidR="00AF0D21">
          <w:rPr>
            <w:rFonts w:asciiTheme="minorHAnsi" w:hAnsiTheme="minorHAnsi"/>
            <w:noProof/>
          </w:rPr>
          <w:tab/>
        </w:r>
        <w:r w:rsidR="00AF0D21" w:rsidRPr="0093717B">
          <w:rPr>
            <w:rStyle w:val="Hyperlink"/>
            <w:noProof/>
          </w:rPr>
          <w:t>Example for “Unbounded” Parent Element</w:t>
        </w:r>
        <w:r w:rsidR="00AF0D21">
          <w:rPr>
            <w:noProof/>
            <w:webHidden/>
          </w:rPr>
          <w:tab/>
        </w:r>
        <w:r w:rsidR="00AF0D21">
          <w:rPr>
            <w:noProof/>
            <w:webHidden/>
          </w:rPr>
          <w:fldChar w:fldCharType="begin"/>
        </w:r>
        <w:r w:rsidR="00AF0D21">
          <w:rPr>
            <w:noProof/>
            <w:webHidden/>
          </w:rPr>
          <w:instrText xml:space="preserve"> PAGEREF _Toc473900438 \h </w:instrText>
        </w:r>
        <w:r w:rsidR="00AF0D21">
          <w:rPr>
            <w:noProof/>
            <w:webHidden/>
          </w:rPr>
        </w:r>
        <w:r w:rsidR="00AF0D21">
          <w:rPr>
            <w:noProof/>
            <w:webHidden/>
          </w:rPr>
          <w:fldChar w:fldCharType="separate"/>
        </w:r>
        <w:r w:rsidR="00E7671E">
          <w:rPr>
            <w:noProof/>
            <w:webHidden/>
          </w:rPr>
          <w:t>7</w:t>
        </w:r>
        <w:r w:rsidR="00AF0D21">
          <w:rPr>
            <w:noProof/>
            <w:webHidden/>
          </w:rPr>
          <w:fldChar w:fldCharType="end"/>
        </w:r>
      </w:hyperlink>
    </w:p>
    <w:p w14:paraId="76A8684A" w14:textId="0EEE7DEF" w:rsidR="00AF0D21" w:rsidRDefault="00832DC6" w:rsidP="00AF0D21">
      <w:pPr>
        <w:pStyle w:val="TOC5"/>
        <w:rPr>
          <w:rFonts w:asciiTheme="minorHAnsi" w:hAnsiTheme="minorHAnsi"/>
          <w:noProof/>
        </w:rPr>
      </w:pPr>
      <w:hyperlink w:anchor="_Toc473900439" w:history="1">
        <w:r w:rsidR="00AF0D21" w:rsidRPr="0093717B">
          <w:rPr>
            <w:rStyle w:val="Hyperlink"/>
            <w:noProof/>
          </w:rPr>
          <w:t>XML Excerpt 2</w:t>
        </w:r>
        <w:r w:rsidR="00AF0D21">
          <w:rPr>
            <w:rFonts w:asciiTheme="minorHAnsi" w:hAnsiTheme="minorHAnsi"/>
            <w:noProof/>
          </w:rPr>
          <w:tab/>
        </w:r>
        <w:r w:rsidR="00AF0D21" w:rsidRPr="0093717B">
          <w:rPr>
            <w:rStyle w:val="Hyperlink"/>
            <w:noProof/>
          </w:rPr>
          <w:t>Example for Greenhouse Gas Information Details</w:t>
        </w:r>
        <w:r w:rsidR="00AF0D21">
          <w:rPr>
            <w:noProof/>
            <w:webHidden/>
          </w:rPr>
          <w:tab/>
        </w:r>
        <w:r w:rsidR="00AF0D21">
          <w:rPr>
            <w:noProof/>
            <w:webHidden/>
          </w:rPr>
          <w:fldChar w:fldCharType="begin"/>
        </w:r>
        <w:r w:rsidR="00AF0D21">
          <w:rPr>
            <w:noProof/>
            <w:webHidden/>
          </w:rPr>
          <w:instrText xml:space="preserve"> PAGEREF _Toc473900439 \h </w:instrText>
        </w:r>
        <w:r w:rsidR="00AF0D21">
          <w:rPr>
            <w:noProof/>
            <w:webHidden/>
          </w:rPr>
        </w:r>
        <w:r w:rsidR="00AF0D21">
          <w:rPr>
            <w:noProof/>
            <w:webHidden/>
          </w:rPr>
          <w:fldChar w:fldCharType="separate"/>
        </w:r>
        <w:r w:rsidR="00E7671E">
          <w:rPr>
            <w:noProof/>
            <w:webHidden/>
          </w:rPr>
          <w:t>16</w:t>
        </w:r>
        <w:r w:rsidR="00AF0D21">
          <w:rPr>
            <w:noProof/>
            <w:webHidden/>
          </w:rPr>
          <w:fldChar w:fldCharType="end"/>
        </w:r>
      </w:hyperlink>
    </w:p>
    <w:p w14:paraId="35B5D2CC" w14:textId="57DA41CE" w:rsidR="00AF0D21" w:rsidRDefault="00832DC6" w:rsidP="00AF0D21">
      <w:pPr>
        <w:pStyle w:val="TOC5"/>
        <w:rPr>
          <w:rFonts w:asciiTheme="minorHAnsi" w:hAnsiTheme="minorHAnsi"/>
          <w:noProof/>
        </w:rPr>
      </w:pPr>
      <w:hyperlink w:anchor="_Toc473900440" w:history="1">
        <w:r w:rsidR="00AF0D21" w:rsidRPr="0093717B">
          <w:rPr>
            <w:rStyle w:val="Hyperlink"/>
            <w:noProof/>
          </w:rPr>
          <w:t>XML Excerpt 3</w:t>
        </w:r>
        <w:r w:rsidR="00AF0D21">
          <w:rPr>
            <w:rFonts w:asciiTheme="minorHAnsi" w:hAnsiTheme="minorHAnsi"/>
            <w:noProof/>
          </w:rPr>
          <w:tab/>
        </w:r>
        <w:r w:rsidR="00AF0D21" w:rsidRPr="0093717B">
          <w:rPr>
            <w:rStyle w:val="Hyperlink"/>
            <w:noProof/>
          </w:rPr>
          <w:t>Example for Flare Details if Facility does not have a Flare</w:t>
        </w:r>
        <w:r w:rsidR="00AF0D21">
          <w:rPr>
            <w:noProof/>
            <w:webHidden/>
          </w:rPr>
          <w:tab/>
        </w:r>
        <w:r w:rsidR="00AF0D21">
          <w:rPr>
            <w:noProof/>
            <w:webHidden/>
          </w:rPr>
          <w:fldChar w:fldCharType="begin"/>
        </w:r>
        <w:r w:rsidR="00AF0D21">
          <w:rPr>
            <w:noProof/>
            <w:webHidden/>
          </w:rPr>
          <w:instrText xml:space="preserve"> PAGEREF _Toc473900440 \h </w:instrText>
        </w:r>
        <w:r w:rsidR="00AF0D21">
          <w:rPr>
            <w:noProof/>
            <w:webHidden/>
          </w:rPr>
        </w:r>
        <w:r w:rsidR="00AF0D21">
          <w:rPr>
            <w:noProof/>
            <w:webHidden/>
          </w:rPr>
          <w:fldChar w:fldCharType="separate"/>
        </w:r>
        <w:r w:rsidR="00E7671E">
          <w:rPr>
            <w:noProof/>
            <w:webHidden/>
          </w:rPr>
          <w:t>18</w:t>
        </w:r>
        <w:r w:rsidR="00AF0D21">
          <w:rPr>
            <w:noProof/>
            <w:webHidden/>
          </w:rPr>
          <w:fldChar w:fldCharType="end"/>
        </w:r>
      </w:hyperlink>
    </w:p>
    <w:p w14:paraId="1B64B5F3" w14:textId="0E5D0988" w:rsidR="00AF0D21" w:rsidRDefault="00832DC6" w:rsidP="00AF0D21">
      <w:pPr>
        <w:pStyle w:val="TOC5"/>
        <w:rPr>
          <w:rFonts w:asciiTheme="minorHAnsi" w:hAnsiTheme="minorHAnsi"/>
          <w:noProof/>
        </w:rPr>
      </w:pPr>
      <w:hyperlink w:anchor="_Toc473900441" w:history="1">
        <w:r w:rsidR="00AF0D21" w:rsidRPr="0093717B">
          <w:rPr>
            <w:rStyle w:val="Hyperlink"/>
            <w:noProof/>
          </w:rPr>
          <w:t>XML Excerpt 4</w:t>
        </w:r>
        <w:r w:rsidR="00AF0D21">
          <w:rPr>
            <w:rFonts w:asciiTheme="minorHAnsi" w:hAnsiTheme="minorHAnsi"/>
            <w:noProof/>
          </w:rPr>
          <w:tab/>
        </w:r>
        <w:r w:rsidR="00AF0D21" w:rsidRPr="0093717B">
          <w:rPr>
            <w:rStyle w:val="Hyperlink"/>
            <w:noProof/>
          </w:rPr>
          <w:t>Example for Flare Detail</w:t>
        </w:r>
        <w:r w:rsidR="00AF0D21">
          <w:rPr>
            <w:noProof/>
            <w:webHidden/>
          </w:rPr>
          <w:tab/>
        </w:r>
        <w:r w:rsidR="00AF0D21">
          <w:rPr>
            <w:noProof/>
            <w:webHidden/>
          </w:rPr>
          <w:fldChar w:fldCharType="begin"/>
        </w:r>
        <w:r w:rsidR="00AF0D21">
          <w:rPr>
            <w:noProof/>
            <w:webHidden/>
          </w:rPr>
          <w:instrText xml:space="preserve"> PAGEREF _Toc473900441 \h </w:instrText>
        </w:r>
        <w:r w:rsidR="00AF0D21">
          <w:rPr>
            <w:noProof/>
            <w:webHidden/>
          </w:rPr>
        </w:r>
        <w:r w:rsidR="00AF0D21">
          <w:rPr>
            <w:noProof/>
            <w:webHidden/>
          </w:rPr>
          <w:fldChar w:fldCharType="separate"/>
        </w:r>
        <w:r w:rsidR="00E7671E">
          <w:rPr>
            <w:noProof/>
            <w:webHidden/>
          </w:rPr>
          <w:t>19</w:t>
        </w:r>
        <w:r w:rsidR="00AF0D21">
          <w:rPr>
            <w:noProof/>
            <w:webHidden/>
          </w:rPr>
          <w:fldChar w:fldCharType="end"/>
        </w:r>
      </w:hyperlink>
    </w:p>
    <w:p w14:paraId="01A4FCF4" w14:textId="4BDF75C8" w:rsidR="00AF0D21" w:rsidRDefault="00832DC6" w:rsidP="00AF0D21">
      <w:pPr>
        <w:pStyle w:val="TOC5"/>
        <w:rPr>
          <w:rFonts w:asciiTheme="minorHAnsi" w:hAnsiTheme="minorHAnsi"/>
          <w:noProof/>
        </w:rPr>
      </w:pPr>
      <w:hyperlink w:anchor="_Toc473900442" w:history="1">
        <w:r w:rsidR="00AF0D21" w:rsidRPr="0093717B">
          <w:rPr>
            <w:rStyle w:val="Hyperlink"/>
            <w:noProof/>
          </w:rPr>
          <w:t>XML Excerpt 5</w:t>
        </w:r>
        <w:r w:rsidR="00AF0D21">
          <w:rPr>
            <w:rFonts w:asciiTheme="minorHAnsi" w:hAnsiTheme="minorHAnsi"/>
            <w:noProof/>
          </w:rPr>
          <w:tab/>
        </w:r>
        <w:r w:rsidR="00AF0D21" w:rsidRPr="0093717B">
          <w:rPr>
            <w:rStyle w:val="Hyperlink"/>
            <w:noProof/>
          </w:rPr>
          <w:t>Example for Flare Gas Emissions Details</w:t>
        </w:r>
        <w:r w:rsidR="00AF0D21">
          <w:rPr>
            <w:noProof/>
            <w:webHidden/>
          </w:rPr>
          <w:tab/>
        </w:r>
        <w:r w:rsidR="00AF0D21">
          <w:rPr>
            <w:noProof/>
            <w:webHidden/>
          </w:rPr>
          <w:fldChar w:fldCharType="begin"/>
        </w:r>
        <w:r w:rsidR="00AF0D21">
          <w:rPr>
            <w:noProof/>
            <w:webHidden/>
          </w:rPr>
          <w:instrText xml:space="preserve"> PAGEREF _Toc473900442 \h </w:instrText>
        </w:r>
        <w:r w:rsidR="00AF0D21">
          <w:rPr>
            <w:noProof/>
            <w:webHidden/>
          </w:rPr>
        </w:r>
        <w:r w:rsidR="00AF0D21">
          <w:rPr>
            <w:noProof/>
            <w:webHidden/>
          </w:rPr>
          <w:fldChar w:fldCharType="separate"/>
        </w:r>
        <w:r w:rsidR="00E7671E">
          <w:rPr>
            <w:noProof/>
            <w:webHidden/>
          </w:rPr>
          <w:t>21</w:t>
        </w:r>
        <w:r w:rsidR="00AF0D21">
          <w:rPr>
            <w:noProof/>
            <w:webHidden/>
          </w:rPr>
          <w:fldChar w:fldCharType="end"/>
        </w:r>
      </w:hyperlink>
    </w:p>
    <w:p w14:paraId="3188CFAB" w14:textId="3C059FCD" w:rsidR="00AF0D21" w:rsidRDefault="00832DC6" w:rsidP="00AF0D21">
      <w:pPr>
        <w:pStyle w:val="TOC5"/>
        <w:rPr>
          <w:rFonts w:asciiTheme="minorHAnsi" w:hAnsiTheme="minorHAnsi"/>
          <w:noProof/>
        </w:rPr>
      </w:pPr>
      <w:hyperlink w:anchor="_Toc473900443" w:history="1">
        <w:r w:rsidR="00AF0D21" w:rsidRPr="0093717B">
          <w:rPr>
            <w:rStyle w:val="Hyperlink"/>
            <w:noProof/>
          </w:rPr>
          <w:t>XML Excerpt 6</w:t>
        </w:r>
        <w:r w:rsidR="00AF0D21">
          <w:rPr>
            <w:rFonts w:asciiTheme="minorHAnsi" w:hAnsiTheme="minorHAnsi"/>
            <w:noProof/>
          </w:rPr>
          <w:tab/>
        </w:r>
        <w:r w:rsidR="00AF0D21" w:rsidRPr="0093717B">
          <w:rPr>
            <w:rStyle w:val="Hyperlink"/>
            <w:noProof/>
          </w:rPr>
          <w:t>Example for Flare Gas Carbon Fraction Basis</w:t>
        </w:r>
        <w:r w:rsidR="00AF0D21">
          <w:rPr>
            <w:noProof/>
            <w:webHidden/>
          </w:rPr>
          <w:tab/>
        </w:r>
        <w:r w:rsidR="00AF0D21">
          <w:rPr>
            <w:noProof/>
            <w:webHidden/>
          </w:rPr>
          <w:fldChar w:fldCharType="begin"/>
        </w:r>
        <w:r w:rsidR="00AF0D21">
          <w:rPr>
            <w:noProof/>
            <w:webHidden/>
          </w:rPr>
          <w:instrText xml:space="preserve"> PAGEREF _Toc473900443 \h </w:instrText>
        </w:r>
        <w:r w:rsidR="00AF0D21">
          <w:rPr>
            <w:noProof/>
            <w:webHidden/>
          </w:rPr>
        </w:r>
        <w:r w:rsidR="00AF0D21">
          <w:rPr>
            <w:noProof/>
            <w:webHidden/>
          </w:rPr>
          <w:fldChar w:fldCharType="separate"/>
        </w:r>
        <w:r w:rsidR="00E7671E">
          <w:rPr>
            <w:noProof/>
            <w:webHidden/>
          </w:rPr>
          <w:t>21</w:t>
        </w:r>
        <w:r w:rsidR="00AF0D21">
          <w:rPr>
            <w:noProof/>
            <w:webHidden/>
          </w:rPr>
          <w:fldChar w:fldCharType="end"/>
        </w:r>
      </w:hyperlink>
    </w:p>
    <w:p w14:paraId="6893A158" w14:textId="2B4BD1BB" w:rsidR="00AF0D21" w:rsidRDefault="00832DC6" w:rsidP="00AF0D21">
      <w:pPr>
        <w:pStyle w:val="TOC5"/>
        <w:rPr>
          <w:rFonts w:asciiTheme="minorHAnsi" w:hAnsiTheme="minorHAnsi"/>
          <w:noProof/>
        </w:rPr>
      </w:pPr>
      <w:hyperlink w:anchor="_Toc473900444" w:history="1">
        <w:r w:rsidR="00AF0D21" w:rsidRPr="0093717B">
          <w:rPr>
            <w:rStyle w:val="Hyperlink"/>
            <w:noProof/>
          </w:rPr>
          <w:t>XML Excerpt 7</w:t>
        </w:r>
        <w:r w:rsidR="00AF0D21">
          <w:rPr>
            <w:rFonts w:asciiTheme="minorHAnsi" w:hAnsiTheme="minorHAnsi"/>
            <w:noProof/>
          </w:rPr>
          <w:tab/>
        </w:r>
        <w:r w:rsidR="00AF0D21" w:rsidRPr="0093717B">
          <w:rPr>
            <w:rStyle w:val="Hyperlink"/>
            <w:noProof/>
          </w:rPr>
          <w:t>Example for Equation Y</w:t>
        </w:r>
        <w:r w:rsidR="00AF0D21" w:rsidRPr="0093717B">
          <w:rPr>
            <w:rStyle w:val="Hyperlink"/>
            <w:noProof/>
          </w:rPr>
          <w:noBreakHyphen/>
          <w:t>1a</w:t>
        </w:r>
        <w:r w:rsidR="00AF0D21">
          <w:rPr>
            <w:noProof/>
            <w:webHidden/>
          </w:rPr>
          <w:tab/>
        </w:r>
        <w:r w:rsidR="00AF0D21">
          <w:rPr>
            <w:noProof/>
            <w:webHidden/>
          </w:rPr>
          <w:fldChar w:fldCharType="begin"/>
        </w:r>
        <w:r w:rsidR="00AF0D21">
          <w:rPr>
            <w:noProof/>
            <w:webHidden/>
          </w:rPr>
          <w:instrText xml:space="preserve"> PAGEREF _Toc473900444 \h </w:instrText>
        </w:r>
        <w:r w:rsidR="00AF0D21">
          <w:rPr>
            <w:noProof/>
            <w:webHidden/>
          </w:rPr>
        </w:r>
        <w:r w:rsidR="00AF0D21">
          <w:rPr>
            <w:noProof/>
            <w:webHidden/>
          </w:rPr>
          <w:fldChar w:fldCharType="separate"/>
        </w:r>
        <w:r w:rsidR="00E7671E">
          <w:rPr>
            <w:noProof/>
            <w:webHidden/>
          </w:rPr>
          <w:t>26</w:t>
        </w:r>
        <w:r w:rsidR="00AF0D21">
          <w:rPr>
            <w:noProof/>
            <w:webHidden/>
          </w:rPr>
          <w:fldChar w:fldCharType="end"/>
        </w:r>
      </w:hyperlink>
    </w:p>
    <w:p w14:paraId="02A1AA97" w14:textId="3EE94A84" w:rsidR="00AF0D21" w:rsidRDefault="00832DC6" w:rsidP="00AF0D21">
      <w:pPr>
        <w:pStyle w:val="TOC5"/>
        <w:rPr>
          <w:rFonts w:asciiTheme="minorHAnsi" w:hAnsiTheme="minorHAnsi"/>
          <w:noProof/>
        </w:rPr>
      </w:pPr>
      <w:hyperlink w:anchor="_Toc473900445" w:history="1">
        <w:r w:rsidR="00AF0D21" w:rsidRPr="0093717B">
          <w:rPr>
            <w:rStyle w:val="Hyperlink"/>
            <w:noProof/>
          </w:rPr>
          <w:t>XML Excerpt 8</w:t>
        </w:r>
        <w:r w:rsidR="00AF0D21">
          <w:rPr>
            <w:rFonts w:asciiTheme="minorHAnsi" w:hAnsiTheme="minorHAnsi"/>
            <w:noProof/>
          </w:rPr>
          <w:tab/>
        </w:r>
        <w:r w:rsidR="00AF0D21" w:rsidRPr="0093717B">
          <w:rPr>
            <w:rStyle w:val="Hyperlink"/>
            <w:noProof/>
          </w:rPr>
          <w:t>Example for Equation Y</w:t>
        </w:r>
        <w:r w:rsidR="00AF0D21" w:rsidRPr="0093717B">
          <w:rPr>
            <w:rStyle w:val="Hyperlink"/>
            <w:noProof/>
          </w:rPr>
          <w:noBreakHyphen/>
          <w:t>1b</w:t>
        </w:r>
        <w:r w:rsidR="00AF0D21">
          <w:rPr>
            <w:noProof/>
            <w:webHidden/>
          </w:rPr>
          <w:tab/>
        </w:r>
        <w:r w:rsidR="00AF0D21">
          <w:rPr>
            <w:noProof/>
            <w:webHidden/>
          </w:rPr>
          <w:fldChar w:fldCharType="begin"/>
        </w:r>
        <w:r w:rsidR="00AF0D21">
          <w:rPr>
            <w:noProof/>
            <w:webHidden/>
          </w:rPr>
          <w:instrText xml:space="preserve"> PAGEREF _Toc473900445 \h </w:instrText>
        </w:r>
        <w:r w:rsidR="00AF0D21">
          <w:rPr>
            <w:noProof/>
            <w:webHidden/>
          </w:rPr>
        </w:r>
        <w:r w:rsidR="00AF0D21">
          <w:rPr>
            <w:noProof/>
            <w:webHidden/>
          </w:rPr>
          <w:fldChar w:fldCharType="separate"/>
        </w:r>
        <w:r w:rsidR="00E7671E">
          <w:rPr>
            <w:noProof/>
            <w:webHidden/>
          </w:rPr>
          <w:t>30</w:t>
        </w:r>
        <w:r w:rsidR="00AF0D21">
          <w:rPr>
            <w:noProof/>
            <w:webHidden/>
          </w:rPr>
          <w:fldChar w:fldCharType="end"/>
        </w:r>
      </w:hyperlink>
    </w:p>
    <w:p w14:paraId="0F1A1729" w14:textId="617BAC0C" w:rsidR="00AF0D21" w:rsidRDefault="00832DC6" w:rsidP="00AF0D21">
      <w:pPr>
        <w:pStyle w:val="TOC5"/>
        <w:rPr>
          <w:rFonts w:asciiTheme="minorHAnsi" w:hAnsiTheme="minorHAnsi"/>
          <w:noProof/>
        </w:rPr>
      </w:pPr>
      <w:hyperlink w:anchor="_Toc473900446" w:history="1">
        <w:r w:rsidR="00AF0D21" w:rsidRPr="0093717B">
          <w:rPr>
            <w:rStyle w:val="Hyperlink"/>
            <w:noProof/>
          </w:rPr>
          <w:t>XML Excerpt 9</w:t>
        </w:r>
        <w:r w:rsidR="00AF0D21">
          <w:rPr>
            <w:rFonts w:asciiTheme="minorHAnsi" w:hAnsiTheme="minorHAnsi"/>
            <w:noProof/>
          </w:rPr>
          <w:tab/>
        </w:r>
        <w:r w:rsidR="00AF0D21" w:rsidRPr="0093717B">
          <w:rPr>
            <w:rStyle w:val="Hyperlink"/>
            <w:noProof/>
          </w:rPr>
          <w:t>Example for Equation Y</w:t>
        </w:r>
        <w:r w:rsidR="00AF0D21" w:rsidRPr="0093717B">
          <w:rPr>
            <w:rStyle w:val="Hyperlink"/>
            <w:noProof/>
          </w:rPr>
          <w:noBreakHyphen/>
          <w:t>2</w:t>
        </w:r>
        <w:r w:rsidR="00AF0D21">
          <w:rPr>
            <w:noProof/>
            <w:webHidden/>
          </w:rPr>
          <w:tab/>
        </w:r>
        <w:r w:rsidR="00AF0D21">
          <w:rPr>
            <w:noProof/>
            <w:webHidden/>
          </w:rPr>
          <w:fldChar w:fldCharType="begin"/>
        </w:r>
        <w:r w:rsidR="00AF0D21">
          <w:rPr>
            <w:noProof/>
            <w:webHidden/>
          </w:rPr>
          <w:instrText xml:space="preserve"> PAGEREF _Toc473900446 \h </w:instrText>
        </w:r>
        <w:r w:rsidR="00AF0D21">
          <w:rPr>
            <w:noProof/>
            <w:webHidden/>
          </w:rPr>
        </w:r>
        <w:r w:rsidR="00AF0D21">
          <w:rPr>
            <w:noProof/>
            <w:webHidden/>
          </w:rPr>
          <w:fldChar w:fldCharType="separate"/>
        </w:r>
        <w:r w:rsidR="00E7671E">
          <w:rPr>
            <w:noProof/>
            <w:webHidden/>
          </w:rPr>
          <w:t>33</w:t>
        </w:r>
        <w:r w:rsidR="00AF0D21">
          <w:rPr>
            <w:noProof/>
            <w:webHidden/>
          </w:rPr>
          <w:fldChar w:fldCharType="end"/>
        </w:r>
      </w:hyperlink>
    </w:p>
    <w:p w14:paraId="76F72B21" w14:textId="5B3305C6" w:rsidR="00AF0D21" w:rsidRDefault="00832DC6" w:rsidP="00AF0D21">
      <w:pPr>
        <w:pStyle w:val="TOC5"/>
        <w:rPr>
          <w:rFonts w:asciiTheme="minorHAnsi" w:hAnsiTheme="minorHAnsi"/>
          <w:noProof/>
        </w:rPr>
      </w:pPr>
      <w:hyperlink w:anchor="_Toc473900447" w:history="1">
        <w:r w:rsidR="00AF0D21" w:rsidRPr="0093717B">
          <w:rPr>
            <w:rStyle w:val="Hyperlink"/>
            <w:noProof/>
          </w:rPr>
          <w:t>XML Excerpt 10</w:t>
        </w:r>
        <w:r w:rsidR="00AF0D21">
          <w:rPr>
            <w:rFonts w:asciiTheme="minorHAnsi" w:hAnsiTheme="minorHAnsi"/>
            <w:noProof/>
          </w:rPr>
          <w:tab/>
        </w:r>
        <w:r w:rsidR="00AF0D21" w:rsidRPr="0093717B">
          <w:rPr>
            <w:rStyle w:val="Hyperlink"/>
            <w:noProof/>
          </w:rPr>
          <w:t>Example for Equation Y</w:t>
        </w:r>
        <w:r w:rsidR="00AF0D21" w:rsidRPr="0093717B">
          <w:rPr>
            <w:rStyle w:val="Hyperlink"/>
            <w:noProof/>
          </w:rPr>
          <w:noBreakHyphen/>
          <w:t>3</w:t>
        </w:r>
        <w:r w:rsidR="00AF0D21">
          <w:rPr>
            <w:noProof/>
            <w:webHidden/>
          </w:rPr>
          <w:tab/>
        </w:r>
        <w:r w:rsidR="00AF0D21">
          <w:rPr>
            <w:noProof/>
            <w:webHidden/>
          </w:rPr>
          <w:fldChar w:fldCharType="begin"/>
        </w:r>
        <w:r w:rsidR="00AF0D21">
          <w:rPr>
            <w:noProof/>
            <w:webHidden/>
          </w:rPr>
          <w:instrText xml:space="preserve"> PAGEREF _Toc473900447 \h </w:instrText>
        </w:r>
        <w:r w:rsidR="00AF0D21">
          <w:rPr>
            <w:noProof/>
            <w:webHidden/>
          </w:rPr>
        </w:r>
        <w:r w:rsidR="00AF0D21">
          <w:rPr>
            <w:noProof/>
            <w:webHidden/>
          </w:rPr>
          <w:fldChar w:fldCharType="separate"/>
        </w:r>
        <w:r w:rsidR="00E7671E">
          <w:rPr>
            <w:noProof/>
            <w:webHidden/>
          </w:rPr>
          <w:t>35</w:t>
        </w:r>
        <w:r w:rsidR="00AF0D21">
          <w:rPr>
            <w:noProof/>
            <w:webHidden/>
          </w:rPr>
          <w:fldChar w:fldCharType="end"/>
        </w:r>
      </w:hyperlink>
    </w:p>
    <w:p w14:paraId="033E7A6B" w14:textId="23ACA0D0" w:rsidR="00AF0D21" w:rsidRDefault="00832DC6" w:rsidP="00AF0D21">
      <w:pPr>
        <w:pStyle w:val="TOC5"/>
        <w:rPr>
          <w:rFonts w:asciiTheme="minorHAnsi" w:hAnsiTheme="minorHAnsi"/>
          <w:noProof/>
        </w:rPr>
      </w:pPr>
      <w:hyperlink w:anchor="_Toc473900448" w:history="1">
        <w:r w:rsidR="00AF0D21" w:rsidRPr="0093717B">
          <w:rPr>
            <w:rStyle w:val="Hyperlink"/>
            <w:noProof/>
          </w:rPr>
          <w:t>XML Excerpt 11</w:t>
        </w:r>
        <w:r w:rsidR="00AF0D21">
          <w:rPr>
            <w:rFonts w:asciiTheme="minorHAnsi" w:hAnsiTheme="minorHAnsi"/>
            <w:noProof/>
          </w:rPr>
          <w:tab/>
        </w:r>
        <w:r w:rsidR="00AF0D21" w:rsidRPr="0093717B">
          <w:rPr>
            <w:rStyle w:val="Hyperlink"/>
            <w:noProof/>
          </w:rPr>
          <w:t>Example for Cracking Coking Reforming Unit Details</w:t>
        </w:r>
        <w:r w:rsidR="00AF0D21">
          <w:rPr>
            <w:noProof/>
            <w:webHidden/>
          </w:rPr>
          <w:tab/>
        </w:r>
        <w:r w:rsidR="00AF0D21">
          <w:rPr>
            <w:noProof/>
            <w:webHidden/>
          </w:rPr>
          <w:fldChar w:fldCharType="begin"/>
        </w:r>
        <w:r w:rsidR="00AF0D21">
          <w:rPr>
            <w:noProof/>
            <w:webHidden/>
          </w:rPr>
          <w:instrText xml:space="preserve"> PAGEREF _Toc473900448 \h </w:instrText>
        </w:r>
        <w:r w:rsidR="00AF0D21">
          <w:rPr>
            <w:noProof/>
            <w:webHidden/>
          </w:rPr>
        </w:r>
        <w:r w:rsidR="00AF0D21">
          <w:rPr>
            <w:noProof/>
            <w:webHidden/>
          </w:rPr>
          <w:fldChar w:fldCharType="separate"/>
        </w:r>
        <w:r w:rsidR="00E7671E">
          <w:rPr>
            <w:noProof/>
            <w:webHidden/>
          </w:rPr>
          <w:t>38</w:t>
        </w:r>
        <w:r w:rsidR="00AF0D21">
          <w:rPr>
            <w:noProof/>
            <w:webHidden/>
          </w:rPr>
          <w:fldChar w:fldCharType="end"/>
        </w:r>
      </w:hyperlink>
    </w:p>
    <w:p w14:paraId="0EEAFDDE" w14:textId="108F0BF0" w:rsidR="00AF0D21" w:rsidRDefault="00832DC6" w:rsidP="00AF0D21">
      <w:pPr>
        <w:pStyle w:val="TOC5"/>
        <w:rPr>
          <w:rFonts w:asciiTheme="minorHAnsi" w:hAnsiTheme="minorHAnsi"/>
          <w:noProof/>
        </w:rPr>
      </w:pPr>
      <w:hyperlink w:anchor="_Toc473900449" w:history="1">
        <w:r w:rsidR="00AF0D21" w:rsidRPr="0093717B">
          <w:rPr>
            <w:rStyle w:val="Hyperlink"/>
            <w:noProof/>
          </w:rPr>
          <w:t>XML Excerpt 12</w:t>
        </w:r>
        <w:r w:rsidR="00AF0D21">
          <w:rPr>
            <w:rFonts w:asciiTheme="minorHAnsi" w:hAnsiTheme="minorHAnsi"/>
            <w:noProof/>
          </w:rPr>
          <w:tab/>
        </w:r>
        <w:r w:rsidR="00AF0D21" w:rsidRPr="0093717B">
          <w:rPr>
            <w:rStyle w:val="Hyperlink"/>
            <w:noProof/>
          </w:rPr>
          <w:t>Example for Cracking Coking Emissions</w:t>
        </w:r>
        <w:r w:rsidR="00AF0D21">
          <w:rPr>
            <w:noProof/>
            <w:webHidden/>
          </w:rPr>
          <w:tab/>
        </w:r>
        <w:r w:rsidR="00AF0D21">
          <w:rPr>
            <w:noProof/>
            <w:webHidden/>
          </w:rPr>
          <w:fldChar w:fldCharType="begin"/>
        </w:r>
        <w:r w:rsidR="00AF0D21">
          <w:rPr>
            <w:noProof/>
            <w:webHidden/>
          </w:rPr>
          <w:instrText xml:space="preserve"> PAGEREF _Toc473900449 \h </w:instrText>
        </w:r>
        <w:r w:rsidR="00AF0D21">
          <w:rPr>
            <w:noProof/>
            <w:webHidden/>
          </w:rPr>
        </w:r>
        <w:r w:rsidR="00AF0D21">
          <w:rPr>
            <w:noProof/>
            <w:webHidden/>
          </w:rPr>
          <w:fldChar w:fldCharType="separate"/>
        </w:r>
        <w:r w:rsidR="00E7671E">
          <w:rPr>
            <w:noProof/>
            <w:webHidden/>
          </w:rPr>
          <w:t>42</w:t>
        </w:r>
        <w:r w:rsidR="00AF0D21">
          <w:rPr>
            <w:noProof/>
            <w:webHidden/>
          </w:rPr>
          <w:fldChar w:fldCharType="end"/>
        </w:r>
      </w:hyperlink>
    </w:p>
    <w:p w14:paraId="6819DA75" w14:textId="6DB9B753" w:rsidR="00AF0D21" w:rsidRDefault="00832DC6" w:rsidP="00AF0D21">
      <w:pPr>
        <w:pStyle w:val="TOC5"/>
        <w:rPr>
          <w:rFonts w:asciiTheme="minorHAnsi" w:hAnsiTheme="minorHAnsi"/>
          <w:noProof/>
        </w:rPr>
      </w:pPr>
      <w:hyperlink w:anchor="_Toc473900450" w:history="1">
        <w:r w:rsidR="00AF0D21" w:rsidRPr="0093717B">
          <w:rPr>
            <w:rStyle w:val="Hyperlink"/>
            <w:noProof/>
          </w:rPr>
          <w:t>XML Excerpt 13</w:t>
        </w:r>
        <w:r w:rsidR="00AF0D21">
          <w:rPr>
            <w:rFonts w:asciiTheme="minorHAnsi" w:hAnsiTheme="minorHAnsi"/>
            <w:noProof/>
          </w:rPr>
          <w:tab/>
        </w:r>
        <w:r w:rsidR="00AF0D21" w:rsidRPr="0093717B">
          <w:rPr>
            <w:rStyle w:val="Hyperlink"/>
            <w:noProof/>
          </w:rPr>
          <w:t>Example for Equation Y-6</w:t>
        </w:r>
        <w:r w:rsidR="00AF0D21">
          <w:rPr>
            <w:noProof/>
            <w:webHidden/>
          </w:rPr>
          <w:tab/>
        </w:r>
        <w:r w:rsidR="00AF0D21">
          <w:rPr>
            <w:noProof/>
            <w:webHidden/>
          </w:rPr>
          <w:fldChar w:fldCharType="begin"/>
        </w:r>
        <w:r w:rsidR="00AF0D21">
          <w:rPr>
            <w:noProof/>
            <w:webHidden/>
          </w:rPr>
          <w:instrText xml:space="preserve"> PAGEREF _Toc473900450 \h </w:instrText>
        </w:r>
        <w:r w:rsidR="00AF0D21">
          <w:rPr>
            <w:noProof/>
            <w:webHidden/>
          </w:rPr>
        </w:r>
        <w:r w:rsidR="00AF0D21">
          <w:rPr>
            <w:noProof/>
            <w:webHidden/>
          </w:rPr>
          <w:fldChar w:fldCharType="separate"/>
        </w:r>
        <w:r w:rsidR="00E7671E">
          <w:rPr>
            <w:noProof/>
            <w:webHidden/>
          </w:rPr>
          <w:t>45</w:t>
        </w:r>
        <w:r w:rsidR="00AF0D21">
          <w:rPr>
            <w:noProof/>
            <w:webHidden/>
          </w:rPr>
          <w:fldChar w:fldCharType="end"/>
        </w:r>
      </w:hyperlink>
    </w:p>
    <w:p w14:paraId="42DE9CCF" w14:textId="4D4AD2DC" w:rsidR="00AF0D21" w:rsidRDefault="00832DC6" w:rsidP="00AF0D21">
      <w:pPr>
        <w:pStyle w:val="TOC5"/>
        <w:rPr>
          <w:rFonts w:asciiTheme="minorHAnsi" w:hAnsiTheme="minorHAnsi"/>
          <w:noProof/>
        </w:rPr>
      </w:pPr>
      <w:hyperlink w:anchor="_Toc473900451" w:history="1">
        <w:r w:rsidR="00AF0D21" w:rsidRPr="0093717B">
          <w:rPr>
            <w:rStyle w:val="Hyperlink"/>
            <w:noProof/>
          </w:rPr>
          <w:t>XML Excerpt 14</w:t>
        </w:r>
        <w:r w:rsidR="00AF0D21">
          <w:rPr>
            <w:rFonts w:asciiTheme="minorHAnsi" w:hAnsiTheme="minorHAnsi"/>
            <w:noProof/>
          </w:rPr>
          <w:tab/>
        </w:r>
        <w:r w:rsidR="00AF0D21" w:rsidRPr="0093717B">
          <w:rPr>
            <w:rStyle w:val="Hyperlink"/>
            <w:noProof/>
          </w:rPr>
          <w:t>Example for Equation Y-7a</w:t>
        </w:r>
        <w:r w:rsidR="00AF0D21">
          <w:rPr>
            <w:noProof/>
            <w:webHidden/>
          </w:rPr>
          <w:tab/>
        </w:r>
        <w:r w:rsidR="00AF0D21">
          <w:rPr>
            <w:noProof/>
            <w:webHidden/>
          </w:rPr>
          <w:fldChar w:fldCharType="begin"/>
        </w:r>
        <w:r w:rsidR="00AF0D21">
          <w:rPr>
            <w:noProof/>
            <w:webHidden/>
          </w:rPr>
          <w:instrText xml:space="preserve"> PAGEREF _Toc473900451 \h </w:instrText>
        </w:r>
        <w:r w:rsidR="00AF0D21">
          <w:rPr>
            <w:noProof/>
            <w:webHidden/>
          </w:rPr>
        </w:r>
        <w:r w:rsidR="00AF0D21">
          <w:rPr>
            <w:noProof/>
            <w:webHidden/>
          </w:rPr>
          <w:fldChar w:fldCharType="separate"/>
        </w:r>
        <w:r w:rsidR="00E7671E">
          <w:rPr>
            <w:noProof/>
            <w:webHidden/>
          </w:rPr>
          <w:t>49</w:t>
        </w:r>
        <w:r w:rsidR="00AF0D21">
          <w:rPr>
            <w:noProof/>
            <w:webHidden/>
          </w:rPr>
          <w:fldChar w:fldCharType="end"/>
        </w:r>
      </w:hyperlink>
    </w:p>
    <w:p w14:paraId="71329706" w14:textId="73BF3AF5" w:rsidR="00AF0D21" w:rsidRDefault="00832DC6" w:rsidP="00AF0D21">
      <w:pPr>
        <w:pStyle w:val="TOC5"/>
        <w:rPr>
          <w:rFonts w:asciiTheme="minorHAnsi" w:hAnsiTheme="minorHAnsi"/>
          <w:noProof/>
        </w:rPr>
      </w:pPr>
      <w:hyperlink w:anchor="_Toc473900452" w:history="1">
        <w:r w:rsidR="00AF0D21" w:rsidRPr="0093717B">
          <w:rPr>
            <w:rStyle w:val="Hyperlink"/>
            <w:noProof/>
          </w:rPr>
          <w:t>XML Excerpt 15</w:t>
        </w:r>
        <w:r w:rsidR="00AF0D21">
          <w:rPr>
            <w:rFonts w:asciiTheme="minorHAnsi" w:hAnsiTheme="minorHAnsi"/>
            <w:noProof/>
          </w:rPr>
          <w:tab/>
        </w:r>
        <w:r w:rsidR="00AF0D21" w:rsidRPr="0093717B">
          <w:rPr>
            <w:rStyle w:val="Hyperlink"/>
            <w:noProof/>
          </w:rPr>
          <w:t>Example for Equation Y-7b</w:t>
        </w:r>
        <w:r w:rsidR="00AF0D21">
          <w:rPr>
            <w:noProof/>
            <w:webHidden/>
          </w:rPr>
          <w:tab/>
        </w:r>
        <w:r w:rsidR="00AF0D21">
          <w:rPr>
            <w:noProof/>
            <w:webHidden/>
          </w:rPr>
          <w:fldChar w:fldCharType="begin"/>
        </w:r>
        <w:r w:rsidR="00AF0D21">
          <w:rPr>
            <w:noProof/>
            <w:webHidden/>
          </w:rPr>
          <w:instrText xml:space="preserve"> PAGEREF _Toc473900452 \h </w:instrText>
        </w:r>
        <w:r w:rsidR="00AF0D21">
          <w:rPr>
            <w:noProof/>
            <w:webHidden/>
          </w:rPr>
        </w:r>
        <w:r w:rsidR="00AF0D21">
          <w:rPr>
            <w:noProof/>
            <w:webHidden/>
          </w:rPr>
          <w:fldChar w:fldCharType="separate"/>
        </w:r>
        <w:r w:rsidR="00E7671E">
          <w:rPr>
            <w:noProof/>
            <w:webHidden/>
          </w:rPr>
          <w:t>53</w:t>
        </w:r>
        <w:r w:rsidR="00AF0D21">
          <w:rPr>
            <w:noProof/>
            <w:webHidden/>
          </w:rPr>
          <w:fldChar w:fldCharType="end"/>
        </w:r>
      </w:hyperlink>
    </w:p>
    <w:p w14:paraId="3CD8BB9D" w14:textId="1BF38A05" w:rsidR="00AF0D21" w:rsidRDefault="00832DC6" w:rsidP="00AF0D21">
      <w:pPr>
        <w:pStyle w:val="TOC5"/>
        <w:rPr>
          <w:rFonts w:asciiTheme="minorHAnsi" w:hAnsiTheme="minorHAnsi"/>
          <w:noProof/>
        </w:rPr>
      </w:pPr>
      <w:hyperlink w:anchor="_Toc473900453" w:history="1">
        <w:r w:rsidR="00AF0D21" w:rsidRPr="0093717B">
          <w:rPr>
            <w:rStyle w:val="Hyperlink"/>
            <w:noProof/>
          </w:rPr>
          <w:t>XML Excerpt 16</w:t>
        </w:r>
        <w:r w:rsidR="00AF0D21">
          <w:rPr>
            <w:rFonts w:asciiTheme="minorHAnsi" w:hAnsiTheme="minorHAnsi"/>
            <w:noProof/>
          </w:rPr>
          <w:tab/>
        </w:r>
        <w:r w:rsidR="00AF0D21" w:rsidRPr="0093717B">
          <w:rPr>
            <w:rStyle w:val="Hyperlink"/>
            <w:noProof/>
          </w:rPr>
          <w:t>Example for Equation Y-8</w:t>
        </w:r>
        <w:r w:rsidR="00AF0D21">
          <w:rPr>
            <w:noProof/>
            <w:webHidden/>
          </w:rPr>
          <w:tab/>
        </w:r>
        <w:r w:rsidR="00AF0D21">
          <w:rPr>
            <w:noProof/>
            <w:webHidden/>
          </w:rPr>
          <w:fldChar w:fldCharType="begin"/>
        </w:r>
        <w:r w:rsidR="00AF0D21">
          <w:rPr>
            <w:noProof/>
            <w:webHidden/>
          </w:rPr>
          <w:instrText xml:space="preserve"> PAGEREF _Toc473900453 \h </w:instrText>
        </w:r>
        <w:r w:rsidR="00AF0D21">
          <w:rPr>
            <w:noProof/>
            <w:webHidden/>
          </w:rPr>
        </w:r>
        <w:r w:rsidR="00AF0D21">
          <w:rPr>
            <w:noProof/>
            <w:webHidden/>
          </w:rPr>
          <w:fldChar w:fldCharType="separate"/>
        </w:r>
        <w:r w:rsidR="00E7671E">
          <w:rPr>
            <w:noProof/>
            <w:webHidden/>
          </w:rPr>
          <w:t>54</w:t>
        </w:r>
        <w:r w:rsidR="00AF0D21">
          <w:rPr>
            <w:noProof/>
            <w:webHidden/>
          </w:rPr>
          <w:fldChar w:fldCharType="end"/>
        </w:r>
      </w:hyperlink>
    </w:p>
    <w:p w14:paraId="61A24861" w14:textId="33B487BF" w:rsidR="00AF0D21" w:rsidRDefault="00832DC6" w:rsidP="00AF0D21">
      <w:pPr>
        <w:pStyle w:val="TOC5"/>
        <w:rPr>
          <w:rFonts w:asciiTheme="minorHAnsi" w:hAnsiTheme="minorHAnsi"/>
          <w:noProof/>
        </w:rPr>
      </w:pPr>
      <w:hyperlink w:anchor="_Toc473900454" w:history="1">
        <w:r w:rsidR="00AF0D21" w:rsidRPr="0093717B">
          <w:rPr>
            <w:rStyle w:val="Hyperlink"/>
            <w:noProof/>
          </w:rPr>
          <w:t>XML Excerpt 17</w:t>
        </w:r>
        <w:r w:rsidR="00AF0D21">
          <w:rPr>
            <w:rFonts w:asciiTheme="minorHAnsi" w:hAnsiTheme="minorHAnsi"/>
            <w:noProof/>
          </w:rPr>
          <w:tab/>
        </w:r>
        <w:r w:rsidR="00AF0D21" w:rsidRPr="0093717B">
          <w:rPr>
            <w:rStyle w:val="Hyperlink"/>
            <w:noProof/>
          </w:rPr>
          <w:t>Example for Equation Y-11</w:t>
        </w:r>
        <w:r w:rsidR="00AF0D21">
          <w:rPr>
            <w:noProof/>
            <w:webHidden/>
          </w:rPr>
          <w:tab/>
        </w:r>
        <w:r w:rsidR="00AF0D21">
          <w:rPr>
            <w:noProof/>
            <w:webHidden/>
          </w:rPr>
          <w:fldChar w:fldCharType="begin"/>
        </w:r>
        <w:r w:rsidR="00AF0D21">
          <w:rPr>
            <w:noProof/>
            <w:webHidden/>
          </w:rPr>
          <w:instrText xml:space="preserve"> PAGEREF _Toc473900454 \h </w:instrText>
        </w:r>
        <w:r w:rsidR="00AF0D21">
          <w:rPr>
            <w:noProof/>
            <w:webHidden/>
          </w:rPr>
        </w:r>
        <w:r w:rsidR="00AF0D21">
          <w:rPr>
            <w:noProof/>
            <w:webHidden/>
          </w:rPr>
          <w:fldChar w:fldCharType="separate"/>
        </w:r>
        <w:r w:rsidR="00E7671E">
          <w:rPr>
            <w:noProof/>
            <w:webHidden/>
          </w:rPr>
          <w:t>55</w:t>
        </w:r>
        <w:r w:rsidR="00AF0D21">
          <w:rPr>
            <w:noProof/>
            <w:webHidden/>
          </w:rPr>
          <w:fldChar w:fldCharType="end"/>
        </w:r>
      </w:hyperlink>
    </w:p>
    <w:p w14:paraId="29BFA2FB" w14:textId="0090E733" w:rsidR="00AF0D21" w:rsidRDefault="00832DC6" w:rsidP="00AF0D21">
      <w:pPr>
        <w:pStyle w:val="TOC5"/>
        <w:rPr>
          <w:rFonts w:asciiTheme="minorHAnsi" w:hAnsiTheme="minorHAnsi"/>
          <w:noProof/>
        </w:rPr>
      </w:pPr>
      <w:hyperlink w:anchor="_Toc473900455" w:history="1">
        <w:r w:rsidR="00AF0D21" w:rsidRPr="0093717B">
          <w:rPr>
            <w:rStyle w:val="Hyperlink"/>
            <w:noProof/>
          </w:rPr>
          <w:t>XML Excerpt 18</w:t>
        </w:r>
        <w:r w:rsidR="00AF0D21">
          <w:rPr>
            <w:rFonts w:asciiTheme="minorHAnsi" w:hAnsiTheme="minorHAnsi"/>
            <w:noProof/>
          </w:rPr>
          <w:tab/>
        </w:r>
        <w:r w:rsidR="00AF0D21" w:rsidRPr="0093717B">
          <w:rPr>
            <w:rStyle w:val="Hyperlink"/>
            <w:noProof/>
          </w:rPr>
          <w:t>Example for Cracking Coking CEMS Details</w:t>
        </w:r>
        <w:r w:rsidR="00AF0D21">
          <w:rPr>
            <w:noProof/>
            <w:webHidden/>
          </w:rPr>
          <w:tab/>
        </w:r>
        <w:r w:rsidR="00AF0D21">
          <w:rPr>
            <w:noProof/>
            <w:webHidden/>
          </w:rPr>
          <w:fldChar w:fldCharType="begin"/>
        </w:r>
        <w:r w:rsidR="00AF0D21">
          <w:rPr>
            <w:noProof/>
            <w:webHidden/>
          </w:rPr>
          <w:instrText xml:space="preserve"> PAGEREF _Toc473900455 \h </w:instrText>
        </w:r>
        <w:r w:rsidR="00AF0D21">
          <w:rPr>
            <w:noProof/>
            <w:webHidden/>
          </w:rPr>
        </w:r>
        <w:r w:rsidR="00AF0D21">
          <w:rPr>
            <w:noProof/>
            <w:webHidden/>
          </w:rPr>
          <w:fldChar w:fldCharType="separate"/>
        </w:r>
        <w:r w:rsidR="00E7671E">
          <w:rPr>
            <w:noProof/>
            <w:webHidden/>
          </w:rPr>
          <w:t>56</w:t>
        </w:r>
        <w:r w:rsidR="00AF0D21">
          <w:rPr>
            <w:noProof/>
            <w:webHidden/>
          </w:rPr>
          <w:fldChar w:fldCharType="end"/>
        </w:r>
      </w:hyperlink>
    </w:p>
    <w:p w14:paraId="37DC46AF" w14:textId="7785860F" w:rsidR="00AF0D21" w:rsidRDefault="00832DC6" w:rsidP="00AF0D21">
      <w:pPr>
        <w:pStyle w:val="TOC5"/>
        <w:rPr>
          <w:rFonts w:asciiTheme="minorHAnsi" w:hAnsiTheme="minorHAnsi"/>
          <w:noProof/>
        </w:rPr>
      </w:pPr>
      <w:hyperlink w:anchor="_Toc473900456" w:history="1">
        <w:r w:rsidR="00AF0D21" w:rsidRPr="0093717B">
          <w:rPr>
            <w:rStyle w:val="Hyperlink"/>
            <w:noProof/>
          </w:rPr>
          <w:t>XML Excerpt 19</w:t>
        </w:r>
        <w:r w:rsidR="00AF0D21">
          <w:rPr>
            <w:rFonts w:asciiTheme="minorHAnsi" w:hAnsiTheme="minorHAnsi"/>
            <w:noProof/>
          </w:rPr>
          <w:tab/>
        </w:r>
        <w:r w:rsidR="00AF0D21" w:rsidRPr="0093717B">
          <w:rPr>
            <w:rStyle w:val="Hyperlink"/>
            <w:noProof/>
          </w:rPr>
          <w:t>Example for Sour Gas Sent Off-site</w:t>
        </w:r>
        <w:r w:rsidR="00AF0D21">
          <w:rPr>
            <w:noProof/>
            <w:webHidden/>
          </w:rPr>
          <w:tab/>
        </w:r>
        <w:r w:rsidR="00AF0D21">
          <w:rPr>
            <w:noProof/>
            <w:webHidden/>
          </w:rPr>
          <w:fldChar w:fldCharType="begin"/>
        </w:r>
        <w:r w:rsidR="00AF0D21">
          <w:rPr>
            <w:noProof/>
            <w:webHidden/>
          </w:rPr>
          <w:instrText xml:space="preserve"> PAGEREF _Toc473900456 \h </w:instrText>
        </w:r>
        <w:r w:rsidR="00AF0D21">
          <w:rPr>
            <w:noProof/>
            <w:webHidden/>
          </w:rPr>
        </w:r>
        <w:r w:rsidR="00AF0D21">
          <w:rPr>
            <w:noProof/>
            <w:webHidden/>
          </w:rPr>
          <w:fldChar w:fldCharType="separate"/>
        </w:r>
        <w:r w:rsidR="00E7671E">
          <w:rPr>
            <w:noProof/>
            <w:webHidden/>
          </w:rPr>
          <w:t>59</w:t>
        </w:r>
        <w:r w:rsidR="00AF0D21">
          <w:rPr>
            <w:noProof/>
            <w:webHidden/>
          </w:rPr>
          <w:fldChar w:fldCharType="end"/>
        </w:r>
      </w:hyperlink>
    </w:p>
    <w:p w14:paraId="189076B4" w14:textId="2224D935" w:rsidR="00AF0D21" w:rsidRDefault="00832DC6" w:rsidP="00AF0D21">
      <w:pPr>
        <w:pStyle w:val="TOC5"/>
        <w:rPr>
          <w:rFonts w:asciiTheme="minorHAnsi" w:hAnsiTheme="minorHAnsi"/>
          <w:noProof/>
        </w:rPr>
      </w:pPr>
      <w:hyperlink w:anchor="_Toc473900457" w:history="1">
        <w:r w:rsidR="00AF0D21" w:rsidRPr="0093717B">
          <w:rPr>
            <w:rStyle w:val="Hyperlink"/>
            <w:noProof/>
          </w:rPr>
          <w:t>XML Excerpt 20</w:t>
        </w:r>
        <w:r w:rsidR="00AF0D21">
          <w:rPr>
            <w:rFonts w:asciiTheme="minorHAnsi" w:hAnsiTheme="minorHAnsi"/>
            <w:noProof/>
          </w:rPr>
          <w:tab/>
        </w:r>
        <w:r w:rsidR="00AF0D21" w:rsidRPr="0093717B">
          <w:rPr>
            <w:rStyle w:val="Hyperlink"/>
            <w:noProof/>
          </w:rPr>
          <w:t>Example for Sulfur Recovery Units</w:t>
        </w:r>
        <w:r w:rsidR="00AF0D21">
          <w:rPr>
            <w:noProof/>
            <w:webHidden/>
          </w:rPr>
          <w:tab/>
        </w:r>
        <w:r w:rsidR="00AF0D21">
          <w:rPr>
            <w:noProof/>
            <w:webHidden/>
          </w:rPr>
          <w:fldChar w:fldCharType="begin"/>
        </w:r>
        <w:r w:rsidR="00AF0D21">
          <w:rPr>
            <w:noProof/>
            <w:webHidden/>
          </w:rPr>
          <w:instrText xml:space="preserve"> PAGEREF _Toc473900457 \h </w:instrText>
        </w:r>
        <w:r w:rsidR="00AF0D21">
          <w:rPr>
            <w:noProof/>
            <w:webHidden/>
          </w:rPr>
        </w:r>
        <w:r w:rsidR="00AF0D21">
          <w:rPr>
            <w:noProof/>
            <w:webHidden/>
          </w:rPr>
          <w:fldChar w:fldCharType="separate"/>
        </w:r>
        <w:r w:rsidR="00E7671E">
          <w:rPr>
            <w:noProof/>
            <w:webHidden/>
          </w:rPr>
          <w:t>62</w:t>
        </w:r>
        <w:r w:rsidR="00AF0D21">
          <w:rPr>
            <w:noProof/>
            <w:webHidden/>
          </w:rPr>
          <w:fldChar w:fldCharType="end"/>
        </w:r>
      </w:hyperlink>
    </w:p>
    <w:p w14:paraId="792683AC" w14:textId="1489918C" w:rsidR="00AF0D21" w:rsidRDefault="00832DC6" w:rsidP="00AF0D21">
      <w:pPr>
        <w:pStyle w:val="TOC5"/>
        <w:rPr>
          <w:rFonts w:asciiTheme="minorHAnsi" w:hAnsiTheme="minorHAnsi"/>
          <w:noProof/>
        </w:rPr>
      </w:pPr>
      <w:hyperlink w:anchor="_Toc473900458" w:history="1">
        <w:r w:rsidR="00AF0D21" w:rsidRPr="0093717B">
          <w:rPr>
            <w:rStyle w:val="Hyperlink"/>
            <w:noProof/>
          </w:rPr>
          <w:t>XML Excerpt 21</w:t>
        </w:r>
        <w:r w:rsidR="00AF0D21">
          <w:rPr>
            <w:rFonts w:asciiTheme="minorHAnsi" w:hAnsiTheme="minorHAnsi"/>
            <w:noProof/>
          </w:rPr>
          <w:tab/>
        </w:r>
        <w:r w:rsidR="00AF0D21" w:rsidRPr="0093717B">
          <w:rPr>
            <w:rStyle w:val="Hyperlink"/>
            <w:noProof/>
          </w:rPr>
          <w:t>Example for Process Vent Method Details</w:t>
        </w:r>
        <w:r w:rsidR="00AF0D21">
          <w:rPr>
            <w:noProof/>
            <w:webHidden/>
          </w:rPr>
          <w:tab/>
        </w:r>
        <w:r w:rsidR="00AF0D21">
          <w:rPr>
            <w:noProof/>
            <w:webHidden/>
          </w:rPr>
          <w:fldChar w:fldCharType="begin"/>
        </w:r>
        <w:r w:rsidR="00AF0D21">
          <w:rPr>
            <w:noProof/>
            <w:webHidden/>
          </w:rPr>
          <w:instrText xml:space="preserve"> PAGEREF _Toc473900458 \h </w:instrText>
        </w:r>
        <w:r w:rsidR="00AF0D21">
          <w:rPr>
            <w:noProof/>
            <w:webHidden/>
          </w:rPr>
        </w:r>
        <w:r w:rsidR="00AF0D21">
          <w:rPr>
            <w:noProof/>
            <w:webHidden/>
          </w:rPr>
          <w:fldChar w:fldCharType="separate"/>
        </w:r>
        <w:r w:rsidR="00E7671E">
          <w:rPr>
            <w:noProof/>
            <w:webHidden/>
          </w:rPr>
          <w:t>64</w:t>
        </w:r>
        <w:r w:rsidR="00AF0D21">
          <w:rPr>
            <w:noProof/>
            <w:webHidden/>
          </w:rPr>
          <w:fldChar w:fldCharType="end"/>
        </w:r>
      </w:hyperlink>
    </w:p>
    <w:p w14:paraId="559644BC" w14:textId="33D1567D" w:rsidR="00AF0D21" w:rsidRDefault="00832DC6" w:rsidP="00AF0D21">
      <w:pPr>
        <w:pStyle w:val="TOC5"/>
        <w:rPr>
          <w:rFonts w:asciiTheme="minorHAnsi" w:hAnsiTheme="minorHAnsi"/>
          <w:noProof/>
        </w:rPr>
      </w:pPr>
      <w:hyperlink w:anchor="_Toc473900459" w:history="1">
        <w:r w:rsidR="00AF0D21" w:rsidRPr="0093717B">
          <w:rPr>
            <w:rStyle w:val="Hyperlink"/>
            <w:noProof/>
          </w:rPr>
          <w:t>XML Excerpt 22</w:t>
        </w:r>
        <w:r w:rsidR="00AF0D21">
          <w:rPr>
            <w:rFonts w:asciiTheme="minorHAnsi" w:hAnsiTheme="minorHAnsi"/>
            <w:noProof/>
          </w:rPr>
          <w:tab/>
        </w:r>
        <w:r w:rsidR="00AF0D21" w:rsidRPr="0093717B">
          <w:rPr>
            <w:rStyle w:val="Hyperlink"/>
            <w:noProof/>
          </w:rPr>
          <w:t>Example for Mole Fraction Details</w:t>
        </w:r>
        <w:r w:rsidR="00AF0D21">
          <w:rPr>
            <w:noProof/>
            <w:webHidden/>
          </w:rPr>
          <w:tab/>
        </w:r>
        <w:r w:rsidR="00AF0D21">
          <w:rPr>
            <w:noProof/>
            <w:webHidden/>
          </w:rPr>
          <w:fldChar w:fldCharType="begin"/>
        </w:r>
        <w:r w:rsidR="00AF0D21">
          <w:rPr>
            <w:noProof/>
            <w:webHidden/>
          </w:rPr>
          <w:instrText xml:space="preserve"> PAGEREF _Toc473900459 \h </w:instrText>
        </w:r>
        <w:r w:rsidR="00AF0D21">
          <w:rPr>
            <w:noProof/>
            <w:webHidden/>
          </w:rPr>
        </w:r>
        <w:r w:rsidR="00AF0D21">
          <w:rPr>
            <w:noProof/>
            <w:webHidden/>
          </w:rPr>
          <w:fldChar w:fldCharType="separate"/>
        </w:r>
        <w:r w:rsidR="00E7671E">
          <w:rPr>
            <w:noProof/>
            <w:webHidden/>
          </w:rPr>
          <w:t>66</w:t>
        </w:r>
        <w:r w:rsidR="00AF0D21">
          <w:rPr>
            <w:noProof/>
            <w:webHidden/>
          </w:rPr>
          <w:fldChar w:fldCharType="end"/>
        </w:r>
      </w:hyperlink>
    </w:p>
    <w:p w14:paraId="00D7C5D4" w14:textId="1A0C9D69" w:rsidR="00AF0D21" w:rsidRDefault="00832DC6" w:rsidP="00AF0D21">
      <w:pPr>
        <w:pStyle w:val="TOC5"/>
        <w:rPr>
          <w:rFonts w:asciiTheme="minorHAnsi" w:hAnsiTheme="minorHAnsi"/>
          <w:noProof/>
        </w:rPr>
      </w:pPr>
      <w:hyperlink w:anchor="_Toc473900460" w:history="1">
        <w:r w:rsidR="00AF0D21" w:rsidRPr="0093717B">
          <w:rPr>
            <w:rStyle w:val="Hyperlink"/>
            <w:noProof/>
          </w:rPr>
          <w:t>XML Excerpt 23</w:t>
        </w:r>
        <w:r w:rsidR="00AF0D21">
          <w:rPr>
            <w:rFonts w:asciiTheme="minorHAnsi" w:hAnsiTheme="minorHAnsi"/>
            <w:noProof/>
          </w:rPr>
          <w:tab/>
        </w:r>
        <w:r w:rsidR="00AF0D21" w:rsidRPr="0093717B">
          <w:rPr>
            <w:rStyle w:val="Hyperlink"/>
            <w:noProof/>
          </w:rPr>
          <w:t>Example for Equation Y-12 Details</w:t>
        </w:r>
        <w:r w:rsidR="00AF0D21">
          <w:rPr>
            <w:noProof/>
            <w:webHidden/>
          </w:rPr>
          <w:tab/>
        </w:r>
        <w:r w:rsidR="00AF0D21">
          <w:rPr>
            <w:noProof/>
            <w:webHidden/>
          </w:rPr>
          <w:fldChar w:fldCharType="begin"/>
        </w:r>
        <w:r w:rsidR="00AF0D21">
          <w:rPr>
            <w:noProof/>
            <w:webHidden/>
          </w:rPr>
          <w:instrText xml:space="preserve"> PAGEREF _Toc473900460 \h </w:instrText>
        </w:r>
        <w:r w:rsidR="00AF0D21">
          <w:rPr>
            <w:noProof/>
            <w:webHidden/>
          </w:rPr>
        </w:r>
        <w:r w:rsidR="00AF0D21">
          <w:rPr>
            <w:noProof/>
            <w:webHidden/>
          </w:rPr>
          <w:fldChar w:fldCharType="separate"/>
        </w:r>
        <w:r w:rsidR="00E7671E">
          <w:rPr>
            <w:noProof/>
            <w:webHidden/>
          </w:rPr>
          <w:t>69</w:t>
        </w:r>
        <w:r w:rsidR="00AF0D21">
          <w:rPr>
            <w:noProof/>
            <w:webHidden/>
          </w:rPr>
          <w:fldChar w:fldCharType="end"/>
        </w:r>
      </w:hyperlink>
    </w:p>
    <w:p w14:paraId="70CD0E36" w14:textId="5F06E669" w:rsidR="00AF0D21" w:rsidRDefault="00832DC6" w:rsidP="00AF0D21">
      <w:pPr>
        <w:pStyle w:val="TOC5"/>
        <w:rPr>
          <w:rFonts w:asciiTheme="minorHAnsi" w:hAnsiTheme="minorHAnsi"/>
          <w:noProof/>
        </w:rPr>
      </w:pPr>
      <w:hyperlink w:anchor="_Toc473900461" w:history="1">
        <w:r w:rsidR="00AF0D21" w:rsidRPr="0093717B">
          <w:rPr>
            <w:rStyle w:val="Hyperlink"/>
            <w:noProof/>
          </w:rPr>
          <w:t>XML Excerpt 24</w:t>
        </w:r>
        <w:r w:rsidR="00AF0D21">
          <w:rPr>
            <w:rFonts w:asciiTheme="minorHAnsi" w:hAnsiTheme="minorHAnsi"/>
            <w:noProof/>
          </w:rPr>
          <w:tab/>
        </w:r>
        <w:r w:rsidR="00AF0D21" w:rsidRPr="0093717B">
          <w:rPr>
            <w:rStyle w:val="Hyperlink"/>
            <w:noProof/>
          </w:rPr>
          <w:t>Example for Recycled Tail Gas Details (Default Correction Factor)</w:t>
        </w:r>
        <w:r w:rsidR="00AF0D21">
          <w:rPr>
            <w:noProof/>
            <w:webHidden/>
          </w:rPr>
          <w:tab/>
        </w:r>
        <w:r w:rsidR="00AF0D21">
          <w:rPr>
            <w:noProof/>
            <w:webHidden/>
          </w:rPr>
          <w:fldChar w:fldCharType="begin"/>
        </w:r>
        <w:r w:rsidR="00AF0D21">
          <w:rPr>
            <w:noProof/>
            <w:webHidden/>
          </w:rPr>
          <w:instrText xml:space="preserve"> PAGEREF _Toc473900461 \h </w:instrText>
        </w:r>
        <w:r w:rsidR="00AF0D21">
          <w:rPr>
            <w:noProof/>
            <w:webHidden/>
          </w:rPr>
        </w:r>
        <w:r w:rsidR="00AF0D21">
          <w:rPr>
            <w:noProof/>
            <w:webHidden/>
          </w:rPr>
          <w:fldChar w:fldCharType="separate"/>
        </w:r>
        <w:r w:rsidR="00E7671E">
          <w:rPr>
            <w:noProof/>
            <w:webHidden/>
          </w:rPr>
          <w:t>74</w:t>
        </w:r>
        <w:r w:rsidR="00AF0D21">
          <w:rPr>
            <w:noProof/>
            <w:webHidden/>
          </w:rPr>
          <w:fldChar w:fldCharType="end"/>
        </w:r>
      </w:hyperlink>
    </w:p>
    <w:p w14:paraId="05A7104E" w14:textId="4795CCDB" w:rsidR="00AF0D21" w:rsidRDefault="00832DC6" w:rsidP="00AF0D21">
      <w:pPr>
        <w:pStyle w:val="TOC5"/>
        <w:rPr>
          <w:rFonts w:asciiTheme="minorHAnsi" w:hAnsiTheme="minorHAnsi"/>
          <w:noProof/>
        </w:rPr>
      </w:pPr>
      <w:hyperlink w:anchor="_Toc473900462" w:history="1">
        <w:r w:rsidR="00AF0D21" w:rsidRPr="0093717B">
          <w:rPr>
            <w:rStyle w:val="Hyperlink"/>
            <w:noProof/>
          </w:rPr>
          <w:t>XML Excerpt 25</w:t>
        </w:r>
        <w:r w:rsidR="00AF0D21">
          <w:rPr>
            <w:rFonts w:asciiTheme="minorHAnsi" w:hAnsiTheme="minorHAnsi"/>
            <w:noProof/>
          </w:rPr>
          <w:tab/>
        </w:r>
        <w:r w:rsidR="00AF0D21" w:rsidRPr="0093717B">
          <w:rPr>
            <w:rStyle w:val="Hyperlink"/>
            <w:noProof/>
          </w:rPr>
          <w:t>Example for Recycled Tail Gas Details (Unit-Specific Correction Factor)</w:t>
        </w:r>
        <w:r w:rsidR="00AF0D21">
          <w:rPr>
            <w:noProof/>
            <w:webHidden/>
          </w:rPr>
          <w:tab/>
        </w:r>
        <w:r w:rsidR="00AF0D21">
          <w:rPr>
            <w:noProof/>
            <w:webHidden/>
          </w:rPr>
          <w:fldChar w:fldCharType="begin"/>
        </w:r>
        <w:r w:rsidR="00AF0D21">
          <w:rPr>
            <w:noProof/>
            <w:webHidden/>
          </w:rPr>
          <w:instrText xml:space="preserve"> PAGEREF _Toc473900462 \h </w:instrText>
        </w:r>
        <w:r w:rsidR="00AF0D21">
          <w:rPr>
            <w:noProof/>
            <w:webHidden/>
          </w:rPr>
        </w:r>
        <w:r w:rsidR="00AF0D21">
          <w:rPr>
            <w:noProof/>
            <w:webHidden/>
          </w:rPr>
          <w:fldChar w:fldCharType="separate"/>
        </w:r>
        <w:r w:rsidR="00E7671E">
          <w:rPr>
            <w:noProof/>
            <w:webHidden/>
          </w:rPr>
          <w:t>74</w:t>
        </w:r>
        <w:r w:rsidR="00AF0D21">
          <w:rPr>
            <w:noProof/>
            <w:webHidden/>
          </w:rPr>
          <w:fldChar w:fldCharType="end"/>
        </w:r>
      </w:hyperlink>
    </w:p>
    <w:p w14:paraId="75292187" w14:textId="7A39B474" w:rsidR="00AF0D21" w:rsidRDefault="00832DC6" w:rsidP="00AF0D21">
      <w:pPr>
        <w:pStyle w:val="TOC5"/>
        <w:rPr>
          <w:rFonts w:asciiTheme="minorHAnsi" w:hAnsiTheme="minorHAnsi"/>
          <w:noProof/>
        </w:rPr>
      </w:pPr>
      <w:hyperlink w:anchor="_Toc473900463" w:history="1">
        <w:r w:rsidR="00AF0D21" w:rsidRPr="0093717B">
          <w:rPr>
            <w:rStyle w:val="Hyperlink"/>
            <w:noProof/>
          </w:rPr>
          <w:t>XML Excerpt 26</w:t>
        </w:r>
        <w:r w:rsidR="00AF0D21">
          <w:rPr>
            <w:rFonts w:asciiTheme="minorHAnsi" w:hAnsiTheme="minorHAnsi"/>
            <w:noProof/>
          </w:rPr>
          <w:tab/>
        </w:r>
        <w:r w:rsidR="00AF0D21" w:rsidRPr="0093717B">
          <w:rPr>
            <w:rStyle w:val="Hyperlink"/>
            <w:noProof/>
          </w:rPr>
          <w:t>Example for Sulfur Recovery Unit CEMS Details</w:t>
        </w:r>
        <w:r w:rsidR="00AF0D21">
          <w:rPr>
            <w:noProof/>
            <w:webHidden/>
          </w:rPr>
          <w:tab/>
        </w:r>
        <w:r w:rsidR="00AF0D21">
          <w:rPr>
            <w:noProof/>
            <w:webHidden/>
          </w:rPr>
          <w:fldChar w:fldCharType="begin"/>
        </w:r>
        <w:r w:rsidR="00AF0D21">
          <w:rPr>
            <w:noProof/>
            <w:webHidden/>
          </w:rPr>
          <w:instrText xml:space="preserve"> PAGEREF _Toc473900463 \h </w:instrText>
        </w:r>
        <w:r w:rsidR="00AF0D21">
          <w:rPr>
            <w:noProof/>
            <w:webHidden/>
          </w:rPr>
        </w:r>
        <w:r w:rsidR="00AF0D21">
          <w:rPr>
            <w:noProof/>
            <w:webHidden/>
          </w:rPr>
          <w:fldChar w:fldCharType="separate"/>
        </w:r>
        <w:r w:rsidR="00E7671E">
          <w:rPr>
            <w:noProof/>
            <w:webHidden/>
          </w:rPr>
          <w:t>75</w:t>
        </w:r>
        <w:r w:rsidR="00AF0D21">
          <w:rPr>
            <w:noProof/>
            <w:webHidden/>
          </w:rPr>
          <w:fldChar w:fldCharType="end"/>
        </w:r>
      </w:hyperlink>
    </w:p>
    <w:p w14:paraId="45F823CA" w14:textId="7EDE5F6A" w:rsidR="00AF0D21" w:rsidRDefault="00832DC6" w:rsidP="00AF0D21">
      <w:pPr>
        <w:pStyle w:val="TOC5"/>
        <w:rPr>
          <w:rFonts w:asciiTheme="minorHAnsi" w:hAnsiTheme="minorHAnsi"/>
          <w:noProof/>
        </w:rPr>
      </w:pPr>
      <w:hyperlink w:anchor="_Toc473900464" w:history="1">
        <w:r w:rsidR="00AF0D21" w:rsidRPr="0093717B">
          <w:rPr>
            <w:rStyle w:val="Hyperlink"/>
            <w:noProof/>
          </w:rPr>
          <w:t>XML Excerpt 27</w:t>
        </w:r>
        <w:r w:rsidR="00AF0D21">
          <w:rPr>
            <w:rFonts w:asciiTheme="minorHAnsi" w:hAnsiTheme="minorHAnsi"/>
            <w:noProof/>
          </w:rPr>
          <w:tab/>
        </w:r>
        <w:r w:rsidR="00AF0D21" w:rsidRPr="0093717B">
          <w:rPr>
            <w:rStyle w:val="Hyperlink"/>
            <w:noProof/>
          </w:rPr>
          <w:t>Example for Coke Calcining Unit Details</w:t>
        </w:r>
        <w:r w:rsidR="00AF0D21">
          <w:rPr>
            <w:noProof/>
            <w:webHidden/>
          </w:rPr>
          <w:tab/>
        </w:r>
        <w:r w:rsidR="00AF0D21">
          <w:rPr>
            <w:noProof/>
            <w:webHidden/>
          </w:rPr>
          <w:fldChar w:fldCharType="begin"/>
        </w:r>
        <w:r w:rsidR="00AF0D21">
          <w:rPr>
            <w:noProof/>
            <w:webHidden/>
          </w:rPr>
          <w:instrText xml:space="preserve"> PAGEREF _Toc473900464 \h </w:instrText>
        </w:r>
        <w:r w:rsidR="00AF0D21">
          <w:rPr>
            <w:noProof/>
            <w:webHidden/>
          </w:rPr>
        </w:r>
        <w:r w:rsidR="00AF0D21">
          <w:rPr>
            <w:noProof/>
            <w:webHidden/>
          </w:rPr>
          <w:fldChar w:fldCharType="separate"/>
        </w:r>
        <w:r w:rsidR="00E7671E">
          <w:rPr>
            <w:noProof/>
            <w:webHidden/>
          </w:rPr>
          <w:t>77</w:t>
        </w:r>
        <w:r w:rsidR="00AF0D21">
          <w:rPr>
            <w:noProof/>
            <w:webHidden/>
          </w:rPr>
          <w:fldChar w:fldCharType="end"/>
        </w:r>
      </w:hyperlink>
    </w:p>
    <w:p w14:paraId="5B81DE03" w14:textId="0548EEDB" w:rsidR="00AF0D21" w:rsidRDefault="00832DC6" w:rsidP="00AF0D21">
      <w:pPr>
        <w:pStyle w:val="TOC5"/>
        <w:rPr>
          <w:rFonts w:asciiTheme="minorHAnsi" w:hAnsiTheme="minorHAnsi"/>
          <w:noProof/>
        </w:rPr>
      </w:pPr>
      <w:hyperlink w:anchor="_Toc473900465" w:history="1">
        <w:r w:rsidR="00AF0D21" w:rsidRPr="0093717B">
          <w:rPr>
            <w:rStyle w:val="Hyperlink"/>
            <w:noProof/>
          </w:rPr>
          <w:t>XML Excerpt 28</w:t>
        </w:r>
        <w:r w:rsidR="00AF0D21">
          <w:rPr>
            <w:rFonts w:asciiTheme="minorHAnsi" w:hAnsiTheme="minorHAnsi"/>
            <w:noProof/>
          </w:rPr>
          <w:tab/>
        </w:r>
        <w:r w:rsidR="00AF0D21" w:rsidRPr="0093717B">
          <w:rPr>
            <w:rStyle w:val="Hyperlink"/>
            <w:noProof/>
          </w:rPr>
          <w:t>Example for Coke Calcining Emissions Details</w:t>
        </w:r>
        <w:r w:rsidR="00AF0D21">
          <w:rPr>
            <w:noProof/>
            <w:webHidden/>
          </w:rPr>
          <w:tab/>
        </w:r>
        <w:r w:rsidR="00AF0D21">
          <w:rPr>
            <w:noProof/>
            <w:webHidden/>
          </w:rPr>
          <w:fldChar w:fldCharType="begin"/>
        </w:r>
        <w:r w:rsidR="00AF0D21">
          <w:rPr>
            <w:noProof/>
            <w:webHidden/>
          </w:rPr>
          <w:instrText xml:space="preserve"> PAGEREF _Toc473900465 \h </w:instrText>
        </w:r>
        <w:r w:rsidR="00AF0D21">
          <w:rPr>
            <w:noProof/>
            <w:webHidden/>
          </w:rPr>
        </w:r>
        <w:r w:rsidR="00AF0D21">
          <w:rPr>
            <w:noProof/>
            <w:webHidden/>
          </w:rPr>
          <w:fldChar w:fldCharType="separate"/>
        </w:r>
        <w:r w:rsidR="00E7671E">
          <w:rPr>
            <w:noProof/>
            <w:webHidden/>
          </w:rPr>
          <w:t>80</w:t>
        </w:r>
        <w:r w:rsidR="00AF0D21">
          <w:rPr>
            <w:noProof/>
            <w:webHidden/>
          </w:rPr>
          <w:fldChar w:fldCharType="end"/>
        </w:r>
      </w:hyperlink>
    </w:p>
    <w:p w14:paraId="202F0CEE" w14:textId="76C43000" w:rsidR="00AF0D21" w:rsidRDefault="00832DC6" w:rsidP="00AF0D21">
      <w:pPr>
        <w:pStyle w:val="TOC5"/>
        <w:rPr>
          <w:rFonts w:asciiTheme="minorHAnsi" w:hAnsiTheme="minorHAnsi"/>
          <w:noProof/>
        </w:rPr>
      </w:pPr>
      <w:hyperlink w:anchor="_Toc473900466" w:history="1">
        <w:r w:rsidR="00AF0D21" w:rsidRPr="0093717B">
          <w:rPr>
            <w:rStyle w:val="Hyperlink"/>
            <w:noProof/>
          </w:rPr>
          <w:t>XML Excerpt 29</w:t>
        </w:r>
        <w:r w:rsidR="00AF0D21">
          <w:rPr>
            <w:rFonts w:asciiTheme="minorHAnsi" w:hAnsiTheme="minorHAnsi"/>
            <w:noProof/>
          </w:rPr>
          <w:tab/>
        </w:r>
        <w:r w:rsidR="00AF0D21" w:rsidRPr="0093717B">
          <w:rPr>
            <w:rStyle w:val="Hyperlink"/>
            <w:noProof/>
          </w:rPr>
          <w:t>Example for Coke Calcining Unit Method Details</w:t>
        </w:r>
        <w:r w:rsidR="00AF0D21">
          <w:rPr>
            <w:noProof/>
            <w:webHidden/>
          </w:rPr>
          <w:tab/>
        </w:r>
        <w:r w:rsidR="00AF0D21">
          <w:rPr>
            <w:noProof/>
            <w:webHidden/>
          </w:rPr>
          <w:fldChar w:fldCharType="begin"/>
        </w:r>
        <w:r w:rsidR="00AF0D21">
          <w:rPr>
            <w:noProof/>
            <w:webHidden/>
          </w:rPr>
          <w:instrText xml:space="preserve"> PAGEREF _Toc473900466 \h </w:instrText>
        </w:r>
        <w:r w:rsidR="00AF0D21">
          <w:rPr>
            <w:noProof/>
            <w:webHidden/>
          </w:rPr>
        </w:r>
        <w:r w:rsidR="00AF0D21">
          <w:rPr>
            <w:noProof/>
            <w:webHidden/>
          </w:rPr>
          <w:fldChar w:fldCharType="separate"/>
        </w:r>
        <w:r w:rsidR="00E7671E">
          <w:rPr>
            <w:noProof/>
            <w:webHidden/>
          </w:rPr>
          <w:t>82</w:t>
        </w:r>
        <w:r w:rsidR="00AF0D21">
          <w:rPr>
            <w:noProof/>
            <w:webHidden/>
          </w:rPr>
          <w:fldChar w:fldCharType="end"/>
        </w:r>
      </w:hyperlink>
    </w:p>
    <w:p w14:paraId="480FD942" w14:textId="433160F8" w:rsidR="00AF0D21" w:rsidRDefault="00832DC6" w:rsidP="00AF0D21">
      <w:pPr>
        <w:pStyle w:val="TOC5"/>
        <w:rPr>
          <w:rFonts w:asciiTheme="minorHAnsi" w:hAnsiTheme="minorHAnsi"/>
          <w:noProof/>
        </w:rPr>
      </w:pPr>
      <w:hyperlink w:anchor="_Toc473900467" w:history="1">
        <w:r w:rsidR="00AF0D21" w:rsidRPr="0093717B">
          <w:rPr>
            <w:rStyle w:val="Hyperlink"/>
            <w:noProof/>
          </w:rPr>
          <w:t>XML Excerpt 30</w:t>
        </w:r>
        <w:r w:rsidR="00AF0D21">
          <w:rPr>
            <w:rFonts w:asciiTheme="minorHAnsi" w:hAnsiTheme="minorHAnsi"/>
            <w:noProof/>
          </w:rPr>
          <w:tab/>
        </w:r>
        <w:r w:rsidR="00AF0D21" w:rsidRPr="0093717B">
          <w:rPr>
            <w:rStyle w:val="Hyperlink"/>
            <w:noProof/>
          </w:rPr>
          <w:t>Example for Coke Calcining CEMS Details</w:t>
        </w:r>
        <w:r w:rsidR="00AF0D21">
          <w:rPr>
            <w:noProof/>
            <w:webHidden/>
          </w:rPr>
          <w:tab/>
        </w:r>
        <w:r w:rsidR="00AF0D21">
          <w:rPr>
            <w:noProof/>
            <w:webHidden/>
          </w:rPr>
          <w:fldChar w:fldCharType="begin"/>
        </w:r>
        <w:r w:rsidR="00AF0D21">
          <w:rPr>
            <w:noProof/>
            <w:webHidden/>
          </w:rPr>
          <w:instrText xml:space="preserve"> PAGEREF _Toc473900467 \h </w:instrText>
        </w:r>
        <w:r w:rsidR="00AF0D21">
          <w:rPr>
            <w:noProof/>
            <w:webHidden/>
          </w:rPr>
        </w:r>
        <w:r w:rsidR="00AF0D21">
          <w:rPr>
            <w:noProof/>
            <w:webHidden/>
          </w:rPr>
          <w:fldChar w:fldCharType="separate"/>
        </w:r>
        <w:r w:rsidR="00E7671E">
          <w:rPr>
            <w:noProof/>
            <w:webHidden/>
          </w:rPr>
          <w:t>83</w:t>
        </w:r>
        <w:r w:rsidR="00AF0D21">
          <w:rPr>
            <w:noProof/>
            <w:webHidden/>
          </w:rPr>
          <w:fldChar w:fldCharType="end"/>
        </w:r>
      </w:hyperlink>
    </w:p>
    <w:p w14:paraId="230E87CE" w14:textId="4E088DCE" w:rsidR="00AF0D21" w:rsidRDefault="00832DC6" w:rsidP="00AF0D21">
      <w:pPr>
        <w:pStyle w:val="TOC5"/>
        <w:rPr>
          <w:rFonts w:asciiTheme="minorHAnsi" w:hAnsiTheme="minorHAnsi"/>
          <w:noProof/>
        </w:rPr>
      </w:pPr>
      <w:hyperlink w:anchor="_Toc473900468" w:history="1">
        <w:r w:rsidR="00AF0D21" w:rsidRPr="0093717B">
          <w:rPr>
            <w:rStyle w:val="Hyperlink"/>
            <w:noProof/>
          </w:rPr>
          <w:t>XML Excerpt 31</w:t>
        </w:r>
        <w:r w:rsidR="00AF0D21">
          <w:rPr>
            <w:rFonts w:asciiTheme="minorHAnsi" w:hAnsiTheme="minorHAnsi"/>
            <w:noProof/>
          </w:rPr>
          <w:tab/>
        </w:r>
        <w:r w:rsidR="00AF0D21" w:rsidRPr="0093717B">
          <w:rPr>
            <w:rStyle w:val="Hyperlink"/>
            <w:noProof/>
          </w:rPr>
          <w:t>Example for Asphalt Blowing Unit Details</w:t>
        </w:r>
        <w:r w:rsidR="00AF0D21">
          <w:rPr>
            <w:noProof/>
            <w:webHidden/>
          </w:rPr>
          <w:tab/>
        </w:r>
        <w:r w:rsidR="00AF0D21">
          <w:rPr>
            <w:noProof/>
            <w:webHidden/>
          </w:rPr>
          <w:fldChar w:fldCharType="begin"/>
        </w:r>
        <w:r w:rsidR="00AF0D21">
          <w:rPr>
            <w:noProof/>
            <w:webHidden/>
          </w:rPr>
          <w:instrText xml:space="preserve"> PAGEREF _Toc473900468 \h </w:instrText>
        </w:r>
        <w:r w:rsidR="00AF0D21">
          <w:rPr>
            <w:noProof/>
            <w:webHidden/>
          </w:rPr>
        </w:r>
        <w:r w:rsidR="00AF0D21">
          <w:rPr>
            <w:noProof/>
            <w:webHidden/>
          </w:rPr>
          <w:fldChar w:fldCharType="separate"/>
        </w:r>
        <w:r w:rsidR="00E7671E">
          <w:rPr>
            <w:noProof/>
            <w:webHidden/>
          </w:rPr>
          <w:t>86</w:t>
        </w:r>
        <w:r w:rsidR="00AF0D21">
          <w:rPr>
            <w:noProof/>
            <w:webHidden/>
          </w:rPr>
          <w:fldChar w:fldCharType="end"/>
        </w:r>
      </w:hyperlink>
    </w:p>
    <w:p w14:paraId="7F7CA09B" w14:textId="32D5A613" w:rsidR="00AF0D21" w:rsidRDefault="00832DC6" w:rsidP="00AF0D21">
      <w:pPr>
        <w:pStyle w:val="TOC5"/>
        <w:rPr>
          <w:rFonts w:asciiTheme="minorHAnsi" w:hAnsiTheme="minorHAnsi"/>
          <w:noProof/>
        </w:rPr>
      </w:pPr>
      <w:hyperlink w:anchor="_Toc473900469" w:history="1">
        <w:r w:rsidR="00AF0D21" w:rsidRPr="0093717B">
          <w:rPr>
            <w:rStyle w:val="Hyperlink"/>
            <w:noProof/>
          </w:rPr>
          <w:t>XML Excerpt 32</w:t>
        </w:r>
        <w:r w:rsidR="00AF0D21">
          <w:rPr>
            <w:rFonts w:asciiTheme="minorHAnsi" w:hAnsiTheme="minorHAnsi"/>
            <w:noProof/>
          </w:rPr>
          <w:tab/>
        </w:r>
        <w:r w:rsidR="00AF0D21" w:rsidRPr="0093717B">
          <w:rPr>
            <w:rStyle w:val="Hyperlink"/>
            <w:noProof/>
          </w:rPr>
          <w:t>Example for Equations Y-14 and Y-15 Details</w:t>
        </w:r>
        <w:r w:rsidR="00AF0D21">
          <w:rPr>
            <w:noProof/>
            <w:webHidden/>
          </w:rPr>
          <w:tab/>
        </w:r>
        <w:r w:rsidR="00AF0D21">
          <w:rPr>
            <w:noProof/>
            <w:webHidden/>
          </w:rPr>
          <w:fldChar w:fldCharType="begin"/>
        </w:r>
        <w:r w:rsidR="00AF0D21">
          <w:rPr>
            <w:noProof/>
            <w:webHidden/>
          </w:rPr>
          <w:instrText xml:space="preserve"> PAGEREF _Toc473900469 \h </w:instrText>
        </w:r>
        <w:r w:rsidR="00AF0D21">
          <w:rPr>
            <w:noProof/>
            <w:webHidden/>
          </w:rPr>
        </w:r>
        <w:r w:rsidR="00AF0D21">
          <w:rPr>
            <w:noProof/>
            <w:webHidden/>
          </w:rPr>
          <w:fldChar w:fldCharType="separate"/>
        </w:r>
        <w:r w:rsidR="00E7671E">
          <w:rPr>
            <w:noProof/>
            <w:webHidden/>
          </w:rPr>
          <w:t>88</w:t>
        </w:r>
        <w:r w:rsidR="00AF0D21">
          <w:rPr>
            <w:noProof/>
            <w:webHidden/>
          </w:rPr>
          <w:fldChar w:fldCharType="end"/>
        </w:r>
      </w:hyperlink>
    </w:p>
    <w:p w14:paraId="6B2A520B" w14:textId="7020D7CC" w:rsidR="00AF0D21" w:rsidRDefault="00832DC6" w:rsidP="00AF0D21">
      <w:pPr>
        <w:pStyle w:val="TOC5"/>
        <w:rPr>
          <w:rFonts w:asciiTheme="minorHAnsi" w:hAnsiTheme="minorHAnsi"/>
          <w:noProof/>
        </w:rPr>
      </w:pPr>
      <w:hyperlink w:anchor="_Toc473900470" w:history="1">
        <w:r w:rsidR="00AF0D21" w:rsidRPr="0093717B">
          <w:rPr>
            <w:rStyle w:val="Hyperlink"/>
            <w:noProof/>
          </w:rPr>
          <w:t>XML Excerpt 33</w:t>
        </w:r>
        <w:r w:rsidR="00AF0D21">
          <w:rPr>
            <w:rFonts w:asciiTheme="minorHAnsi" w:hAnsiTheme="minorHAnsi"/>
            <w:noProof/>
          </w:rPr>
          <w:tab/>
        </w:r>
        <w:r w:rsidR="00AF0D21" w:rsidRPr="0093717B">
          <w:rPr>
            <w:rStyle w:val="Hyperlink"/>
            <w:noProof/>
          </w:rPr>
          <w:t>Example for Equation Y-17 and Y-16a Details</w:t>
        </w:r>
        <w:r w:rsidR="00AF0D21">
          <w:rPr>
            <w:noProof/>
            <w:webHidden/>
          </w:rPr>
          <w:tab/>
        </w:r>
        <w:r w:rsidR="00AF0D21">
          <w:rPr>
            <w:noProof/>
            <w:webHidden/>
          </w:rPr>
          <w:fldChar w:fldCharType="begin"/>
        </w:r>
        <w:r w:rsidR="00AF0D21">
          <w:rPr>
            <w:noProof/>
            <w:webHidden/>
          </w:rPr>
          <w:instrText xml:space="preserve"> PAGEREF _Toc473900470 \h </w:instrText>
        </w:r>
        <w:r w:rsidR="00AF0D21">
          <w:rPr>
            <w:noProof/>
            <w:webHidden/>
          </w:rPr>
        </w:r>
        <w:r w:rsidR="00AF0D21">
          <w:rPr>
            <w:noProof/>
            <w:webHidden/>
          </w:rPr>
          <w:fldChar w:fldCharType="separate"/>
        </w:r>
        <w:r w:rsidR="00E7671E">
          <w:rPr>
            <w:noProof/>
            <w:webHidden/>
          </w:rPr>
          <w:t>91</w:t>
        </w:r>
        <w:r w:rsidR="00AF0D21">
          <w:rPr>
            <w:noProof/>
            <w:webHidden/>
          </w:rPr>
          <w:fldChar w:fldCharType="end"/>
        </w:r>
      </w:hyperlink>
    </w:p>
    <w:p w14:paraId="519A5406" w14:textId="3F838A60" w:rsidR="00AF0D21" w:rsidRDefault="00832DC6" w:rsidP="00AF0D21">
      <w:pPr>
        <w:pStyle w:val="TOC5"/>
        <w:rPr>
          <w:rFonts w:asciiTheme="minorHAnsi" w:hAnsiTheme="minorHAnsi"/>
          <w:noProof/>
        </w:rPr>
      </w:pPr>
      <w:hyperlink w:anchor="_Toc473900471" w:history="1">
        <w:r w:rsidR="00AF0D21" w:rsidRPr="0093717B">
          <w:rPr>
            <w:rStyle w:val="Hyperlink"/>
            <w:noProof/>
          </w:rPr>
          <w:t>XML Excerpt 34</w:t>
        </w:r>
        <w:r w:rsidR="00AF0D21">
          <w:rPr>
            <w:rFonts w:asciiTheme="minorHAnsi" w:hAnsiTheme="minorHAnsi"/>
            <w:noProof/>
          </w:rPr>
          <w:tab/>
        </w:r>
        <w:r w:rsidR="00AF0D21" w:rsidRPr="0093717B">
          <w:rPr>
            <w:rStyle w:val="Hyperlink"/>
            <w:noProof/>
          </w:rPr>
          <w:t>Example for Equation Y-17 and Y-16b Details</w:t>
        </w:r>
        <w:r w:rsidR="00AF0D21">
          <w:rPr>
            <w:noProof/>
            <w:webHidden/>
          </w:rPr>
          <w:tab/>
        </w:r>
        <w:r w:rsidR="00AF0D21">
          <w:rPr>
            <w:noProof/>
            <w:webHidden/>
          </w:rPr>
          <w:fldChar w:fldCharType="begin"/>
        </w:r>
        <w:r w:rsidR="00AF0D21">
          <w:rPr>
            <w:noProof/>
            <w:webHidden/>
          </w:rPr>
          <w:instrText xml:space="preserve"> PAGEREF _Toc473900471 \h </w:instrText>
        </w:r>
        <w:r w:rsidR="00AF0D21">
          <w:rPr>
            <w:noProof/>
            <w:webHidden/>
          </w:rPr>
        </w:r>
        <w:r w:rsidR="00AF0D21">
          <w:rPr>
            <w:noProof/>
            <w:webHidden/>
          </w:rPr>
          <w:fldChar w:fldCharType="separate"/>
        </w:r>
        <w:r w:rsidR="00E7671E">
          <w:rPr>
            <w:noProof/>
            <w:webHidden/>
          </w:rPr>
          <w:t>91</w:t>
        </w:r>
        <w:r w:rsidR="00AF0D21">
          <w:rPr>
            <w:noProof/>
            <w:webHidden/>
          </w:rPr>
          <w:fldChar w:fldCharType="end"/>
        </w:r>
      </w:hyperlink>
    </w:p>
    <w:p w14:paraId="289656E7" w14:textId="72694907" w:rsidR="00AF0D21" w:rsidRDefault="00832DC6" w:rsidP="00AF0D21">
      <w:pPr>
        <w:pStyle w:val="TOC5"/>
        <w:rPr>
          <w:rFonts w:asciiTheme="minorHAnsi" w:hAnsiTheme="minorHAnsi"/>
          <w:noProof/>
        </w:rPr>
      </w:pPr>
      <w:hyperlink w:anchor="_Toc473900472" w:history="1">
        <w:r w:rsidR="00AF0D21" w:rsidRPr="0093717B">
          <w:rPr>
            <w:rStyle w:val="Hyperlink"/>
            <w:noProof/>
          </w:rPr>
          <w:t>XML Excerpt 35</w:t>
        </w:r>
        <w:r w:rsidR="00AF0D21">
          <w:rPr>
            <w:rFonts w:asciiTheme="minorHAnsi" w:hAnsiTheme="minorHAnsi"/>
            <w:noProof/>
          </w:rPr>
          <w:tab/>
        </w:r>
        <w:r w:rsidR="00AF0D21" w:rsidRPr="0093717B">
          <w:rPr>
            <w:rStyle w:val="Hyperlink"/>
            <w:noProof/>
          </w:rPr>
          <w:t>Example for Process Vent Method Details</w:t>
        </w:r>
        <w:r w:rsidR="00AF0D21">
          <w:rPr>
            <w:noProof/>
            <w:webHidden/>
          </w:rPr>
          <w:tab/>
        </w:r>
        <w:r w:rsidR="00AF0D21">
          <w:rPr>
            <w:noProof/>
            <w:webHidden/>
          </w:rPr>
          <w:fldChar w:fldCharType="begin"/>
        </w:r>
        <w:r w:rsidR="00AF0D21">
          <w:rPr>
            <w:noProof/>
            <w:webHidden/>
          </w:rPr>
          <w:instrText xml:space="preserve"> PAGEREF _Toc473900472 \h </w:instrText>
        </w:r>
        <w:r w:rsidR="00AF0D21">
          <w:rPr>
            <w:noProof/>
            <w:webHidden/>
          </w:rPr>
        </w:r>
        <w:r w:rsidR="00AF0D21">
          <w:rPr>
            <w:noProof/>
            <w:webHidden/>
          </w:rPr>
          <w:fldChar w:fldCharType="separate"/>
        </w:r>
        <w:r w:rsidR="00E7671E">
          <w:rPr>
            <w:noProof/>
            <w:webHidden/>
          </w:rPr>
          <w:t>93</w:t>
        </w:r>
        <w:r w:rsidR="00AF0D21">
          <w:rPr>
            <w:noProof/>
            <w:webHidden/>
          </w:rPr>
          <w:fldChar w:fldCharType="end"/>
        </w:r>
      </w:hyperlink>
    </w:p>
    <w:p w14:paraId="2A90A4E6" w14:textId="74F5B4E2" w:rsidR="00AF0D21" w:rsidRDefault="00832DC6" w:rsidP="00AF0D21">
      <w:pPr>
        <w:pStyle w:val="TOC5"/>
        <w:rPr>
          <w:rFonts w:asciiTheme="minorHAnsi" w:hAnsiTheme="minorHAnsi"/>
          <w:noProof/>
        </w:rPr>
      </w:pPr>
      <w:hyperlink w:anchor="_Toc473900473" w:history="1">
        <w:r w:rsidR="00AF0D21" w:rsidRPr="0093717B">
          <w:rPr>
            <w:rStyle w:val="Hyperlink"/>
            <w:noProof/>
          </w:rPr>
          <w:t>XML Excerpt 36</w:t>
        </w:r>
        <w:r w:rsidR="00AF0D21">
          <w:rPr>
            <w:rFonts w:asciiTheme="minorHAnsi" w:hAnsiTheme="minorHAnsi"/>
            <w:noProof/>
          </w:rPr>
          <w:tab/>
        </w:r>
        <w:r w:rsidR="00AF0D21" w:rsidRPr="0093717B">
          <w:rPr>
            <w:rStyle w:val="Hyperlink"/>
            <w:noProof/>
          </w:rPr>
          <w:t>Example for Mole Fraction Details</w:t>
        </w:r>
        <w:r w:rsidR="00AF0D21">
          <w:rPr>
            <w:noProof/>
            <w:webHidden/>
          </w:rPr>
          <w:tab/>
        </w:r>
        <w:r w:rsidR="00AF0D21">
          <w:rPr>
            <w:noProof/>
            <w:webHidden/>
          </w:rPr>
          <w:fldChar w:fldCharType="begin"/>
        </w:r>
        <w:r w:rsidR="00AF0D21">
          <w:rPr>
            <w:noProof/>
            <w:webHidden/>
          </w:rPr>
          <w:instrText xml:space="preserve"> PAGEREF _Toc473900473 \h </w:instrText>
        </w:r>
        <w:r w:rsidR="00AF0D21">
          <w:rPr>
            <w:noProof/>
            <w:webHidden/>
          </w:rPr>
        </w:r>
        <w:r w:rsidR="00AF0D21">
          <w:rPr>
            <w:noProof/>
            <w:webHidden/>
          </w:rPr>
          <w:fldChar w:fldCharType="separate"/>
        </w:r>
        <w:r w:rsidR="00E7671E">
          <w:rPr>
            <w:noProof/>
            <w:webHidden/>
          </w:rPr>
          <w:t>95</w:t>
        </w:r>
        <w:r w:rsidR="00AF0D21">
          <w:rPr>
            <w:noProof/>
            <w:webHidden/>
          </w:rPr>
          <w:fldChar w:fldCharType="end"/>
        </w:r>
      </w:hyperlink>
    </w:p>
    <w:p w14:paraId="0A12E240" w14:textId="0087BBE5" w:rsidR="00AF0D21" w:rsidRDefault="00832DC6" w:rsidP="00AF0D21">
      <w:pPr>
        <w:pStyle w:val="TOC5"/>
        <w:rPr>
          <w:rFonts w:asciiTheme="minorHAnsi" w:hAnsiTheme="minorHAnsi"/>
          <w:noProof/>
        </w:rPr>
      </w:pPr>
      <w:hyperlink w:anchor="_Toc473900474" w:history="1">
        <w:r w:rsidR="00AF0D21" w:rsidRPr="0093717B">
          <w:rPr>
            <w:rStyle w:val="Hyperlink"/>
            <w:noProof/>
          </w:rPr>
          <w:t>XML Excerpt 37</w:t>
        </w:r>
        <w:r w:rsidR="00AF0D21">
          <w:rPr>
            <w:rFonts w:asciiTheme="minorHAnsi" w:hAnsiTheme="minorHAnsi"/>
            <w:noProof/>
          </w:rPr>
          <w:tab/>
        </w:r>
        <w:r w:rsidR="00AF0D21" w:rsidRPr="0093717B">
          <w:rPr>
            <w:rStyle w:val="Hyperlink"/>
            <w:noProof/>
          </w:rPr>
          <w:t>Example for Delayed Coking Details (Subpart</w:t>
        </w:r>
        <w:r w:rsidR="00AF0D21" w:rsidRPr="0093717B">
          <w:rPr>
            <w:rStyle w:val="Hyperlink"/>
            <w:noProof/>
          </w:rPr>
          <w:noBreakHyphen/>
          <w:t>Level)</w:t>
        </w:r>
        <w:r w:rsidR="00AF0D21">
          <w:rPr>
            <w:noProof/>
            <w:webHidden/>
          </w:rPr>
          <w:tab/>
        </w:r>
        <w:r w:rsidR="00AF0D21">
          <w:rPr>
            <w:noProof/>
            <w:webHidden/>
          </w:rPr>
          <w:fldChar w:fldCharType="begin"/>
        </w:r>
        <w:r w:rsidR="00AF0D21">
          <w:rPr>
            <w:noProof/>
            <w:webHidden/>
          </w:rPr>
          <w:instrText xml:space="preserve"> PAGEREF _Toc473900474 \h </w:instrText>
        </w:r>
        <w:r w:rsidR="00AF0D21">
          <w:rPr>
            <w:noProof/>
            <w:webHidden/>
          </w:rPr>
        </w:r>
        <w:r w:rsidR="00AF0D21">
          <w:rPr>
            <w:noProof/>
            <w:webHidden/>
          </w:rPr>
          <w:fldChar w:fldCharType="separate"/>
        </w:r>
        <w:r w:rsidR="00E7671E">
          <w:rPr>
            <w:noProof/>
            <w:webHidden/>
          </w:rPr>
          <w:t>97</w:t>
        </w:r>
        <w:r w:rsidR="00AF0D21">
          <w:rPr>
            <w:noProof/>
            <w:webHidden/>
          </w:rPr>
          <w:fldChar w:fldCharType="end"/>
        </w:r>
      </w:hyperlink>
    </w:p>
    <w:p w14:paraId="117E6ACC" w14:textId="2D52652D" w:rsidR="00AF0D21" w:rsidRDefault="00832DC6" w:rsidP="00AF0D21">
      <w:pPr>
        <w:pStyle w:val="TOC5"/>
        <w:rPr>
          <w:rFonts w:asciiTheme="minorHAnsi" w:hAnsiTheme="minorHAnsi"/>
          <w:noProof/>
        </w:rPr>
      </w:pPr>
      <w:hyperlink w:anchor="_Toc473900475" w:history="1">
        <w:r w:rsidR="00AF0D21" w:rsidRPr="0093717B">
          <w:rPr>
            <w:rStyle w:val="Hyperlink"/>
            <w:noProof/>
          </w:rPr>
          <w:t>XML Excerpt 38</w:t>
        </w:r>
        <w:r w:rsidR="00AF0D21">
          <w:rPr>
            <w:rFonts w:asciiTheme="minorHAnsi" w:hAnsiTheme="minorHAnsi"/>
            <w:noProof/>
          </w:rPr>
          <w:tab/>
        </w:r>
        <w:r w:rsidR="00AF0D21" w:rsidRPr="0093717B">
          <w:rPr>
            <w:rStyle w:val="Hyperlink"/>
            <w:noProof/>
          </w:rPr>
          <w:t>Example for Delayed Coking Unit Details</w:t>
        </w:r>
        <w:r w:rsidR="00AF0D21">
          <w:rPr>
            <w:noProof/>
            <w:webHidden/>
          </w:rPr>
          <w:tab/>
        </w:r>
        <w:r w:rsidR="00AF0D21">
          <w:rPr>
            <w:noProof/>
            <w:webHidden/>
          </w:rPr>
          <w:fldChar w:fldCharType="begin"/>
        </w:r>
        <w:r w:rsidR="00AF0D21">
          <w:rPr>
            <w:noProof/>
            <w:webHidden/>
          </w:rPr>
          <w:instrText xml:space="preserve"> PAGEREF _Toc473900475 \h </w:instrText>
        </w:r>
        <w:r w:rsidR="00AF0D21">
          <w:rPr>
            <w:noProof/>
            <w:webHidden/>
          </w:rPr>
        </w:r>
        <w:r w:rsidR="00AF0D21">
          <w:rPr>
            <w:noProof/>
            <w:webHidden/>
          </w:rPr>
          <w:fldChar w:fldCharType="separate"/>
        </w:r>
        <w:r w:rsidR="00E7671E">
          <w:rPr>
            <w:noProof/>
            <w:webHidden/>
          </w:rPr>
          <w:t>99</w:t>
        </w:r>
        <w:r w:rsidR="00AF0D21">
          <w:rPr>
            <w:noProof/>
            <w:webHidden/>
          </w:rPr>
          <w:fldChar w:fldCharType="end"/>
        </w:r>
      </w:hyperlink>
    </w:p>
    <w:p w14:paraId="39D3DAC4" w14:textId="2B6CBA8C" w:rsidR="00AF0D21" w:rsidRDefault="00832DC6" w:rsidP="00AF0D21">
      <w:pPr>
        <w:pStyle w:val="TOC5"/>
        <w:rPr>
          <w:rFonts w:asciiTheme="minorHAnsi" w:hAnsiTheme="minorHAnsi"/>
          <w:noProof/>
        </w:rPr>
      </w:pPr>
      <w:hyperlink w:anchor="_Toc473900476" w:history="1">
        <w:r w:rsidR="00AF0D21" w:rsidRPr="0093717B">
          <w:rPr>
            <w:rStyle w:val="Hyperlink"/>
            <w:noProof/>
          </w:rPr>
          <w:t>XML Excerpt 39</w:t>
        </w:r>
        <w:r w:rsidR="00AF0D21">
          <w:rPr>
            <w:rFonts w:asciiTheme="minorHAnsi" w:hAnsiTheme="minorHAnsi"/>
            <w:noProof/>
          </w:rPr>
          <w:tab/>
        </w:r>
        <w:r w:rsidR="00AF0D21" w:rsidRPr="0093717B">
          <w:rPr>
            <w:rStyle w:val="Hyperlink"/>
            <w:noProof/>
          </w:rPr>
          <w:t>Example for Coking Drums Set Details</w:t>
        </w:r>
        <w:r w:rsidR="00AF0D21">
          <w:rPr>
            <w:noProof/>
            <w:webHidden/>
          </w:rPr>
          <w:tab/>
        </w:r>
        <w:r w:rsidR="00AF0D21">
          <w:rPr>
            <w:noProof/>
            <w:webHidden/>
          </w:rPr>
          <w:fldChar w:fldCharType="begin"/>
        </w:r>
        <w:r w:rsidR="00AF0D21">
          <w:rPr>
            <w:noProof/>
            <w:webHidden/>
          </w:rPr>
          <w:instrText xml:space="preserve"> PAGEREF _Toc473900476 \h </w:instrText>
        </w:r>
        <w:r w:rsidR="00AF0D21">
          <w:rPr>
            <w:noProof/>
            <w:webHidden/>
          </w:rPr>
        </w:r>
        <w:r w:rsidR="00AF0D21">
          <w:rPr>
            <w:noProof/>
            <w:webHidden/>
          </w:rPr>
          <w:fldChar w:fldCharType="separate"/>
        </w:r>
        <w:r w:rsidR="00E7671E">
          <w:rPr>
            <w:noProof/>
            <w:webHidden/>
          </w:rPr>
          <w:t>103</w:t>
        </w:r>
        <w:r w:rsidR="00AF0D21">
          <w:rPr>
            <w:noProof/>
            <w:webHidden/>
          </w:rPr>
          <w:fldChar w:fldCharType="end"/>
        </w:r>
      </w:hyperlink>
    </w:p>
    <w:p w14:paraId="0F7C760F" w14:textId="3F669C49" w:rsidR="00AF0D21" w:rsidRDefault="00832DC6" w:rsidP="00AF0D21">
      <w:pPr>
        <w:pStyle w:val="TOC5"/>
        <w:rPr>
          <w:rFonts w:asciiTheme="minorHAnsi" w:hAnsiTheme="minorHAnsi"/>
          <w:noProof/>
        </w:rPr>
      </w:pPr>
      <w:hyperlink w:anchor="_Toc473900477" w:history="1">
        <w:r w:rsidR="00AF0D21" w:rsidRPr="0093717B">
          <w:rPr>
            <w:rStyle w:val="Hyperlink"/>
            <w:noProof/>
          </w:rPr>
          <w:t>XML Excerpt 40</w:t>
        </w:r>
        <w:r w:rsidR="00AF0D21">
          <w:rPr>
            <w:rFonts w:asciiTheme="minorHAnsi" w:hAnsiTheme="minorHAnsi"/>
            <w:noProof/>
          </w:rPr>
          <w:tab/>
        </w:r>
        <w:r w:rsidR="00AF0D21" w:rsidRPr="0093717B">
          <w:rPr>
            <w:rStyle w:val="Hyperlink"/>
            <w:noProof/>
          </w:rPr>
          <w:t>Example for Process Vents Unit Details</w:t>
        </w:r>
        <w:r w:rsidR="00AF0D21">
          <w:rPr>
            <w:noProof/>
            <w:webHidden/>
          </w:rPr>
          <w:tab/>
        </w:r>
        <w:r w:rsidR="00AF0D21">
          <w:rPr>
            <w:noProof/>
            <w:webHidden/>
          </w:rPr>
          <w:fldChar w:fldCharType="begin"/>
        </w:r>
        <w:r w:rsidR="00AF0D21">
          <w:rPr>
            <w:noProof/>
            <w:webHidden/>
          </w:rPr>
          <w:instrText xml:space="preserve"> PAGEREF _Toc473900477 \h </w:instrText>
        </w:r>
        <w:r w:rsidR="00AF0D21">
          <w:rPr>
            <w:noProof/>
            <w:webHidden/>
          </w:rPr>
        </w:r>
        <w:r w:rsidR="00AF0D21">
          <w:rPr>
            <w:noProof/>
            <w:webHidden/>
          </w:rPr>
          <w:fldChar w:fldCharType="separate"/>
        </w:r>
        <w:r w:rsidR="00E7671E">
          <w:rPr>
            <w:noProof/>
            <w:webHidden/>
          </w:rPr>
          <w:t>108</w:t>
        </w:r>
        <w:r w:rsidR="00AF0D21">
          <w:rPr>
            <w:noProof/>
            <w:webHidden/>
          </w:rPr>
          <w:fldChar w:fldCharType="end"/>
        </w:r>
      </w:hyperlink>
    </w:p>
    <w:p w14:paraId="34C9E3A8" w14:textId="7F65376E" w:rsidR="00AF0D21" w:rsidRDefault="00832DC6" w:rsidP="00AF0D21">
      <w:pPr>
        <w:pStyle w:val="TOC5"/>
        <w:rPr>
          <w:rFonts w:asciiTheme="minorHAnsi" w:hAnsiTheme="minorHAnsi"/>
          <w:noProof/>
        </w:rPr>
      </w:pPr>
      <w:hyperlink w:anchor="_Toc473900478" w:history="1">
        <w:r w:rsidR="00AF0D21" w:rsidRPr="0093717B">
          <w:rPr>
            <w:rStyle w:val="Hyperlink"/>
            <w:noProof/>
          </w:rPr>
          <w:t>XML Excerpt 41</w:t>
        </w:r>
        <w:r w:rsidR="00AF0D21">
          <w:rPr>
            <w:rFonts w:asciiTheme="minorHAnsi" w:hAnsiTheme="minorHAnsi"/>
            <w:noProof/>
          </w:rPr>
          <w:tab/>
        </w:r>
        <w:r w:rsidR="00AF0D21" w:rsidRPr="0093717B">
          <w:rPr>
            <w:rStyle w:val="Hyperlink"/>
            <w:noProof/>
          </w:rPr>
          <w:t>Example for Intermittent Vents Details</w:t>
        </w:r>
        <w:r w:rsidR="00AF0D21">
          <w:rPr>
            <w:noProof/>
            <w:webHidden/>
          </w:rPr>
          <w:tab/>
        </w:r>
        <w:r w:rsidR="00AF0D21">
          <w:rPr>
            <w:noProof/>
            <w:webHidden/>
          </w:rPr>
          <w:fldChar w:fldCharType="begin"/>
        </w:r>
        <w:r w:rsidR="00AF0D21">
          <w:rPr>
            <w:noProof/>
            <w:webHidden/>
          </w:rPr>
          <w:instrText xml:space="preserve"> PAGEREF _Toc473900478 \h </w:instrText>
        </w:r>
        <w:r w:rsidR="00AF0D21">
          <w:rPr>
            <w:noProof/>
            <w:webHidden/>
          </w:rPr>
        </w:r>
        <w:r w:rsidR="00AF0D21">
          <w:rPr>
            <w:noProof/>
            <w:webHidden/>
          </w:rPr>
          <w:fldChar w:fldCharType="separate"/>
        </w:r>
        <w:r w:rsidR="00E7671E">
          <w:rPr>
            <w:noProof/>
            <w:webHidden/>
          </w:rPr>
          <w:t>109</w:t>
        </w:r>
        <w:r w:rsidR="00AF0D21">
          <w:rPr>
            <w:noProof/>
            <w:webHidden/>
          </w:rPr>
          <w:fldChar w:fldCharType="end"/>
        </w:r>
      </w:hyperlink>
    </w:p>
    <w:p w14:paraId="402F8570" w14:textId="60F9BB4D" w:rsidR="00AF0D21" w:rsidRDefault="00832DC6" w:rsidP="00AF0D21">
      <w:pPr>
        <w:pStyle w:val="TOC5"/>
        <w:rPr>
          <w:rFonts w:asciiTheme="minorHAnsi" w:hAnsiTheme="minorHAnsi"/>
          <w:noProof/>
        </w:rPr>
      </w:pPr>
      <w:hyperlink w:anchor="_Toc473900479" w:history="1">
        <w:r w:rsidR="00AF0D21" w:rsidRPr="0093717B">
          <w:rPr>
            <w:rStyle w:val="Hyperlink"/>
            <w:noProof/>
          </w:rPr>
          <w:t>XML Excerpt 42</w:t>
        </w:r>
        <w:r w:rsidR="00AF0D21">
          <w:rPr>
            <w:rFonts w:asciiTheme="minorHAnsi" w:hAnsiTheme="minorHAnsi"/>
            <w:noProof/>
          </w:rPr>
          <w:tab/>
        </w:r>
        <w:r w:rsidR="00AF0D21" w:rsidRPr="0093717B">
          <w:rPr>
            <w:rStyle w:val="Hyperlink"/>
            <w:noProof/>
          </w:rPr>
          <w:t>Example for Mole Fraction Details</w:t>
        </w:r>
        <w:r w:rsidR="00AF0D21">
          <w:rPr>
            <w:noProof/>
            <w:webHidden/>
          </w:rPr>
          <w:tab/>
        </w:r>
        <w:r w:rsidR="00AF0D21">
          <w:rPr>
            <w:noProof/>
            <w:webHidden/>
          </w:rPr>
          <w:fldChar w:fldCharType="begin"/>
        </w:r>
        <w:r w:rsidR="00AF0D21">
          <w:rPr>
            <w:noProof/>
            <w:webHidden/>
          </w:rPr>
          <w:instrText xml:space="preserve"> PAGEREF _Toc473900479 \h </w:instrText>
        </w:r>
        <w:r w:rsidR="00AF0D21">
          <w:rPr>
            <w:noProof/>
            <w:webHidden/>
          </w:rPr>
        </w:r>
        <w:r w:rsidR="00AF0D21">
          <w:rPr>
            <w:noProof/>
            <w:webHidden/>
          </w:rPr>
          <w:fldChar w:fldCharType="separate"/>
        </w:r>
        <w:r w:rsidR="00E7671E">
          <w:rPr>
            <w:noProof/>
            <w:webHidden/>
          </w:rPr>
          <w:t>111</w:t>
        </w:r>
        <w:r w:rsidR="00AF0D21">
          <w:rPr>
            <w:noProof/>
            <w:webHidden/>
          </w:rPr>
          <w:fldChar w:fldCharType="end"/>
        </w:r>
      </w:hyperlink>
    </w:p>
    <w:p w14:paraId="7A1EF89E" w14:textId="2D8C1423" w:rsidR="00AF0D21" w:rsidRDefault="00832DC6" w:rsidP="00AF0D21">
      <w:pPr>
        <w:pStyle w:val="TOC5"/>
        <w:rPr>
          <w:rFonts w:asciiTheme="minorHAnsi" w:hAnsiTheme="minorHAnsi"/>
          <w:noProof/>
        </w:rPr>
      </w:pPr>
      <w:hyperlink w:anchor="_Toc473900480" w:history="1">
        <w:r w:rsidR="00AF0D21" w:rsidRPr="0093717B">
          <w:rPr>
            <w:rStyle w:val="Hyperlink"/>
            <w:noProof/>
          </w:rPr>
          <w:t>XML Excerpt 43</w:t>
        </w:r>
        <w:r w:rsidR="00AF0D21">
          <w:rPr>
            <w:rFonts w:asciiTheme="minorHAnsi" w:hAnsiTheme="minorHAnsi"/>
            <w:noProof/>
          </w:rPr>
          <w:tab/>
        </w:r>
        <w:r w:rsidR="00AF0D21" w:rsidRPr="0093717B">
          <w:rPr>
            <w:rStyle w:val="Hyperlink"/>
            <w:noProof/>
          </w:rPr>
          <w:t>Example for Uncontrolled Blowdown System Details</w:t>
        </w:r>
        <w:r w:rsidR="00AF0D21">
          <w:rPr>
            <w:noProof/>
            <w:webHidden/>
          </w:rPr>
          <w:tab/>
        </w:r>
        <w:r w:rsidR="00AF0D21">
          <w:rPr>
            <w:noProof/>
            <w:webHidden/>
          </w:rPr>
          <w:fldChar w:fldCharType="begin"/>
        </w:r>
        <w:r w:rsidR="00AF0D21">
          <w:rPr>
            <w:noProof/>
            <w:webHidden/>
          </w:rPr>
          <w:instrText xml:space="preserve"> PAGEREF _Toc473900480 \h </w:instrText>
        </w:r>
        <w:r w:rsidR="00AF0D21">
          <w:rPr>
            <w:noProof/>
            <w:webHidden/>
          </w:rPr>
        </w:r>
        <w:r w:rsidR="00AF0D21">
          <w:rPr>
            <w:noProof/>
            <w:webHidden/>
          </w:rPr>
          <w:fldChar w:fldCharType="separate"/>
        </w:r>
        <w:r w:rsidR="00E7671E">
          <w:rPr>
            <w:noProof/>
            <w:webHidden/>
          </w:rPr>
          <w:t>113</w:t>
        </w:r>
        <w:r w:rsidR="00AF0D21">
          <w:rPr>
            <w:noProof/>
            <w:webHidden/>
          </w:rPr>
          <w:fldChar w:fldCharType="end"/>
        </w:r>
      </w:hyperlink>
    </w:p>
    <w:p w14:paraId="1134CAED" w14:textId="75F35315" w:rsidR="00AF0D21" w:rsidRDefault="00832DC6" w:rsidP="00AF0D21">
      <w:pPr>
        <w:pStyle w:val="TOC5"/>
        <w:rPr>
          <w:rFonts w:asciiTheme="minorHAnsi" w:hAnsiTheme="minorHAnsi"/>
          <w:noProof/>
        </w:rPr>
      </w:pPr>
      <w:hyperlink w:anchor="_Toc473900481" w:history="1">
        <w:r w:rsidR="00AF0D21" w:rsidRPr="0093717B">
          <w:rPr>
            <w:rStyle w:val="Hyperlink"/>
            <w:noProof/>
          </w:rPr>
          <w:t>XML Excerpt 44</w:t>
        </w:r>
        <w:r w:rsidR="00AF0D21">
          <w:rPr>
            <w:rFonts w:asciiTheme="minorHAnsi" w:hAnsiTheme="minorHAnsi"/>
            <w:noProof/>
          </w:rPr>
          <w:tab/>
        </w:r>
        <w:r w:rsidR="00AF0D21" w:rsidRPr="0093717B">
          <w:rPr>
            <w:rStyle w:val="Hyperlink"/>
            <w:noProof/>
          </w:rPr>
          <w:t>Example for Process Vent Method Details</w:t>
        </w:r>
        <w:r w:rsidR="00AF0D21">
          <w:rPr>
            <w:noProof/>
            <w:webHidden/>
          </w:rPr>
          <w:tab/>
        </w:r>
        <w:r w:rsidR="00AF0D21">
          <w:rPr>
            <w:noProof/>
            <w:webHidden/>
          </w:rPr>
          <w:fldChar w:fldCharType="begin"/>
        </w:r>
        <w:r w:rsidR="00AF0D21">
          <w:rPr>
            <w:noProof/>
            <w:webHidden/>
          </w:rPr>
          <w:instrText xml:space="preserve"> PAGEREF _Toc473900481 \h </w:instrText>
        </w:r>
        <w:r w:rsidR="00AF0D21">
          <w:rPr>
            <w:noProof/>
            <w:webHidden/>
          </w:rPr>
        </w:r>
        <w:r w:rsidR="00AF0D21">
          <w:rPr>
            <w:noProof/>
            <w:webHidden/>
          </w:rPr>
          <w:fldChar w:fldCharType="separate"/>
        </w:r>
        <w:r w:rsidR="00E7671E">
          <w:rPr>
            <w:noProof/>
            <w:webHidden/>
          </w:rPr>
          <w:t>115</w:t>
        </w:r>
        <w:r w:rsidR="00AF0D21">
          <w:rPr>
            <w:noProof/>
            <w:webHidden/>
          </w:rPr>
          <w:fldChar w:fldCharType="end"/>
        </w:r>
      </w:hyperlink>
    </w:p>
    <w:p w14:paraId="31598D96" w14:textId="7B7BCAD2" w:rsidR="00AF0D21" w:rsidRDefault="00832DC6" w:rsidP="00AF0D21">
      <w:pPr>
        <w:pStyle w:val="TOC5"/>
        <w:rPr>
          <w:rFonts w:asciiTheme="minorHAnsi" w:hAnsiTheme="minorHAnsi"/>
          <w:noProof/>
        </w:rPr>
      </w:pPr>
      <w:hyperlink w:anchor="_Toc473900482" w:history="1">
        <w:r w:rsidR="00AF0D21" w:rsidRPr="0093717B">
          <w:rPr>
            <w:rStyle w:val="Hyperlink"/>
            <w:noProof/>
          </w:rPr>
          <w:t>XML Excerpt 45</w:t>
        </w:r>
        <w:r w:rsidR="00AF0D21">
          <w:rPr>
            <w:rFonts w:asciiTheme="minorHAnsi" w:hAnsiTheme="minorHAnsi"/>
            <w:noProof/>
          </w:rPr>
          <w:tab/>
        </w:r>
        <w:r w:rsidR="00AF0D21" w:rsidRPr="0093717B">
          <w:rPr>
            <w:rStyle w:val="Hyperlink"/>
            <w:noProof/>
          </w:rPr>
          <w:t>Example for Mole Fraction Details</w:t>
        </w:r>
        <w:r w:rsidR="00AF0D21">
          <w:rPr>
            <w:noProof/>
            <w:webHidden/>
          </w:rPr>
          <w:tab/>
        </w:r>
        <w:r w:rsidR="00AF0D21">
          <w:rPr>
            <w:noProof/>
            <w:webHidden/>
          </w:rPr>
          <w:fldChar w:fldCharType="begin"/>
        </w:r>
        <w:r w:rsidR="00AF0D21">
          <w:rPr>
            <w:noProof/>
            <w:webHidden/>
          </w:rPr>
          <w:instrText xml:space="preserve"> PAGEREF _Toc473900482 \h </w:instrText>
        </w:r>
        <w:r w:rsidR="00AF0D21">
          <w:rPr>
            <w:noProof/>
            <w:webHidden/>
          </w:rPr>
        </w:r>
        <w:r w:rsidR="00AF0D21">
          <w:rPr>
            <w:noProof/>
            <w:webHidden/>
          </w:rPr>
          <w:fldChar w:fldCharType="separate"/>
        </w:r>
        <w:r w:rsidR="00E7671E">
          <w:rPr>
            <w:noProof/>
            <w:webHidden/>
          </w:rPr>
          <w:t>117</w:t>
        </w:r>
        <w:r w:rsidR="00AF0D21">
          <w:rPr>
            <w:noProof/>
            <w:webHidden/>
          </w:rPr>
          <w:fldChar w:fldCharType="end"/>
        </w:r>
      </w:hyperlink>
    </w:p>
    <w:p w14:paraId="539982C4" w14:textId="4875E85E" w:rsidR="00AF0D21" w:rsidRDefault="00832DC6" w:rsidP="00AF0D21">
      <w:pPr>
        <w:pStyle w:val="TOC5"/>
        <w:rPr>
          <w:rFonts w:asciiTheme="minorHAnsi" w:hAnsiTheme="minorHAnsi"/>
          <w:noProof/>
        </w:rPr>
      </w:pPr>
      <w:hyperlink w:anchor="_Toc473900483" w:history="1">
        <w:r w:rsidR="00AF0D21" w:rsidRPr="0093717B">
          <w:rPr>
            <w:rStyle w:val="Hyperlink"/>
            <w:noProof/>
          </w:rPr>
          <w:t>XML Excerpt 46</w:t>
        </w:r>
        <w:r w:rsidR="00AF0D21">
          <w:rPr>
            <w:rFonts w:asciiTheme="minorHAnsi" w:hAnsiTheme="minorHAnsi"/>
            <w:noProof/>
          </w:rPr>
          <w:tab/>
        </w:r>
        <w:r w:rsidR="00AF0D21" w:rsidRPr="0093717B">
          <w:rPr>
            <w:rStyle w:val="Hyperlink"/>
            <w:noProof/>
          </w:rPr>
          <w:t>Example for Basis for CH</w:t>
        </w:r>
        <w:r w:rsidR="00AF0D21" w:rsidRPr="0093717B">
          <w:rPr>
            <w:rStyle w:val="Hyperlink"/>
            <w:noProof/>
            <w:vertAlign w:val="subscript"/>
          </w:rPr>
          <w:t>4</w:t>
        </w:r>
        <w:r w:rsidR="00AF0D21" w:rsidRPr="0093717B">
          <w:rPr>
            <w:rStyle w:val="Hyperlink"/>
            <w:noProof/>
          </w:rPr>
          <w:t xml:space="preserve"> Emissions Factor</w:t>
        </w:r>
        <w:r w:rsidR="00AF0D21">
          <w:rPr>
            <w:noProof/>
            <w:webHidden/>
          </w:rPr>
          <w:tab/>
        </w:r>
        <w:r w:rsidR="00AF0D21">
          <w:rPr>
            <w:noProof/>
            <w:webHidden/>
          </w:rPr>
          <w:fldChar w:fldCharType="begin"/>
        </w:r>
        <w:r w:rsidR="00AF0D21">
          <w:rPr>
            <w:noProof/>
            <w:webHidden/>
          </w:rPr>
          <w:instrText xml:space="preserve"> PAGEREF _Toc473900483 \h </w:instrText>
        </w:r>
        <w:r w:rsidR="00AF0D21">
          <w:rPr>
            <w:noProof/>
            <w:webHidden/>
          </w:rPr>
        </w:r>
        <w:r w:rsidR="00AF0D21">
          <w:rPr>
            <w:noProof/>
            <w:webHidden/>
          </w:rPr>
          <w:fldChar w:fldCharType="separate"/>
        </w:r>
        <w:r w:rsidR="00E7671E">
          <w:rPr>
            <w:noProof/>
            <w:webHidden/>
          </w:rPr>
          <w:t>118</w:t>
        </w:r>
        <w:r w:rsidR="00AF0D21">
          <w:rPr>
            <w:noProof/>
            <w:webHidden/>
          </w:rPr>
          <w:fldChar w:fldCharType="end"/>
        </w:r>
      </w:hyperlink>
    </w:p>
    <w:p w14:paraId="433A79C9" w14:textId="456C31EC" w:rsidR="00AF0D21" w:rsidRDefault="00832DC6" w:rsidP="00AF0D21">
      <w:pPr>
        <w:pStyle w:val="TOC5"/>
        <w:rPr>
          <w:rFonts w:asciiTheme="minorHAnsi" w:hAnsiTheme="minorHAnsi"/>
          <w:noProof/>
        </w:rPr>
      </w:pPr>
      <w:hyperlink w:anchor="_Toc473900484" w:history="1">
        <w:r w:rsidR="00AF0D21" w:rsidRPr="0093717B">
          <w:rPr>
            <w:rStyle w:val="Hyperlink"/>
            <w:noProof/>
          </w:rPr>
          <w:t>XML Excerpt 47</w:t>
        </w:r>
        <w:r w:rsidR="00AF0D21">
          <w:rPr>
            <w:rFonts w:asciiTheme="minorHAnsi" w:hAnsiTheme="minorHAnsi"/>
            <w:noProof/>
          </w:rPr>
          <w:tab/>
        </w:r>
        <w:r w:rsidR="00AF0D21" w:rsidRPr="0093717B">
          <w:rPr>
            <w:rStyle w:val="Hyperlink"/>
            <w:noProof/>
          </w:rPr>
          <w:t>Example for Equipment Leaks</w:t>
        </w:r>
        <w:r w:rsidR="00AF0D21">
          <w:rPr>
            <w:noProof/>
            <w:webHidden/>
          </w:rPr>
          <w:tab/>
        </w:r>
        <w:r w:rsidR="00AF0D21">
          <w:rPr>
            <w:noProof/>
            <w:webHidden/>
          </w:rPr>
          <w:fldChar w:fldCharType="begin"/>
        </w:r>
        <w:r w:rsidR="00AF0D21">
          <w:rPr>
            <w:noProof/>
            <w:webHidden/>
          </w:rPr>
          <w:instrText xml:space="preserve"> PAGEREF _Toc473900484 \h </w:instrText>
        </w:r>
        <w:r w:rsidR="00AF0D21">
          <w:rPr>
            <w:noProof/>
            <w:webHidden/>
          </w:rPr>
        </w:r>
        <w:r w:rsidR="00AF0D21">
          <w:rPr>
            <w:noProof/>
            <w:webHidden/>
          </w:rPr>
          <w:fldChar w:fldCharType="separate"/>
        </w:r>
        <w:r w:rsidR="00E7671E">
          <w:rPr>
            <w:noProof/>
            <w:webHidden/>
          </w:rPr>
          <w:t>121</w:t>
        </w:r>
        <w:r w:rsidR="00AF0D21">
          <w:rPr>
            <w:noProof/>
            <w:webHidden/>
          </w:rPr>
          <w:fldChar w:fldCharType="end"/>
        </w:r>
      </w:hyperlink>
    </w:p>
    <w:p w14:paraId="355EF308" w14:textId="3600402D" w:rsidR="00AF0D21" w:rsidRDefault="00832DC6" w:rsidP="00AF0D21">
      <w:pPr>
        <w:pStyle w:val="TOC5"/>
        <w:rPr>
          <w:rFonts w:asciiTheme="minorHAnsi" w:hAnsiTheme="minorHAnsi"/>
          <w:noProof/>
        </w:rPr>
      </w:pPr>
      <w:hyperlink w:anchor="_Toc473900485" w:history="1">
        <w:r w:rsidR="00AF0D21" w:rsidRPr="0093717B">
          <w:rPr>
            <w:rStyle w:val="Hyperlink"/>
            <w:noProof/>
          </w:rPr>
          <w:t>XML Excerpt 48</w:t>
        </w:r>
        <w:r w:rsidR="00AF0D21">
          <w:rPr>
            <w:rFonts w:asciiTheme="minorHAnsi" w:hAnsiTheme="minorHAnsi"/>
            <w:noProof/>
          </w:rPr>
          <w:tab/>
        </w:r>
        <w:r w:rsidR="00AF0D21" w:rsidRPr="0093717B">
          <w:rPr>
            <w:rStyle w:val="Hyperlink"/>
            <w:noProof/>
          </w:rPr>
          <w:t>Example for Storage Tanks (Stabilized Crude)</w:t>
        </w:r>
        <w:r w:rsidR="00AF0D21">
          <w:rPr>
            <w:noProof/>
            <w:webHidden/>
          </w:rPr>
          <w:tab/>
        </w:r>
        <w:r w:rsidR="00AF0D21">
          <w:rPr>
            <w:noProof/>
            <w:webHidden/>
          </w:rPr>
          <w:fldChar w:fldCharType="begin"/>
        </w:r>
        <w:r w:rsidR="00AF0D21">
          <w:rPr>
            <w:noProof/>
            <w:webHidden/>
          </w:rPr>
          <w:instrText xml:space="preserve"> PAGEREF _Toc473900485 \h </w:instrText>
        </w:r>
        <w:r w:rsidR="00AF0D21">
          <w:rPr>
            <w:noProof/>
            <w:webHidden/>
          </w:rPr>
        </w:r>
        <w:r w:rsidR="00AF0D21">
          <w:rPr>
            <w:noProof/>
            <w:webHidden/>
          </w:rPr>
          <w:fldChar w:fldCharType="separate"/>
        </w:r>
        <w:r w:rsidR="00E7671E">
          <w:rPr>
            <w:noProof/>
            <w:webHidden/>
          </w:rPr>
          <w:t>124</w:t>
        </w:r>
        <w:r w:rsidR="00AF0D21">
          <w:rPr>
            <w:noProof/>
            <w:webHidden/>
          </w:rPr>
          <w:fldChar w:fldCharType="end"/>
        </w:r>
      </w:hyperlink>
    </w:p>
    <w:p w14:paraId="169E39AC" w14:textId="522AF5E4" w:rsidR="00AF0D21" w:rsidRDefault="00832DC6" w:rsidP="00AF0D21">
      <w:pPr>
        <w:pStyle w:val="TOC5"/>
        <w:rPr>
          <w:rFonts w:asciiTheme="minorHAnsi" w:hAnsiTheme="minorHAnsi"/>
          <w:noProof/>
        </w:rPr>
      </w:pPr>
      <w:hyperlink w:anchor="_Toc473900486" w:history="1">
        <w:r w:rsidR="00AF0D21" w:rsidRPr="0093717B">
          <w:rPr>
            <w:rStyle w:val="Hyperlink"/>
            <w:noProof/>
          </w:rPr>
          <w:t>XML Excerpt 49</w:t>
        </w:r>
        <w:r w:rsidR="00AF0D21">
          <w:rPr>
            <w:rFonts w:asciiTheme="minorHAnsi" w:hAnsiTheme="minorHAnsi"/>
            <w:noProof/>
          </w:rPr>
          <w:tab/>
        </w:r>
        <w:r w:rsidR="00AF0D21" w:rsidRPr="0093717B">
          <w:rPr>
            <w:rStyle w:val="Hyperlink"/>
            <w:noProof/>
          </w:rPr>
          <w:t>Example for Storage Tanks (Unstabilized Crude)</w:t>
        </w:r>
        <w:r w:rsidR="00AF0D21">
          <w:rPr>
            <w:noProof/>
            <w:webHidden/>
          </w:rPr>
          <w:tab/>
        </w:r>
        <w:r w:rsidR="00AF0D21">
          <w:rPr>
            <w:noProof/>
            <w:webHidden/>
          </w:rPr>
          <w:fldChar w:fldCharType="begin"/>
        </w:r>
        <w:r w:rsidR="00AF0D21">
          <w:rPr>
            <w:noProof/>
            <w:webHidden/>
          </w:rPr>
          <w:instrText xml:space="preserve"> PAGEREF _Toc473900486 \h </w:instrText>
        </w:r>
        <w:r w:rsidR="00AF0D21">
          <w:rPr>
            <w:noProof/>
            <w:webHidden/>
          </w:rPr>
        </w:r>
        <w:r w:rsidR="00AF0D21">
          <w:rPr>
            <w:noProof/>
            <w:webHidden/>
          </w:rPr>
          <w:fldChar w:fldCharType="separate"/>
        </w:r>
        <w:r w:rsidR="00E7671E">
          <w:rPr>
            <w:noProof/>
            <w:webHidden/>
          </w:rPr>
          <w:t>129</w:t>
        </w:r>
        <w:r w:rsidR="00AF0D21">
          <w:rPr>
            <w:noProof/>
            <w:webHidden/>
          </w:rPr>
          <w:fldChar w:fldCharType="end"/>
        </w:r>
      </w:hyperlink>
    </w:p>
    <w:p w14:paraId="4F174510" w14:textId="6D474ABC" w:rsidR="00AF0D21" w:rsidRDefault="00832DC6" w:rsidP="00AF0D21">
      <w:pPr>
        <w:pStyle w:val="TOC5"/>
        <w:rPr>
          <w:rFonts w:asciiTheme="minorHAnsi" w:hAnsiTheme="minorHAnsi"/>
          <w:noProof/>
        </w:rPr>
      </w:pPr>
      <w:hyperlink w:anchor="_Toc473900487" w:history="1">
        <w:r w:rsidR="00AF0D21" w:rsidRPr="0093717B">
          <w:rPr>
            <w:rStyle w:val="Hyperlink"/>
            <w:noProof/>
          </w:rPr>
          <w:t>XML Excerpt 50</w:t>
        </w:r>
        <w:r w:rsidR="00AF0D21">
          <w:rPr>
            <w:rFonts w:asciiTheme="minorHAnsi" w:hAnsiTheme="minorHAnsi"/>
            <w:noProof/>
          </w:rPr>
          <w:tab/>
        </w:r>
        <w:r w:rsidR="00AF0D21" w:rsidRPr="0093717B">
          <w:rPr>
            <w:rStyle w:val="Hyperlink"/>
            <w:noProof/>
          </w:rPr>
          <w:t>Example for Loading Operations Details</w:t>
        </w:r>
        <w:r w:rsidR="00AF0D21">
          <w:rPr>
            <w:noProof/>
            <w:webHidden/>
          </w:rPr>
          <w:tab/>
        </w:r>
        <w:r w:rsidR="00AF0D21">
          <w:rPr>
            <w:noProof/>
            <w:webHidden/>
          </w:rPr>
          <w:fldChar w:fldCharType="begin"/>
        </w:r>
        <w:r w:rsidR="00AF0D21">
          <w:rPr>
            <w:noProof/>
            <w:webHidden/>
          </w:rPr>
          <w:instrText xml:space="preserve"> PAGEREF _Toc473900487 \h </w:instrText>
        </w:r>
        <w:r w:rsidR="00AF0D21">
          <w:rPr>
            <w:noProof/>
            <w:webHidden/>
          </w:rPr>
        </w:r>
        <w:r w:rsidR="00AF0D21">
          <w:rPr>
            <w:noProof/>
            <w:webHidden/>
          </w:rPr>
          <w:fldChar w:fldCharType="separate"/>
        </w:r>
        <w:r w:rsidR="00E7671E">
          <w:rPr>
            <w:noProof/>
            <w:webHidden/>
          </w:rPr>
          <w:t>133</w:t>
        </w:r>
        <w:r w:rsidR="00AF0D21">
          <w:rPr>
            <w:noProof/>
            <w:webHidden/>
          </w:rPr>
          <w:fldChar w:fldCharType="end"/>
        </w:r>
      </w:hyperlink>
    </w:p>
    <w:p w14:paraId="4AC15EE3" w14:textId="3701460B" w:rsidR="00AF0D21" w:rsidRDefault="00832DC6" w:rsidP="00AF0D21">
      <w:pPr>
        <w:pStyle w:val="TOC5"/>
        <w:rPr>
          <w:rFonts w:asciiTheme="minorHAnsi" w:hAnsiTheme="minorHAnsi"/>
          <w:noProof/>
        </w:rPr>
      </w:pPr>
      <w:hyperlink w:anchor="_Toc473900488" w:history="1">
        <w:r w:rsidR="00AF0D21" w:rsidRPr="0093717B">
          <w:rPr>
            <w:rStyle w:val="Hyperlink"/>
            <w:noProof/>
          </w:rPr>
          <w:t>XML Excerpt 51</w:t>
        </w:r>
        <w:r w:rsidR="00AF0D21">
          <w:rPr>
            <w:rFonts w:asciiTheme="minorHAnsi" w:hAnsiTheme="minorHAnsi"/>
            <w:noProof/>
          </w:rPr>
          <w:tab/>
        </w:r>
        <w:r w:rsidR="00AF0D21" w:rsidRPr="0093717B">
          <w:rPr>
            <w:rStyle w:val="Hyperlink"/>
            <w:noProof/>
          </w:rPr>
          <w:t>Example for Tier 4 CEMS Location and Emissions Details</w:t>
        </w:r>
        <w:r w:rsidR="00AF0D21">
          <w:rPr>
            <w:noProof/>
            <w:webHidden/>
          </w:rPr>
          <w:tab/>
        </w:r>
        <w:r w:rsidR="00AF0D21">
          <w:rPr>
            <w:noProof/>
            <w:webHidden/>
          </w:rPr>
          <w:fldChar w:fldCharType="begin"/>
        </w:r>
        <w:r w:rsidR="00AF0D21">
          <w:rPr>
            <w:noProof/>
            <w:webHidden/>
          </w:rPr>
          <w:instrText xml:space="preserve"> PAGEREF _Toc473900488 \h </w:instrText>
        </w:r>
        <w:r w:rsidR="00AF0D21">
          <w:rPr>
            <w:noProof/>
            <w:webHidden/>
          </w:rPr>
        </w:r>
        <w:r w:rsidR="00AF0D21">
          <w:rPr>
            <w:noProof/>
            <w:webHidden/>
          </w:rPr>
          <w:fldChar w:fldCharType="separate"/>
        </w:r>
        <w:r w:rsidR="00E7671E">
          <w:rPr>
            <w:noProof/>
            <w:webHidden/>
          </w:rPr>
          <w:t>137</w:t>
        </w:r>
        <w:r w:rsidR="00AF0D21">
          <w:rPr>
            <w:noProof/>
            <w:webHidden/>
          </w:rPr>
          <w:fldChar w:fldCharType="end"/>
        </w:r>
      </w:hyperlink>
    </w:p>
    <w:p w14:paraId="77620FC4" w14:textId="03E75CEC" w:rsidR="00AF0D21" w:rsidRDefault="00832DC6" w:rsidP="00AF0D21">
      <w:pPr>
        <w:pStyle w:val="TOC5"/>
        <w:rPr>
          <w:rFonts w:asciiTheme="minorHAnsi" w:hAnsiTheme="minorHAnsi"/>
          <w:noProof/>
        </w:rPr>
      </w:pPr>
      <w:hyperlink w:anchor="_Toc473900489" w:history="1">
        <w:r w:rsidR="00AF0D21" w:rsidRPr="0093717B">
          <w:rPr>
            <w:rStyle w:val="Hyperlink"/>
            <w:noProof/>
          </w:rPr>
          <w:t>XML Excerpt 52</w:t>
        </w:r>
        <w:r w:rsidR="00AF0D21">
          <w:rPr>
            <w:rFonts w:asciiTheme="minorHAnsi" w:hAnsiTheme="minorHAnsi"/>
            <w:noProof/>
          </w:rPr>
          <w:tab/>
        </w:r>
        <w:r w:rsidR="00AF0D21" w:rsidRPr="0093717B">
          <w:rPr>
            <w:rStyle w:val="Hyperlink"/>
            <w:noProof/>
          </w:rPr>
          <w:t>Example for Y Tier 4 CEMS Quarter and Additional Details</w:t>
        </w:r>
        <w:r w:rsidR="00AF0D21">
          <w:rPr>
            <w:noProof/>
            <w:webHidden/>
          </w:rPr>
          <w:tab/>
        </w:r>
        <w:r w:rsidR="00AF0D21">
          <w:rPr>
            <w:noProof/>
            <w:webHidden/>
          </w:rPr>
          <w:fldChar w:fldCharType="begin"/>
        </w:r>
        <w:r w:rsidR="00AF0D21">
          <w:rPr>
            <w:noProof/>
            <w:webHidden/>
          </w:rPr>
          <w:instrText xml:space="preserve"> PAGEREF _Toc473900489 \h </w:instrText>
        </w:r>
        <w:r w:rsidR="00AF0D21">
          <w:rPr>
            <w:noProof/>
            <w:webHidden/>
          </w:rPr>
        </w:r>
        <w:r w:rsidR="00AF0D21">
          <w:rPr>
            <w:noProof/>
            <w:webHidden/>
          </w:rPr>
          <w:fldChar w:fldCharType="separate"/>
        </w:r>
        <w:r w:rsidR="00E7671E">
          <w:rPr>
            <w:noProof/>
            <w:webHidden/>
          </w:rPr>
          <w:t>140</w:t>
        </w:r>
        <w:r w:rsidR="00AF0D21">
          <w:rPr>
            <w:noProof/>
            <w:webHidden/>
          </w:rPr>
          <w:fldChar w:fldCharType="end"/>
        </w:r>
      </w:hyperlink>
    </w:p>
    <w:p w14:paraId="0803C23A" w14:textId="14C0C845" w:rsidR="00AF0D21" w:rsidRDefault="00832DC6" w:rsidP="00AF0D21">
      <w:pPr>
        <w:pStyle w:val="TOC5"/>
        <w:rPr>
          <w:rFonts w:asciiTheme="minorHAnsi" w:hAnsiTheme="minorHAnsi"/>
          <w:noProof/>
        </w:rPr>
      </w:pPr>
      <w:hyperlink w:anchor="_Toc473900490" w:history="1">
        <w:r w:rsidR="00AF0D21" w:rsidRPr="0093717B">
          <w:rPr>
            <w:rStyle w:val="Hyperlink"/>
            <w:noProof/>
          </w:rPr>
          <w:t>XML Excerpt 53</w:t>
        </w:r>
        <w:r w:rsidR="00AF0D21">
          <w:rPr>
            <w:rFonts w:asciiTheme="minorHAnsi" w:hAnsiTheme="minorHAnsi"/>
            <w:noProof/>
          </w:rPr>
          <w:tab/>
        </w:r>
        <w:r w:rsidR="00AF0D21" w:rsidRPr="0093717B">
          <w:rPr>
            <w:rStyle w:val="Hyperlink"/>
            <w:noProof/>
          </w:rPr>
          <w:t>Example for Tier 4 CEMS Process Units Details</w:t>
        </w:r>
        <w:r w:rsidR="00AF0D21">
          <w:rPr>
            <w:noProof/>
            <w:webHidden/>
          </w:rPr>
          <w:tab/>
        </w:r>
        <w:r w:rsidR="00AF0D21">
          <w:rPr>
            <w:noProof/>
            <w:webHidden/>
          </w:rPr>
          <w:fldChar w:fldCharType="begin"/>
        </w:r>
        <w:r w:rsidR="00AF0D21">
          <w:rPr>
            <w:noProof/>
            <w:webHidden/>
          </w:rPr>
          <w:instrText xml:space="preserve"> PAGEREF _Toc473900490 \h </w:instrText>
        </w:r>
        <w:r w:rsidR="00AF0D21">
          <w:rPr>
            <w:noProof/>
            <w:webHidden/>
          </w:rPr>
        </w:r>
        <w:r w:rsidR="00AF0D21">
          <w:rPr>
            <w:noProof/>
            <w:webHidden/>
          </w:rPr>
          <w:fldChar w:fldCharType="separate"/>
        </w:r>
        <w:r w:rsidR="00E7671E">
          <w:rPr>
            <w:noProof/>
            <w:webHidden/>
          </w:rPr>
          <w:t>141</w:t>
        </w:r>
        <w:r w:rsidR="00AF0D21">
          <w:rPr>
            <w:noProof/>
            <w:webHidden/>
          </w:rPr>
          <w:fldChar w:fldCharType="end"/>
        </w:r>
      </w:hyperlink>
    </w:p>
    <w:p w14:paraId="133ECD77" w14:textId="336A13F9" w:rsidR="00AF0D21" w:rsidRDefault="00832DC6" w:rsidP="00AF0D21">
      <w:pPr>
        <w:pStyle w:val="TOC5"/>
        <w:rPr>
          <w:rFonts w:asciiTheme="minorHAnsi" w:hAnsiTheme="minorHAnsi"/>
          <w:noProof/>
        </w:rPr>
      </w:pPr>
      <w:hyperlink w:anchor="_Toc473900491" w:history="1">
        <w:r w:rsidR="00AF0D21" w:rsidRPr="0093717B">
          <w:rPr>
            <w:rStyle w:val="Hyperlink"/>
            <w:noProof/>
          </w:rPr>
          <w:t>XML Excerpt 54</w:t>
        </w:r>
        <w:r w:rsidR="00AF0D21">
          <w:rPr>
            <w:rFonts w:asciiTheme="minorHAnsi" w:hAnsiTheme="minorHAnsi"/>
            <w:noProof/>
          </w:rPr>
          <w:tab/>
        </w:r>
        <w:r w:rsidR="00AF0D21" w:rsidRPr="0093717B">
          <w:rPr>
            <w:rStyle w:val="Hyperlink"/>
            <w:noProof/>
          </w:rPr>
          <w:t>Example for Facility-Level Roll-up Emissions</w:t>
        </w:r>
        <w:r w:rsidR="00AF0D21">
          <w:rPr>
            <w:noProof/>
            <w:webHidden/>
          </w:rPr>
          <w:tab/>
        </w:r>
        <w:r w:rsidR="00AF0D21">
          <w:rPr>
            <w:noProof/>
            <w:webHidden/>
          </w:rPr>
          <w:fldChar w:fldCharType="begin"/>
        </w:r>
        <w:r w:rsidR="00AF0D21">
          <w:rPr>
            <w:noProof/>
            <w:webHidden/>
          </w:rPr>
          <w:instrText xml:space="preserve"> PAGEREF _Toc473900491 \h </w:instrText>
        </w:r>
        <w:r w:rsidR="00AF0D21">
          <w:rPr>
            <w:noProof/>
            <w:webHidden/>
          </w:rPr>
        </w:r>
        <w:r w:rsidR="00AF0D21">
          <w:rPr>
            <w:noProof/>
            <w:webHidden/>
          </w:rPr>
          <w:fldChar w:fldCharType="separate"/>
        </w:r>
        <w:r w:rsidR="00E7671E">
          <w:rPr>
            <w:noProof/>
            <w:webHidden/>
          </w:rPr>
          <w:t>143</w:t>
        </w:r>
        <w:r w:rsidR="00AF0D21">
          <w:rPr>
            <w:noProof/>
            <w:webHidden/>
          </w:rPr>
          <w:fldChar w:fldCharType="end"/>
        </w:r>
      </w:hyperlink>
    </w:p>
    <w:p w14:paraId="6B5D1004" w14:textId="77777777" w:rsidR="0025003A" w:rsidRDefault="00C15456" w:rsidP="00EF01BD">
      <w:pPr>
        <w:rPr>
          <w:rFonts w:eastAsiaTheme="minorEastAsia" w:cs="Times New Roman"/>
          <w:b/>
          <w:noProof/>
        </w:rPr>
      </w:pPr>
      <w:r>
        <w:rPr>
          <w:rFonts w:eastAsiaTheme="minorEastAsia" w:cs="Times New Roman"/>
          <w:b/>
          <w:noProof/>
        </w:rPr>
        <w:fldChar w:fldCharType="end"/>
      </w:r>
    </w:p>
    <w:p w14:paraId="6C3C55B9" w14:textId="77777777" w:rsidR="0025003A" w:rsidRDefault="0025003A">
      <w:pPr>
        <w:spacing w:after="200" w:line="276" w:lineRule="auto"/>
        <w:rPr>
          <w:rFonts w:eastAsiaTheme="minorEastAsia" w:cs="Times New Roman"/>
          <w:b/>
          <w:noProof/>
        </w:rPr>
      </w:pPr>
      <w:r>
        <w:rPr>
          <w:rFonts w:eastAsiaTheme="minorEastAsia" w:cs="Times New Roman"/>
          <w:b/>
          <w:noProof/>
        </w:rPr>
        <w:br w:type="page"/>
      </w:r>
    </w:p>
    <w:p w14:paraId="61B1862D" w14:textId="77777777" w:rsidR="0025003A" w:rsidRDefault="0025003A" w:rsidP="0025003A">
      <w:pPr>
        <w:rPr>
          <w:rFonts w:cs="Times New Roman"/>
        </w:rPr>
      </w:pPr>
    </w:p>
    <w:p w14:paraId="727562CE" w14:textId="77777777" w:rsidR="0025003A" w:rsidRDefault="0025003A" w:rsidP="0025003A">
      <w:pPr>
        <w:rPr>
          <w:rFonts w:cs="Times New Roman"/>
        </w:rPr>
      </w:pPr>
    </w:p>
    <w:p w14:paraId="1C5C7FB6" w14:textId="77777777" w:rsidR="0025003A" w:rsidRDefault="0025003A" w:rsidP="0025003A">
      <w:pPr>
        <w:rPr>
          <w:rFonts w:cs="Times New Roman"/>
        </w:rPr>
      </w:pPr>
    </w:p>
    <w:p w14:paraId="239C1ACC" w14:textId="77777777" w:rsidR="0025003A" w:rsidRDefault="0025003A" w:rsidP="0025003A">
      <w:pPr>
        <w:rPr>
          <w:rFonts w:cs="Times New Roman"/>
        </w:rPr>
      </w:pPr>
    </w:p>
    <w:p w14:paraId="36BCC7FF" w14:textId="77777777" w:rsidR="0025003A" w:rsidRDefault="0025003A" w:rsidP="0025003A">
      <w:pPr>
        <w:rPr>
          <w:rFonts w:cs="Times New Roman"/>
        </w:rPr>
      </w:pPr>
    </w:p>
    <w:p w14:paraId="03514AD8" w14:textId="77777777" w:rsidR="0025003A" w:rsidRDefault="0025003A" w:rsidP="0025003A">
      <w:pPr>
        <w:rPr>
          <w:rFonts w:cs="Times New Roman"/>
        </w:rPr>
      </w:pPr>
    </w:p>
    <w:p w14:paraId="60B105B3" w14:textId="77777777" w:rsidR="0025003A" w:rsidRDefault="0025003A" w:rsidP="0025003A">
      <w:pPr>
        <w:rPr>
          <w:rFonts w:cs="Times New Roman"/>
        </w:rPr>
      </w:pPr>
    </w:p>
    <w:p w14:paraId="02349DF1" w14:textId="77777777" w:rsidR="0025003A" w:rsidRDefault="0025003A" w:rsidP="0025003A">
      <w:pPr>
        <w:rPr>
          <w:rFonts w:cs="Times New Roman"/>
        </w:rPr>
      </w:pPr>
    </w:p>
    <w:p w14:paraId="379BDEF9" w14:textId="77777777" w:rsidR="0025003A" w:rsidRDefault="0025003A" w:rsidP="0025003A">
      <w:pPr>
        <w:rPr>
          <w:rFonts w:cs="Times New Roman"/>
        </w:rPr>
      </w:pPr>
    </w:p>
    <w:p w14:paraId="71C5C7AE" w14:textId="77777777" w:rsidR="0025003A" w:rsidRDefault="0025003A" w:rsidP="0025003A">
      <w:pPr>
        <w:rPr>
          <w:rFonts w:cs="Times New Roman"/>
        </w:rPr>
      </w:pPr>
    </w:p>
    <w:p w14:paraId="4B8A4B28" w14:textId="77777777" w:rsidR="0025003A" w:rsidRDefault="0025003A" w:rsidP="0025003A">
      <w:pPr>
        <w:rPr>
          <w:rFonts w:cs="Times New Roman"/>
        </w:rPr>
      </w:pPr>
    </w:p>
    <w:p w14:paraId="13721B92" w14:textId="77777777" w:rsidR="0025003A" w:rsidRDefault="0025003A" w:rsidP="0025003A">
      <w:pPr>
        <w:rPr>
          <w:rFonts w:cs="Times New Roman"/>
        </w:rPr>
      </w:pPr>
    </w:p>
    <w:p w14:paraId="1B9861F2" w14:textId="77777777" w:rsidR="0025003A" w:rsidRDefault="0025003A" w:rsidP="0025003A">
      <w:pPr>
        <w:rPr>
          <w:rFonts w:cs="Times New Roman"/>
        </w:rPr>
      </w:pPr>
    </w:p>
    <w:p w14:paraId="3FF23357" w14:textId="77777777" w:rsidR="0025003A" w:rsidRDefault="0025003A" w:rsidP="0025003A">
      <w:pPr>
        <w:rPr>
          <w:rFonts w:cs="Times New Roman"/>
        </w:rPr>
      </w:pPr>
    </w:p>
    <w:p w14:paraId="49A873CF" w14:textId="77777777" w:rsidR="0025003A" w:rsidRDefault="0025003A" w:rsidP="0025003A">
      <w:pPr>
        <w:rPr>
          <w:rFonts w:cs="Times New Roman"/>
        </w:rPr>
      </w:pPr>
    </w:p>
    <w:p w14:paraId="5E6FB8EB" w14:textId="77777777" w:rsidR="0025003A" w:rsidRDefault="0025003A" w:rsidP="0025003A">
      <w:pPr>
        <w:rPr>
          <w:rFonts w:cs="Times New Roman"/>
        </w:rPr>
      </w:pPr>
    </w:p>
    <w:p w14:paraId="7F15FEB6" w14:textId="77777777" w:rsidR="0025003A" w:rsidRDefault="0025003A" w:rsidP="0025003A">
      <w:pPr>
        <w:rPr>
          <w:rFonts w:cs="Times New Roman"/>
        </w:rPr>
      </w:pPr>
    </w:p>
    <w:p w14:paraId="09D9892D" w14:textId="77777777" w:rsidR="0025003A" w:rsidRDefault="0025003A" w:rsidP="0025003A">
      <w:pPr>
        <w:rPr>
          <w:rFonts w:cs="Times New Roman"/>
        </w:rPr>
      </w:pPr>
    </w:p>
    <w:p w14:paraId="79703CF7" w14:textId="77777777" w:rsidR="0025003A" w:rsidRDefault="0025003A" w:rsidP="0025003A">
      <w:pPr>
        <w:rPr>
          <w:rFonts w:cs="Times New Roman"/>
        </w:rPr>
      </w:pPr>
    </w:p>
    <w:p w14:paraId="61DFC3B8" w14:textId="77777777" w:rsidR="0025003A" w:rsidRDefault="0025003A" w:rsidP="0025003A">
      <w:pPr>
        <w:rPr>
          <w:rFonts w:cs="Times New Roman"/>
        </w:rPr>
      </w:pPr>
    </w:p>
    <w:p w14:paraId="60644A93" w14:textId="77777777" w:rsidR="0025003A" w:rsidRDefault="0025003A" w:rsidP="0025003A">
      <w:pPr>
        <w:rPr>
          <w:rFonts w:cs="Times New Roman"/>
        </w:rPr>
      </w:pPr>
    </w:p>
    <w:p w14:paraId="028DD65A" w14:textId="77777777" w:rsidR="0025003A" w:rsidRDefault="0025003A" w:rsidP="0025003A">
      <w:pPr>
        <w:rPr>
          <w:rFonts w:cs="Times New Roman"/>
        </w:rPr>
      </w:pPr>
    </w:p>
    <w:p w14:paraId="1664F238" w14:textId="77777777" w:rsidR="0025003A" w:rsidRDefault="0025003A" w:rsidP="0025003A">
      <w:pPr>
        <w:rPr>
          <w:rFonts w:cs="Times New Roman"/>
        </w:rPr>
      </w:pPr>
    </w:p>
    <w:p w14:paraId="39AD18AD" w14:textId="77777777" w:rsidR="0025003A" w:rsidRDefault="0025003A" w:rsidP="0025003A">
      <w:pPr>
        <w:rPr>
          <w:rFonts w:cs="Times New Roman"/>
        </w:rPr>
      </w:pPr>
    </w:p>
    <w:p w14:paraId="40987685" w14:textId="77777777" w:rsidR="0025003A" w:rsidRPr="00FE1D67" w:rsidRDefault="0025003A" w:rsidP="0025003A">
      <w:pPr>
        <w:jc w:val="center"/>
        <w:rPr>
          <w:rFonts w:cs="Times New Roman"/>
          <w:i/>
        </w:rPr>
      </w:pPr>
      <w:r w:rsidRPr="00FE1D67">
        <w:rPr>
          <w:rFonts w:cs="Times New Roman"/>
          <w:i/>
        </w:rPr>
        <w:t>[This page intentionally left blank]</w:t>
      </w:r>
    </w:p>
    <w:p w14:paraId="3407A5B5" w14:textId="77777777" w:rsidR="002F071F" w:rsidRDefault="002F071F" w:rsidP="00EF01BD">
      <w:pPr>
        <w:rPr>
          <w:rFonts w:cs="Times New Roman"/>
        </w:rPr>
      </w:pPr>
    </w:p>
    <w:p w14:paraId="246CDEFB" w14:textId="77777777" w:rsidR="00792B61" w:rsidRDefault="00792B61" w:rsidP="00EF01BD">
      <w:pPr>
        <w:rPr>
          <w:rFonts w:cs="Times New Roman"/>
        </w:rPr>
      </w:pPr>
    </w:p>
    <w:p w14:paraId="7FB30EEF" w14:textId="77777777" w:rsidR="00792B61" w:rsidRPr="005A3F31" w:rsidRDefault="00792B61" w:rsidP="00EF01BD">
      <w:pPr>
        <w:rPr>
          <w:rFonts w:cs="Times New Roman"/>
        </w:rPr>
        <w:sectPr w:rsidR="00792B61" w:rsidRPr="005A3F31" w:rsidSect="00CD193E">
          <w:headerReference w:type="even" r:id="rId9"/>
          <w:headerReference w:type="default" r:id="rId10"/>
          <w:footerReference w:type="even" r:id="rId11"/>
          <w:footerReference w:type="default" r:id="rId12"/>
          <w:pgSz w:w="11906" w:h="16838"/>
          <w:pgMar w:top="1440" w:right="1376" w:bottom="1440" w:left="1440" w:header="720" w:footer="720" w:gutter="0"/>
          <w:pgNumType w:fmt="lowerRoman" w:start="1"/>
          <w:cols w:space="720"/>
          <w:docGrid w:linePitch="360"/>
        </w:sectPr>
      </w:pPr>
    </w:p>
    <w:p w14:paraId="1350D92B" w14:textId="77777777" w:rsidR="00A562BB" w:rsidRPr="002E4EDC" w:rsidRDefault="00A562BB" w:rsidP="00F2731E">
      <w:pPr>
        <w:pStyle w:val="Heading1"/>
      </w:pPr>
      <w:bookmarkStart w:id="1" w:name="_Toc473900287"/>
      <w:r w:rsidRPr="002E4EDC">
        <w:lastRenderedPageBreak/>
        <w:t>Introduction</w:t>
      </w:r>
      <w:bookmarkEnd w:id="1"/>
    </w:p>
    <w:p w14:paraId="1FA8014B" w14:textId="77777777" w:rsidR="00F9534E" w:rsidRPr="003F59AB" w:rsidRDefault="00F9534E" w:rsidP="00F9534E">
      <w:pPr>
        <w:pStyle w:val="NormalWeb"/>
        <w:spacing w:before="0" w:beforeAutospacing="0" w:after="0" w:afterAutospacing="0"/>
        <w:rPr>
          <w:rFonts w:ascii="Times New Roman" w:hAnsi="Times New Roman"/>
          <w:color w:val="000000"/>
          <w:sz w:val="22"/>
          <w:szCs w:val="22"/>
        </w:rPr>
      </w:pPr>
      <w:r w:rsidRPr="003F59AB">
        <w:rPr>
          <w:rFonts w:ascii="Times New Roman" w:hAnsi="Times New Roman"/>
          <w:color w:val="000000"/>
          <w:sz w:val="22"/>
          <w:szCs w:val="22"/>
        </w:rPr>
        <w:t xml:space="preserve">The </w:t>
      </w:r>
      <w:r>
        <w:rPr>
          <w:rFonts w:ascii="Times New Roman" w:hAnsi="Times New Roman"/>
          <w:color w:val="000000"/>
          <w:sz w:val="22"/>
          <w:szCs w:val="22"/>
        </w:rPr>
        <w:t>U.S. Environmental Protection Agency’s (EPA’s) electronic greenhouse gas reporting tool (</w:t>
      </w:r>
      <w:r w:rsidRPr="003F59AB">
        <w:rPr>
          <w:rFonts w:ascii="Times New Roman" w:hAnsi="Times New Roman"/>
          <w:color w:val="000000"/>
          <w:sz w:val="22"/>
          <w:szCs w:val="22"/>
        </w:rPr>
        <w:t>e</w:t>
      </w:r>
      <w:r>
        <w:rPr>
          <w:rFonts w:ascii="Times New Roman" w:hAnsi="Times New Roman"/>
          <w:color w:val="000000"/>
          <w:sz w:val="22"/>
          <w:szCs w:val="22"/>
        </w:rPr>
        <w:noBreakHyphen/>
      </w:r>
      <w:r w:rsidRPr="003F59AB">
        <w:rPr>
          <w:rFonts w:ascii="Times New Roman" w:hAnsi="Times New Roman"/>
          <w:color w:val="000000"/>
          <w:sz w:val="22"/>
          <w:szCs w:val="22"/>
        </w:rPr>
        <w:t>GGRT</w:t>
      </w:r>
      <w:r>
        <w:rPr>
          <w:rFonts w:ascii="Times New Roman" w:hAnsi="Times New Roman"/>
          <w:color w:val="000000"/>
          <w:sz w:val="22"/>
          <w:szCs w:val="22"/>
        </w:rPr>
        <w:t>)</w:t>
      </w:r>
      <w:r w:rsidRPr="003F59AB">
        <w:rPr>
          <w:rFonts w:ascii="Times New Roman" w:hAnsi="Times New Roman"/>
          <w:color w:val="000000"/>
          <w:sz w:val="22"/>
          <w:szCs w:val="22"/>
        </w:rPr>
        <w:t xml:space="preserve"> </w:t>
      </w:r>
      <w:r>
        <w:rPr>
          <w:rFonts w:ascii="Times New Roman" w:hAnsi="Times New Roman"/>
          <w:color w:val="000000"/>
          <w:sz w:val="22"/>
          <w:szCs w:val="22"/>
        </w:rPr>
        <w:t>extensible markup language (</w:t>
      </w:r>
      <w:r w:rsidRPr="003F59AB">
        <w:rPr>
          <w:rFonts w:ascii="Times New Roman" w:hAnsi="Times New Roman"/>
          <w:color w:val="000000"/>
          <w:sz w:val="22"/>
          <w:szCs w:val="22"/>
        </w:rPr>
        <w:t>XML</w:t>
      </w:r>
      <w:r>
        <w:rPr>
          <w:rFonts w:ascii="Times New Roman" w:hAnsi="Times New Roman"/>
          <w:color w:val="000000"/>
          <w:sz w:val="22"/>
          <w:szCs w:val="22"/>
        </w:rPr>
        <w:t>)</w:t>
      </w:r>
      <w:r w:rsidRPr="003F59AB">
        <w:rPr>
          <w:rFonts w:ascii="Times New Roman" w:hAnsi="Times New Roman"/>
          <w:color w:val="000000"/>
          <w:sz w:val="22"/>
          <w:szCs w:val="22"/>
        </w:rPr>
        <w:t xml:space="preserve"> Reporting Schema</w:t>
      </w:r>
      <w:r>
        <w:rPr>
          <w:rFonts w:ascii="Times New Roman" w:hAnsi="Times New Roman"/>
          <w:color w:val="000000"/>
          <w:sz w:val="22"/>
          <w:szCs w:val="22"/>
        </w:rPr>
        <w:t xml:space="preserve"> </w:t>
      </w:r>
      <w:r w:rsidRPr="003F59AB">
        <w:rPr>
          <w:rFonts w:ascii="Times New Roman" w:hAnsi="Times New Roman"/>
          <w:color w:val="000000"/>
          <w:sz w:val="22"/>
          <w:szCs w:val="22"/>
        </w:rPr>
        <w:t xml:space="preserve">contains all of the data elements needed to comply with the </w:t>
      </w:r>
      <w:r>
        <w:rPr>
          <w:rFonts w:ascii="Times New Roman" w:hAnsi="Times New Roman"/>
          <w:color w:val="000000"/>
          <w:sz w:val="22"/>
          <w:szCs w:val="22"/>
        </w:rPr>
        <w:t>Greenhouse Gas Reporting Program (</w:t>
      </w:r>
      <w:r w:rsidRPr="003F59AB">
        <w:rPr>
          <w:rFonts w:ascii="Times New Roman" w:hAnsi="Times New Roman"/>
          <w:color w:val="000000"/>
          <w:sz w:val="22"/>
          <w:szCs w:val="22"/>
        </w:rPr>
        <w:t>GHGRP</w:t>
      </w:r>
      <w:r>
        <w:rPr>
          <w:rFonts w:ascii="Times New Roman" w:hAnsi="Times New Roman"/>
          <w:color w:val="000000"/>
          <w:sz w:val="22"/>
          <w:szCs w:val="22"/>
        </w:rPr>
        <w:t>)</w:t>
      </w:r>
      <w:r w:rsidRPr="003F59AB">
        <w:rPr>
          <w:rFonts w:ascii="Times New Roman" w:hAnsi="Times New Roman"/>
          <w:color w:val="000000"/>
          <w:sz w:val="22"/>
          <w:szCs w:val="22"/>
        </w:rPr>
        <w:t xml:space="preserve"> </w:t>
      </w:r>
      <w:r>
        <w:rPr>
          <w:rFonts w:ascii="Times New Roman" w:hAnsi="Times New Roman"/>
          <w:color w:val="000000"/>
          <w:sz w:val="22"/>
          <w:szCs w:val="22"/>
        </w:rPr>
        <w:t>beginning with the</w:t>
      </w:r>
      <w:r w:rsidRPr="003F59AB">
        <w:rPr>
          <w:rFonts w:ascii="Times New Roman" w:hAnsi="Times New Roman"/>
          <w:color w:val="000000"/>
          <w:sz w:val="22"/>
          <w:szCs w:val="22"/>
        </w:rPr>
        <w:t xml:space="preserve"> 2010</w:t>
      </w:r>
      <w:r>
        <w:rPr>
          <w:rFonts w:ascii="Times New Roman" w:hAnsi="Times New Roman"/>
          <w:color w:val="000000"/>
          <w:sz w:val="22"/>
          <w:szCs w:val="22"/>
        </w:rPr>
        <w:t xml:space="preserve"> data collection year</w:t>
      </w:r>
      <w:r w:rsidRPr="003F59AB">
        <w:rPr>
          <w:rFonts w:ascii="Times New Roman" w:hAnsi="Times New Roman"/>
          <w:color w:val="000000"/>
          <w:sz w:val="22"/>
          <w:szCs w:val="22"/>
        </w:rPr>
        <w:t xml:space="preserve">. The </w:t>
      </w:r>
      <w:r>
        <w:rPr>
          <w:rFonts w:ascii="Times New Roman" w:hAnsi="Times New Roman"/>
          <w:color w:val="000000"/>
          <w:sz w:val="22"/>
          <w:szCs w:val="22"/>
        </w:rPr>
        <w:t xml:space="preserve">XML </w:t>
      </w:r>
      <w:r w:rsidRPr="003F59AB">
        <w:rPr>
          <w:rFonts w:ascii="Times New Roman" w:hAnsi="Times New Roman"/>
          <w:color w:val="000000"/>
          <w:sz w:val="22"/>
          <w:szCs w:val="22"/>
        </w:rPr>
        <w:t xml:space="preserve">schema defines expected data elements and attributes, allowable </w:t>
      </w:r>
      <w:r w:rsidRPr="00523BC0">
        <w:rPr>
          <w:rFonts w:ascii="Times New Roman" w:hAnsi="Times New Roman"/>
          <w:color w:val="000000"/>
          <w:sz w:val="22"/>
          <w:szCs w:val="22"/>
        </w:rPr>
        <w:t>data formats</w:t>
      </w:r>
      <w:r w:rsidRPr="003F59AB">
        <w:rPr>
          <w:rFonts w:ascii="Times New Roman" w:hAnsi="Times New Roman"/>
          <w:color w:val="000000"/>
          <w:sz w:val="22"/>
          <w:szCs w:val="22"/>
        </w:rPr>
        <w:t xml:space="preserve"> for each </w:t>
      </w:r>
      <w:r>
        <w:rPr>
          <w:rFonts w:ascii="Times New Roman" w:hAnsi="Times New Roman"/>
          <w:color w:val="000000"/>
          <w:sz w:val="22"/>
          <w:szCs w:val="22"/>
        </w:rPr>
        <w:t xml:space="preserve">data </w:t>
      </w:r>
      <w:r w:rsidRPr="003F59AB">
        <w:rPr>
          <w:rFonts w:ascii="Times New Roman" w:hAnsi="Times New Roman"/>
          <w:color w:val="000000"/>
          <w:sz w:val="22"/>
          <w:szCs w:val="22"/>
        </w:rPr>
        <w:t>element</w:t>
      </w:r>
      <w:r>
        <w:rPr>
          <w:rFonts w:ascii="Times New Roman" w:hAnsi="Times New Roman"/>
          <w:color w:val="000000"/>
          <w:sz w:val="22"/>
          <w:szCs w:val="22"/>
        </w:rPr>
        <w:t xml:space="preserve">, </w:t>
      </w:r>
      <w:r w:rsidRPr="003F59AB">
        <w:rPr>
          <w:rFonts w:ascii="Times New Roman" w:hAnsi="Times New Roman"/>
          <w:color w:val="000000"/>
          <w:sz w:val="22"/>
          <w:szCs w:val="22"/>
        </w:rPr>
        <w:t>and the hierarch</w:t>
      </w:r>
      <w:r>
        <w:rPr>
          <w:rFonts w:ascii="Times New Roman" w:hAnsi="Times New Roman"/>
          <w:color w:val="000000"/>
          <w:sz w:val="22"/>
          <w:szCs w:val="22"/>
        </w:rPr>
        <w:t>ical</w:t>
      </w:r>
      <w:r w:rsidRPr="003F59AB">
        <w:rPr>
          <w:rFonts w:ascii="Times New Roman" w:hAnsi="Times New Roman"/>
          <w:color w:val="000000"/>
          <w:sz w:val="22"/>
          <w:szCs w:val="22"/>
        </w:rPr>
        <w:t xml:space="preserve"> </w:t>
      </w:r>
      <w:r>
        <w:rPr>
          <w:rFonts w:ascii="Times New Roman" w:hAnsi="Times New Roman"/>
          <w:color w:val="000000"/>
          <w:sz w:val="22"/>
          <w:szCs w:val="22"/>
        </w:rPr>
        <w:t xml:space="preserve">structure </w:t>
      </w:r>
      <w:r w:rsidRPr="003F59AB">
        <w:rPr>
          <w:rFonts w:ascii="Times New Roman" w:hAnsi="Times New Roman"/>
          <w:color w:val="000000"/>
          <w:sz w:val="22"/>
          <w:szCs w:val="22"/>
        </w:rPr>
        <w:t xml:space="preserve">and </w:t>
      </w:r>
      <w:r>
        <w:rPr>
          <w:rFonts w:ascii="Times New Roman" w:hAnsi="Times New Roman"/>
          <w:color w:val="000000"/>
          <w:sz w:val="22"/>
          <w:szCs w:val="22"/>
        </w:rPr>
        <w:t>sequence</w:t>
      </w:r>
      <w:r w:rsidRPr="003F59AB">
        <w:rPr>
          <w:rFonts w:ascii="Times New Roman" w:hAnsi="Times New Roman"/>
          <w:color w:val="000000"/>
          <w:sz w:val="22"/>
          <w:szCs w:val="22"/>
        </w:rPr>
        <w:t xml:space="preserve"> in which </w:t>
      </w:r>
      <w:r>
        <w:rPr>
          <w:rFonts w:ascii="Times New Roman" w:hAnsi="Times New Roman"/>
          <w:color w:val="000000"/>
          <w:sz w:val="22"/>
          <w:szCs w:val="22"/>
        </w:rPr>
        <w:t xml:space="preserve">data </w:t>
      </w:r>
      <w:r w:rsidRPr="003F59AB">
        <w:rPr>
          <w:rFonts w:ascii="Times New Roman" w:hAnsi="Times New Roman"/>
          <w:color w:val="000000"/>
          <w:sz w:val="22"/>
          <w:szCs w:val="22"/>
        </w:rPr>
        <w:t>elements must appear</w:t>
      </w:r>
      <w:r>
        <w:rPr>
          <w:rFonts w:ascii="Times New Roman" w:hAnsi="Times New Roman"/>
          <w:color w:val="000000"/>
          <w:sz w:val="22"/>
          <w:szCs w:val="22"/>
        </w:rPr>
        <w:t xml:space="preserve"> in the XML file</w:t>
      </w:r>
      <w:r w:rsidRPr="003F59AB">
        <w:rPr>
          <w:rFonts w:ascii="Times New Roman" w:hAnsi="Times New Roman"/>
          <w:color w:val="000000"/>
          <w:sz w:val="22"/>
          <w:szCs w:val="22"/>
        </w:rPr>
        <w:t>. Similar to an architectural blueprint that describes the structural design of a house, an XML schema describes the structural design of an XML file. In some cases, it also defines which elements are optional and which are required and the maximum number of occurrences allowed for each element.</w:t>
      </w:r>
    </w:p>
    <w:p w14:paraId="0B465658" w14:textId="77777777" w:rsidR="00F9534E" w:rsidRPr="003C15E2" w:rsidRDefault="00F9534E" w:rsidP="00F9534E"/>
    <w:p w14:paraId="246B1502" w14:textId="77777777" w:rsidR="00F9534E" w:rsidRPr="00300564" w:rsidRDefault="00F9534E" w:rsidP="00F9534E">
      <w:r w:rsidRPr="00300564">
        <w:t>The e</w:t>
      </w:r>
      <w:r w:rsidRPr="00300564">
        <w:noBreakHyphen/>
        <w:t>GGRT XML schema is made up of a root data element (GHG) and complex and simple data elements. A simple element is a single piece of data. A complex element is a group of simple elements which are logically grouped together. The root data element is the base of the XML schema.</w:t>
      </w:r>
    </w:p>
    <w:p w14:paraId="3B11B98E" w14:textId="77777777" w:rsidR="00F9534E" w:rsidRPr="00300564" w:rsidRDefault="00F9534E" w:rsidP="00F9534E"/>
    <w:p w14:paraId="32084F88" w14:textId="77777777" w:rsidR="00F9534E" w:rsidRPr="003C15E2" w:rsidRDefault="00F9534E" w:rsidP="00F9534E">
      <w:r w:rsidRPr="00300564">
        <w:t>The data elements are related to each other in parent</w:t>
      </w:r>
      <w:r w:rsidRPr="00300564">
        <w:noBreakHyphen/>
        <w:t>child relationships. The root data element is the parent of the entire schema. Complex data elements are children of the root element, and complex elements can also be children of other complex elements. If a complex element is dependent on a parent complex element, the child complex element cannot be included in the XML file unless the appropriate parent complex element is also included.</w:t>
      </w:r>
    </w:p>
    <w:p w14:paraId="03DFF12C" w14:textId="77777777" w:rsidR="00F9534E" w:rsidRPr="003C15E2" w:rsidRDefault="00F9534E" w:rsidP="00F9534E"/>
    <w:p w14:paraId="4133D384" w14:textId="77777777" w:rsidR="00F30A46" w:rsidRDefault="00F30A46" w:rsidP="00F30A46">
      <w:r w:rsidRPr="003C15E2">
        <w:t xml:space="preserve">The XML upload method </w:t>
      </w:r>
      <w:r>
        <w:t>may</w:t>
      </w:r>
      <w:r w:rsidRPr="003C15E2">
        <w:t xml:space="preserve"> be used </w:t>
      </w:r>
      <w:r>
        <w:t>for reporting a</w:t>
      </w:r>
      <w:r w:rsidRPr="003C15E2">
        <w:t xml:space="preserve"> </w:t>
      </w:r>
      <w:r>
        <w:t xml:space="preserve">facility or supplier’s </w:t>
      </w:r>
      <w:r w:rsidRPr="003C15E2">
        <w:t xml:space="preserve">annual </w:t>
      </w:r>
      <w:r w:rsidR="00BA5637">
        <w:t>greenhouse gas (</w:t>
      </w:r>
      <w:r>
        <w:t>GHG</w:t>
      </w:r>
      <w:r w:rsidR="00BA5637">
        <w:t>)</w:t>
      </w:r>
      <w:r>
        <w:t xml:space="preserve"> data; however, the following actions can only be performed using the e</w:t>
      </w:r>
      <w:r>
        <w:noBreakHyphen/>
        <w:t xml:space="preserve">GGRT web forms: </w:t>
      </w:r>
    </w:p>
    <w:p w14:paraId="7C464112" w14:textId="77777777" w:rsidR="00F30A46" w:rsidRDefault="00F30A46" w:rsidP="00DA34D6">
      <w:pPr>
        <w:pStyle w:val="ListParagraph"/>
        <w:numPr>
          <w:ilvl w:val="0"/>
          <w:numId w:val="63"/>
        </w:numPr>
      </w:pPr>
      <w:r>
        <w:t>U</w:t>
      </w:r>
      <w:r w:rsidRPr="003C15E2">
        <w:t>ser</w:t>
      </w:r>
      <w:r>
        <w:t xml:space="preserve">, </w:t>
      </w:r>
      <w:r w:rsidRPr="003C15E2">
        <w:t>facilit</w:t>
      </w:r>
      <w:r>
        <w:t>y</w:t>
      </w:r>
      <w:r w:rsidRPr="003C15E2">
        <w:t xml:space="preserve"> </w:t>
      </w:r>
      <w:r>
        <w:t>and</w:t>
      </w:r>
      <w:r w:rsidRPr="003C15E2">
        <w:t xml:space="preserve"> supplier</w:t>
      </w:r>
      <w:r>
        <w:t xml:space="preserve"> registration</w:t>
      </w:r>
    </w:p>
    <w:p w14:paraId="2E3B52BD" w14:textId="77777777" w:rsidR="00F30A46" w:rsidRDefault="00F30A46" w:rsidP="00DA34D6">
      <w:pPr>
        <w:pStyle w:val="ListParagraph"/>
        <w:numPr>
          <w:ilvl w:val="0"/>
          <w:numId w:val="63"/>
        </w:numPr>
      </w:pPr>
      <w:r w:rsidRPr="003C15E2">
        <w:t>Certificate of Representation</w:t>
      </w:r>
      <w:r>
        <w:t xml:space="preserve"> and Notice of Delegation signing</w:t>
      </w:r>
    </w:p>
    <w:p w14:paraId="34E1F899" w14:textId="77777777" w:rsidR="00F30A46" w:rsidRDefault="00F30A46" w:rsidP="00DA34D6">
      <w:pPr>
        <w:pStyle w:val="ListParagraph"/>
        <w:numPr>
          <w:ilvl w:val="0"/>
          <w:numId w:val="63"/>
        </w:numPr>
      </w:pPr>
      <w:r>
        <w:t>Facility representative and agent changes</w:t>
      </w:r>
    </w:p>
    <w:p w14:paraId="5C0ADA8D" w14:textId="77777777" w:rsidR="00F30A46" w:rsidRDefault="00F30A46" w:rsidP="00DA34D6">
      <w:pPr>
        <w:pStyle w:val="ListParagraph"/>
        <w:numPr>
          <w:ilvl w:val="0"/>
          <w:numId w:val="63"/>
        </w:numPr>
      </w:pPr>
      <w:r>
        <w:t>Facility and supplier address changes</w:t>
      </w:r>
    </w:p>
    <w:p w14:paraId="276F2C50" w14:textId="77777777" w:rsidR="00F30A46" w:rsidRDefault="00F30A46" w:rsidP="00DA34D6">
      <w:pPr>
        <w:pStyle w:val="ListParagraph"/>
        <w:numPr>
          <w:ilvl w:val="0"/>
          <w:numId w:val="63"/>
        </w:numPr>
      </w:pPr>
      <w:r>
        <w:t xml:space="preserve">Notice of intent to not submit an annual </w:t>
      </w:r>
      <w:r w:rsidR="00BA5637">
        <w:t xml:space="preserve">GHG </w:t>
      </w:r>
      <w:r>
        <w:t>report</w:t>
      </w:r>
    </w:p>
    <w:p w14:paraId="6F03D1C6" w14:textId="77777777" w:rsidR="00F30A46" w:rsidRPr="003C15E2" w:rsidRDefault="00F30A46" w:rsidP="00F30A46"/>
    <w:p w14:paraId="00939B89" w14:textId="77777777" w:rsidR="00F30A46" w:rsidRPr="003C15E2" w:rsidRDefault="00F30A46" w:rsidP="00F30A46">
      <w:r w:rsidRPr="003C15E2">
        <w:t>All XML files submitted to e</w:t>
      </w:r>
      <w:r>
        <w:noBreakHyphen/>
      </w:r>
      <w:r w:rsidRPr="003C15E2">
        <w:t>GGRT must be well formed and will be accepted only if they conform to the current version of the e</w:t>
      </w:r>
      <w:r>
        <w:noBreakHyphen/>
      </w:r>
      <w:r w:rsidRPr="003C15E2">
        <w:t xml:space="preserve">GGRT XML schema. </w:t>
      </w:r>
    </w:p>
    <w:p w14:paraId="39C27AF6" w14:textId="77777777" w:rsidR="00F9534E" w:rsidRPr="003C15E2" w:rsidRDefault="00F9534E" w:rsidP="00F9534E"/>
    <w:p w14:paraId="74F3FEF0" w14:textId="77777777" w:rsidR="00F9534E" w:rsidRPr="003C15E2" w:rsidRDefault="00F9534E" w:rsidP="00F9534E">
      <w:r w:rsidRPr="003C15E2">
        <w:t xml:space="preserve">An XML submission </w:t>
      </w:r>
      <w:r>
        <w:t>must</w:t>
      </w:r>
      <w:r w:rsidRPr="003C15E2">
        <w:t xml:space="preserve"> only contain GHG data for a single facility or supplier. All data for a facility or supplier must be submitted in a single file as a complete report and must include all of the relevant </w:t>
      </w:r>
      <w:r>
        <w:t>Subpart</w:t>
      </w:r>
      <w:r w:rsidRPr="003C15E2">
        <w:t xml:space="preserve">s. It is not possible to submit a subset of any portion of a facility's data to add, delete, correct or update. The entire report must be resubmitted to make any modification at all. Each subsequent submission for the same facility replaces all of the previously submitted data. </w:t>
      </w:r>
    </w:p>
    <w:p w14:paraId="4F88451B" w14:textId="77777777" w:rsidR="00F9534E" w:rsidRPr="003C15E2" w:rsidRDefault="00F9534E" w:rsidP="00F9534E"/>
    <w:p w14:paraId="39D009D4" w14:textId="77777777" w:rsidR="00F9534E" w:rsidRPr="003A4771" w:rsidRDefault="00F9534E" w:rsidP="00F9534E">
      <w:r w:rsidRPr="003A4771">
        <w:t>The e</w:t>
      </w:r>
      <w:r>
        <w:noBreakHyphen/>
      </w:r>
      <w:r w:rsidRPr="003A4771">
        <w:t>GGRT XML schema contains enumerated lists of the units of measures for some data elements and allowable values for some data elements.  For rules regarding the unit of measure or allowable values for a specific data element, please refer to the appropriate Data Element</w:t>
      </w:r>
      <w:r>
        <w:t xml:space="preserve"> Definition</w:t>
      </w:r>
      <w:r w:rsidRPr="003A4771">
        <w:t xml:space="preserve">s table. </w:t>
      </w:r>
    </w:p>
    <w:p w14:paraId="7D15EEDE" w14:textId="77777777" w:rsidR="00F9534E" w:rsidRPr="003A4771" w:rsidRDefault="00F9534E" w:rsidP="00F9534E"/>
    <w:p w14:paraId="4D79A738" w14:textId="77777777" w:rsidR="00A92CA9" w:rsidRPr="001E470E" w:rsidRDefault="00F9534E" w:rsidP="00A92CA9">
      <w:r w:rsidRPr="00AD0917">
        <w:rPr>
          <w:rFonts w:cs="Times New Roman"/>
        </w:rPr>
        <w:t>The e</w:t>
      </w:r>
      <w:r>
        <w:rPr>
          <w:rFonts w:cs="Times New Roman"/>
        </w:rPr>
        <w:noBreakHyphen/>
      </w:r>
      <w:r w:rsidRPr="00AD0917">
        <w:rPr>
          <w:rFonts w:cs="Times New Roman"/>
        </w:rPr>
        <w:t xml:space="preserve">GGRT XML Reporting Schema </w:t>
      </w:r>
      <w:r>
        <w:rPr>
          <w:rFonts w:cs="Times New Roman"/>
        </w:rPr>
        <w:t xml:space="preserve">is </w:t>
      </w:r>
      <w:r w:rsidRPr="00AD0917">
        <w:rPr>
          <w:rFonts w:cs="Times New Roman"/>
        </w:rPr>
        <w:t>available</w:t>
      </w:r>
      <w:r>
        <w:rPr>
          <w:rFonts w:cs="Times New Roman"/>
        </w:rPr>
        <w:t xml:space="preserve"> </w:t>
      </w:r>
      <w:r w:rsidRPr="00AD0917">
        <w:rPr>
          <w:rFonts w:cs="Times New Roman"/>
        </w:rPr>
        <w:t xml:space="preserve">for download at the </w:t>
      </w:r>
      <w:r>
        <w:rPr>
          <w:rFonts w:cs="Times New Roman"/>
        </w:rPr>
        <w:t>e-GGRT help web</w:t>
      </w:r>
      <w:r w:rsidRPr="00AD0917">
        <w:rPr>
          <w:rFonts w:cs="Times New Roman"/>
        </w:rPr>
        <w:t xml:space="preserve">site: </w:t>
      </w:r>
      <w:hyperlink r:id="rId13" w:history="1">
        <w:r w:rsidRPr="00DD1B78">
          <w:rPr>
            <w:rStyle w:val="Hyperlink"/>
            <w:rFonts w:cs="Times New Roman"/>
          </w:rPr>
          <w:t>http://www.ccdsupport.com/confluence/display/help/XML+Reporting+Instructions</w:t>
        </w:r>
      </w:hyperlink>
      <w:r>
        <w:rPr>
          <w:rFonts w:cs="Times New Roman"/>
        </w:rPr>
        <w:t xml:space="preserve">. </w:t>
      </w:r>
      <w:r w:rsidR="00A92CA9" w:rsidRPr="00445FCD">
        <w:t xml:space="preserve">The </w:t>
      </w:r>
      <w:r w:rsidR="00A92CA9">
        <w:t>page includes</w:t>
      </w:r>
      <w:r w:rsidR="00A92CA9" w:rsidRPr="00445FCD">
        <w:t xml:space="preserve">: </w:t>
      </w:r>
    </w:p>
    <w:p w14:paraId="4F10F0D3" w14:textId="77777777" w:rsidR="00A92CA9" w:rsidRPr="001E470E" w:rsidRDefault="00A92CA9" w:rsidP="00A92CA9"/>
    <w:p w14:paraId="57F3B48E" w14:textId="77777777" w:rsidR="00A92CA9" w:rsidRPr="00445FCD" w:rsidRDefault="00A92CA9" w:rsidP="00A92CA9">
      <w:pPr>
        <w:pStyle w:val="ListParagraph"/>
        <w:numPr>
          <w:ilvl w:val="0"/>
          <w:numId w:val="73"/>
        </w:numPr>
        <w:rPr>
          <w:b/>
        </w:rPr>
      </w:pPr>
      <w:r>
        <w:rPr>
          <w:b/>
        </w:rPr>
        <w:t xml:space="preserve">Schema zip file with the master </w:t>
      </w:r>
      <w:r w:rsidRPr="00445FCD">
        <w:rPr>
          <w:b/>
        </w:rPr>
        <w:t>GHG_Final</w:t>
      </w:r>
      <w:r>
        <w:rPr>
          <w:b/>
        </w:rPr>
        <w:t>_v</w:t>
      </w:r>
      <w:r w:rsidRPr="009E56A5">
        <w:rPr>
          <w:b/>
          <w:i/>
        </w:rPr>
        <w:t>N.n</w:t>
      </w:r>
      <w:r w:rsidRPr="00445FCD">
        <w:rPr>
          <w:b/>
        </w:rPr>
        <w:t xml:space="preserve">.xsd and </w:t>
      </w:r>
      <w:r>
        <w:rPr>
          <w:b/>
        </w:rPr>
        <w:t>supporting subpart and component xsd f</w:t>
      </w:r>
      <w:r w:rsidRPr="00445FCD">
        <w:rPr>
          <w:b/>
        </w:rPr>
        <w:t xml:space="preserve">iles </w:t>
      </w:r>
      <w:r>
        <w:rPr>
          <w:b/>
        </w:rPr>
        <w:t>for the current reporting year.</w:t>
      </w:r>
    </w:p>
    <w:p w14:paraId="3B6286A0" w14:textId="77777777" w:rsidR="00A92CA9" w:rsidRPr="00445FCD" w:rsidRDefault="00A92CA9" w:rsidP="00A92CA9">
      <w:pPr>
        <w:pStyle w:val="ListParagraph"/>
        <w:numPr>
          <w:ilvl w:val="0"/>
          <w:numId w:val="73"/>
        </w:numPr>
      </w:pPr>
      <w:r>
        <w:rPr>
          <w:b/>
        </w:rPr>
        <w:t>Schema change log files and year to year comparison reports.</w:t>
      </w:r>
    </w:p>
    <w:p w14:paraId="4DD37633" w14:textId="77777777" w:rsidR="006B6D32" w:rsidRPr="00AD0917" w:rsidRDefault="006B6D32" w:rsidP="00A92CA9">
      <w:pPr>
        <w:autoSpaceDE w:val="0"/>
        <w:autoSpaceDN w:val="0"/>
        <w:adjustRightInd w:val="0"/>
      </w:pPr>
    </w:p>
    <w:p w14:paraId="446A66B5" w14:textId="77777777" w:rsidR="00F9534E" w:rsidRDefault="00F9534E">
      <w:pPr>
        <w:spacing w:after="200" w:line="276" w:lineRule="auto"/>
      </w:pPr>
      <w:r>
        <w:br w:type="page"/>
      </w:r>
    </w:p>
    <w:p w14:paraId="40F301F9" w14:textId="77777777" w:rsidR="00F9534E" w:rsidRPr="008B5F2A" w:rsidRDefault="008B5F2A" w:rsidP="008B5F2A">
      <w:pPr>
        <w:pStyle w:val="Table"/>
      </w:pPr>
      <w:bookmarkStart w:id="2" w:name="Table_1_Reporting_Numbers"/>
      <w:bookmarkEnd w:id="2"/>
      <w:r>
        <w:lastRenderedPageBreak/>
        <w:br/>
      </w:r>
      <w:bookmarkStart w:id="3" w:name="_Toc473900324"/>
      <w:r w:rsidR="00F9534E" w:rsidRPr="00E847BB">
        <w:t>Reporting Numbers</w:t>
      </w:r>
      <w:bookmarkEnd w:id="3"/>
    </w:p>
    <w:p w14:paraId="459F8D97" w14:textId="77777777" w:rsidR="00074897" w:rsidRDefault="00074897" w:rsidP="00F9534E">
      <w:pPr>
        <w:rPr>
          <w:rFonts w:cs="Times New Roman"/>
          <w:b/>
          <w:sz w:val="24"/>
        </w:rPr>
      </w:pPr>
    </w:p>
    <w:tbl>
      <w:tblPr>
        <w:tblStyle w:val="TableGrid"/>
        <w:tblW w:w="0" w:type="auto"/>
        <w:tblLook w:val="04A0" w:firstRow="1" w:lastRow="0" w:firstColumn="1" w:lastColumn="0" w:noHBand="0" w:noVBand="1"/>
      </w:tblPr>
      <w:tblGrid>
        <w:gridCol w:w="1969"/>
        <w:gridCol w:w="7105"/>
      </w:tblGrid>
      <w:tr w:rsidR="00074897" w:rsidRPr="00074897" w14:paraId="7CAC911D" w14:textId="77777777" w:rsidTr="00074897">
        <w:trPr>
          <w:trHeight w:val="512"/>
        </w:trPr>
        <w:tc>
          <w:tcPr>
            <w:tcW w:w="1998" w:type="dxa"/>
            <w:shd w:val="clear" w:color="auto" w:fill="D9D9D9" w:themeFill="background1" w:themeFillShade="D9"/>
            <w:vAlign w:val="center"/>
          </w:tcPr>
          <w:p w14:paraId="1507B56C" w14:textId="77777777" w:rsidR="00074897" w:rsidRPr="00074897" w:rsidRDefault="00074897" w:rsidP="008B5F2A">
            <w:pPr>
              <w:jc w:val="center"/>
              <w:rPr>
                <w:rFonts w:cs="Times New Roman"/>
                <w:b/>
              </w:rPr>
            </w:pPr>
            <w:r w:rsidRPr="00074897">
              <w:rPr>
                <w:rFonts w:cs="Times New Roman"/>
                <w:b/>
              </w:rPr>
              <w:t>Number Format</w:t>
            </w:r>
          </w:p>
        </w:tc>
        <w:tc>
          <w:tcPr>
            <w:tcW w:w="7302" w:type="dxa"/>
            <w:shd w:val="clear" w:color="auto" w:fill="D9D9D9" w:themeFill="background1" w:themeFillShade="D9"/>
            <w:vAlign w:val="center"/>
          </w:tcPr>
          <w:p w14:paraId="63C7A25C" w14:textId="77777777" w:rsidR="00074897" w:rsidRPr="00074897" w:rsidRDefault="00074897" w:rsidP="008B5F2A">
            <w:pPr>
              <w:jc w:val="center"/>
              <w:rPr>
                <w:rFonts w:cs="Times New Roman"/>
                <w:b/>
              </w:rPr>
            </w:pPr>
            <w:r w:rsidRPr="00074897">
              <w:rPr>
                <w:rFonts w:cs="Times New Roman"/>
                <w:b/>
              </w:rPr>
              <w:t>Description</w:t>
            </w:r>
          </w:p>
        </w:tc>
      </w:tr>
      <w:tr w:rsidR="00074897" w14:paraId="3642D1CB" w14:textId="77777777" w:rsidTr="00074897">
        <w:tc>
          <w:tcPr>
            <w:tcW w:w="1998" w:type="dxa"/>
            <w:vAlign w:val="center"/>
          </w:tcPr>
          <w:p w14:paraId="034802BF" w14:textId="77777777" w:rsidR="00074897" w:rsidRPr="006B0E7A" w:rsidRDefault="00074897" w:rsidP="00074897">
            <w:pPr>
              <w:rPr>
                <w:rFonts w:cs="Times New Roman"/>
                <w:sz w:val="24"/>
              </w:rPr>
            </w:pPr>
            <w:r w:rsidRPr="006B0E7A">
              <w:rPr>
                <w:rFonts w:cs="Times New Roman"/>
              </w:rPr>
              <w:t>Rounding</w:t>
            </w:r>
          </w:p>
        </w:tc>
        <w:tc>
          <w:tcPr>
            <w:tcW w:w="7302" w:type="dxa"/>
            <w:vAlign w:val="center"/>
          </w:tcPr>
          <w:p w14:paraId="7C9DFA94" w14:textId="77777777" w:rsidR="00074897" w:rsidRPr="000653EF" w:rsidRDefault="00074897" w:rsidP="00DA34D6">
            <w:pPr>
              <w:pStyle w:val="ListParagraph"/>
              <w:numPr>
                <w:ilvl w:val="0"/>
                <w:numId w:val="59"/>
              </w:numPr>
              <w:spacing w:after="120"/>
              <w:contextualSpacing w:val="0"/>
              <w:rPr>
                <w:rFonts w:cs="Times New Roman"/>
              </w:rPr>
            </w:pPr>
            <w:r w:rsidRPr="004D00B9">
              <w:rPr>
                <w:rFonts w:cs="Times New Roman"/>
              </w:rPr>
              <w:t>CO</w:t>
            </w:r>
            <w:r w:rsidRPr="000653EF">
              <w:rPr>
                <w:rFonts w:cs="Times New Roman"/>
                <w:vertAlign w:val="subscript"/>
              </w:rPr>
              <w:t>2</w:t>
            </w:r>
            <w:r w:rsidRPr="000653EF">
              <w:rPr>
                <w:rFonts w:cs="Times New Roman"/>
              </w:rPr>
              <w:t>e and CO</w:t>
            </w:r>
            <w:r w:rsidRPr="000653EF">
              <w:rPr>
                <w:rFonts w:cs="Times New Roman"/>
                <w:vertAlign w:val="subscript"/>
              </w:rPr>
              <w:t>2</w:t>
            </w:r>
            <w:r w:rsidRPr="000653EF">
              <w:rPr>
                <w:rFonts w:cs="Times New Roman"/>
              </w:rPr>
              <w:t xml:space="preserve"> emissions data expressed in metric tons should be rounded to one decimal place.  This should be done regardless of the level of data collection (e.g., unit-level, facility-level).  Quantities less than 0.05 metric tons would round to 0.0 and be reported as such.  Quantities greater than or equal to 0.05 metric tons would round up to 0.1 and be reported as such.  </w:t>
            </w:r>
          </w:p>
          <w:p w14:paraId="53A2EB84" w14:textId="77777777" w:rsidR="00074897" w:rsidRPr="000653EF" w:rsidRDefault="00074897" w:rsidP="00DA34D6">
            <w:pPr>
              <w:pStyle w:val="ListParagraph"/>
              <w:numPr>
                <w:ilvl w:val="0"/>
                <w:numId w:val="59"/>
              </w:numPr>
              <w:spacing w:after="120"/>
              <w:contextualSpacing w:val="0"/>
              <w:rPr>
                <w:rFonts w:cs="Times New Roman"/>
              </w:rPr>
            </w:pPr>
            <w:r w:rsidRPr="004D00B9">
              <w:rPr>
                <w:rFonts w:cs="Times New Roman"/>
              </w:rPr>
              <w:t>CH</w:t>
            </w:r>
            <w:r w:rsidRPr="000653EF">
              <w:rPr>
                <w:rFonts w:cs="Times New Roman"/>
                <w:vertAlign w:val="subscript"/>
              </w:rPr>
              <w:t>4</w:t>
            </w:r>
            <w:r w:rsidRPr="000653EF">
              <w:rPr>
                <w:rFonts w:cs="Times New Roman"/>
              </w:rPr>
              <w:t xml:space="preserve"> emissions data expressed in metric tons should be rounded to two decimal places.</w:t>
            </w:r>
          </w:p>
          <w:p w14:paraId="2C31F927" w14:textId="77777777" w:rsidR="00074897" w:rsidRPr="000653EF" w:rsidRDefault="00074897" w:rsidP="00DA34D6">
            <w:pPr>
              <w:pStyle w:val="ListParagraph"/>
              <w:numPr>
                <w:ilvl w:val="0"/>
                <w:numId w:val="59"/>
              </w:numPr>
              <w:spacing w:after="120"/>
              <w:contextualSpacing w:val="0"/>
              <w:rPr>
                <w:rFonts w:cs="Times New Roman"/>
              </w:rPr>
            </w:pPr>
            <w:r w:rsidRPr="004D00B9">
              <w:rPr>
                <w:rFonts w:cs="Times New Roman"/>
              </w:rPr>
              <w:t>N</w:t>
            </w:r>
            <w:r w:rsidRPr="000653EF">
              <w:rPr>
                <w:rFonts w:cs="Times New Roman"/>
                <w:vertAlign w:val="subscript"/>
              </w:rPr>
              <w:t>2</w:t>
            </w:r>
            <w:r w:rsidRPr="000653EF">
              <w:rPr>
                <w:rFonts w:cs="Times New Roman"/>
              </w:rPr>
              <w:t>O emissions data expressed in metric tons should be rounded to three decimal places.</w:t>
            </w:r>
          </w:p>
          <w:p w14:paraId="14300A9D" w14:textId="77777777" w:rsidR="00074897" w:rsidRPr="001A5057" w:rsidRDefault="00074897" w:rsidP="00DA34D6">
            <w:pPr>
              <w:pStyle w:val="ListParagraph"/>
              <w:numPr>
                <w:ilvl w:val="0"/>
                <w:numId w:val="59"/>
              </w:numPr>
              <w:spacing w:after="120"/>
              <w:contextualSpacing w:val="0"/>
              <w:rPr>
                <w:rFonts w:cs="Times New Roman"/>
              </w:rPr>
            </w:pPr>
            <w:r w:rsidRPr="000653EF">
              <w:rPr>
                <w:rFonts w:cs="Times New Roman"/>
              </w:rPr>
              <w:t>Emissions data for all GHGs other than CO</w:t>
            </w:r>
            <w:r w:rsidRPr="000653EF">
              <w:rPr>
                <w:rFonts w:cs="Times New Roman"/>
                <w:vertAlign w:val="subscript"/>
              </w:rPr>
              <w:t>2</w:t>
            </w:r>
            <w:r w:rsidRPr="000653EF">
              <w:rPr>
                <w:rFonts w:cs="Times New Roman"/>
              </w:rPr>
              <w:t>, N</w:t>
            </w:r>
            <w:r w:rsidRPr="000653EF">
              <w:rPr>
                <w:rFonts w:cs="Times New Roman"/>
                <w:vertAlign w:val="subscript"/>
              </w:rPr>
              <w:t>2</w:t>
            </w:r>
            <w:r w:rsidRPr="000653EF">
              <w:rPr>
                <w:rFonts w:cs="Times New Roman"/>
              </w:rPr>
              <w:t>O, and CH</w:t>
            </w:r>
            <w:r w:rsidRPr="000653EF">
              <w:rPr>
                <w:rFonts w:cs="Times New Roman"/>
                <w:vertAlign w:val="subscript"/>
              </w:rPr>
              <w:t>4</w:t>
            </w:r>
            <w:r w:rsidRPr="000653EF">
              <w:rPr>
                <w:rFonts w:cs="Times New Roman"/>
              </w:rPr>
              <w:t xml:space="preserve"> expressed in metric tons should be rounded to the fourth digit to the right of the decimal (one tenth of a kilogram, or 1 ten thousandth of a metric ton).  This rounding should be applied regardless of the level of data collection (unit, facility, etc.).</w:t>
            </w:r>
          </w:p>
          <w:p w14:paraId="1213DA6B" w14:textId="77777777" w:rsidR="00074897" w:rsidRPr="000653EF" w:rsidRDefault="00074897" w:rsidP="00DA34D6">
            <w:pPr>
              <w:pStyle w:val="ListParagraph"/>
              <w:numPr>
                <w:ilvl w:val="0"/>
                <w:numId w:val="59"/>
              </w:numPr>
              <w:spacing w:after="120"/>
              <w:contextualSpacing w:val="0"/>
              <w:rPr>
                <w:rFonts w:cs="Times New Roman"/>
              </w:rPr>
            </w:pPr>
            <w:r w:rsidRPr="004D00B9">
              <w:rPr>
                <w:rFonts w:cs="Times New Roman"/>
              </w:rPr>
              <w:t>Other (non-emissions) quantitative data reported by the user (e.g., a monthly HHV sample result, an annual production quantity) will not need to be rounded.</w:t>
            </w:r>
          </w:p>
          <w:p w14:paraId="1EAEE2E3" w14:textId="77777777" w:rsidR="00074897" w:rsidRPr="00F30A46" w:rsidRDefault="00074897" w:rsidP="00DA34D6">
            <w:pPr>
              <w:pStyle w:val="ListParagraph"/>
              <w:numPr>
                <w:ilvl w:val="0"/>
                <w:numId w:val="59"/>
              </w:numPr>
              <w:spacing w:after="120"/>
              <w:contextualSpacing w:val="0"/>
              <w:rPr>
                <w:rFonts w:cs="Times New Roman"/>
              </w:rPr>
            </w:pPr>
            <w:r w:rsidRPr="004D00B9">
              <w:rPr>
                <w:rFonts w:cs="Times New Roman"/>
              </w:rPr>
              <w:t xml:space="preserve">In the case </w:t>
            </w:r>
            <w:r w:rsidRPr="000653EF">
              <w:rPr>
                <w:rFonts w:cs="Times New Roman"/>
              </w:rPr>
              <w:t>of aggregation/roll-ups, those calculations should be performed on the rounded values.</w:t>
            </w:r>
          </w:p>
        </w:tc>
      </w:tr>
      <w:tr w:rsidR="00074897" w14:paraId="6889FCE6" w14:textId="77777777" w:rsidTr="00074897">
        <w:trPr>
          <w:trHeight w:val="755"/>
        </w:trPr>
        <w:tc>
          <w:tcPr>
            <w:tcW w:w="1998" w:type="dxa"/>
            <w:vAlign w:val="center"/>
          </w:tcPr>
          <w:p w14:paraId="3C771C7B" w14:textId="77777777" w:rsidR="00074897" w:rsidRPr="006B0E7A" w:rsidRDefault="00074897" w:rsidP="00074897">
            <w:pPr>
              <w:rPr>
                <w:rFonts w:cs="Times New Roman"/>
                <w:sz w:val="24"/>
              </w:rPr>
            </w:pPr>
            <w:r w:rsidRPr="006B0E7A">
              <w:rPr>
                <w:rFonts w:cs="Times New Roman"/>
                <w:szCs w:val="24"/>
              </w:rPr>
              <w:t>Percentages</w:t>
            </w:r>
          </w:p>
        </w:tc>
        <w:tc>
          <w:tcPr>
            <w:tcW w:w="7302" w:type="dxa"/>
            <w:vAlign w:val="center"/>
          </w:tcPr>
          <w:p w14:paraId="408C7C51" w14:textId="77777777" w:rsidR="00074897" w:rsidRDefault="00074897" w:rsidP="00074897">
            <w:pPr>
              <w:rPr>
                <w:rFonts w:cs="Times New Roman"/>
                <w:b/>
                <w:sz w:val="24"/>
              </w:rPr>
            </w:pPr>
            <w:r w:rsidRPr="00DA18D0">
              <w:rPr>
                <w:rFonts w:cs="Times New Roman"/>
              </w:rPr>
              <w:t xml:space="preserve">If a </w:t>
            </w:r>
            <w:r w:rsidRPr="00E847BB">
              <w:rPr>
                <w:rFonts w:cs="Times New Roman"/>
              </w:rPr>
              <w:t>value must be reported as a percent</w:t>
            </w:r>
            <w:r>
              <w:rPr>
                <w:rFonts w:cs="Times New Roman"/>
              </w:rPr>
              <w:t>age</w:t>
            </w:r>
            <w:r w:rsidRPr="00E847BB">
              <w:rPr>
                <w:rFonts w:cs="Times New Roman"/>
              </w:rPr>
              <w:t xml:space="preserve">, then the number should be </w:t>
            </w:r>
            <w:r>
              <w:rPr>
                <w:rFonts w:cs="Times New Roman"/>
              </w:rPr>
              <w:t>within the range of 0</w:t>
            </w:r>
            <w:r w:rsidRPr="00E847BB">
              <w:rPr>
                <w:rFonts w:cs="Times New Roman"/>
              </w:rPr>
              <w:t xml:space="preserve"> </w:t>
            </w:r>
            <w:r>
              <w:rPr>
                <w:rFonts w:cs="Times New Roman"/>
              </w:rPr>
              <w:t>to</w:t>
            </w:r>
            <w:r w:rsidRPr="00E847BB">
              <w:rPr>
                <w:rFonts w:cs="Times New Roman"/>
              </w:rPr>
              <w:t xml:space="preserve"> 100</w:t>
            </w:r>
            <w:r>
              <w:rPr>
                <w:rFonts w:cs="Times New Roman"/>
              </w:rPr>
              <w:t xml:space="preserve"> (percent)</w:t>
            </w:r>
            <w:r w:rsidRPr="00E847BB">
              <w:rPr>
                <w:rFonts w:cs="Times New Roman"/>
              </w:rPr>
              <w:t>, e.g. 85.5% should be reported as 85.5</w:t>
            </w:r>
            <w:r>
              <w:rPr>
                <w:rFonts w:cs="Times New Roman"/>
              </w:rPr>
              <w:t>.</w:t>
            </w:r>
          </w:p>
        </w:tc>
      </w:tr>
      <w:tr w:rsidR="00074897" w14:paraId="6AF8D878" w14:textId="77777777" w:rsidTr="00074897">
        <w:trPr>
          <w:trHeight w:val="953"/>
        </w:trPr>
        <w:tc>
          <w:tcPr>
            <w:tcW w:w="1998" w:type="dxa"/>
            <w:vAlign w:val="center"/>
          </w:tcPr>
          <w:p w14:paraId="10B7FCB8" w14:textId="77777777" w:rsidR="00074897" w:rsidRPr="006B0E7A" w:rsidRDefault="00074897" w:rsidP="00074897">
            <w:pPr>
              <w:rPr>
                <w:rFonts w:cs="Times New Roman"/>
                <w:sz w:val="24"/>
              </w:rPr>
            </w:pPr>
            <w:r w:rsidRPr="006B0E7A">
              <w:rPr>
                <w:rFonts w:cs="Times New Roman"/>
                <w:szCs w:val="24"/>
              </w:rPr>
              <w:t>Fractions</w:t>
            </w:r>
          </w:p>
        </w:tc>
        <w:tc>
          <w:tcPr>
            <w:tcW w:w="7302" w:type="dxa"/>
            <w:vAlign w:val="center"/>
          </w:tcPr>
          <w:p w14:paraId="7D66C74D" w14:textId="77777777" w:rsidR="00074897" w:rsidRDefault="00074897" w:rsidP="00074897">
            <w:pPr>
              <w:rPr>
                <w:rFonts w:cs="Times New Roman"/>
                <w:b/>
                <w:sz w:val="24"/>
              </w:rPr>
            </w:pPr>
            <w:r w:rsidRPr="00E847BB">
              <w:rPr>
                <w:rFonts w:cs="Times New Roman"/>
              </w:rPr>
              <w:t xml:space="preserve">If a value must be reported as a </w:t>
            </w:r>
            <w:r>
              <w:rPr>
                <w:rFonts w:cs="Times New Roman"/>
              </w:rPr>
              <w:t xml:space="preserve">decimal </w:t>
            </w:r>
            <w:r w:rsidRPr="00E847BB">
              <w:rPr>
                <w:rFonts w:cs="Times New Roman"/>
              </w:rPr>
              <w:t>fraction, then the number</w:t>
            </w:r>
            <w:r>
              <w:rPr>
                <w:rFonts w:cs="Times New Roman"/>
              </w:rPr>
              <w:t xml:space="preserve"> </w:t>
            </w:r>
            <w:r w:rsidRPr="00E847BB">
              <w:rPr>
                <w:rFonts w:cs="Times New Roman"/>
              </w:rPr>
              <w:t xml:space="preserve">should be </w:t>
            </w:r>
            <w:r>
              <w:rPr>
                <w:rFonts w:cs="Times New Roman"/>
              </w:rPr>
              <w:t>within the range of</w:t>
            </w:r>
            <w:r w:rsidRPr="00E847BB">
              <w:rPr>
                <w:rFonts w:cs="Times New Roman"/>
              </w:rPr>
              <w:t xml:space="preserve"> 0 and 1, e.g., 1/4 should be reported as </w:t>
            </w:r>
            <w:r>
              <w:rPr>
                <w:rFonts w:cs="Times New Roman"/>
              </w:rPr>
              <w:t>0</w:t>
            </w:r>
            <w:r w:rsidRPr="00DA18D0">
              <w:rPr>
                <w:rFonts w:cs="Times New Roman"/>
                <w:b/>
              </w:rPr>
              <w:t>.</w:t>
            </w:r>
            <w:r w:rsidRPr="00E847BB">
              <w:rPr>
                <w:rFonts w:cs="Times New Roman"/>
              </w:rPr>
              <w:t>25.</w:t>
            </w:r>
            <w:r>
              <w:rPr>
                <w:rFonts w:cs="Times New Roman"/>
              </w:rPr>
              <w:t xml:space="preserve"> Leading zeroes are optional.</w:t>
            </w:r>
          </w:p>
        </w:tc>
      </w:tr>
    </w:tbl>
    <w:p w14:paraId="67956B67" w14:textId="77777777" w:rsidR="00074897" w:rsidRPr="00E847BB" w:rsidRDefault="00074897" w:rsidP="00F9534E">
      <w:pPr>
        <w:rPr>
          <w:rFonts w:cs="Times New Roman"/>
          <w:b/>
          <w:sz w:val="24"/>
        </w:rPr>
      </w:pPr>
    </w:p>
    <w:p w14:paraId="6A463957" w14:textId="77777777" w:rsidR="00F9534E" w:rsidRDefault="00F9534E" w:rsidP="00F9534E">
      <w:pPr>
        <w:rPr>
          <w:rFonts w:cs="Times New Roman"/>
          <w:b/>
          <w:sz w:val="24"/>
        </w:rPr>
      </w:pPr>
    </w:p>
    <w:p w14:paraId="2312A02A" w14:textId="77777777" w:rsidR="00F9534E" w:rsidRDefault="00F9534E" w:rsidP="00F9534E">
      <w:pPr>
        <w:autoSpaceDE w:val="0"/>
        <w:autoSpaceDN w:val="0"/>
        <w:adjustRightInd w:val="0"/>
        <w:rPr>
          <w:rFonts w:cs="Times New Roman"/>
          <w:b/>
          <w:bCs/>
          <w:iCs/>
          <w:sz w:val="24"/>
        </w:rPr>
      </w:pPr>
    </w:p>
    <w:p w14:paraId="1C9731C5" w14:textId="77777777" w:rsidR="00F9534E" w:rsidRPr="00DA18D0" w:rsidRDefault="00F9534E" w:rsidP="00F9534E">
      <w:pPr>
        <w:autoSpaceDE w:val="0"/>
        <w:autoSpaceDN w:val="0"/>
        <w:adjustRightInd w:val="0"/>
        <w:rPr>
          <w:rFonts w:cs="Times New Roman"/>
          <w:b/>
          <w:bCs/>
          <w:iCs/>
          <w:sz w:val="24"/>
        </w:rPr>
      </w:pPr>
      <w:r w:rsidRPr="00DA18D0">
        <w:rPr>
          <w:rFonts w:cs="Times New Roman"/>
          <w:b/>
          <w:bCs/>
          <w:iCs/>
          <w:sz w:val="24"/>
        </w:rPr>
        <w:t>Key XML Terms</w:t>
      </w:r>
    </w:p>
    <w:p w14:paraId="6F5D031E" w14:textId="77777777" w:rsidR="00F9534E" w:rsidRPr="004D00B9" w:rsidRDefault="00F9534E" w:rsidP="00F9534E">
      <w:pPr>
        <w:rPr>
          <w:rFonts w:cs="Times New Roman"/>
          <w:bCs/>
          <w:iCs/>
        </w:rPr>
      </w:pPr>
    </w:p>
    <w:p w14:paraId="5E4D8AB6" w14:textId="77777777" w:rsidR="00F9534E" w:rsidRDefault="00F9534E" w:rsidP="00DA34D6">
      <w:pPr>
        <w:pStyle w:val="ListParagraph"/>
        <w:numPr>
          <w:ilvl w:val="0"/>
          <w:numId w:val="57"/>
        </w:numPr>
        <w:spacing w:after="120"/>
        <w:contextualSpacing w:val="0"/>
      </w:pPr>
      <w:r w:rsidRPr="00C92800">
        <w:rPr>
          <w:b/>
        </w:rPr>
        <w:t>XML:</w:t>
      </w:r>
      <w:r>
        <w:rPr>
          <w:b/>
        </w:rPr>
        <w:t xml:space="preserve">  </w:t>
      </w:r>
      <w:r w:rsidRPr="00645C0E">
        <w:t>A markup language for documents containing structured information. The XML specification defines a standard way to add markup to documents. Its primary purpose is to facilitate the sharing of structured data across different information systems, particularly via the internet.</w:t>
      </w:r>
    </w:p>
    <w:p w14:paraId="5FCF48D9" w14:textId="77777777" w:rsidR="00F9534E" w:rsidRDefault="00F9534E" w:rsidP="00DA34D6">
      <w:pPr>
        <w:pStyle w:val="ListParagraph"/>
        <w:numPr>
          <w:ilvl w:val="0"/>
          <w:numId w:val="56"/>
        </w:numPr>
        <w:spacing w:after="120"/>
        <w:contextualSpacing w:val="0"/>
      </w:pPr>
      <w:r w:rsidRPr="001A5057">
        <w:rPr>
          <w:b/>
          <w:bCs/>
        </w:rPr>
        <w:t>XML Schema:</w:t>
      </w:r>
      <w:r>
        <w:rPr>
          <w:bCs/>
        </w:rPr>
        <w:t xml:space="preserve">  </w:t>
      </w:r>
      <w:r w:rsidRPr="00645C0E">
        <w:t xml:space="preserve">An XML schema describes the structure of an XML document. </w:t>
      </w:r>
      <w:r>
        <w:t xml:space="preserve"> The schema also </w:t>
      </w:r>
      <w:r w:rsidRPr="00645C0E">
        <w:t xml:space="preserve">defines the set of rules to which the XML document must conform in order to be considered "valid".  </w:t>
      </w:r>
    </w:p>
    <w:p w14:paraId="2E2A99C7" w14:textId="77777777" w:rsidR="00F9534E" w:rsidRDefault="00F9534E" w:rsidP="00DA34D6">
      <w:pPr>
        <w:pStyle w:val="ListParagraph"/>
        <w:numPr>
          <w:ilvl w:val="0"/>
          <w:numId w:val="56"/>
        </w:numPr>
        <w:spacing w:after="120"/>
        <w:contextualSpacing w:val="0"/>
      </w:pPr>
      <w:r w:rsidRPr="001A5057">
        <w:rPr>
          <w:b/>
          <w:bCs/>
        </w:rPr>
        <w:t xml:space="preserve">XML </w:t>
      </w:r>
      <w:r>
        <w:rPr>
          <w:b/>
          <w:bCs/>
        </w:rPr>
        <w:t>file</w:t>
      </w:r>
      <w:r w:rsidRPr="001A5057">
        <w:rPr>
          <w:b/>
          <w:bCs/>
        </w:rPr>
        <w:t>:</w:t>
      </w:r>
      <w:r>
        <w:rPr>
          <w:bCs/>
        </w:rPr>
        <w:t xml:space="preserve">  </w:t>
      </w:r>
      <w:r>
        <w:t>A</w:t>
      </w:r>
      <w:r w:rsidRPr="00645C0E">
        <w:t xml:space="preserve"> </w:t>
      </w:r>
      <w:r>
        <w:t>file</w:t>
      </w:r>
      <w:r w:rsidRPr="00645C0E">
        <w:t xml:space="preserve"> containing data organized into a structured document using XML markup. </w:t>
      </w:r>
    </w:p>
    <w:p w14:paraId="335A452E" w14:textId="77777777" w:rsidR="00F9534E" w:rsidRDefault="00F9534E" w:rsidP="00DA34D6">
      <w:pPr>
        <w:pStyle w:val="ListParagraph"/>
        <w:numPr>
          <w:ilvl w:val="0"/>
          <w:numId w:val="57"/>
        </w:numPr>
        <w:spacing w:after="120"/>
        <w:contextualSpacing w:val="0"/>
      </w:pPr>
      <w:r w:rsidRPr="005C36E0">
        <w:rPr>
          <w:b/>
          <w:bCs/>
        </w:rPr>
        <w:t>Data Element:</w:t>
      </w:r>
      <w:r>
        <w:rPr>
          <w:bCs/>
        </w:rPr>
        <w:t xml:space="preserve">  </w:t>
      </w:r>
      <w:r w:rsidRPr="00645C0E">
        <w:t>An XML</w:t>
      </w:r>
      <w:r>
        <w:t xml:space="preserve"> data</w:t>
      </w:r>
      <w:r w:rsidRPr="00645C0E">
        <w:t xml:space="preserve"> element </w:t>
      </w:r>
      <w:r>
        <w:t xml:space="preserve">is used for storing and classifying data </w:t>
      </w:r>
      <w:r w:rsidRPr="00645C0E">
        <w:t>i</w:t>
      </w:r>
      <w:r>
        <w:t>n an XML file.  Opening and closing tags represent the start and end of a data element.</w:t>
      </w:r>
      <w:r w:rsidRPr="00645C0E">
        <w:t xml:space="preserve"> </w:t>
      </w:r>
      <w:r>
        <w:t xml:space="preserve">An opening tag looks like &lt;elementName&gt;, while a closing tag has a slash that is placed before the element’s name &lt;/elementName&gt;.  The following example shows how to report the facility’s identification </w:t>
      </w:r>
      <w:r>
        <w:lastRenderedPageBreak/>
        <w:t xml:space="preserve">number:  </w:t>
      </w:r>
      <w:r w:rsidRPr="00645C0E">
        <w:t>&lt;</w:t>
      </w:r>
      <w:r w:rsidRPr="005C36E0">
        <w:rPr>
          <w:rStyle w:val="t1"/>
          <w:rFonts w:cs="Times New Roman"/>
        </w:rPr>
        <w:t>FacilitySiteIdentifier</w:t>
      </w:r>
      <w:r>
        <w:t>&gt;</w:t>
      </w:r>
      <w:r w:rsidRPr="00DA18D0">
        <w:rPr>
          <w:color w:val="0000FF"/>
        </w:rPr>
        <w:t>23222</w:t>
      </w:r>
      <w:r w:rsidRPr="00645C0E">
        <w:t>&lt;</w:t>
      </w:r>
      <w:r w:rsidRPr="00DA18D0">
        <w:rPr>
          <w:rStyle w:val="t1"/>
          <w:rFonts w:cs="Times New Roman"/>
          <w:b/>
        </w:rPr>
        <w:t>/</w:t>
      </w:r>
      <w:r w:rsidRPr="005C36E0">
        <w:rPr>
          <w:rStyle w:val="t1"/>
          <w:rFonts w:cs="Times New Roman"/>
        </w:rPr>
        <w:t>FacilitySiteIdentifier</w:t>
      </w:r>
      <w:r w:rsidRPr="00645C0E">
        <w:t>&gt;</w:t>
      </w:r>
      <w:r>
        <w:t>.  The information shaded in blue represents the data element’s value.</w:t>
      </w:r>
      <w:r w:rsidRPr="00645C0E">
        <w:t xml:space="preserve"> </w:t>
      </w:r>
      <w:r>
        <w:br/>
      </w:r>
      <w:r>
        <w:br/>
      </w:r>
      <w:r w:rsidRPr="00DA18D0">
        <w:rPr>
          <w:bCs/>
        </w:rPr>
        <w:t xml:space="preserve">If a data element does not contain a value, then a single empty tag name may be used.  An empty tag </w:t>
      </w:r>
      <w:r w:rsidRPr="005C36E0">
        <w:t>has a slash placed after the element’s name</w:t>
      </w:r>
      <w:r>
        <w:t xml:space="preserve"> &lt;</w:t>
      </w:r>
      <w:r w:rsidRPr="005C36E0">
        <w:rPr>
          <w:rStyle w:val="t1"/>
          <w:rFonts w:cs="Times New Roman"/>
        </w:rPr>
        <w:t>FacilitySiteIdentifier</w:t>
      </w:r>
      <w:r w:rsidRPr="00DA18D0">
        <w:rPr>
          <w:rStyle w:val="t1"/>
          <w:rFonts w:cs="Times New Roman"/>
          <w:b/>
        </w:rPr>
        <w:t>/</w:t>
      </w:r>
      <w:r w:rsidRPr="00645C0E">
        <w:t>&gt;</w:t>
      </w:r>
      <w:r>
        <w:t xml:space="preserve">.  </w:t>
      </w:r>
      <w:r w:rsidRPr="00DA18D0">
        <w:rPr>
          <w:b/>
        </w:rPr>
        <w:t>Note:</w:t>
      </w:r>
      <w:r>
        <w:t xml:space="preserve">  If you do not intend to report a value for a particular data element, then it is recommended that you do not include the data element in the XML file. </w:t>
      </w:r>
    </w:p>
    <w:p w14:paraId="291CC00B" w14:textId="77777777" w:rsidR="00F9534E" w:rsidRDefault="00F9534E" w:rsidP="00DA34D6">
      <w:pPr>
        <w:pStyle w:val="ListParagraph"/>
        <w:numPr>
          <w:ilvl w:val="0"/>
          <w:numId w:val="57"/>
        </w:numPr>
        <w:spacing w:after="120"/>
        <w:contextualSpacing w:val="0"/>
      </w:pPr>
      <w:r w:rsidRPr="001A5057">
        <w:rPr>
          <w:b/>
          <w:bCs/>
        </w:rPr>
        <w:t>Attribute:</w:t>
      </w:r>
      <w:r w:rsidRPr="001A5057">
        <w:rPr>
          <w:bCs/>
        </w:rPr>
        <w:t xml:space="preserve"> </w:t>
      </w:r>
      <w:r w:rsidRPr="00645C0E">
        <w:t xml:space="preserve">An XML attribute contains additional information about </w:t>
      </w:r>
      <w:r>
        <w:t xml:space="preserve">a specific data element. An attribute for a data element is </w:t>
      </w:r>
      <w:r w:rsidRPr="00645C0E">
        <w:t xml:space="preserve">placed </w:t>
      </w:r>
      <w:r>
        <w:t>within the</w:t>
      </w:r>
      <w:r w:rsidRPr="00645C0E">
        <w:t xml:space="preserve"> </w:t>
      </w:r>
      <w:r>
        <w:t xml:space="preserve">opening </w:t>
      </w:r>
      <w:r w:rsidRPr="00645C0E">
        <w:t>tag.</w:t>
      </w:r>
      <w:r>
        <w:t xml:space="preserve"> </w:t>
      </w:r>
      <w:r w:rsidRPr="00645C0E">
        <w:t xml:space="preserve"> </w:t>
      </w:r>
      <w:r>
        <w:t>The syntax for including an attribute in an element is &lt;elementName attributeName=</w:t>
      </w:r>
      <w:r w:rsidRPr="001F3106">
        <w:rPr>
          <w:rStyle w:val="m1"/>
          <w:rFonts w:cs="Times New Roman"/>
        </w:rPr>
        <w:t>"</w:t>
      </w:r>
      <w:r>
        <w:t>value</w:t>
      </w:r>
      <w:r w:rsidRPr="001F3106">
        <w:rPr>
          <w:rStyle w:val="m1"/>
          <w:rFonts w:cs="Times New Roman"/>
        </w:rPr>
        <w:t>"</w:t>
      </w:r>
      <w:r>
        <w:t xml:space="preserve">&gt;. For example, </w:t>
      </w:r>
      <w:r w:rsidRPr="00645C0E">
        <w:t>&lt;</w:t>
      </w:r>
      <w:r>
        <w:rPr>
          <w:rStyle w:val="t1"/>
          <w:rFonts w:cs="Times New Roman"/>
        </w:rPr>
        <w:t xml:space="preserve">TotalCH4CombustionEmissions </w:t>
      </w:r>
      <w:r w:rsidRPr="001A5057">
        <w:rPr>
          <w:rStyle w:val="t1"/>
          <w:rFonts w:cs="Times New Roman"/>
        </w:rPr>
        <w:t>massUOM</w:t>
      </w:r>
      <w:r w:rsidRPr="001F3106">
        <w:rPr>
          <w:rStyle w:val="m1"/>
          <w:rFonts w:cs="Times New Roman"/>
        </w:rPr>
        <w:t>="</w:t>
      </w:r>
      <w:r w:rsidRPr="001F3106">
        <w:rPr>
          <w:bCs/>
        </w:rPr>
        <w:t>Metric Tons</w:t>
      </w:r>
      <w:r w:rsidRPr="001F3106">
        <w:rPr>
          <w:rStyle w:val="m1"/>
          <w:rFonts w:cs="Times New Roman"/>
        </w:rPr>
        <w:t>"</w:t>
      </w:r>
      <w:r w:rsidRPr="00645C0E">
        <w:t xml:space="preserve">&gt;. </w:t>
      </w:r>
    </w:p>
    <w:p w14:paraId="4F0020AA" w14:textId="77777777" w:rsidR="00F9534E" w:rsidRPr="001A76CC" w:rsidRDefault="00F9534E" w:rsidP="00DA34D6">
      <w:pPr>
        <w:pStyle w:val="ListParagraph"/>
        <w:numPr>
          <w:ilvl w:val="0"/>
          <w:numId w:val="57"/>
        </w:numPr>
        <w:autoSpaceDE w:val="0"/>
        <w:autoSpaceDN w:val="0"/>
        <w:adjustRightInd w:val="0"/>
        <w:spacing w:after="120"/>
        <w:contextualSpacing w:val="0"/>
        <w:rPr>
          <w:rFonts w:cs="Times New Roman"/>
          <w:iCs/>
        </w:rPr>
      </w:pPr>
      <w:r>
        <w:rPr>
          <w:rFonts w:cs="Times New Roman"/>
          <w:b/>
          <w:iCs/>
        </w:rPr>
        <w:t>Root/</w:t>
      </w:r>
      <w:r w:rsidRPr="001A5057">
        <w:rPr>
          <w:rFonts w:cs="Times New Roman"/>
          <w:b/>
          <w:iCs/>
        </w:rPr>
        <w:t>Parent</w:t>
      </w:r>
      <w:r>
        <w:rPr>
          <w:rFonts w:cs="Times New Roman"/>
          <w:b/>
          <w:iCs/>
        </w:rPr>
        <w:t xml:space="preserve">/Child </w:t>
      </w:r>
      <w:r w:rsidRPr="001A5057">
        <w:rPr>
          <w:rFonts w:cs="Times New Roman"/>
          <w:b/>
          <w:iCs/>
        </w:rPr>
        <w:t>Element:</w:t>
      </w:r>
      <w:r w:rsidRPr="001A5057">
        <w:rPr>
          <w:rFonts w:cs="Times New Roman"/>
          <w:iCs/>
        </w:rPr>
        <w:t xml:space="preserve"> </w:t>
      </w:r>
      <w:r>
        <w:rPr>
          <w:rFonts w:cs="Times New Roman"/>
          <w:iCs/>
        </w:rPr>
        <w:t>T</w:t>
      </w:r>
      <w:r>
        <w:t>he</w:t>
      </w:r>
      <w:r w:rsidRPr="00645C0E">
        <w:t xml:space="preserve"> schema</w:t>
      </w:r>
      <w:r>
        <w:t xml:space="preserve">’s structure can be thought of as a family tree.  At the top of the tree is some early ancestor and at the bottom of the tree are the latest children. With a tree structure you can see which children belong to which parents and many other relationships.  </w:t>
      </w:r>
      <w:r>
        <w:br/>
      </w:r>
      <w:r>
        <w:br/>
        <w:t>XML data elements are sometimes referenced in terms of how they relate to each other, e.g., parent-child relationships, within the schema’s tree structure, also known are hierarchy.  The top of the XML tree is considered the root – it is the parent to all data elements within the schema. In the example below, “</w:t>
      </w:r>
      <w:r w:rsidR="00A259F7">
        <w:t>GHG_Unit_Details</w:t>
      </w:r>
      <w:r>
        <w:t xml:space="preserve">” is the root, and just like in many other family trees, there </w:t>
      </w:r>
      <w:r w:rsidR="00A259F7">
        <w:t>is</w:t>
      </w:r>
      <w:r>
        <w:t xml:space="preserve"> more than one item with the same name (</w:t>
      </w:r>
      <w:r w:rsidR="00A259F7">
        <w:t>e.g., “Unit_ID”</w:t>
      </w:r>
      <w:r>
        <w:t xml:space="preserve">).  The easiest way to distinguish these items is by referencing them in terms of their parent-child relationships, e.g., </w:t>
      </w:r>
      <w:r w:rsidR="00A259F7">
        <w:t>NoCEMS</w:t>
      </w:r>
      <w:r w:rsidR="000D1C4C">
        <w:t xml:space="preserve"> </w:t>
      </w:r>
      <w:r w:rsidR="00A259F7">
        <w:t>/Unit_ID</w:t>
      </w:r>
      <w:r w:rsidR="000D1C4C">
        <w:t xml:space="preserve"> </w:t>
      </w:r>
      <w:r w:rsidR="00A259F7">
        <w:t>vs. CEMS</w:t>
      </w:r>
      <w:r w:rsidR="000D1C4C">
        <w:t>/Unit_ID</w:t>
      </w:r>
      <w:r>
        <w:t>.</w:t>
      </w:r>
    </w:p>
    <w:p w14:paraId="52F1FC36" w14:textId="77777777" w:rsidR="00F9534E" w:rsidRDefault="00F9534E" w:rsidP="00F9534E">
      <w:pPr>
        <w:autoSpaceDE w:val="0"/>
        <w:autoSpaceDN w:val="0"/>
        <w:adjustRightInd w:val="0"/>
        <w:spacing w:after="120"/>
        <w:rPr>
          <w:rFonts w:cs="Times New Roman"/>
          <w:iCs/>
        </w:rPr>
      </w:pPr>
    </w:p>
    <w:p w14:paraId="28659762" w14:textId="77777777" w:rsidR="000D1C4C" w:rsidRDefault="000D1C4C" w:rsidP="00F9534E">
      <w:pPr>
        <w:autoSpaceDE w:val="0"/>
        <w:autoSpaceDN w:val="0"/>
        <w:adjustRightInd w:val="0"/>
        <w:spacing w:after="120"/>
        <w:rPr>
          <w:rFonts w:cs="Times New Roman"/>
          <w:iCs/>
        </w:rPr>
      </w:pPr>
    </w:p>
    <w:p w14:paraId="5C6D566D" w14:textId="77777777" w:rsidR="000D1C4C" w:rsidRDefault="000D1C4C" w:rsidP="000D1C4C">
      <w:pPr>
        <w:pStyle w:val="Figure"/>
      </w:pPr>
      <w:r>
        <w:br/>
      </w:r>
      <w:bookmarkStart w:id="4" w:name="_Toc473900379"/>
      <w:r>
        <w:t>Example of an XML Tree</w:t>
      </w:r>
      <w:bookmarkEnd w:id="4"/>
    </w:p>
    <w:p w14:paraId="69998CE8" w14:textId="77777777" w:rsidR="000D1C4C" w:rsidRDefault="000D1C4C" w:rsidP="00F9534E">
      <w:pPr>
        <w:autoSpaceDE w:val="0"/>
        <w:autoSpaceDN w:val="0"/>
        <w:adjustRightInd w:val="0"/>
        <w:spacing w:after="120"/>
        <w:rPr>
          <w:rFonts w:cs="Times New Roman"/>
          <w:iCs/>
        </w:rPr>
      </w:pPr>
    </w:p>
    <w:p w14:paraId="42BF7D0B" w14:textId="77777777" w:rsidR="00F9534E" w:rsidRPr="001A76CC" w:rsidRDefault="000D1C4C" w:rsidP="00032F98">
      <w:pPr>
        <w:autoSpaceDE w:val="0"/>
        <w:autoSpaceDN w:val="0"/>
        <w:adjustRightInd w:val="0"/>
        <w:spacing w:after="120"/>
        <w:jc w:val="center"/>
        <w:rPr>
          <w:rFonts w:cs="Times New Roman"/>
          <w:iCs/>
        </w:rPr>
      </w:pPr>
      <w:r>
        <w:rPr>
          <w:rFonts w:cs="Times New Roman"/>
          <w:iCs/>
          <w:noProof/>
        </w:rPr>
        <w:drawing>
          <wp:inline distT="0" distB="0" distL="0" distR="0" wp14:anchorId="3C621F84" wp14:editId="1B5FD848">
            <wp:extent cx="4523810" cy="2419048"/>
            <wp:effectExtent l="19050" t="19050" r="10160" b="196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Tre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23810" cy="2419048"/>
                    </a:xfrm>
                    <a:prstGeom prst="rect">
                      <a:avLst/>
                    </a:prstGeom>
                    <a:ln>
                      <a:solidFill>
                        <a:schemeClr val="tx1"/>
                      </a:solidFill>
                    </a:ln>
                  </pic:spPr>
                </pic:pic>
              </a:graphicData>
            </a:graphic>
          </wp:inline>
        </w:drawing>
      </w:r>
    </w:p>
    <w:p w14:paraId="472CE3E4" w14:textId="77777777" w:rsidR="002F0E31" w:rsidRDefault="002F0E31" w:rsidP="00A259F7">
      <w:pPr>
        <w:spacing w:after="200" w:line="276" w:lineRule="auto"/>
        <w:rPr>
          <w:rFonts w:cs="Times New Roman"/>
        </w:rPr>
      </w:pPr>
    </w:p>
    <w:p w14:paraId="202F73F4" w14:textId="77777777" w:rsidR="00F9534E" w:rsidRDefault="00F9534E" w:rsidP="00F9534E"/>
    <w:p w14:paraId="57800E1D" w14:textId="77777777" w:rsidR="00F9534E" w:rsidRPr="009D58BF" w:rsidRDefault="001F6D1F" w:rsidP="000D1C4C">
      <w:pPr>
        <w:spacing w:after="200" w:line="276" w:lineRule="auto"/>
        <w:rPr>
          <w:rFonts w:cs="Times New Roman"/>
        </w:rPr>
      </w:pPr>
      <w:r>
        <w:rPr>
          <w:rFonts w:cs="Times New Roman"/>
        </w:rPr>
        <w:br w:type="page"/>
      </w:r>
      <w:r>
        <w:rPr>
          <w:rFonts w:cs="Times New Roman"/>
        </w:rPr>
        <w:lastRenderedPageBreak/>
        <w:tab/>
      </w:r>
      <w:r w:rsidR="00F9534E" w:rsidRPr="009D58BF">
        <w:rPr>
          <w:rFonts w:cs="Times New Roman"/>
        </w:rPr>
        <w:t>This document provides a step</w:t>
      </w:r>
      <w:r w:rsidR="00F9534E" w:rsidRPr="009D58BF">
        <w:rPr>
          <w:rFonts w:cs="Times New Roman"/>
        </w:rPr>
        <w:noBreakHyphen/>
        <w:t>by</w:t>
      </w:r>
      <w:r w:rsidR="00F9534E" w:rsidRPr="009D58BF">
        <w:rPr>
          <w:rFonts w:cs="Times New Roman"/>
        </w:rPr>
        <w:noBreakHyphen/>
        <w:t xml:space="preserve">step description of how to report emissions data using the XML schema.  Please note the following: </w:t>
      </w:r>
    </w:p>
    <w:p w14:paraId="66AA4A65" w14:textId="77777777" w:rsidR="00F9534E" w:rsidRPr="009D58BF" w:rsidRDefault="00F9534E" w:rsidP="00F9534E">
      <w:pPr>
        <w:rPr>
          <w:rFonts w:cs="Times New Roman"/>
        </w:rPr>
      </w:pPr>
    </w:p>
    <w:p w14:paraId="2DF4F90E" w14:textId="77777777" w:rsidR="00F9534E" w:rsidRPr="009D58BF" w:rsidRDefault="00627A0E" w:rsidP="00F9534E">
      <w:pPr>
        <w:pStyle w:val="NormalWeb"/>
        <w:numPr>
          <w:ilvl w:val="0"/>
          <w:numId w:val="27"/>
        </w:numPr>
        <w:spacing w:before="0" w:beforeAutospacing="0" w:after="0" w:afterAutospacing="0"/>
        <w:rPr>
          <w:rFonts w:ascii="Times New Roman" w:hAnsi="Times New Roman"/>
          <w:sz w:val="22"/>
          <w:szCs w:val="22"/>
        </w:rPr>
      </w:pPr>
      <w:r>
        <w:rPr>
          <w:rFonts w:ascii="Times New Roman" w:hAnsi="Times New Roman"/>
          <w:b/>
          <w:sz w:val="22"/>
          <w:szCs w:val="22"/>
        </w:rPr>
        <w:t xml:space="preserve">Non-applicable data elements should not be included in the facility’s XML file. </w:t>
      </w:r>
      <w:r w:rsidR="00F9534E" w:rsidRPr="009D58BF">
        <w:rPr>
          <w:rFonts w:ascii="Times New Roman" w:hAnsi="Times New Roman"/>
          <w:sz w:val="22"/>
          <w:szCs w:val="22"/>
        </w:rPr>
        <w:t xml:space="preserve"> The schema contains many data elements, some of which may not be applicable to XML reporters in general or to a particular situation. If a data element is not referenced in the instructions (definition tables), then </w:t>
      </w:r>
      <w:r w:rsidR="00F9534E" w:rsidRPr="00353B7D">
        <w:rPr>
          <w:rFonts w:ascii="Times New Roman" w:hAnsi="Times New Roman"/>
          <w:b/>
          <w:sz w:val="22"/>
          <w:szCs w:val="22"/>
        </w:rPr>
        <w:t>do not</w:t>
      </w:r>
      <w:r w:rsidR="00F9534E" w:rsidRPr="009D58BF">
        <w:rPr>
          <w:rFonts w:ascii="Times New Roman" w:hAnsi="Times New Roman"/>
          <w:sz w:val="22"/>
          <w:szCs w:val="22"/>
        </w:rPr>
        <w:t xml:space="preserve"> report or include it in the facility’s XML file. </w:t>
      </w:r>
    </w:p>
    <w:p w14:paraId="2A036B4C" w14:textId="77777777" w:rsidR="00F9534E" w:rsidRPr="009D58BF" w:rsidRDefault="00F9534E" w:rsidP="00F9534E">
      <w:pPr>
        <w:pStyle w:val="NormalWeb"/>
        <w:spacing w:before="0" w:beforeAutospacing="0" w:after="0" w:afterAutospacing="0"/>
        <w:rPr>
          <w:rFonts w:ascii="Times New Roman" w:hAnsi="Times New Roman"/>
          <w:sz w:val="22"/>
          <w:szCs w:val="22"/>
        </w:rPr>
      </w:pPr>
    </w:p>
    <w:p w14:paraId="60381AF3" w14:textId="77777777" w:rsidR="00F9534E" w:rsidRPr="00BA43F3" w:rsidRDefault="00F9534E" w:rsidP="00F9534E">
      <w:pPr>
        <w:pStyle w:val="NormalWeb"/>
        <w:numPr>
          <w:ilvl w:val="0"/>
          <w:numId w:val="27"/>
        </w:numPr>
        <w:spacing w:before="0" w:beforeAutospacing="0" w:after="0" w:afterAutospacing="0"/>
        <w:rPr>
          <w:rFonts w:ascii="Times New Roman" w:hAnsi="Times New Roman"/>
          <w:sz w:val="22"/>
          <w:szCs w:val="22"/>
        </w:rPr>
      </w:pPr>
      <w:r w:rsidRPr="009D58BF">
        <w:rPr>
          <w:rFonts w:ascii="Times New Roman" w:hAnsi="Times New Roman"/>
          <w:b/>
          <w:sz w:val="22"/>
          <w:szCs w:val="22"/>
        </w:rPr>
        <w:t>Data elements must be reported in a specific order.</w:t>
      </w:r>
      <w:r w:rsidRPr="009D58BF">
        <w:rPr>
          <w:rFonts w:ascii="Times New Roman" w:hAnsi="Times New Roman"/>
          <w:sz w:val="22"/>
          <w:szCs w:val="22"/>
        </w:rPr>
        <w:t xml:space="preserve">  The figures and tables in this document depict the specific sequence in which data elements must be arranged in the facility’s XML file in order to produce a well</w:t>
      </w:r>
      <w:r w:rsidRPr="009D58BF">
        <w:rPr>
          <w:rFonts w:ascii="Times New Roman" w:hAnsi="Times New Roman"/>
          <w:sz w:val="22"/>
          <w:szCs w:val="22"/>
        </w:rPr>
        <w:noBreakHyphen/>
        <w:t>formed XML report.</w:t>
      </w:r>
      <w:r>
        <w:rPr>
          <w:rFonts w:ascii="Times New Roman" w:hAnsi="Times New Roman"/>
          <w:sz w:val="22"/>
          <w:szCs w:val="22"/>
        </w:rPr>
        <w:t xml:space="preserve"> </w:t>
      </w:r>
    </w:p>
    <w:p w14:paraId="636EBC09" w14:textId="77777777" w:rsidR="00F9534E" w:rsidRPr="00BA43F3" w:rsidRDefault="00F9534E" w:rsidP="00F9534E">
      <w:pPr>
        <w:pStyle w:val="NormalWeb"/>
        <w:spacing w:before="0" w:beforeAutospacing="0" w:after="0" w:afterAutospacing="0"/>
        <w:rPr>
          <w:rFonts w:ascii="Times New Roman" w:hAnsi="Times New Roman"/>
          <w:sz w:val="22"/>
          <w:szCs w:val="22"/>
        </w:rPr>
      </w:pPr>
    </w:p>
    <w:p w14:paraId="2A30845B" w14:textId="77777777" w:rsidR="00F9534E" w:rsidRPr="00BA43F3" w:rsidRDefault="00F9534E" w:rsidP="00F9534E">
      <w:pPr>
        <w:pStyle w:val="NormalWeb"/>
        <w:numPr>
          <w:ilvl w:val="0"/>
          <w:numId w:val="27"/>
        </w:numPr>
        <w:spacing w:before="0" w:beforeAutospacing="0" w:after="0" w:afterAutospacing="0"/>
        <w:rPr>
          <w:rFonts w:ascii="Times New Roman" w:hAnsi="Times New Roman"/>
          <w:sz w:val="22"/>
          <w:szCs w:val="22"/>
        </w:rPr>
      </w:pPr>
      <w:r w:rsidRPr="009D58BF">
        <w:rPr>
          <w:rFonts w:ascii="Times New Roman" w:hAnsi="Times New Roman"/>
          <w:b/>
          <w:sz w:val="22"/>
          <w:szCs w:val="22"/>
        </w:rPr>
        <w:t>Enumerations are case sensitive.</w:t>
      </w:r>
      <w:r w:rsidRPr="00353B7D">
        <w:rPr>
          <w:rFonts w:ascii="Times New Roman" w:hAnsi="Times New Roman"/>
          <w:b/>
          <w:sz w:val="22"/>
          <w:szCs w:val="22"/>
        </w:rPr>
        <w:t xml:space="preserve">  </w:t>
      </w:r>
      <w:r w:rsidR="00495738">
        <w:rPr>
          <w:rFonts w:ascii="Times New Roman" w:hAnsi="Times New Roman"/>
          <w:sz w:val="22"/>
          <w:szCs w:val="22"/>
        </w:rPr>
        <w:t xml:space="preserve">Many </w:t>
      </w:r>
      <w:r w:rsidRPr="00BA43F3">
        <w:rPr>
          <w:rFonts w:ascii="Times New Roman" w:hAnsi="Times New Roman"/>
          <w:sz w:val="22"/>
          <w:szCs w:val="22"/>
        </w:rPr>
        <w:t xml:space="preserve">data elements have a </w:t>
      </w:r>
      <w:r w:rsidR="00495738">
        <w:rPr>
          <w:rFonts w:ascii="Times New Roman" w:hAnsi="Times New Roman"/>
          <w:sz w:val="22"/>
          <w:szCs w:val="22"/>
        </w:rPr>
        <w:t>defined</w:t>
      </w:r>
      <w:r w:rsidRPr="00BA43F3">
        <w:rPr>
          <w:rFonts w:ascii="Times New Roman" w:hAnsi="Times New Roman"/>
          <w:sz w:val="22"/>
          <w:szCs w:val="22"/>
        </w:rPr>
        <w:t xml:space="preserve"> </w:t>
      </w:r>
      <w:r w:rsidR="00495738">
        <w:rPr>
          <w:rFonts w:ascii="Times New Roman" w:hAnsi="Times New Roman"/>
          <w:sz w:val="22"/>
          <w:szCs w:val="22"/>
        </w:rPr>
        <w:t xml:space="preserve">set </w:t>
      </w:r>
      <w:r w:rsidRPr="00BA43F3">
        <w:rPr>
          <w:rFonts w:ascii="Times New Roman" w:hAnsi="Times New Roman"/>
          <w:sz w:val="22"/>
          <w:szCs w:val="22"/>
        </w:rPr>
        <w:t xml:space="preserve">of allowable values, also known as enumerations.  Values for enumerations must be entered exactly as they are defined within the schema (including punctuation marks) in order to be accepted by schema validation.  See the definition tables for a complete list of enumerations. </w:t>
      </w:r>
    </w:p>
    <w:p w14:paraId="22525DCB" w14:textId="77777777" w:rsidR="00F9534E" w:rsidRPr="00BA43F3" w:rsidRDefault="00F9534E" w:rsidP="00F9534E">
      <w:pPr>
        <w:pStyle w:val="NormalWeb"/>
        <w:spacing w:before="0" w:beforeAutospacing="0" w:after="0" w:afterAutospacing="0"/>
        <w:rPr>
          <w:rFonts w:ascii="Times New Roman" w:hAnsi="Times New Roman"/>
          <w:sz w:val="22"/>
          <w:szCs w:val="22"/>
        </w:rPr>
      </w:pPr>
    </w:p>
    <w:p w14:paraId="4CE4FA34" w14:textId="77777777" w:rsidR="00F9534E" w:rsidRPr="00BA43F3" w:rsidRDefault="00F9534E" w:rsidP="00F9534E">
      <w:pPr>
        <w:pStyle w:val="NormalWeb"/>
        <w:numPr>
          <w:ilvl w:val="0"/>
          <w:numId w:val="27"/>
        </w:numPr>
        <w:spacing w:before="0" w:beforeAutospacing="0" w:after="0" w:afterAutospacing="0"/>
        <w:rPr>
          <w:rFonts w:ascii="Times New Roman" w:hAnsi="Times New Roman"/>
          <w:sz w:val="22"/>
          <w:szCs w:val="22"/>
        </w:rPr>
      </w:pPr>
      <w:r w:rsidRPr="00BA43F3">
        <w:rPr>
          <w:rFonts w:ascii="Times New Roman" w:hAnsi="Times New Roman"/>
          <w:b/>
          <w:sz w:val="22"/>
          <w:szCs w:val="22"/>
        </w:rPr>
        <w:t>Schema diagrams depict the hierarchy (or tree structure).</w:t>
      </w:r>
      <w:r w:rsidRPr="00BA43F3">
        <w:rPr>
          <w:rFonts w:ascii="Times New Roman" w:hAnsi="Times New Roman"/>
          <w:sz w:val="22"/>
          <w:szCs w:val="22"/>
        </w:rPr>
        <w:t xml:space="preserve">  The primary purpose of the schema diagrams is to indicate the sequence in which data elements must appear within the facility’s XML file and to identify the data elements that are required (must be reported) and conditionally required (see last bullet).  Required data elements are boxed in red and conditionally required data elements are noted. </w:t>
      </w:r>
    </w:p>
    <w:p w14:paraId="075F8558" w14:textId="77777777" w:rsidR="00F9534E" w:rsidRPr="00BA43F3" w:rsidRDefault="00F9534E" w:rsidP="00F9534E">
      <w:pPr>
        <w:pStyle w:val="NormalWeb"/>
        <w:spacing w:before="0" w:beforeAutospacing="0" w:after="0" w:afterAutospacing="0"/>
        <w:rPr>
          <w:rFonts w:ascii="Times New Roman" w:hAnsi="Times New Roman"/>
          <w:sz w:val="22"/>
          <w:szCs w:val="22"/>
        </w:rPr>
      </w:pPr>
    </w:p>
    <w:p w14:paraId="768B3C62" w14:textId="77777777" w:rsidR="00F9534E" w:rsidRPr="009D58BF" w:rsidRDefault="00F9534E" w:rsidP="00F9534E">
      <w:pPr>
        <w:pStyle w:val="NormalWeb"/>
        <w:numPr>
          <w:ilvl w:val="0"/>
          <w:numId w:val="27"/>
        </w:numPr>
        <w:spacing w:before="0" w:beforeAutospacing="0" w:after="0" w:afterAutospacing="0"/>
        <w:rPr>
          <w:rFonts w:ascii="Times New Roman" w:hAnsi="Times New Roman"/>
          <w:sz w:val="22"/>
          <w:szCs w:val="22"/>
        </w:rPr>
      </w:pPr>
      <w:r w:rsidRPr="009D58BF">
        <w:rPr>
          <w:rFonts w:ascii="Times New Roman" w:hAnsi="Times New Roman"/>
          <w:b/>
          <w:sz w:val="22"/>
          <w:szCs w:val="22"/>
        </w:rPr>
        <w:t xml:space="preserve">Definition tables provide details for required and conditionally required data elements.  </w:t>
      </w:r>
      <w:r w:rsidRPr="009D58BF">
        <w:rPr>
          <w:rFonts w:ascii="Times New Roman" w:hAnsi="Times New Roman"/>
          <w:sz w:val="22"/>
          <w:szCs w:val="22"/>
        </w:rPr>
        <w:t xml:space="preserve">The tables are designed to provide unique instructions for reporting a given data element, including the list of enumerations and required units of measure, if defined.  As noted above, there are some data elements in the schema that are not applicable to XML reporters or to a particular situation. For example, </w:t>
      </w:r>
      <w:r>
        <w:rPr>
          <w:rFonts w:ascii="Times New Roman" w:hAnsi="Times New Roman"/>
          <w:sz w:val="22"/>
          <w:szCs w:val="22"/>
        </w:rPr>
        <w:t>the</w:t>
      </w:r>
      <w:r w:rsidRPr="009D58BF">
        <w:rPr>
          <w:rFonts w:ascii="Times New Roman" w:hAnsi="Times New Roman"/>
          <w:sz w:val="22"/>
          <w:szCs w:val="22"/>
        </w:rPr>
        <w:t xml:space="preserve"> “OverrideIndicator” </w:t>
      </w:r>
      <w:r>
        <w:rPr>
          <w:rFonts w:ascii="Times New Roman" w:hAnsi="Times New Roman"/>
          <w:sz w:val="22"/>
          <w:szCs w:val="22"/>
        </w:rPr>
        <w:t xml:space="preserve">data element </w:t>
      </w:r>
      <w:r w:rsidRPr="009D58BF">
        <w:rPr>
          <w:rFonts w:ascii="Times New Roman" w:hAnsi="Times New Roman"/>
          <w:sz w:val="22"/>
          <w:szCs w:val="22"/>
        </w:rPr>
        <w:t xml:space="preserve">is used solely by e-GGRT to indicate </w:t>
      </w:r>
      <w:r>
        <w:rPr>
          <w:rFonts w:ascii="Times New Roman" w:hAnsi="Times New Roman"/>
          <w:sz w:val="22"/>
          <w:szCs w:val="22"/>
        </w:rPr>
        <w:t>that</w:t>
      </w:r>
      <w:r w:rsidRPr="009D58BF">
        <w:rPr>
          <w:rFonts w:ascii="Times New Roman" w:hAnsi="Times New Roman"/>
          <w:sz w:val="22"/>
          <w:szCs w:val="22"/>
        </w:rPr>
        <w:t xml:space="preserve"> </w:t>
      </w:r>
      <w:r>
        <w:rPr>
          <w:rFonts w:ascii="Times New Roman" w:hAnsi="Times New Roman"/>
          <w:sz w:val="22"/>
          <w:szCs w:val="22"/>
        </w:rPr>
        <w:t>the</w:t>
      </w:r>
      <w:r w:rsidRPr="009D58BF">
        <w:rPr>
          <w:rFonts w:ascii="Times New Roman" w:hAnsi="Times New Roman"/>
          <w:sz w:val="22"/>
          <w:szCs w:val="22"/>
        </w:rPr>
        <w:t xml:space="preserve"> web form reporter </w:t>
      </w:r>
      <w:r>
        <w:rPr>
          <w:rFonts w:ascii="Times New Roman" w:hAnsi="Times New Roman"/>
          <w:sz w:val="22"/>
          <w:szCs w:val="22"/>
        </w:rPr>
        <w:t>chose</w:t>
      </w:r>
      <w:r w:rsidRPr="009D58BF">
        <w:rPr>
          <w:rFonts w:ascii="Times New Roman" w:hAnsi="Times New Roman"/>
          <w:sz w:val="22"/>
          <w:szCs w:val="22"/>
        </w:rPr>
        <w:t xml:space="preserve"> to override the system’s calculated value with their own. </w:t>
      </w:r>
      <w:r>
        <w:rPr>
          <w:rFonts w:ascii="Times New Roman" w:hAnsi="Times New Roman"/>
          <w:sz w:val="22"/>
          <w:szCs w:val="22"/>
        </w:rPr>
        <w:t xml:space="preserve"> </w:t>
      </w:r>
      <w:r w:rsidRPr="009D58BF">
        <w:rPr>
          <w:rFonts w:ascii="Times New Roman" w:hAnsi="Times New Roman"/>
          <w:sz w:val="22"/>
          <w:szCs w:val="22"/>
        </w:rPr>
        <w:t>These non</w:t>
      </w:r>
      <w:r w:rsidRPr="009D58BF">
        <w:rPr>
          <w:rFonts w:ascii="Times New Roman" w:hAnsi="Times New Roman"/>
          <w:sz w:val="22"/>
          <w:szCs w:val="22"/>
        </w:rPr>
        <w:noBreakHyphen/>
        <w:t xml:space="preserve">applicable data elements </w:t>
      </w:r>
      <w:r w:rsidRPr="00BA43F3">
        <w:rPr>
          <w:rFonts w:ascii="Times New Roman" w:hAnsi="Times New Roman"/>
          <w:b/>
          <w:sz w:val="22"/>
          <w:szCs w:val="22"/>
        </w:rPr>
        <w:t>are not</w:t>
      </w:r>
      <w:r w:rsidRPr="009D58BF">
        <w:rPr>
          <w:rFonts w:ascii="Times New Roman" w:hAnsi="Times New Roman"/>
          <w:sz w:val="22"/>
          <w:szCs w:val="22"/>
        </w:rPr>
        <w:t xml:space="preserve"> included in the definition tables.  If a data element is not referenced in a definition table, then </w:t>
      </w:r>
      <w:r w:rsidRPr="009D58BF">
        <w:rPr>
          <w:rFonts w:ascii="Times New Roman" w:hAnsi="Times New Roman"/>
          <w:b/>
          <w:sz w:val="22"/>
          <w:szCs w:val="22"/>
        </w:rPr>
        <w:t>do not</w:t>
      </w:r>
      <w:r w:rsidRPr="009D58BF">
        <w:rPr>
          <w:rFonts w:ascii="Times New Roman" w:hAnsi="Times New Roman"/>
          <w:sz w:val="22"/>
          <w:szCs w:val="22"/>
        </w:rPr>
        <w:t xml:space="preserve"> report or include it in the facility’s XML file.</w:t>
      </w:r>
      <w:r>
        <w:rPr>
          <w:rFonts w:ascii="Times New Roman" w:hAnsi="Times New Roman"/>
          <w:sz w:val="22"/>
          <w:szCs w:val="22"/>
        </w:rPr>
        <w:t xml:space="preserve"> </w:t>
      </w:r>
    </w:p>
    <w:p w14:paraId="56987D60" w14:textId="77777777" w:rsidR="00F9534E" w:rsidRPr="009D58BF" w:rsidRDefault="00F9534E" w:rsidP="00F9534E">
      <w:pPr>
        <w:pStyle w:val="NormalWeb"/>
        <w:spacing w:before="0" w:beforeAutospacing="0" w:after="0" w:afterAutospacing="0"/>
        <w:rPr>
          <w:rFonts w:ascii="Times New Roman" w:hAnsi="Times New Roman"/>
          <w:sz w:val="22"/>
          <w:szCs w:val="22"/>
        </w:rPr>
      </w:pPr>
    </w:p>
    <w:p w14:paraId="330EBCCB" w14:textId="77777777" w:rsidR="00F9534E" w:rsidRPr="00BA43F3" w:rsidRDefault="00F9534E" w:rsidP="00F9534E">
      <w:pPr>
        <w:pStyle w:val="NormalWeb"/>
        <w:numPr>
          <w:ilvl w:val="0"/>
          <w:numId w:val="27"/>
        </w:numPr>
        <w:spacing w:before="0" w:beforeAutospacing="0" w:after="0" w:afterAutospacing="0"/>
        <w:rPr>
          <w:rFonts w:ascii="Times New Roman" w:hAnsi="Times New Roman"/>
          <w:sz w:val="22"/>
          <w:szCs w:val="22"/>
        </w:rPr>
      </w:pPr>
      <w:r w:rsidRPr="009D58BF">
        <w:rPr>
          <w:rFonts w:ascii="Times New Roman" w:hAnsi="Times New Roman"/>
          <w:b/>
          <w:sz w:val="22"/>
          <w:szCs w:val="22"/>
        </w:rPr>
        <w:t xml:space="preserve">Commonly used data types are not depicted in the schema diagrams nor listed separately in the definition tables.  </w:t>
      </w:r>
      <w:r w:rsidRPr="009D58BF">
        <w:rPr>
          <w:rFonts w:ascii="Times New Roman" w:hAnsi="Times New Roman"/>
          <w:sz w:val="22"/>
          <w:szCs w:val="22"/>
        </w:rPr>
        <w:t xml:space="preserve">The schema diagrams </w:t>
      </w:r>
      <w:r>
        <w:rPr>
          <w:rFonts w:ascii="Times New Roman" w:hAnsi="Times New Roman"/>
          <w:sz w:val="22"/>
          <w:szCs w:val="22"/>
        </w:rPr>
        <w:t>display</w:t>
      </w:r>
      <w:r w:rsidRPr="009D58BF">
        <w:rPr>
          <w:rFonts w:ascii="Times New Roman" w:hAnsi="Times New Roman"/>
          <w:sz w:val="22"/>
          <w:szCs w:val="22"/>
        </w:rPr>
        <w:t xml:space="preserve"> almost every data element in the schema except those that are associated with the three most commonly occurring data types: </w:t>
      </w:r>
      <w:r w:rsidRPr="009D58BF">
        <w:rPr>
          <w:rFonts w:ascii="Times New Roman" w:hAnsi="Times New Roman"/>
          <w:sz w:val="22"/>
          <w:szCs w:val="22"/>
        </w:rPr>
        <w:br/>
      </w:r>
    </w:p>
    <w:p w14:paraId="576D8752" w14:textId="77777777" w:rsidR="00F9534E" w:rsidRPr="009D58BF" w:rsidRDefault="00F9534E" w:rsidP="00DA34D6">
      <w:pPr>
        <w:numPr>
          <w:ilvl w:val="0"/>
          <w:numId w:val="58"/>
        </w:numPr>
        <w:rPr>
          <w:rFonts w:cs="Times New Roman"/>
        </w:rPr>
      </w:pPr>
      <w:r w:rsidRPr="009D58BF">
        <w:rPr>
          <w:rFonts w:cs="Times New Roman"/>
        </w:rPr>
        <w:t xml:space="preserve">Calculated Details </w:t>
      </w:r>
    </w:p>
    <w:p w14:paraId="1FED2AE2" w14:textId="77777777" w:rsidR="00F9534E" w:rsidRPr="009D58BF" w:rsidRDefault="00F9534E" w:rsidP="00DA34D6">
      <w:pPr>
        <w:numPr>
          <w:ilvl w:val="0"/>
          <w:numId w:val="58"/>
        </w:numPr>
        <w:rPr>
          <w:rFonts w:cs="Times New Roman"/>
        </w:rPr>
      </w:pPr>
      <w:r w:rsidRPr="009D58BF">
        <w:rPr>
          <w:rFonts w:cs="Times New Roman"/>
        </w:rPr>
        <w:t>Measurement Details</w:t>
      </w:r>
    </w:p>
    <w:p w14:paraId="6892EEA0" w14:textId="77777777" w:rsidR="00F9534E" w:rsidRPr="009D58BF" w:rsidRDefault="00F9534E" w:rsidP="00DA34D6">
      <w:pPr>
        <w:numPr>
          <w:ilvl w:val="0"/>
          <w:numId w:val="58"/>
        </w:numPr>
        <w:rPr>
          <w:rFonts w:cs="Times New Roman"/>
        </w:rPr>
      </w:pPr>
      <w:r w:rsidRPr="009D58BF">
        <w:rPr>
          <w:rFonts w:cs="Times New Roman"/>
        </w:rPr>
        <w:t>Unit Identification Details</w:t>
      </w:r>
    </w:p>
    <w:p w14:paraId="67D957C0" w14:textId="77777777" w:rsidR="00F9534E" w:rsidRPr="009D58BF" w:rsidRDefault="00F9534E" w:rsidP="00F9534E">
      <w:pPr>
        <w:pStyle w:val="ListParagraph"/>
        <w:ind w:left="360"/>
        <w:rPr>
          <w:rFonts w:eastAsiaTheme="minorEastAsia" w:cs="Times New Roman"/>
        </w:rPr>
      </w:pPr>
    </w:p>
    <w:p w14:paraId="1808429C" w14:textId="77777777" w:rsidR="00F9534E" w:rsidRPr="009D58BF" w:rsidRDefault="00F9534E" w:rsidP="00F9534E">
      <w:pPr>
        <w:pStyle w:val="NormalWeb"/>
        <w:spacing w:before="0" w:beforeAutospacing="0" w:after="0" w:afterAutospacing="0"/>
        <w:ind w:left="360"/>
        <w:rPr>
          <w:rFonts w:ascii="Times New Roman" w:hAnsi="Times New Roman"/>
          <w:sz w:val="22"/>
          <w:szCs w:val="22"/>
        </w:rPr>
      </w:pPr>
      <w:r w:rsidRPr="009D58BF">
        <w:rPr>
          <w:rFonts w:ascii="Times New Roman" w:hAnsi="Times New Roman"/>
          <w:sz w:val="22"/>
          <w:szCs w:val="22"/>
        </w:rPr>
        <w:t>Once defined, these data types (static collection of data elements) are then associated as children to every data element in the schema containing a measured or calculated value</w:t>
      </w:r>
      <w:r w:rsidR="00495738">
        <w:rPr>
          <w:rFonts w:ascii="Times New Roman" w:hAnsi="Times New Roman"/>
          <w:sz w:val="22"/>
          <w:szCs w:val="22"/>
        </w:rPr>
        <w:t xml:space="preserve"> or unit details</w:t>
      </w:r>
      <w:r w:rsidRPr="009D58BF">
        <w:rPr>
          <w:rFonts w:ascii="Times New Roman" w:hAnsi="Times New Roman"/>
          <w:sz w:val="22"/>
          <w:szCs w:val="22"/>
        </w:rPr>
        <w:t xml:space="preserve">.  These child data elements do not appear in the diagrams and are not listed on separate rows in the definition tables in order reduce their redundancy.  They are however, referenced in the tables </w:t>
      </w:r>
      <w:r>
        <w:rPr>
          <w:rFonts w:ascii="Times New Roman" w:hAnsi="Times New Roman"/>
          <w:sz w:val="22"/>
          <w:szCs w:val="22"/>
        </w:rPr>
        <w:t>in the description of</w:t>
      </w:r>
      <w:r w:rsidRPr="009D58BF">
        <w:rPr>
          <w:rFonts w:ascii="Times New Roman" w:hAnsi="Times New Roman"/>
          <w:sz w:val="22"/>
          <w:szCs w:val="22"/>
        </w:rPr>
        <w:t xml:space="preserve"> their parent data element.  See Figures </w:t>
      </w:r>
      <w:r w:rsidR="00495738">
        <w:rPr>
          <w:rFonts w:ascii="Times New Roman" w:hAnsi="Times New Roman"/>
          <w:sz w:val="22"/>
          <w:szCs w:val="22"/>
        </w:rPr>
        <w:t>2</w:t>
      </w:r>
      <w:r w:rsidRPr="009D58BF">
        <w:rPr>
          <w:rFonts w:ascii="Times New Roman" w:hAnsi="Times New Roman"/>
          <w:sz w:val="22"/>
          <w:szCs w:val="22"/>
        </w:rPr>
        <w:t>-</w:t>
      </w:r>
      <w:r w:rsidR="00495738">
        <w:rPr>
          <w:rFonts w:ascii="Times New Roman" w:hAnsi="Times New Roman"/>
          <w:sz w:val="22"/>
          <w:szCs w:val="22"/>
        </w:rPr>
        <w:t>4</w:t>
      </w:r>
      <w:r w:rsidRPr="009D58BF">
        <w:rPr>
          <w:rFonts w:ascii="Times New Roman" w:hAnsi="Times New Roman"/>
          <w:sz w:val="22"/>
          <w:szCs w:val="22"/>
        </w:rPr>
        <w:t xml:space="preserve"> and Tables </w:t>
      </w:r>
      <w:r w:rsidR="00495738">
        <w:rPr>
          <w:rFonts w:ascii="Times New Roman" w:hAnsi="Times New Roman"/>
          <w:sz w:val="22"/>
          <w:szCs w:val="22"/>
        </w:rPr>
        <w:t>2</w:t>
      </w:r>
      <w:r w:rsidRPr="009D58BF">
        <w:rPr>
          <w:rFonts w:ascii="Times New Roman" w:hAnsi="Times New Roman"/>
          <w:sz w:val="22"/>
          <w:szCs w:val="22"/>
        </w:rPr>
        <w:t>-</w:t>
      </w:r>
      <w:r w:rsidR="00495738">
        <w:rPr>
          <w:rFonts w:ascii="Times New Roman" w:hAnsi="Times New Roman"/>
          <w:sz w:val="22"/>
          <w:szCs w:val="22"/>
        </w:rPr>
        <w:t>4</w:t>
      </w:r>
      <w:r w:rsidRPr="009D58BF">
        <w:rPr>
          <w:rFonts w:ascii="Times New Roman" w:hAnsi="Times New Roman"/>
          <w:sz w:val="22"/>
          <w:szCs w:val="22"/>
        </w:rPr>
        <w:t>.</w:t>
      </w:r>
    </w:p>
    <w:p w14:paraId="0FF016B1" w14:textId="77777777" w:rsidR="00F9534E" w:rsidRPr="00787E22" w:rsidRDefault="00F9534E" w:rsidP="00F9534E">
      <w:pPr>
        <w:pStyle w:val="NormalWeb"/>
        <w:spacing w:before="0" w:beforeAutospacing="0" w:after="0" w:afterAutospacing="0"/>
        <w:rPr>
          <w:rFonts w:ascii="Times New Roman" w:hAnsi="Times New Roman"/>
          <w:sz w:val="22"/>
          <w:szCs w:val="22"/>
        </w:rPr>
      </w:pPr>
    </w:p>
    <w:p w14:paraId="08A34ABD" w14:textId="77777777" w:rsidR="00F9534E" w:rsidRPr="009D58BF" w:rsidRDefault="00F9534E" w:rsidP="00F9534E">
      <w:pPr>
        <w:pStyle w:val="NormalWeb"/>
        <w:numPr>
          <w:ilvl w:val="0"/>
          <w:numId w:val="27"/>
        </w:numPr>
        <w:spacing w:before="0" w:beforeAutospacing="0" w:after="0" w:afterAutospacing="0"/>
        <w:rPr>
          <w:rFonts w:ascii="Times New Roman" w:hAnsi="Times New Roman"/>
          <w:sz w:val="22"/>
          <w:szCs w:val="22"/>
        </w:rPr>
      </w:pPr>
      <w:r w:rsidRPr="009D58BF">
        <w:rPr>
          <w:rFonts w:ascii="Times New Roman" w:hAnsi="Times New Roman"/>
          <w:b/>
          <w:sz w:val="22"/>
          <w:szCs w:val="22"/>
        </w:rPr>
        <w:t>Some data elements are conditionally required.</w:t>
      </w:r>
      <w:r w:rsidRPr="009D58BF">
        <w:rPr>
          <w:rFonts w:ascii="Times New Roman" w:hAnsi="Times New Roman"/>
          <w:sz w:val="22"/>
          <w:szCs w:val="22"/>
        </w:rPr>
        <w:t xml:space="preserve">  Data elements which are conditionally required are noted in the schema diagrams and the data element definitions tables.  If your facility meets the condition specified for the data element, then the data element is required and you must report it in the facility’s XML file.  If your facility does not meet the condition specified for the data element, then </w:t>
      </w:r>
      <w:r w:rsidRPr="009D58BF">
        <w:rPr>
          <w:rFonts w:ascii="Times New Roman" w:hAnsi="Times New Roman"/>
          <w:b/>
          <w:sz w:val="22"/>
          <w:szCs w:val="22"/>
        </w:rPr>
        <w:t>do not</w:t>
      </w:r>
      <w:r w:rsidRPr="009D58BF">
        <w:rPr>
          <w:rFonts w:ascii="Times New Roman" w:hAnsi="Times New Roman"/>
          <w:sz w:val="22"/>
          <w:szCs w:val="22"/>
        </w:rPr>
        <w:t xml:space="preserve"> include the data element in the facility’s XML file.  If a parent element is not required, then </w:t>
      </w:r>
      <w:r w:rsidRPr="009D58BF">
        <w:rPr>
          <w:rFonts w:ascii="Times New Roman" w:hAnsi="Times New Roman"/>
          <w:b/>
          <w:sz w:val="22"/>
          <w:szCs w:val="22"/>
        </w:rPr>
        <w:t>do not</w:t>
      </w:r>
      <w:r w:rsidRPr="009D58BF">
        <w:rPr>
          <w:rFonts w:ascii="Times New Roman" w:hAnsi="Times New Roman"/>
          <w:sz w:val="22"/>
          <w:szCs w:val="22"/>
        </w:rPr>
        <w:t xml:space="preserve"> include any of its child data elements in the facility’s XML file.</w:t>
      </w:r>
    </w:p>
    <w:p w14:paraId="7B76DE3E" w14:textId="77777777" w:rsidR="00F9534E" w:rsidRPr="009D58BF" w:rsidRDefault="00F9534E" w:rsidP="00F9534E">
      <w:pPr>
        <w:pStyle w:val="NormalWeb"/>
        <w:spacing w:before="0" w:beforeAutospacing="0" w:after="0" w:afterAutospacing="0"/>
        <w:rPr>
          <w:rFonts w:ascii="Times New Roman" w:hAnsi="Times New Roman"/>
          <w:sz w:val="22"/>
          <w:szCs w:val="22"/>
        </w:rPr>
      </w:pPr>
    </w:p>
    <w:p w14:paraId="1A38E976" w14:textId="77777777" w:rsidR="00F9534E" w:rsidRPr="009D58BF" w:rsidRDefault="00F9534E" w:rsidP="00F9534E">
      <w:pPr>
        <w:pStyle w:val="NormalWeb"/>
        <w:spacing w:before="0" w:beforeAutospacing="0" w:after="0" w:afterAutospacing="0"/>
        <w:rPr>
          <w:rFonts w:ascii="Times New Roman" w:hAnsi="Times New Roman"/>
          <w:sz w:val="22"/>
          <w:szCs w:val="22"/>
        </w:rPr>
      </w:pPr>
    </w:p>
    <w:p w14:paraId="14610DF1" w14:textId="77777777" w:rsidR="00F9534E" w:rsidRPr="002C1F7C" w:rsidRDefault="00F9534E" w:rsidP="00F9534E">
      <w:pPr>
        <w:pStyle w:val="Figure"/>
        <w:numPr>
          <w:ilvl w:val="0"/>
          <w:numId w:val="0"/>
        </w:numPr>
        <w:ind w:left="360" w:hanging="360"/>
        <w:jc w:val="left"/>
        <w:rPr>
          <w:b w:val="0"/>
          <w:sz w:val="22"/>
          <w:szCs w:val="22"/>
        </w:rPr>
      </w:pPr>
      <w:bookmarkStart w:id="5" w:name="_Toc314671022"/>
      <w:bookmarkStart w:id="6" w:name="_Toc314671083"/>
      <w:bookmarkStart w:id="7" w:name="_Toc314671144"/>
      <w:bookmarkStart w:id="8" w:name="_Toc299373370"/>
      <w:bookmarkStart w:id="9" w:name="_Toc299373464"/>
      <w:bookmarkStart w:id="10" w:name="_Toc300146993"/>
      <w:bookmarkEnd w:id="5"/>
      <w:bookmarkEnd w:id="6"/>
      <w:bookmarkEnd w:id="7"/>
    </w:p>
    <w:p w14:paraId="6A608142" w14:textId="77777777" w:rsidR="00F9534E" w:rsidRDefault="00F9534E" w:rsidP="00F9534E">
      <w:pPr>
        <w:pStyle w:val="Figure"/>
      </w:pPr>
      <w:r>
        <w:br/>
      </w:r>
      <w:bookmarkStart w:id="11" w:name="_Toc473900380"/>
      <w:r>
        <w:t>Calculated Details Data Type Schema</w:t>
      </w:r>
      <w:r w:rsidRPr="00E214A2">
        <w:t xml:space="preserve"> Diagram</w:t>
      </w:r>
      <w:bookmarkEnd w:id="11"/>
    </w:p>
    <w:p w14:paraId="134BAF59" w14:textId="77777777" w:rsidR="00F9534E" w:rsidRDefault="00F9534E" w:rsidP="00F9534E">
      <w:pPr>
        <w:pStyle w:val="NormalWeb"/>
        <w:spacing w:before="0" w:beforeAutospacing="0" w:after="0" w:afterAutospacing="0"/>
        <w:jc w:val="center"/>
        <w:rPr>
          <w:rFonts w:ascii="Times New Roman" w:hAnsi="Times New Roman"/>
          <w:b/>
          <w:sz w:val="22"/>
          <w:szCs w:val="22"/>
        </w:rPr>
      </w:pPr>
      <w:r w:rsidRPr="00646772">
        <w:rPr>
          <w:rFonts w:ascii="Times New Roman" w:hAnsi="Times New Roman"/>
          <w:b/>
          <w:noProof/>
          <w:sz w:val="22"/>
          <w:szCs w:val="22"/>
        </w:rPr>
        <w:drawing>
          <wp:inline distT="0" distB="0" distL="0" distR="0" wp14:anchorId="46F90704" wp14:editId="5A8EFB85">
            <wp:extent cx="2581275" cy="15906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ulated Valu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1275" cy="1590675"/>
                    </a:xfrm>
                    <a:prstGeom prst="rect">
                      <a:avLst/>
                    </a:prstGeom>
                  </pic:spPr>
                </pic:pic>
              </a:graphicData>
            </a:graphic>
          </wp:inline>
        </w:drawing>
      </w:r>
    </w:p>
    <w:p w14:paraId="5992B229" w14:textId="77777777" w:rsidR="00300564" w:rsidRDefault="00300564" w:rsidP="00300564">
      <w:pPr>
        <w:pStyle w:val="NormalWeb"/>
        <w:spacing w:before="0" w:beforeAutospacing="0" w:after="0" w:afterAutospacing="0"/>
        <w:jc w:val="center"/>
        <w:rPr>
          <w:rFonts w:ascii="Times New Roman" w:hAnsi="Times New Roman"/>
          <w:sz w:val="18"/>
          <w:szCs w:val="18"/>
        </w:rPr>
      </w:pPr>
      <w:r>
        <w:rPr>
          <w:rFonts w:ascii="Times New Roman" w:hAnsi="Times New Roman"/>
          <w:b/>
          <w:bCs/>
          <w:sz w:val="18"/>
          <w:szCs w:val="18"/>
        </w:rPr>
        <w:t xml:space="preserve">Note:  </w:t>
      </w:r>
      <w:r>
        <w:rPr>
          <w:rFonts w:ascii="Times New Roman" w:hAnsi="Times New Roman"/>
          <w:sz w:val="18"/>
          <w:szCs w:val="18"/>
        </w:rPr>
        <w:t xml:space="preserve">Data elements boxed in red are required. </w:t>
      </w:r>
    </w:p>
    <w:p w14:paraId="6BC9BE03" w14:textId="77777777" w:rsidR="00F9534E" w:rsidRPr="00B465B7" w:rsidRDefault="00F9534E" w:rsidP="00F9534E"/>
    <w:p w14:paraId="358B613E" w14:textId="77777777" w:rsidR="00F9534E" w:rsidRPr="00B465B7" w:rsidRDefault="00F9534E" w:rsidP="00F9534E"/>
    <w:p w14:paraId="3F1E4D95" w14:textId="77777777" w:rsidR="00F9534E" w:rsidRPr="00B465B7" w:rsidRDefault="00F9534E" w:rsidP="00F9534E"/>
    <w:p w14:paraId="0893209A" w14:textId="77777777" w:rsidR="00F9534E" w:rsidRPr="003C15E2" w:rsidRDefault="00F9534E" w:rsidP="00F9534E">
      <w:pPr>
        <w:pStyle w:val="Table"/>
      </w:pPr>
      <w:r w:rsidRPr="003C15E2">
        <w:br/>
      </w:r>
      <w:bookmarkStart w:id="12" w:name="_Toc473900325"/>
      <w:r>
        <w:t>Calculated Details Data Element Definitions</w:t>
      </w:r>
      <w:bookmarkEnd w:id="12"/>
    </w:p>
    <w:p w14:paraId="0F5674C3" w14:textId="77777777" w:rsidR="00F9534E" w:rsidRPr="002C1F7C" w:rsidRDefault="00F9534E" w:rsidP="00F9534E">
      <w:pPr>
        <w:pStyle w:val="NormalWeb"/>
        <w:spacing w:before="0" w:beforeAutospacing="0" w:after="0" w:afterAutospacing="0"/>
        <w:rPr>
          <w:rFonts w:ascii="Times New Roman" w:hAnsi="Times New Roman"/>
          <w:b/>
          <w:sz w:val="16"/>
          <w:szCs w:val="16"/>
        </w:rPr>
      </w:pPr>
    </w:p>
    <w:tbl>
      <w:tblPr>
        <w:tblW w:w="9285" w:type="dxa"/>
        <w:tblInd w:w="93" w:type="dxa"/>
        <w:tblLook w:val="04A0" w:firstRow="1" w:lastRow="0" w:firstColumn="1" w:lastColumn="0" w:noHBand="0" w:noVBand="1"/>
      </w:tblPr>
      <w:tblGrid>
        <w:gridCol w:w="3403"/>
        <w:gridCol w:w="5882"/>
      </w:tblGrid>
      <w:tr w:rsidR="00F9534E" w:rsidRPr="002A36FA" w14:paraId="3CBD64CE" w14:textId="77777777" w:rsidTr="001F6D1F">
        <w:trPr>
          <w:trHeight w:val="566"/>
        </w:trPr>
        <w:tc>
          <w:tcPr>
            <w:tcW w:w="340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CA14E4" w14:textId="77777777" w:rsidR="00F9534E" w:rsidRPr="00646772" w:rsidRDefault="00F9534E" w:rsidP="001F6D1F">
            <w:pPr>
              <w:jc w:val="center"/>
              <w:rPr>
                <w:rFonts w:eastAsia="Times New Roman" w:cs="Times New Roman"/>
                <w:b/>
                <w:bCs/>
                <w:color w:val="000000"/>
                <w:sz w:val="20"/>
                <w:szCs w:val="20"/>
              </w:rPr>
            </w:pPr>
            <w:r w:rsidRPr="00646772">
              <w:rPr>
                <w:rFonts w:eastAsia="Times New Roman" w:cs="Times New Roman"/>
                <w:b/>
                <w:bCs/>
                <w:color w:val="000000"/>
                <w:sz w:val="20"/>
                <w:szCs w:val="20"/>
              </w:rPr>
              <w:t>Data Element Name</w:t>
            </w:r>
          </w:p>
        </w:tc>
        <w:tc>
          <w:tcPr>
            <w:tcW w:w="5882" w:type="dxa"/>
            <w:tcBorders>
              <w:top w:val="single" w:sz="4" w:space="0" w:color="auto"/>
              <w:left w:val="nil"/>
              <w:bottom w:val="single" w:sz="4" w:space="0" w:color="auto"/>
              <w:right w:val="single" w:sz="4" w:space="0" w:color="auto"/>
            </w:tcBorders>
            <w:shd w:val="clear" w:color="000000" w:fill="D9D9D9"/>
            <w:vAlign w:val="center"/>
            <w:hideMark/>
          </w:tcPr>
          <w:p w14:paraId="1D901D36" w14:textId="77777777" w:rsidR="00F9534E" w:rsidRPr="00646772" w:rsidRDefault="00F9534E" w:rsidP="001F6D1F">
            <w:pPr>
              <w:jc w:val="center"/>
              <w:rPr>
                <w:rFonts w:eastAsia="Times New Roman" w:cs="Times New Roman"/>
                <w:b/>
                <w:bCs/>
                <w:color w:val="000000"/>
                <w:sz w:val="20"/>
                <w:szCs w:val="20"/>
              </w:rPr>
            </w:pPr>
            <w:r w:rsidRPr="00646772">
              <w:rPr>
                <w:rFonts w:eastAsia="Times New Roman" w:cs="Times New Roman"/>
                <w:b/>
                <w:bCs/>
                <w:color w:val="000000"/>
                <w:sz w:val="20"/>
                <w:szCs w:val="20"/>
              </w:rPr>
              <w:t>Description</w:t>
            </w:r>
          </w:p>
        </w:tc>
      </w:tr>
      <w:tr w:rsidR="00F9534E" w:rsidRPr="002A36FA" w14:paraId="7D4579B7" w14:textId="77777777" w:rsidTr="001F6D1F">
        <w:trPr>
          <w:trHeight w:val="476"/>
        </w:trPr>
        <w:tc>
          <w:tcPr>
            <w:tcW w:w="3403" w:type="dxa"/>
            <w:tcBorders>
              <w:top w:val="nil"/>
              <w:left w:val="single" w:sz="4" w:space="0" w:color="auto"/>
              <w:bottom w:val="single" w:sz="4" w:space="0" w:color="auto"/>
              <w:right w:val="single" w:sz="4" w:space="0" w:color="auto"/>
            </w:tcBorders>
            <w:shd w:val="clear" w:color="auto" w:fill="C6D9F1" w:themeFill="text2" w:themeFillTint="33"/>
            <w:vAlign w:val="center"/>
          </w:tcPr>
          <w:p w14:paraId="48D1088E" w14:textId="77777777" w:rsidR="00F9534E" w:rsidRPr="00557037" w:rsidRDefault="00F9534E" w:rsidP="001F6D1F">
            <w:pPr>
              <w:rPr>
                <w:rFonts w:eastAsia="Times New Roman" w:cs="Times New Roman"/>
                <w:color w:val="000000"/>
                <w:sz w:val="20"/>
                <w:szCs w:val="20"/>
              </w:rPr>
            </w:pPr>
            <w:r>
              <w:rPr>
                <w:rFonts w:eastAsia="Times New Roman" w:cs="Times New Roman"/>
                <w:b/>
                <w:sz w:val="20"/>
                <w:szCs w:val="20"/>
              </w:rPr>
              <w:t>CalculatedDetailsDataType</w:t>
            </w:r>
          </w:p>
        </w:tc>
        <w:tc>
          <w:tcPr>
            <w:tcW w:w="5882" w:type="dxa"/>
            <w:tcBorders>
              <w:top w:val="nil"/>
              <w:left w:val="nil"/>
              <w:bottom w:val="single" w:sz="4" w:space="0" w:color="auto"/>
              <w:right w:val="single" w:sz="4" w:space="0" w:color="auto"/>
            </w:tcBorders>
            <w:shd w:val="clear" w:color="auto" w:fill="C6D9F1" w:themeFill="text2" w:themeFillTint="33"/>
            <w:vAlign w:val="center"/>
          </w:tcPr>
          <w:p w14:paraId="164201A3" w14:textId="77777777" w:rsidR="00F9534E" w:rsidRPr="00557037" w:rsidRDefault="00F9534E" w:rsidP="001F6D1F">
            <w:pPr>
              <w:rPr>
                <w:rFonts w:eastAsia="Times New Roman" w:cs="Times New Roman"/>
                <w:color w:val="000000"/>
                <w:sz w:val="20"/>
                <w:szCs w:val="20"/>
              </w:rPr>
            </w:pPr>
          </w:p>
        </w:tc>
      </w:tr>
      <w:tr w:rsidR="00F9534E" w:rsidRPr="002A36FA" w14:paraId="48D43D42" w14:textId="77777777" w:rsidTr="001F6D1F">
        <w:trPr>
          <w:trHeight w:val="530"/>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6D5B67D3" w14:textId="77777777" w:rsidR="00F9534E" w:rsidRPr="00646772" w:rsidRDefault="00F9534E" w:rsidP="001F6D1F">
            <w:pPr>
              <w:rPr>
                <w:rFonts w:eastAsia="Times New Roman" w:cs="Times New Roman"/>
                <w:color w:val="000000"/>
                <w:sz w:val="20"/>
                <w:szCs w:val="20"/>
              </w:rPr>
            </w:pPr>
            <w:r w:rsidRPr="00646772">
              <w:rPr>
                <w:rFonts w:eastAsia="Times New Roman" w:cs="Times New Roman"/>
                <w:color w:val="000000"/>
                <w:sz w:val="20"/>
                <w:szCs w:val="20"/>
              </w:rPr>
              <w:t>CalculatedValue</w:t>
            </w:r>
          </w:p>
        </w:tc>
        <w:tc>
          <w:tcPr>
            <w:tcW w:w="5882" w:type="dxa"/>
            <w:tcBorders>
              <w:top w:val="nil"/>
              <w:left w:val="nil"/>
              <w:bottom w:val="single" w:sz="4" w:space="0" w:color="auto"/>
              <w:right w:val="single" w:sz="4" w:space="0" w:color="auto"/>
            </w:tcBorders>
            <w:shd w:val="clear" w:color="auto" w:fill="auto"/>
            <w:vAlign w:val="center"/>
            <w:hideMark/>
          </w:tcPr>
          <w:p w14:paraId="66AAFDB7" w14:textId="77777777" w:rsidR="00F9534E" w:rsidRPr="00646772" w:rsidRDefault="00F9534E" w:rsidP="001F6D1F">
            <w:pPr>
              <w:rPr>
                <w:rFonts w:eastAsia="Times New Roman" w:cs="Times New Roman"/>
                <w:color w:val="000000"/>
                <w:sz w:val="20"/>
                <w:szCs w:val="20"/>
              </w:rPr>
            </w:pPr>
            <w:r w:rsidRPr="00646772">
              <w:rPr>
                <w:rFonts w:eastAsia="Times New Roman" w:cs="Times New Roman"/>
                <w:color w:val="000000"/>
                <w:sz w:val="20"/>
                <w:szCs w:val="20"/>
              </w:rPr>
              <w:t>Calculated value (decimal).</w:t>
            </w:r>
          </w:p>
        </w:tc>
      </w:tr>
      <w:tr w:rsidR="00F9534E" w:rsidRPr="002A36FA" w14:paraId="45527DEB" w14:textId="77777777" w:rsidTr="001F6D1F">
        <w:trPr>
          <w:trHeight w:val="1151"/>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113ED669" w14:textId="77777777" w:rsidR="00F9534E" w:rsidRPr="00646772" w:rsidRDefault="00F9534E" w:rsidP="001F6D1F">
            <w:pPr>
              <w:rPr>
                <w:rFonts w:eastAsia="Times New Roman" w:cs="Times New Roman"/>
                <w:color w:val="000000"/>
                <w:sz w:val="20"/>
                <w:szCs w:val="20"/>
              </w:rPr>
            </w:pPr>
            <w:r w:rsidRPr="00646772">
              <w:rPr>
                <w:rFonts w:eastAsia="Times New Roman" w:cs="Times New Roman"/>
                <w:color w:val="000000"/>
                <w:sz w:val="20"/>
                <w:szCs w:val="20"/>
              </w:rPr>
              <w:t>OverrideIndicator</w:t>
            </w:r>
          </w:p>
        </w:tc>
        <w:tc>
          <w:tcPr>
            <w:tcW w:w="5882" w:type="dxa"/>
            <w:tcBorders>
              <w:top w:val="nil"/>
              <w:left w:val="nil"/>
              <w:bottom w:val="single" w:sz="4" w:space="0" w:color="auto"/>
              <w:right w:val="single" w:sz="4" w:space="0" w:color="auto"/>
            </w:tcBorders>
            <w:shd w:val="clear" w:color="auto" w:fill="auto"/>
            <w:vAlign w:val="center"/>
            <w:hideMark/>
          </w:tcPr>
          <w:p w14:paraId="32B42DEC" w14:textId="77777777" w:rsidR="00F9534E" w:rsidRPr="00646772" w:rsidRDefault="00F9534E" w:rsidP="001F6D1F">
            <w:pPr>
              <w:rPr>
                <w:rFonts w:eastAsia="Times New Roman" w:cs="Times New Roman"/>
                <w:color w:val="000000"/>
                <w:sz w:val="20"/>
                <w:szCs w:val="20"/>
              </w:rPr>
            </w:pPr>
            <w:r w:rsidRPr="0095754F">
              <w:rPr>
                <w:rFonts w:eastAsia="Times New Roman" w:cs="Times New Roman"/>
                <w:b/>
                <w:color w:val="000000"/>
                <w:sz w:val="20"/>
                <w:szCs w:val="20"/>
              </w:rPr>
              <w:t xml:space="preserve">Note:  </w:t>
            </w:r>
            <w:r w:rsidRPr="0095754F">
              <w:rPr>
                <w:rFonts w:eastAsia="Times New Roman" w:cs="Times New Roman"/>
                <w:color w:val="000000"/>
                <w:sz w:val="20"/>
                <w:szCs w:val="20"/>
              </w:rPr>
              <w:t>Do not include this data element in the facility’s XML file because i</w:t>
            </w:r>
            <w:r w:rsidRPr="0095754F">
              <w:rPr>
                <w:sz w:val="20"/>
                <w:szCs w:val="20"/>
              </w:rPr>
              <w:t>t only applies to web form reporters</w:t>
            </w:r>
            <w:r w:rsidRPr="0095754F">
              <w:rPr>
                <w:rFonts w:eastAsia="Times New Roman" w:cs="Times New Roman"/>
                <w:color w:val="000000"/>
                <w:sz w:val="20"/>
                <w:szCs w:val="20"/>
              </w:rPr>
              <w:t>.</w:t>
            </w:r>
            <w:r w:rsidRPr="0095754F">
              <w:rPr>
                <w:sz w:val="20"/>
                <w:szCs w:val="20"/>
              </w:rPr>
              <w:t xml:space="preserve">  </w:t>
            </w:r>
            <w:r>
              <w:rPr>
                <w:sz w:val="20"/>
                <w:szCs w:val="20"/>
              </w:rPr>
              <w:t>It</w:t>
            </w:r>
            <w:r w:rsidRPr="0095754F">
              <w:rPr>
                <w:sz w:val="20"/>
                <w:szCs w:val="20"/>
              </w:rPr>
              <w:t xml:space="preserve"> is a flag set by </w:t>
            </w:r>
            <w:r>
              <w:rPr>
                <w:sz w:val="20"/>
                <w:szCs w:val="20"/>
              </w:rPr>
              <w:t>e</w:t>
            </w:r>
            <w:r>
              <w:rPr>
                <w:sz w:val="20"/>
                <w:szCs w:val="20"/>
              </w:rPr>
              <w:noBreakHyphen/>
              <w:t xml:space="preserve">GGRT to indicate that the system-calculated value was overridden with the web form reporter’s value. </w:t>
            </w:r>
          </w:p>
        </w:tc>
      </w:tr>
    </w:tbl>
    <w:p w14:paraId="08B56948" w14:textId="77777777" w:rsidR="00F9534E" w:rsidRPr="002C1F7C" w:rsidRDefault="00F9534E" w:rsidP="00F9534E"/>
    <w:p w14:paraId="32949885" w14:textId="77777777" w:rsidR="00F9534E" w:rsidRPr="002C1F7C" w:rsidRDefault="00F9534E" w:rsidP="00F9534E"/>
    <w:p w14:paraId="09ABE3FC" w14:textId="77777777" w:rsidR="00F9534E" w:rsidRPr="002C1F7C" w:rsidRDefault="00F9534E" w:rsidP="00F9534E">
      <w:pPr>
        <w:pStyle w:val="Figure"/>
        <w:numPr>
          <w:ilvl w:val="0"/>
          <w:numId w:val="0"/>
        </w:numPr>
        <w:ind w:left="360" w:hanging="360"/>
        <w:jc w:val="left"/>
        <w:rPr>
          <w:b w:val="0"/>
          <w:sz w:val="22"/>
          <w:szCs w:val="22"/>
        </w:rPr>
      </w:pPr>
    </w:p>
    <w:p w14:paraId="225600D5" w14:textId="77777777" w:rsidR="00F9534E" w:rsidRDefault="00F9534E" w:rsidP="00F9534E">
      <w:pPr>
        <w:pStyle w:val="Figure"/>
      </w:pPr>
      <w:r>
        <w:br/>
      </w:r>
      <w:bookmarkStart w:id="13" w:name="_Toc473900381"/>
      <w:bookmarkStart w:id="14" w:name="_Toc314671145"/>
      <w:r>
        <w:t>Measurement Details Data Type Schema</w:t>
      </w:r>
      <w:r w:rsidRPr="00E214A2">
        <w:t xml:space="preserve"> Diagram</w:t>
      </w:r>
      <w:bookmarkEnd w:id="13"/>
    </w:p>
    <w:p w14:paraId="586AAD64" w14:textId="77777777" w:rsidR="00F9534E" w:rsidRDefault="00F9534E" w:rsidP="00F9534E">
      <w:pPr>
        <w:pStyle w:val="NormalWeb"/>
        <w:spacing w:before="0" w:beforeAutospacing="0" w:after="0" w:afterAutospacing="0"/>
        <w:jc w:val="center"/>
        <w:rPr>
          <w:rFonts w:ascii="Times New Roman" w:hAnsi="Times New Roman"/>
          <w:b/>
          <w:sz w:val="22"/>
          <w:szCs w:val="22"/>
        </w:rPr>
      </w:pPr>
      <w:r w:rsidRPr="00646772">
        <w:rPr>
          <w:noProof/>
        </w:rPr>
        <w:drawing>
          <wp:inline distT="0" distB="0" distL="0" distR="0" wp14:anchorId="3A53F9B4" wp14:editId="429F46CE">
            <wp:extent cx="4781550" cy="20002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ed Value.png"/>
                    <pic:cNvPicPr/>
                  </pic:nvPicPr>
                  <pic:blipFill rotWithShape="1">
                    <a:blip r:embed="rId16" cstate="print">
                      <a:extLst>
                        <a:ext uri="{28A0092B-C50C-407E-A947-70E740481C1C}">
                          <a14:useLocalDpi xmlns:a14="http://schemas.microsoft.com/office/drawing/2010/main" val="0"/>
                        </a:ext>
                      </a:extLst>
                    </a:blip>
                    <a:srcRect l="-24520" r="3846"/>
                    <a:stretch/>
                  </pic:blipFill>
                  <pic:spPr bwMode="auto">
                    <a:xfrm>
                      <a:off x="0" y="0"/>
                      <a:ext cx="4781550" cy="2000250"/>
                    </a:xfrm>
                    <a:prstGeom prst="rect">
                      <a:avLst/>
                    </a:prstGeom>
                    <a:ln>
                      <a:noFill/>
                    </a:ln>
                    <a:extLst>
                      <a:ext uri="{53640926-AAD7-44D8-BBD7-CCE9431645EC}">
                        <a14:shadowObscured xmlns:a14="http://schemas.microsoft.com/office/drawing/2010/main"/>
                      </a:ext>
                    </a:extLst>
                  </pic:spPr>
                </pic:pic>
              </a:graphicData>
            </a:graphic>
          </wp:inline>
        </w:drawing>
      </w:r>
    </w:p>
    <w:p w14:paraId="0F8AB025" w14:textId="77777777" w:rsidR="00F9534E" w:rsidRDefault="00F9534E" w:rsidP="00F9534E">
      <w:pPr>
        <w:pStyle w:val="NormalWeb"/>
        <w:spacing w:before="0" w:beforeAutospacing="0" w:after="0" w:afterAutospacing="0"/>
        <w:jc w:val="center"/>
        <w:rPr>
          <w:rFonts w:ascii="Times New Roman" w:hAnsi="Times New Roman"/>
          <w:sz w:val="18"/>
          <w:szCs w:val="18"/>
        </w:rPr>
      </w:pPr>
      <w:r>
        <w:rPr>
          <w:rFonts w:ascii="Times New Roman" w:hAnsi="Times New Roman"/>
          <w:b/>
          <w:bCs/>
          <w:sz w:val="18"/>
          <w:szCs w:val="18"/>
        </w:rPr>
        <w:t xml:space="preserve">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sidR="00627A0E">
        <w:rPr>
          <w:rFonts w:ascii="Times New Roman" w:hAnsi="Times New Roman"/>
          <w:sz w:val="18"/>
          <w:szCs w:val="18"/>
        </w:rPr>
        <w:t>4</w:t>
      </w:r>
      <w:r>
        <w:rPr>
          <w:rFonts w:ascii="Times New Roman" w:hAnsi="Times New Roman"/>
          <w:sz w:val="18"/>
          <w:szCs w:val="18"/>
        </w:rPr>
        <w:t xml:space="preserve"> of this document </w:t>
      </w:r>
      <w:r>
        <w:rPr>
          <w:rFonts w:ascii="Times New Roman" w:hAnsi="Times New Roman"/>
          <w:sz w:val="18"/>
          <w:szCs w:val="18"/>
        </w:rPr>
        <w:br/>
        <w:t>for more information on conditionally required elements.</w:t>
      </w:r>
    </w:p>
    <w:p w14:paraId="5694349C" w14:textId="77777777" w:rsidR="00F9534E" w:rsidRDefault="00F9534E" w:rsidP="00F9534E">
      <w:pPr>
        <w:pStyle w:val="NormalWeb"/>
        <w:spacing w:before="0" w:beforeAutospacing="0" w:after="0" w:afterAutospacing="0"/>
        <w:rPr>
          <w:rFonts w:ascii="Times New Roman" w:hAnsi="Times New Roman"/>
          <w:b/>
          <w:sz w:val="22"/>
          <w:szCs w:val="22"/>
        </w:rPr>
      </w:pPr>
    </w:p>
    <w:p w14:paraId="0EB33538" w14:textId="77777777" w:rsidR="00F9534E" w:rsidRDefault="00F9534E" w:rsidP="00F9534E">
      <w:pPr>
        <w:rPr>
          <w:rFonts w:eastAsiaTheme="minorEastAsia" w:cs="Times New Roman"/>
          <w:b/>
        </w:rPr>
      </w:pPr>
    </w:p>
    <w:p w14:paraId="0C0D5214" w14:textId="77777777" w:rsidR="00F9534E" w:rsidRDefault="00F9534E" w:rsidP="00F9534E">
      <w:pPr>
        <w:rPr>
          <w:rFonts w:eastAsiaTheme="minorEastAsia" w:cs="Times New Roman"/>
          <w:b/>
        </w:rPr>
      </w:pPr>
    </w:p>
    <w:p w14:paraId="76128D99" w14:textId="77777777" w:rsidR="00F9534E" w:rsidRDefault="00F9534E" w:rsidP="00F9534E">
      <w:pPr>
        <w:pStyle w:val="Table"/>
      </w:pPr>
      <w:r w:rsidRPr="003C15E2">
        <w:lastRenderedPageBreak/>
        <w:br/>
      </w:r>
      <w:bookmarkStart w:id="15" w:name="_Toc473900326"/>
      <w:r>
        <w:t>Measurement Details Data Element Definitions</w:t>
      </w:r>
      <w:bookmarkEnd w:id="15"/>
    </w:p>
    <w:p w14:paraId="40CF1999" w14:textId="77777777" w:rsidR="00F9534E" w:rsidRPr="00646772" w:rsidRDefault="00F9534E" w:rsidP="00F9534E">
      <w:pPr>
        <w:pStyle w:val="NormalWeb"/>
        <w:spacing w:before="0" w:beforeAutospacing="0" w:after="0" w:afterAutospacing="0"/>
        <w:rPr>
          <w:sz w:val="22"/>
          <w:szCs w:val="22"/>
        </w:rPr>
      </w:pPr>
    </w:p>
    <w:tbl>
      <w:tblPr>
        <w:tblW w:w="9285" w:type="dxa"/>
        <w:tblInd w:w="93" w:type="dxa"/>
        <w:tblLook w:val="04A0" w:firstRow="1" w:lastRow="0" w:firstColumn="1" w:lastColumn="0" w:noHBand="0" w:noVBand="1"/>
      </w:tblPr>
      <w:tblGrid>
        <w:gridCol w:w="3255"/>
        <w:gridCol w:w="6030"/>
      </w:tblGrid>
      <w:tr w:rsidR="00F9534E" w:rsidRPr="002A36FA" w14:paraId="7E004BBA" w14:textId="77777777" w:rsidTr="001F6D1F">
        <w:trPr>
          <w:trHeight w:val="503"/>
        </w:trPr>
        <w:tc>
          <w:tcPr>
            <w:tcW w:w="32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15D587" w14:textId="77777777" w:rsidR="00F9534E" w:rsidRPr="00646772" w:rsidRDefault="00F9534E" w:rsidP="001F6D1F">
            <w:pPr>
              <w:jc w:val="center"/>
              <w:rPr>
                <w:rFonts w:eastAsia="Times New Roman" w:cs="Times New Roman"/>
                <w:color w:val="000000"/>
                <w:sz w:val="20"/>
                <w:szCs w:val="20"/>
              </w:rPr>
            </w:pPr>
            <w:r w:rsidRPr="00646772">
              <w:rPr>
                <w:rFonts w:eastAsia="Times New Roman" w:cs="Times New Roman"/>
                <w:b/>
                <w:bCs/>
                <w:color w:val="000000"/>
                <w:sz w:val="20"/>
                <w:szCs w:val="20"/>
              </w:rPr>
              <w:t>Data Element Name</w:t>
            </w:r>
          </w:p>
        </w:tc>
        <w:tc>
          <w:tcPr>
            <w:tcW w:w="603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4AD78CE" w14:textId="77777777" w:rsidR="00F9534E" w:rsidRPr="00646772" w:rsidRDefault="00F9534E" w:rsidP="001F6D1F">
            <w:pPr>
              <w:jc w:val="center"/>
              <w:rPr>
                <w:rFonts w:eastAsia="Times New Roman" w:cs="Times New Roman"/>
                <w:color w:val="000000"/>
                <w:sz w:val="20"/>
                <w:szCs w:val="20"/>
              </w:rPr>
            </w:pPr>
            <w:r w:rsidRPr="00646772">
              <w:rPr>
                <w:rFonts w:eastAsia="Times New Roman" w:cs="Times New Roman"/>
                <w:b/>
                <w:bCs/>
                <w:color w:val="000000"/>
                <w:sz w:val="20"/>
                <w:szCs w:val="20"/>
              </w:rPr>
              <w:t>Description</w:t>
            </w:r>
          </w:p>
        </w:tc>
      </w:tr>
      <w:tr w:rsidR="00F9534E" w:rsidRPr="002A36FA" w14:paraId="4C2049AC" w14:textId="77777777" w:rsidTr="001F6D1F">
        <w:trPr>
          <w:trHeight w:val="512"/>
        </w:trPr>
        <w:tc>
          <w:tcPr>
            <w:tcW w:w="3255" w:type="dxa"/>
            <w:tcBorders>
              <w:top w:val="nil"/>
              <w:left w:val="single" w:sz="4" w:space="0" w:color="auto"/>
              <w:bottom w:val="single" w:sz="4" w:space="0" w:color="auto"/>
              <w:right w:val="single" w:sz="4" w:space="0" w:color="auto"/>
            </w:tcBorders>
            <w:shd w:val="clear" w:color="auto" w:fill="C6D9F1" w:themeFill="text2" w:themeFillTint="33"/>
            <w:vAlign w:val="center"/>
          </w:tcPr>
          <w:p w14:paraId="6C66170D" w14:textId="77777777" w:rsidR="00F9534E" w:rsidRPr="00C40DDF" w:rsidRDefault="00F9534E" w:rsidP="001F6D1F">
            <w:pPr>
              <w:rPr>
                <w:rFonts w:eastAsia="Times New Roman" w:cs="Times New Roman"/>
                <w:color w:val="000000"/>
                <w:sz w:val="20"/>
                <w:szCs w:val="20"/>
              </w:rPr>
            </w:pPr>
            <w:r>
              <w:rPr>
                <w:rFonts w:eastAsia="Times New Roman" w:cs="Times New Roman"/>
                <w:b/>
                <w:sz w:val="20"/>
                <w:szCs w:val="20"/>
              </w:rPr>
              <w:t>MeasurementDetailsDataType</w:t>
            </w:r>
          </w:p>
        </w:tc>
        <w:tc>
          <w:tcPr>
            <w:tcW w:w="6030" w:type="dxa"/>
            <w:tcBorders>
              <w:top w:val="nil"/>
              <w:left w:val="nil"/>
              <w:bottom w:val="single" w:sz="4" w:space="0" w:color="auto"/>
              <w:right w:val="single" w:sz="4" w:space="0" w:color="auto"/>
            </w:tcBorders>
            <w:shd w:val="clear" w:color="auto" w:fill="C6D9F1" w:themeFill="text2" w:themeFillTint="33"/>
            <w:vAlign w:val="center"/>
          </w:tcPr>
          <w:p w14:paraId="238F50ED" w14:textId="77777777" w:rsidR="00F9534E" w:rsidRPr="00C40DDF" w:rsidRDefault="00F9534E" w:rsidP="001F6D1F">
            <w:pPr>
              <w:rPr>
                <w:rFonts w:eastAsia="Times New Roman" w:cs="Times New Roman"/>
                <w:color w:val="000000"/>
                <w:sz w:val="20"/>
                <w:szCs w:val="20"/>
              </w:rPr>
            </w:pPr>
          </w:p>
        </w:tc>
      </w:tr>
      <w:tr w:rsidR="00F9534E" w:rsidRPr="002A36FA" w14:paraId="493B3F26" w14:textId="77777777" w:rsidTr="001F6D1F">
        <w:trPr>
          <w:trHeight w:val="458"/>
        </w:trPr>
        <w:tc>
          <w:tcPr>
            <w:tcW w:w="3255" w:type="dxa"/>
            <w:tcBorders>
              <w:top w:val="nil"/>
              <w:left w:val="single" w:sz="4" w:space="0" w:color="auto"/>
              <w:bottom w:val="single" w:sz="4" w:space="0" w:color="auto"/>
              <w:right w:val="single" w:sz="4" w:space="0" w:color="auto"/>
            </w:tcBorders>
            <w:shd w:val="clear" w:color="auto" w:fill="auto"/>
            <w:vAlign w:val="center"/>
            <w:hideMark/>
          </w:tcPr>
          <w:p w14:paraId="0DB72075" w14:textId="77777777" w:rsidR="00F9534E" w:rsidRPr="00646772" w:rsidRDefault="00F9534E" w:rsidP="001F6D1F">
            <w:pPr>
              <w:rPr>
                <w:rFonts w:eastAsia="Times New Roman" w:cs="Times New Roman"/>
                <w:color w:val="000000"/>
                <w:sz w:val="20"/>
                <w:szCs w:val="20"/>
              </w:rPr>
            </w:pPr>
            <w:r w:rsidRPr="00646772">
              <w:rPr>
                <w:rFonts w:eastAsia="Times New Roman" w:cs="Times New Roman"/>
                <w:color w:val="000000"/>
                <w:sz w:val="20"/>
                <w:szCs w:val="20"/>
              </w:rPr>
              <w:t>MeasureValue</w:t>
            </w:r>
          </w:p>
        </w:tc>
        <w:tc>
          <w:tcPr>
            <w:tcW w:w="6030" w:type="dxa"/>
            <w:tcBorders>
              <w:top w:val="nil"/>
              <w:left w:val="nil"/>
              <w:bottom w:val="single" w:sz="4" w:space="0" w:color="auto"/>
              <w:right w:val="single" w:sz="4" w:space="0" w:color="auto"/>
            </w:tcBorders>
            <w:shd w:val="clear" w:color="auto" w:fill="auto"/>
            <w:vAlign w:val="center"/>
            <w:hideMark/>
          </w:tcPr>
          <w:p w14:paraId="4564DB3B" w14:textId="77777777" w:rsidR="00F9534E" w:rsidRPr="00646772" w:rsidRDefault="00F9534E" w:rsidP="001F6D1F">
            <w:pPr>
              <w:rPr>
                <w:rFonts w:eastAsia="Times New Roman" w:cs="Times New Roman"/>
                <w:color w:val="000000"/>
                <w:sz w:val="20"/>
                <w:szCs w:val="20"/>
              </w:rPr>
            </w:pPr>
            <w:r>
              <w:rPr>
                <w:rFonts w:eastAsia="Times New Roman" w:cs="Times New Roman"/>
                <w:color w:val="000000"/>
                <w:sz w:val="20"/>
                <w:szCs w:val="20"/>
              </w:rPr>
              <w:t>Measured</w:t>
            </w:r>
            <w:r w:rsidRPr="00646772">
              <w:rPr>
                <w:rFonts w:eastAsia="Times New Roman" w:cs="Times New Roman"/>
                <w:color w:val="000000"/>
                <w:sz w:val="20"/>
                <w:szCs w:val="20"/>
              </w:rPr>
              <w:t xml:space="preserve"> value (decimal).</w:t>
            </w:r>
          </w:p>
        </w:tc>
      </w:tr>
      <w:tr w:rsidR="00F9534E" w:rsidRPr="002A36FA" w14:paraId="1EC579EE" w14:textId="77777777" w:rsidTr="001F6D1F">
        <w:trPr>
          <w:trHeight w:val="1160"/>
        </w:trPr>
        <w:tc>
          <w:tcPr>
            <w:tcW w:w="3255" w:type="dxa"/>
            <w:tcBorders>
              <w:top w:val="nil"/>
              <w:left w:val="single" w:sz="4" w:space="0" w:color="auto"/>
              <w:bottom w:val="single" w:sz="4" w:space="0" w:color="auto"/>
              <w:right w:val="single" w:sz="4" w:space="0" w:color="auto"/>
            </w:tcBorders>
            <w:shd w:val="clear" w:color="auto" w:fill="auto"/>
            <w:vAlign w:val="center"/>
            <w:hideMark/>
          </w:tcPr>
          <w:p w14:paraId="00F2710C" w14:textId="77777777" w:rsidR="00F9534E" w:rsidRPr="00646772" w:rsidRDefault="00F9534E" w:rsidP="001F6D1F">
            <w:pPr>
              <w:rPr>
                <w:rFonts w:eastAsia="Times New Roman" w:cs="Times New Roman"/>
                <w:color w:val="000000"/>
                <w:sz w:val="20"/>
                <w:szCs w:val="20"/>
              </w:rPr>
            </w:pPr>
            <w:r w:rsidRPr="00646772">
              <w:rPr>
                <w:rFonts w:eastAsia="Times New Roman" w:cs="Times New Roman"/>
                <w:color w:val="000000"/>
                <w:sz w:val="20"/>
                <w:szCs w:val="20"/>
              </w:rPr>
              <w:t>IsSubstitutedIndicator</w:t>
            </w:r>
          </w:p>
        </w:tc>
        <w:tc>
          <w:tcPr>
            <w:tcW w:w="6030" w:type="dxa"/>
            <w:tcBorders>
              <w:top w:val="nil"/>
              <w:left w:val="nil"/>
              <w:bottom w:val="single" w:sz="4" w:space="0" w:color="auto"/>
              <w:right w:val="single" w:sz="4" w:space="0" w:color="auto"/>
            </w:tcBorders>
            <w:shd w:val="clear" w:color="auto" w:fill="auto"/>
            <w:vAlign w:val="center"/>
            <w:hideMark/>
          </w:tcPr>
          <w:p w14:paraId="6FE77D79" w14:textId="77777777" w:rsidR="00F9534E" w:rsidRPr="00646772" w:rsidRDefault="00F9534E" w:rsidP="001F6D1F">
            <w:pPr>
              <w:rPr>
                <w:rFonts w:eastAsia="Times New Roman" w:cs="Times New Roman"/>
                <w:color w:val="000000"/>
                <w:sz w:val="20"/>
                <w:szCs w:val="20"/>
              </w:rPr>
            </w:pPr>
            <w:r w:rsidRPr="00646772">
              <w:rPr>
                <w:rFonts w:eastAsia="Times New Roman" w:cs="Times New Roman"/>
                <w:color w:val="000000"/>
                <w:sz w:val="20"/>
                <w:szCs w:val="20"/>
              </w:rPr>
              <w:t>An indication (Y/N) that the measure value contains substitu</w:t>
            </w:r>
            <w:r>
              <w:rPr>
                <w:rFonts w:eastAsia="Times New Roman" w:cs="Times New Roman"/>
                <w:color w:val="000000"/>
                <w:sz w:val="20"/>
                <w:szCs w:val="20"/>
              </w:rPr>
              <w:t>t</w:t>
            </w:r>
            <w:r w:rsidRPr="00646772">
              <w:rPr>
                <w:rFonts w:eastAsia="Times New Roman" w:cs="Times New Roman"/>
                <w:color w:val="000000"/>
                <w:sz w:val="20"/>
                <w:szCs w:val="20"/>
              </w:rPr>
              <w:t>ed data.</w:t>
            </w:r>
            <w:r w:rsidRPr="00646772">
              <w:rPr>
                <w:rFonts w:eastAsia="Times New Roman" w:cs="Times New Roman"/>
                <w:color w:val="000000"/>
                <w:sz w:val="20"/>
                <w:szCs w:val="20"/>
              </w:rPr>
              <w:br/>
            </w:r>
            <w:r w:rsidRPr="00646772">
              <w:rPr>
                <w:rFonts w:eastAsia="Times New Roman" w:cs="Times New Roman"/>
                <w:color w:val="000000"/>
                <w:sz w:val="20"/>
                <w:szCs w:val="20"/>
              </w:rPr>
              <w:br/>
            </w:r>
            <w:r w:rsidRPr="00646772">
              <w:rPr>
                <w:rFonts w:eastAsia="Times New Roman" w:cs="Times New Roman"/>
                <w:b/>
                <w:color w:val="000000"/>
                <w:sz w:val="20"/>
                <w:szCs w:val="20"/>
              </w:rPr>
              <w:t xml:space="preserve">Note:  </w:t>
            </w:r>
            <w:r w:rsidRPr="00646772">
              <w:rPr>
                <w:rFonts w:eastAsia="Times New Roman" w:cs="Times New Roman"/>
                <w:color w:val="000000"/>
                <w:sz w:val="20"/>
                <w:szCs w:val="20"/>
              </w:rPr>
              <w:t xml:space="preserve">Do not include this data element in your XML file unless noted in the instructions for the particular </w:t>
            </w:r>
            <w:r>
              <w:rPr>
                <w:rFonts w:eastAsia="Times New Roman" w:cs="Times New Roman"/>
                <w:color w:val="000000"/>
                <w:sz w:val="20"/>
                <w:szCs w:val="20"/>
              </w:rPr>
              <w:t xml:space="preserve">measured </w:t>
            </w:r>
            <w:r w:rsidRPr="00646772">
              <w:rPr>
                <w:rFonts w:eastAsia="Times New Roman" w:cs="Times New Roman"/>
                <w:color w:val="000000"/>
                <w:sz w:val="20"/>
                <w:szCs w:val="20"/>
              </w:rPr>
              <w:t>value.</w:t>
            </w:r>
          </w:p>
        </w:tc>
      </w:tr>
      <w:tr w:rsidR="00F9534E" w:rsidRPr="002A36FA" w14:paraId="319E09D2" w14:textId="77777777" w:rsidTr="001F6D1F">
        <w:trPr>
          <w:trHeight w:val="1403"/>
        </w:trPr>
        <w:tc>
          <w:tcPr>
            <w:tcW w:w="3255" w:type="dxa"/>
            <w:tcBorders>
              <w:top w:val="nil"/>
              <w:left w:val="single" w:sz="4" w:space="0" w:color="auto"/>
              <w:bottom w:val="single" w:sz="4" w:space="0" w:color="auto"/>
              <w:right w:val="single" w:sz="4" w:space="0" w:color="auto"/>
            </w:tcBorders>
            <w:shd w:val="clear" w:color="auto" w:fill="auto"/>
            <w:vAlign w:val="center"/>
            <w:hideMark/>
          </w:tcPr>
          <w:p w14:paraId="18E35EEE" w14:textId="77777777" w:rsidR="00F9534E" w:rsidRPr="00646772" w:rsidRDefault="00F9534E" w:rsidP="001F6D1F">
            <w:pPr>
              <w:rPr>
                <w:rFonts w:eastAsia="Times New Roman" w:cs="Times New Roman"/>
                <w:color w:val="000000"/>
                <w:sz w:val="20"/>
                <w:szCs w:val="20"/>
              </w:rPr>
            </w:pPr>
            <w:r w:rsidRPr="00646772">
              <w:rPr>
                <w:rFonts w:eastAsia="Times New Roman" w:cs="Times New Roman"/>
                <w:color w:val="000000"/>
                <w:sz w:val="20"/>
                <w:szCs w:val="20"/>
              </w:rPr>
              <w:t>NumberofTimesSubstituted</w:t>
            </w:r>
          </w:p>
        </w:tc>
        <w:tc>
          <w:tcPr>
            <w:tcW w:w="6030" w:type="dxa"/>
            <w:tcBorders>
              <w:top w:val="nil"/>
              <w:left w:val="nil"/>
              <w:bottom w:val="single" w:sz="4" w:space="0" w:color="auto"/>
              <w:right w:val="single" w:sz="4" w:space="0" w:color="auto"/>
            </w:tcBorders>
            <w:shd w:val="clear" w:color="auto" w:fill="auto"/>
            <w:vAlign w:val="center"/>
            <w:hideMark/>
          </w:tcPr>
          <w:p w14:paraId="65BD7E2A" w14:textId="77777777" w:rsidR="00F9534E" w:rsidRPr="00646772" w:rsidRDefault="00F9534E" w:rsidP="001F6D1F">
            <w:pPr>
              <w:rPr>
                <w:rFonts w:eastAsia="Times New Roman" w:cs="Times New Roman"/>
                <w:color w:val="000000"/>
                <w:sz w:val="20"/>
                <w:szCs w:val="20"/>
              </w:rPr>
            </w:pPr>
            <w:r w:rsidRPr="00646772">
              <w:rPr>
                <w:rFonts w:eastAsia="Times New Roman" w:cs="Times New Roman"/>
                <w:color w:val="000000"/>
                <w:sz w:val="20"/>
                <w:szCs w:val="20"/>
              </w:rPr>
              <w:t>The number (integer) of days, months, weeks, or hours in the reporting year that missing data procedures were followed.</w:t>
            </w:r>
            <w:r w:rsidRPr="00646772">
              <w:rPr>
                <w:rFonts w:eastAsia="Times New Roman" w:cs="Times New Roman"/>
                <w:color w:val="000000"/>
                <w:sz w:val="20"/>
                <w:szCs w:val="20"/>
              </w:rPr>
              <w:br/>
            </w:r>
            <w:r w:rsidRPr="00646772">
              <w:rPr>
                <w:rFonts w:eastAsia="Times New Roman" w:cs="Times New Roman"/>
                <w:color w:val="000000"/>
                <w:sz w:val="20"/>
                <w:szCs w:val="20"/>
              </w:rPr>
              <w:br/>
            </w:r>
            <w:r w:rsidRPr="00403F24">
              <w:rPr>
                <w:rFonts w:eastAsia="Times New Roman" w:cs="Times New Roman"/>
                <w:b/>
                <w:color w:val="000000"/>
                <w:sz w:val="20"/>
                <w:szCs w:val="20"/>
              </w:rPr>
              <w:t xml:space="preserve">Note:  </w:t>
            </w:r>
            <w:r w:rsidRPr="00646772">
              <w:rPr>
                <w:rFonts w:eastAsia="Times New Roman" w:cs="Times New Roman"/>
                <w:color w:val="000000"/>
                <w:sz w:val="20"/>
                <w:szCs w:val="20"/>
              </w:rPr>
              <w:t>Do not include this data element in your XML file unless noted in the instructions for the particular measured value.</w:t>
            </w:r>
          </w:p>
        </w:tc>
      </w:tr>
    </w:tbl>
    <w:p w14:paraId="16EB7ABC" w14:textId="77777777" w:rsidR="00F9534E" w:rsidRPr="00B465B7" w:rsidRDefault="00F9534E" w:rsidP="00F9534E">
      <w:pPr>
        <w:pStyle w:val="Figure"/>
        <w:numPr>
          <w:ilvl w:val="0"/>
          <w:numId w:val="0"/>
        </w:numPr>
        <w:ind w:left="360" w:hanging="360"/>
        <w:jc w:val="left"/>
        <w:rPr>
          <w:b w:val="0"/>
          <w:sz w:val="22"/>
          <w:szCs w:val="22"/>
        </w:rPr>
      </w:pPr>
    </w:p>
    <w:p w14:paraId="62D02FAC" w14:textId="77777777" w:rsidR="00F9534E" w:rsidRPr="00B465B7" w:rsidRDefault="00F9534E" w:rsidP="00F9534E">
      <w:pPr>
        <w:pStyle w:val="Figure"/>
        <w:numPr>
          <w:ilvl w:val="0"/>
          <w:numId w:val="0"/>
        </w:numPr>
        <w:ind w:left="360" w:hanging="360"/>
        <w:jc w:val="left"/>
        <w:rPr>
          <w:b w:val="0"/>
          <w:sz w:val="22"/>
          <w:szCs w:val="22"/>
        </w:rPr>
      </w:pPr>
    </w:p>
    <w:p w14:paraId="67C1CE38" w14:textId="77777777" w:rsidR="00F9534E" w:rsidRDefault="00F9534E" w:rsidP="00F9534E">
      <w:bookmarkStart w:id="16" w:name="_Toc314671024"/>
      <w:bookmarkStart w:id="17" w:name="_Toc314671085"/>
      <w:bookmarkStart w:id="18" w:name="_Toc314671146"/>
      <w:bookmarkStart w:id="19" w:name="_Toc311732608"/>
      <w:bookmarkStart w:id="20" w:name="_Toc311733481"/>
      <w:bookmarkStart w:id="21" w:name="_Toc311733675"/>
      <w:bookmarkStart w:id="22" w:name="_Toc311733771"/>
      <w:bookmarkStart w:id="23" w:name="_Toc311733866"/>
      <w:bookmarkStart w:id="24" w:name="_Toc311793585"/>
      <w:bookmarkStart w:id="25" w:name="_Toc311793772"/>
      <w:bookmarkStart w:id="26" w:name="_Toc313023598"/>
      <w:bookmarkStart w:id="27" w:name="_Toc313024556"/>
      <w:bookmarkStart w:id="28" w:name="_Toc313024620"/>
      <w:bookmarkStart w:id="29" w:name="_Toc314671025"/>
      <w:bookmarkStart w:id="30" w:name="_Toc314671086"/>
      <w:bookmarkStart w:id="31" w:name="_Toc314671147"/>
      <w:bookmarkEnd w:id="8"/>
      <w:bookmarkEnd w:id="9"/>
      <w:bookmarkEnd w:id="10"/>
      <w:bookmarkEnd w:id="14"/>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11113A66" w14:textId="77777777" w:rsidR="00F9534E" w:rsidRDefault="00F9534E" w:rsidP="00F9534E">
      <w:pPr>
        <w:pStyle w:val="Figure"/>
      </w:pPr>
      <w:r>
        <w:br/>
      </w:r>
      <w:bookmarkStart w:id="32" w:name="_Toc473900382"/>
      <w:r>
        <w:t xml:space="preserve">Unit </w:t>
      </w:r>
      <w:r w:rsidRPr="00646772">
        <w:rPr>
          <w:rFonts w:eastAsiaTheme="minorHAnsi"/>
        </w:rPr>
        <w:t xml:space="preserve">Identification </w:t>
      </w:r>
      <w:r w:rsidRPr="00646772">
        <w:rPr>
          <w:rFonts w:eastAsiaTheme="minorHAnsi"/>
          <w:sz w:val="22"/>
          <w:szCs w:val="22"/>
        </w:rPr>
        <w:t>Details Data Type</w:t>
      </w:r>
      <w:r>
        <w:t xml:space="preserve"> Schema Diagram</w:t>
      </w:r>
      <w:bookmarkEnd w:id="32"/>
    </w:p>
    <w:p w14:paraId="5CFA1ECA" w14:textId="77777777" w:rsidR="00F9534E" w:rsidRDefault="00F9534E" w:rsidP="00F9534E">
      <w:pPr>
        <w:jc w:val="center"/>
      </w:pPr>
      <w:r w:rsidRPr="001D4C38">
        <w:rPr>
          <w:noProof/>
        </w:rPr>
        <w:drawing>
          <wp:inline distT="0" distB="0" distL="0" distR="0" wp14:anchorId="736C338F" wp14:editId="1902F647">
            <wp:extent cx="4381500" cy="1571625"/>
            <wp:effectExtent l="0" t="0" r="0" b="9525"/>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 Identificati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81500" cy="1571625"/>
                    </a:xfrm>
                    <a:prstGeom prst="rect">
                      <a:avLst/>
                    </a:prstGeom>
                  </pic:spPr>
                </pic:pic>
              </a:graphicData>
            </a:graphic>
          </wp:inline>
        </w:drawing>
      </w:r>
    </w:p>
    <w:p w14:paraId="027C0D05" w14:textId="77777777" w:rsidR="00300564" w:rsidRDefault="00300564" w:rsidP="00300564">
      <w:pPr>
        <w:pStyle w:val="NormalWeb"/>
        <w:spacing w:before="0" w:beforeAutospacing="0" w:after="0" w:afterAutospacing="0"/>
        <w:jc w:val="center"/>
        <w:rPr>
          <w:rFonts w:ascii="Times New Roman" w:hAnsi="Times New Roman"/>
          <w:sz w:val="18"/>
          <w:szCs w:val="18"/>
        </w:rPr>
      </w:pPr>
      <w:r>
        <w:rPr>
          <w:rFonts w:ascii="Times New Roman" w:hAnsi="Times New Roman"/>
          <w:b/>
          <w:bCs/>
          <w:sz w:val="18"/>
          <w:szCs w:val="18"/>
        </w:rPr>
        <w:t xml:space="preserve">Note:  </w:t>
      </w:r>
      <w:r>
        <w:rPr>
          <w:rFonts w:ascii="Times New Roman" w:hAnsi="Times New Roman"/>
          <w:sz w:val="18"/>
          <w:szCs w:val="18"/>
        </w:rPr>
        <w:t xml:space="preserve">Data elements boxed in red are required. </w:t>
      </w:r>
    </w:p>
    <w:p w14:paraId="6C0C1FED" w14:textId="77777777" w:rsidR="00F9534E" w:rsidRDefault="00F9534E" w:rsidP="00F9534E"/>
    <w:p w14:paraId="2831C043" w14:textId="77777777" w:rsidR="00F9534E" w:rsidRDefault="00F9534E" w:rsidP="00F9534E"/>
    <w:p w14:paraId="17A989CF" w14:textId="77777777" w:rsidR="00F9534E" w:rsidRDefault="00F9534E" w:rsidP="00F9534E">
      <w:pPr>
        <w:pStyle w:val="Table"/>
      </w:pPr>
      <w:r>
        <w:br/>
      </w:r>
      <w:bookmarkStart w:id="33" w:name="_Toc314670974"/>
      <w:bookmarkStart w:id="34" w:name="_Toc473900327"/>
      <w:r>
        <w:t xml:space="preserve">Unit Identification Details </w:t>
      </w:r>
      <w:bookmarkEnd w:id="33"/>
      <w:r>
        <w:t>Data Element Definitions</w:t>
      </w:r>
      <w:bookmarkEnd w:id="34"/>
      <w:r>
        <w:t xml:space="preserve"> </w:t>
      </w:r>
    </w:p>
    <w:p w14:paraId="5E1877E7" w14:textId="77777777" w:rsidR="00F9534E" w:rsidRPr="00DA18D0" w:rsidRDefault="00F9534E" w:rsidP="00F9534E">
      <w:pPr>
        <w:rPr>
          <w:sz w:val="16"/>
          <w:szCs w:val="16"/>
        </w:rPr>
      </w:pPr>
    </w:p>
    <w:tbl>
      <w:tblPr>
        <w:tblW w:w="9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8"/>
        <w:gridCol w:w="6780"/>
      </w:tblGrid>
      <w:tr w:rsidR="00F9534E" w14:paraId="0279B85F" w14:textId="77777777" w:rsidTr="001F6D1F">
        <w:trPr>
          <w:trHeight w:val="575"/>
          <w:tblHeader/>
          <w:jc w:val="center"/>
        </w:trPr>
        <w:tc>
          <w:tcPr>
            <w:tcW w:w="24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BCD17A" w14:textId="77777777" w:rsidR="00F9534E" w:rsidRDefault="00F9534E" w:rsidP="001F6D1F">
            <w:pPr>
              <w:jc w:val="center"/>
              <w:rPr>
                <w:rFonts w:eastAsia="Times New Roman" w:cs="Times New Roman"/>
                <w:b/>
                <w:bCs/>
                <w:sz w:val="20"/>
                <w:szCs w:val="20"/>
              </w:rPr>
            </w:pPr>
            <w:r>
              <w:rPr>
                <w:rFonts w:eastAsia="Times New Roman" w:cs="Times New Roman"/>
                <w:b/>
                <w:bCs/>
                <w:sz w:val="20"/>
                <w:szCs w:val="20"/>
              </w:rPr>
              <w:t>Data Element Name</w:t>
            </w:r>
          </w:p>
        </w:tc>
        <w:tc>
          <w:tcPr>
            <w:tcW w:w="67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BD1920" w14:textId="77777777" w:rsidR="00F9534E" w:rsidRDefault="00F9534E" w:rsidP="001F6D1F">
            <w:pPr>
              <w:jc w:val="center"/>
              <w:rPr>
                <w:rFonts w:eastAsia="Times New Roman" w:cs="Times New Roman"/>
                <w:b/>
                <w:bCs/>
                <w:sz w:val="20"/>
                <w:szCs w:val="20"/>
              </w:rPr>
            </w:pPr>
            <w:r>
              <w:rPr>
                <w:rFonts w:eastAsia="Times New Roman" w:cs="Times New Roman"/>
                <w:b/>
                <w:bCs/>
                <w:sz w:val="20"/>
                <w:szCs w:val="20"/>
              </w:rPr>
              <w:t>Description</w:t>
            </w:r>
          </w:p>
        </w:tc>
      </w:tr>
      <w:tr w:rsidR="00F9534E" w14:paraId="63F7293F" w14:textId="77777777" w:rsidTr="001F6D1F">
        <w:trPr>
          <w:trHeight w:val="494"/>
          <w:jc w:val="center"/>
        </w:trPr>
        <w:tc>
          <w:tcPr>
            <w:tcW w:w="2498" w:type="dxa"/>
            <w:tcBorders>
              <w:top w:val="single" w:sz="4" w:space="0" w:color="auto"/>
              <w:left w:val="single" w:sz="4" w:space="0" w:color="auto"/>
              <w:bottom w:val="single" w:sz="4" w:space="0" w:color="auto"/>
              <w:right w:val="single" w:sz="4" w:space="0" w:color="auto"/>
            </w:tcBorders>
            <w:shd w:val="clear" w:color="auto" w:fill="C5D6F1"/>
            <w:vAlign w:val="center"/>
            <w:hideMark/>
          </w:tcPr>
          <w:p w14:paraId="12A2BC87" w14:textId="77777777" w:rsidR="00F9534E" w:rsidRDefault="00F9534E" w:rsidP="001F6D1F">
            <w:pPr>
              <w:rPr>
                <w:rFonts w:eastAsia="Times New Roman" w:cs="Times New Roman"/>
                <w:b/>
                <w:sz w:val="20"/>
                <w:szCs w:val="20"/>
              </w:rPr>
            </w:pPr>
            <w:r>
              <w:rPr>
                <w:rFonts w:eastAsia="Times New Roman" w:cs="Times New Roman"/>
                <w:b/>
                <w:sz w:val="20"/>
                <w:szCs w:val="20"/>
              </w:rPr>
              <w:t>UnitIdentificationDetails</w:t>
            </w:r>
          </w:p>
        </w:tc>
        <w:tc>
          <w:tcPr>
            <w:tcW w:w="6780" w:type="dxa"/>
            <w:tcBorders>
              <w:top w:val="single" w:sz="4" w:space="0" w:color="auto"/>
              <w:left w:val="single" w:sz="4" w:space="0" w:color="auto"/>
              <w:bottom w:val="single" w:sz="4" w:space="0" w:color="auto"/>
              <w:right w:val="single" w:sz="4" w:space="0" w:color="auto"/>
            </w:tcBorders>
            <w:shd w:val="clear" w:color="auto" w:fill="C5D6F1"/>
            <w:vAlign w:val="center"/>
            <w:hideMark/>
          </w:tcPr>
          <w:p w14:paraId="08273A60" w14:textId="77777777" w:rsidR="00F9534E" w:rsidRDefault="00F9534E" w:rsidP="001F6D1F">
            <w:pPr>
              <w:rPr>
                <w:rFonts w:eastAsia="Times New Roman" w:cs="Times New Roman"/>
                <w:sz w:val="20"/>
                <w:szCs w:val="20"/>
              </w:rPr>
            </w:pPr>
          </w:p>
        </w:tc>
      </w:tr>
      <w:tr w:rsidR="00F9534E" w14:paraId="034917CC" w14:textId="77777777" w:rsidTr="001F6D1F">
        <w:trPr>
          <w:trHeight w:val="710"/>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14:paraId="1BF654D1" w14:textId="77777777" w:rsidR="00F9534E" w:rsidRDefault="00F9534E" w:rsidP="001F6D1F">
            <w:pPr>
              <w:rPr>
                <w:rFonts w:cs="Times New Roman"/>
                <w:color w:val="000000"/>
                <w:sz w:val="20"/>
                <w:szCs w:val="20"/>
              </w:rPr>
            </w:pPr>
            <w:r>
              <w:rPr>
                <w:rFonts w:cs="Times New Roman"/>
                <w:color w:val="000000"/>
                <w:sz w:val="20"/>
                <w:szCs w:val="20"/>
              </w:rPr>
              <w:t>UnitName</w:t>
            </w:r>
          </w:p>
        </w:tc>
        <w:tc>
          <w:tcPr>
            <w:tcW w:w="6780" w:type="dxa"/>
            <w:tcBorders>
              <w:top w:val="single" w:sz="4" w:space="0" w:color="auto"/>
              <w:left w:val="single" w:sz="4" w:space="0" w:color="auto"/>
              <w:bottom w:val="single" w:sz="4" w:space="0" w:color="auto"/>
              <w:right w:val="single" w:sz="4" w:space="0" w:color="auto"/>
            </w:tcBorders>
            <w:vAlign w:val="center"/>
            <w:hideMark/>
          </w:tcPr>
          <w:p w14:paraId="5420A43A" w14:textId="77777777" w:rsidR="00F9534E" w:rsidRDefault="00F9534E" w:rsidP="001F6D1F">
            <w:pPr>
              <w:rPr>
                <w:rFonts w:cs="Times New Roman"/>
                <w:color w:val="000000"/>
                <w:sz w:val="20"/>
                <w:szCs w:val="20"/>
              </w:rPr>
            </w:pPr>
            <w:r>
              <w:rPr>
                <w:rFonts w:cs="Times New Roman"/>
                <w:color w:val="000000"/>
                <w:sz w:val="20"/>
                <w:szCs w:val="20"/>
              </w:rPr>
              <w:t>A unique name (ID) for each unit so that the data for different units can be recorded, maintained and retrieved clearly.</w:t>
            </w:r>
          </w:p>
        </w:tc>
      </w:tr>
      <w:tr w:rsidR="00F9534E" w14:paraId="337A31E4" w14:textId="77777777" w:rsidTr="001F6D1F">
        <w:trPr>
          <w:trHeight w:val="440"/>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14:paraId="26228E9B" w14:textId="77777777" w:rsidR="00F9534E" w:rsidRDefault="00F9534E" w:rsidP="001F6D1F">
            <w:pPr>
              <w:rPr>
                <w:rFonts w:cs="Times New Roman"/>
                <w:color w:val="000000"/>
                <w:sz w:val="20"/>
                <w:szCs w:val="20"/>
              </w:rPr>
            </w:pPr>
            <w:r>
              <w:rPr>
                <w:rFonts w:cs="Times New Roman"/>
                <w:color w:val="000000"/>
                <w:sz w:val="20"/>
                <w:szCs w:val="20"/>
              </w:rPr>
              <w:t>UnitDescription</w:t>
            </w:r>
          </w:p>
        </w:tc>
        <w:tc>
          <w:tcPr>
            <w:tcW w:w="6780" w:type="dxa"/>
            <w:tcBorders>
              <w:top w:val="single" w:sz="4" w:space="0" w:color="auto"/>
              <w:left w:val="single" w:sz="4" w:space="0" w:color="auto"/>
              <w:bottom w:val="single" w:sz="4" w:space="0" w:color="auto"/>
              <w:right w:val="single" w:sz="4" w:space="0" w:color="auto"/>
            </w:tcBorders>
            <w:vAlign w:val="center"/>
            <w:hideMark/>
          </w:tcPr>
          <w:p w14:paraId="16C58B35" w14:textId="77777777" w:rsidR="00F9534E" w:rsidRDefault="00F9534E" w:rsidP="001F6D1F">
            <w:pPr>
              <w:rPr>
                <w:rFonts w:cs="Times New Roman"/>
                <w:color w:val="000000"/>
                <w:sz w:val="20"/>
                <w:szCs w:val="20"/>
              </w:rPr>
            </w:pPr>
            <w:r>
              <w:rPr>
                <w:rFonts w:cs="Times New Roman"/>
                <w:color w:val="000000"/>
                <w:sz w:val="20"/>
                <w:szCs w:val="20"/>
              </w:rPr>
              <w:t>Optional brief description of the unit.</w:t>
            </w:r>
          </w:p>
        </w:tc>
      </w:tr>
      <w:tr w:rsidR="00F9534E" w14:paraId="69F23CB9" w14:textId="77777777" w:rsidTr="001F6D1F">
        <w:trPr>
          <w:trHeight w:val="881"/>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14:paraId="71D8D629" w14:textId="77777777" w:rsidR="00F9534E" w:rsidRDefault="00F9534E" w:rsidP="001F6D1F">
            <w:pPr>
              <w:rPr>
                <w:rFonts w:cs="Times New Roman"/>
                <w:color w:val="000000"/>
                <w:sz w:val="20"/>
                <w:szCs w:val="20"/>
              </w:rPr>
            </w:pPr>
            <w:r>
              <w:rPr>
                <w:rFonts w:cs="Times New Roman"/>
                <w:color w:val="000000"/>
                <w:sz w:val="20"/>
                <w:szCs w:val="20"/>
              </w:rPr>
              <w:t>UnitType</w:t>
            </w:r>
          </w:p>
        </w:tc>
        <w:tc>
          <w:tcPr>
            <w:tcW w:w="6780" w:type="dxa"/>
            <w:tcBorders>
              <w:top w:val="single" w:sz="4" w:space="0" w:color="auto"/>
              <w:left w:val="single" w:sz="4" w:space="0" w:color="auto"/>
              <w:bottom w:val="single" w:sz="4" w:space="0" w:color="auto"/>
              <w:right w:val="single" w:sz="4" w:space="0" w:color="auto"/>
            </w:tcBorders>
            <w:vAlign w:val="center"/>
            <w:hideMark/>
          </w:tcPr>
          <w:p w14:paraId="269CD709" w14:textId="77777777" w:rsidR="00F9534E" w:rsidRDefault="00F9534E" w:rsidP="001F6D1F">
            <w:pPr>
              <w:rPr>
                <w:rFonts w:eastAsia="Times New Roman" w:cs="Times New Roman"/>
                <w:sz w:val="20"/>
                <w:szCs w:val="20"/>
              </w:rPr>
            </w:pPr>
            <w:r>
              <w:rPr>
                <w:rFonts w:cs="Times New Roman"/>
                <w:color w:val="000000"/>
                <w:sz w:val="20"/>
                <w:szCs w:val="20"/>
              </w:rPr>
              <w:t>The type of unit.  The list of allowable values varies.  For more information, s</w:t>
            </w:r>
            <w:r>
              <w:rPr>
                <w:rFonts w:eastAsia="Times New Roman" w:cs="Times New Roman"/>
                <w:sz w:val="20"/>
                <w:szCs w:val="20"/>
              </w:rPr>
              <w:t>ee the instructions for the specific u</w:t>
            </w:r>
            <w:r>
              <w:rPr>
                <w:rFonts w:cs="Times New Roman"/>
                <w:color w:val="000000"/>
                <w:sz w:val="20"/>
                <w:szCs w:val="20"/>
              </w:rPr>
              <w:t xml:space="preserve">nit process to be reported.  For example, if reporting Flare Gas details, the unit type would be “Flare”.  </w:t>
            </w:r>
          </w:p>
        </w:tc>
      </w:tr>
    </w:tbl>
    <w:p w14:paraId="0D1077DA" w14:textId="77777777" w:rsidR="00300564" w:rsidRDefault="00300564" w:rsidP="00F9534E">
      <w:pPr>
        <w:spacing w:after="200" w:line="276" w:lineRule="auto"/>
      </w:pPr>
    </w:p>
    <w:p w14:paraId="4BD29639" w14:textId="77777777" w:rsidR="009A3D6B" w:rsidRDefault="009A3D6B" w:rsidP="009A3D6B">
      <w:r>
        <w:lastRenderedPageBreak/>
        <w:t>The XML symbol “</w:t>
      </w:r>
      <w:r w:rsidR="00BA5637">
        <w:t>1</w:t>
      </w:r>
      <w:r>
        <w:t>..∞” shown in Figure 5 means that the parent element is “unbounded” so that multiple instances of the parent element can be reported.</w:t>
      </w:r>
      <w:r>
        <w:rPr>
          <w:rFonts w:cs="Times New Roman"/>
        </w:rPr>
        <w:t xml:space="preserve">  XML Excerpt 1 shows an example of reporting multiple instances of a parent element.</w:t>
      </w:r>
    </w:p>
    <w:p w14:paraId="68D9F31A" w14:textId="77777777" w:rsidR="009A3D6B" w:rsidRDefault="009A3D6B" w:rsidP="009A3D6B">
      <w:pPr>
        <w:rPr>
          <w:rFonts w:cs="Times New Roman"/>
        </w:rPr>
      </w:pPr>
    </w:p>
    <w:p w14:paraId="0C5029F4" w14:textId="77777777" w:rsidR="009A3D6B" w:rsidRDefault="009A3D6B" w:rsidP="009A3D6B">
      <w:pPr>
        <w:rPr>
          <w:rFonts w:cs="Times New Roman"/>
        </w:rPr>
      </w:pPr>
    </w:p>
    <w:p w14:paraId="7A6632A1" w14:textId="77777777" w:rsidR="009A3D6B" w:rsidRPr="009A3D6B" w:rsidRDefault="009A3D6B" w:rsidP="009A3D6B">
      <w:pPr>
        <w:pStyle w:val="Figure"/>
      </w:pPr>
      <w:r w:rsidRPr="009A3D6B">
        <w:rPr>
          <w:rFonts w:eastAsiaTheme="minorHAnsi"/>
        </w:rPr>
        <w:br/>
      </w:r>
      <w:bookmarkStart w:id="35" w:name="_Toc311727817"/>
      <w:bookmarkStart w:id="36" w:name="_Toc311646354"/>
      <w:bookmarkStart w:id="37" w:name="_Toc314671149"/>
      <w:bookmarkStart w:id="38" w:name="_Toc315887802"/>
      <w:bookmarkStart w:id="39" w:name="_Toc316391174"/>
      <w:bookmarkStart w:id="40" w:name="_Toc316485368"/>
      <w:bookmarkStart w:id="41" w:name="_Toc316552334"/>
      <w:bookmarkStart w:id="42" w:name="_Toc473900383"/>
      <w:r w:rsidRPr="009A3D6B">
        <w:t>“Unbounded” Symbol in Schema Diagram</w:t>
      </w:r>
      <w:bookmarkEnd w:id="35"/>
      <w:bookmarkEnd w:id="36"/>
      <w:bookmarkEnd w:id="37"/>
      <w:bookmarkEnd w:id="38"/>
      <w:bookmarkEnd w:id="39"/>
      <w:bookmarkEnd w:id="40"/>
      <w:bookmarkEnd w:id="41"/>
      <w:bookmarkEnd w:id="42"/>
    </w:p>
    <w:p w14:paraId="3DB14525" w14:textId="77777777" w:rsidR="009A3D6B" w:rsidRDefault="009A3D6B" w:rsidP="009A3D6B">
      <w:pPr>
        <w:jc w:val="center"/>
      </w:pPr>
      <w:r>
        <w:rPr>
          <w:noProof/>
        </w:rPr>
        <w:drawing>
          <wp:inline distT="0" distB="0" distL="0" distR="0" wp14:anchorId="21AEC90D" wp14:editId="4963C799">
            <wp:extent cx="3876191" cy="174285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ounded Symbol Exampl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76191" cy="1742857"/>
                    </a:xfrm>
                    <a:prstGeom prst="rect">
                      <a:avLst/>
                    </a:prstGeom>
                  </pic:spPr>
                </pic:pic>
              </a:graphicData>
            </a:graphic>
          </wp:inline>
        </w:drawing>
      </w:r>
    </w:p>
    <w:p w14:paraId="54B6839E" w14:textId="77777777" w:rsidR="00BA5637" w:rsidRDefault="00BA5637" w:rsidP="00BA5637"/>
    <w:p w14:paraId="78E422CE" w14:textId="77777777" w:rsidR="009A3D6B" w:rsidRDefault="009A3D6B" w:rsidP="009A3D6B">
      <w:pPr>
        <w:rPr>
          <w:rFonts w:cs="Times New Roman"/>
        </w:rPr>
      </w:pPr>
    </w:p>
    <w:p w14:paraId="631833F1" w14:textId="77777777" w:rsidR="00CA46C3" w:rsidRPr="00CA46C3" w:rsidRDefault="00CA46C3" w:rsidP="00CA46C3">
      <w:pPr>
        <w:pStyle w:val="XMLExcerpt"/>
      </w:pPr>
      <w:bookmarkStart w:id="43" w:name="_Toc311646374"/>
      <w:r w:rsidRPr="00CA46C3">
        <w:br/>
      </w:r>
      <w:bookmarkStart w:id="44" w:name="_Toc311727879"/>
      <w:bookmarkStart w:id="45" w:name="_Toc314671251"/>
      <w:bookmarkStart w:id="46" w:name="_Toc315887860"/>
      <w:bookmarkStart w:id="47" w:name="_Toc316390609"/>
      <w:bookmarkStart w:id="48" w:name="_Toc316552707"/>
      <w:bookmarkStart w:id="49" w:name="_Toc473900438"/>
      <w:r w:rsidRPr="00CA46C3">
        <w:t>Example for “Unbounded” Parent Element</w:t>
      </w:r>
      <w:bookmarkEnd w:id="43"/>
      <w:bookmarkEnd w:id="44"/>
      <w:bookmarkEnd w:id="45"/>
      <w:bookmarkEnd w:id="46"/>
      <w:bookmarkEnd w:id="47"/>
      <w:bookmarkEnd w:id="48"/>
      <w:bookmarkEnd w:id="49"/>
    </w:p>
    <w:p w14:paraId="328D8F2D" w14:textId="77777777" w:rsidR="009A3D6B" w:rsidRPr="003F048A" w:rsidRDefault="009A3D6B" w:rsidP="009A3D6B">
      <w:pPr>
        <w:pStyle w:val="NormalWeb"/>
        <w:spacing w:before="0" w:beforeAutospacing="0" w:after="0" w:afterAutospacing="0"/>
        <w:rPr>
          <w:rFonts w:ascii="Times New Roman" w:hAnsi="Times New Roman"/>
          <w:sz w:val="12"/>
          <w:szCs w:val="22"/>
        </w:rPr>
      </w:pPr>
    </w:p>
    <w:p w14:paraId="7BBA7707" w14:textId="77777777" w:rsidR="009A3D6B" w:rsidRDefault="00304AFD" w:rsidP="009A3D6B">
      <w:pPr>
        <w:pStyle w:val="NormalWeb"/>
        <w:spacing w:before="0" w:beforeAutospacing="0" w:after="0" w:afterAutospacing="0"/>
        <w:rPr>
          <w:rFonts w:ascii="Times New Roman" w:hAnsi="Times New Roman"/>
          <w:sz w:val="22"/>
          <w:szCs w:val="22"/>
        </w:rPr>
      </w:pPr>
      <w:r>
        <w:rPr>
          <w:noProof/>
        </w:rPr>
        <mc:AlternateContent>
          <mc:Choice Requires="wps">
            <w:drawing>
              <wp:anchor distT="0" distB="0" distL="114300" distR="114300" simplePos="0" relativeHeight="253254656" behindDoc="0" locked="0" layoutInCell="1" allowOverlap="1" wp14:anchorId="13ED0430" wp14:editId="06C6637B">
                <wp:simplePos x="0" y="0"/>
                <wp:positionH relativeFrom="column">
                  <wp:posOffset>9525</wp:posOffset>
                </wp:positionH>
                <wp:positionV relativeFrom="paragraph">
                  <wp:posOffset>2540</wp:posOffset>
                </wp:positionV>
                <wp:extent cx="5856605" cy="2714625"/>
                <wp:effectExtent l="0" t="0" r="10795" b="28575"/>
                <wp:wrapNone/>
                <wp:docPr id="31"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6605" cy="2714625"/>
                        </a:xfrm>
                        <a:prstGeom prst="rect">
                          <a:avLst/>
                        </a:prstGeom>
                        <a:solidFill>
                          <a:sysClr val="window" lastClr="FFFFFF"/>
                        </a:solidFill>
                        <a:ln w="6350">
                          <a:solidFill>
                            <a:prstClr val="black"/>
                          </a:solidFill>
                        </a:ln>
                        <a:effectLst/>
                      </wps:spPr>
                      <wps:txbx>
                        <w:txbxContent>
                          <w:p w14:paraId="091557FA" w14:textId="77777777" w:rsidR="00E82D8A" w:rsidRPr="003F531C" w:rsidRDefault="00E82D8A" w:rsidP="00BA5637">
                            <w:pPr>
                              <w:autoSpaceDE w:val="0"/>
                              <w:autoSpaceDN w:val="0"/>
                              <w:adjustRightInd w:val="0"/>
                              <w:ind w:left="36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GHGasInfoDetails</w:t>
                            </w:r>
                            <w:r w:rsidRPr="003F531C">
                              <w:rPr>
                                <w:rFonts w:ascii="Verdana" w:hAnsi="Verdana" w:cs="Arial"/>
                                <w:color w:val="0000FF"/>
                                <w:sz w:val="14"/>
                                <w:szCs w:val="14"/>
                              </w:rPr>
                              <w:t>&gt;</w:t>
                            </w:r>
                          </w:p>
                          <w:p w14:paraId="12DCC1BD" w14:textId="77777777" w:rsidR="00E82D8A" w:rsidRPr="003F531C" w:rsidRDefault="00E82D8A" w:rsidP="00BA5637">
                            <w:pPr>
                              <w:autoSpaceDE w:val="0"/>
                              <w:autoSpaceDN w:val="0"/>
                              <w:adjustRightInd w:val="0"/>
                              <w:ind w:left="108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GHGasName</w:t>
                            </w:r>
                            <w:r w:rsidRPr="003F531C">
                              <w:rPr>
                                <w:rFonts w:ascii="Verdana" w:hAnsi="Verdana" w:cs="Arial"/>
                                <w:color w:val="0000FF"/>
                                <w:sz w:val="14"/>
                                <w:szCs w:val="14"/>
                              </w:rPr>
                              <w:t>&gt;</w:t>
                            </w:r>
                            <w:r w:rsidRPr="003F531C">
                              <w:rPr>
                                <w:rFonts w:ascii="Verdana" w:hAnsi="Verdana" w:cs="Arial"/>
                                <w:color w:val="000000"/>
                                <w:sz w:val="14"/>
                                <w:szCs w:val="14"/>
                              </w:rPr>
                              <w:t>Biogenic Carbon dioxide</w:t>
                            </w:r>
                            <w:r w:rsidRPr="003F531C">
                              <w:rPr>
                                <w:rFonts w:ascii="Verdana" w:hAnsi="Verdana" w:cs="Arial"/>
                                <w:color w:val="0000FF"/>
                                <w:sz w:val="14"/>
                                <w:szCs w:val="14"/>
                              </w:rPr>
                              <w:t>&lt;/ghg:</w:t>
                            </w:r>
                            <w:r w:rsidRPr="003F531C">
                              <w:rPr>
                                <w:rFonts w:ascii="Verdana" w:hAnsi="Verdana" w:cs="Arial"/>
                                <w:color w:val="800000"/>
                                <w:sz w:val="14"/>
                                <w:szCs w:val="14"/>
                              </w:rPr>
                              <w:t>GHGasName</w:t>
                            </w:r>
                            <w:r w:rsidRPr="003F531C">
                              <w:rPr>
                                <w:rFonts w:ascii="Verdana" w:hAnsi="Verdana" w:cs="Arial"/>
                                <w:color w:val="0000FF"/>
                                <w:sz w:val="14"/>
                                <w:szCs w:val="14"/>
                              </w:rPr>
                              <w:t>&gt;</w:t>
                            </w:r>
                          </w:p>
                          <w:p w14:paraId="3A013C6D" w14:textId="77777777" w:rsidR="00E82D8A" w:rsidRPr="003F531C" w:rsidRDefault="00E82D8A" w:rsidP="00BA5637">
                            <w:pPr>
                              <w:autoSpaceDE w:val="0"/>
                              <w:autoSpaceDN w:val="0"/>
                              <w:adjustRightInd w:val="0"/>
                              <w:ind w:left="108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GHGasQuantity</w:t>
                            </w:r>
                            <w:r w:rsidRPr="003F531C">
                              <w:rPr>
                                <w:rFonts w:ascii="Verdana" w:hAnsi="Verdana" w:cs="Arial"/>
                                <w:color w:val="FF0000"/>
                                <w:sz w:val="14"/>
                                <w:szCs w:val="14"/>
                              </w:rPr>
                              <w:t xml:space="preserve"> massUOM</w:t>
                            </w:r>
                            <w:r w:rsidRPr="003F531C">
                              <w:rPr>
                                <w:rFonts w:ascii="Verdana" w:hAnsi="Verdana" w:cs="Arial"/>
                                <w:color w:val="0000FF"/>
                                <w:sz w:val="14"/>
                                <w:szCs w:val="14"/>
                              </w:rPr>
                              <w:t>="</w:t>
                            </w:r>
                            <w:r w:rsidRPr="003F531C">
                              <w:rPr>
                                <w:rFonts w:ascii="Verdana" w:hAnsi="Verdana" w:cs="Arial"/>
                                <w:color w:val="000000"/>
                                <w:sz w:val="14"/>
                                <w:szCs w:val="14"/>
                              </w:rPr>
                              <w:t>Metric Tons</w:t>
                            </w:r>
                            <w:r w:rsidRPr="003F531C">
                              <w:rPr>
                                <w:rFonts w:ascii="Verdana" w:hAnsi="Verdana" w:cs="Arial"/>
                                <w:color w:val="0000FF"/>
                                <w:sz w:val="14"/>
                                <w:szCs w:val="14"/>
                              </w:rPr>
                              <w:t>"&gt;</w:t>
                            </w:r>
                          </w:p>
                          <w:p w14:paraId="5C77EBBD" w14:textId="77777777" w:rsidR="00E82D8A" w:rsidRPr="003F531C" w:rsidRDefault="00E82D8A" w:rsidP="00BA5637">
                            <w:pPr>
                              <w:autoSpaceDE w:val="0"/>
                              <w:autoSpaceDN w:val="0"/>
                              <w:adjustRightInd w:val="0"/>
                              <w:ind w:left="1080" w:firstLine="72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CalculatedValue</w:t>
                            </w:r>
                            <w:r w:rsidRPr="003F531C">
                              <w:rPr>
                                <w:rFonts w:ascii="Verdana" w:hAnsi="Verdana" w:cs="Arial"/>
                                <w:color w:val="0000FF"/>
                                <w:sz w:val="14"/>
                                <w:szCs w:val="14"/>
                              </w:rPr>
                              <w:t>&gt;</w:t>
                            </w:r>
                            <w:r w:rsidRPr="003F531C">
                              <w:rPr>
                                <w:rFonts w:ascii="Verdana" w:hAnsi="Verdana" w:cs="Arial"/>
                                <w:color w:val="000000"/>
                                <w:sz w:val="14"/>
                                <w:szCs w:val="14"/>
                              </w:rPr>
                              <w:t>600</w:t>
                            </w:r>
                            <w:r>
                              <w:rPr>
                                <w:rFonts w:ascii="Verdana" w:hAnsi="Verdana" w:cs="Arial"/>
                                <w:color w:val="000000"/>
                                <w:sz w:val="14"/>
                                <w:szCs w:val="14"/>
                              </w:rPr>
                              <w:t>.1</w:t>
                            </w:r>
                            <w:r w:rsidRPr="003F531C">
                              <w:rPr>
                                <w:rFonts w:ascii="Verdana" w:hAnsi="Verdana" w:cs="Arial"/>
                                <w:color w:val="0000FF"/>
                                <w:sz w:val="14"/>
                                <w:szCs w:val="14"/>
                              </w:rPr>
                              <w:t>&lt;/ghg:</w:t>
                            </w:r>
                            <w:r w:rsidRPr="003F531C">
                              <w:rPr>
                                <w:rFonts w:ascii="Verdana" w:hAnsi="Verdana" w:cs="Arial"/>
                                <w:color w:val="800000"/>
                                <w:sz w:val="14"/>
                                <w:szCs w:val="14"/>
                              </w:rPr>
                              <w:t>CalculatedValue</w:t>
                            </w:r>
                            <w:r w:rsidRPr="003F531C">
                              <w:rPr>
                                <w:rFonts w:ascii="Verdana" w:hAnsi="Verdana" w:cs="Arial"/>
                                <w:color w:val="0000FF"/>
                                <w:sz w:val="14"/>
                                <w:szCs w:val="14"/>
                              </w:rPr>
                              <w:t>&gt;</w:t>
                            </w:r>
                          </w:p>
                          <w:p w14:paraId="7F9B9469" w14:textId="77777777" w:rsidR="00E82D8A" w:rsidRPr="003F531C" w:rsidRDefault="00E82D8A" w:rsidP="00BA5637">
                            <w:pPr>
                              <w:autoSpaceDE w:val="0"/>
                              <w:autoSpaceDN w:val="0"/>
                              <w:adjustRightInd w:val="0"/>
                              <w:ind w:left="108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GHGasQuantity</w:t>
                            </w:r>
                            <w:r w:rsidRPr="003F531C">
                              <w:rPr>
                                <w:rFonts w:ascii="Verdana" w:hAnsi="Verdana" w:cs="Arial"/>
                                <w:color w:val="0000FF"/>
                                <w:sz w:val="14"/>
                                <w:szCs w:val="14"/>
                              </w:rPr>
                              <w:t>&gt;</w:t>
                            </w:r>
                          </w:p>
                          <w:p w14:paraId="0E998FC9" w14:textId="77777777" w:rsidR="00E82D8A" w:rsidRPr="003F531C" w:rsidRDefault="00E82D8A" w:rsidP="00BA5637">
                            <w:pPr>
                              <w:autoSpaceDE w:val="0"/>
                              <w:autoSpaceDN w:val="0"/>
                              <w:adjustRightInd w:val="0"/>
                              <w:ind w:left="36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GHGasInfoDetails</w:t>
                            </w:r>
                            <w:r w:rsidRPr="003F531C">
                              <w:rPr>
                                <w:rFonts w:ascii="Verdana" w:hAnsi="Verdana" w:cs="Arial"/>
                                <w:color w:val="0000FF"/>
                                <w:sz w:val="14"/>
                                <w:szCs w:val="14"/>
                              </w:rPr>
                              <w:t>&gt;</w:t>
                            </w:r>
                          </w:p>
                          <w:p w14:paraId="342DCD70" w14:textId="77777777" w:rsidR="00E82D8A" w:rsidRPr="003F531C" w:rsidRDefault="00E82D8A" w:rsidP="00BA5637">
                            <w:pPr>
                              <w:autoSpaceDE w:val="0"/>
                              <w:autoSpaceDN w:val="0"/>
                              <w:adjustRightInd w:val="0"/>
                              <w:ind w:left="36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GHGasInfoDetails</w:t>
                            </w:r>
                            <w:r w:rsidRPr="003F531C">
                              <w:rPr>
                                <w:rFonts w:ascii="Verdana" w:hAnsi="Verdana" w:cs="Arial"/>
                                <w:color w:val="0000FF"/>
                                <w:sz w:val="14"/>
                                <w:szCs w:val="14"/>
                              </w:rPr>
                              <w:t>&gt;</w:t>
                            </w:r>
                          </w:p>
                          <w:p w14:paraId="5C2F1D19" w14:textId="77777777" w:rsidR="00E82D8A" w:rsidRPr="003F531C" w:rsidRDefault="00E82D8A" w:rsidP="00BA5637">
                            <w:pPr>
                              <w:autoSpaceDE w:val="0"/>
                              <w:autoSpaceDN w:val="0"/>
                              <w:adjustRightInd w:val="0"/>
                              <w:ind w:left="108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GHGasName</w:t>
                            </w:r>
                            <w:r w:rsidRPr="003F531C">
                              <w:rPr>
                                <w:rFonts w:ascii="Verdana" w:hAnsi="Verdana" w:cs="Arial"/>
                                <w:color w:val="0000FF"/>
                                <w:sz w:val="14"/>
                                <w:szCs w:val="14"/>
                              </w:rPr>
                              <w:t>&gt;</w:t>
                            </w:r>
                            <w:r w:rsidRPr="003F531C">
                              <w:rPr>
                                <w:rFonts w:ascii="Verdana" w:hAnsi="Verdana" w:cs="Arial"/>
                                <w:color w:val="000000"/>
                                <w:sz w:val="14"/>
                                <w:szCs w:val="14"/>
                              </w:rPr>
                              <w:t>Methane</w:t>
                            </w:r>
                            <w:r w:rsidRPr="003F531C">
                              <w:rPr>
                                <w:rFonts w:ascii="Verdana" w:hAnsi="Verdana" w:cs="Arial"/>
                                <w:color w:val="0000FF"/>
                                <w:sz w:val="14"/>
                                <w:szCs w:val="14"/>
                              </w:rPr>
                              <w:t>&lt;/ghg:</w:t>
                            </w:r>
                            <w:r w:rsidRPr="003F531C">
                              <w:rPr>
                                <w:rFonts w:ascii="Verdana" w:hAnsi="Verdana" w:cs="Arial"/>
                                <w:color w:val="800000"/>
                                <w:sz w:val="14"/>
                                <w:szCs w:val="14"/>
                              </w:rPr>
                              <w:t>GHGasName</w:t>
                            </w:r>
                            <w:r w:rsidRPr="003F531C">
                              <w:rPr>
                                <w:rFonts w:ascii="Verdana" w:hAnsi="Verdana" w:cs="Arial"/>
                                <w:color w:val="0000FF"/>
                                <w:sz w:val="14"/>
                                <w:szCs w:val="14"/>
                              </w:rPr>
                              <w:t>&gt;</w:t>
                            </w:r>
                          </w:p>
                          <w:p w14:paraId="167C3900" w14:textId="77777777" w:rsidR="00E82D8A" w:rsidRPr="003F531C" w:rsidRDefault="00E82D8A" w:rsidP="00BA5637">
                            <w:pPr>
                              <w:autoSpaceDE w:val="0"/>
                              <w:autoSpaceDN w:val="0"/>
                              <w:adjustRightInd w:val="0"/>
                              <w:ind w:left="108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GHGasQuantity</w:t>
                            </w:r>
                            <w:r w:rsidRPr="003F531C">
                              <w:rPr>
                                <w:rFonts w:ascii="Verdana" w:hAnsi="Verdana" w:cs="Arial"/>
                                <w:color w:val="FF0000"/>
                                <w:sz w:val="14"/>
                                <w:szCs w:val="14"/>
                              </w:rPr>
                              <w:t xml:space="preserve"> massUOM</w:t>
                            </w:r>
                            <w:r w:rsidRPr="003F531C">
                              <w:rPr>
                                <w:rFonts w:ascii="Verdana" w:hAnsi="Verdana" w:cs="Arial"/>
                                <w:color w:val="0000FF"/>
                                <w:sz w:val="14"/>
                                <w:szCs w:val="14"/>
                              </w:rPr>
                              <w:t>="</w:t>
                            </w:r>
                            <w:r w:rsidRPr="003F531C">
                              <w:rPr>
                                <w:rFonts w:ascii="Verdana" w:hAnsi="Verdana" w:cs="Arial"/>
                                <w:color w:val="000000"/>
                                <w:sz w:val="14"/>
                                <w:szCs w:val="14"/>
                              </w:rPr>
                              <w:t>Metric Tons</w:t>
                            </w:r>
                            <w:r w:rsidRPr="003F531C">
                              <w:rPr>
                                <w:rFonts w:ascii="Verdana" w:hAnsi="Verdana" w:cs="Arial"/>
                                <w:color w:val="0000FF"/>
                                <w:sz w:val="14"/>
                                <w:szCs w:val="14"/>
                              </w:rPr>
                              <w:t>"&gt;</w:t>
                            </w:r>
                          </w:p>
                          <w:p w14:paraId="36A38493" w14:textId="77777777" w:rsidR="00E82D8A" w:rsidRPr="003F531C" w:rsidRDefault="00E82D8A" w:rsidP="00BA5637">
                            <w:pPr>
                              <w:autoSpaceDE w:val="0"/>
                              <w:autoSpaceDN w:val="0"/>
                              <w:adjustRightInd w:val="0"/>
                              <w:ind w:left="1080" w:firstLine="72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CalculatedValue</w:t>
                            </w:r>
                            <w:r w:rsidRPr="003F531C">
                              <w:rPr>
                                <w:rFonts w:ascii="Verdana" w:hAnsi="Verdana" w:cs="Arial"/>
                                <w:color w:val="0000FF"/>
                                <w:sz w:val="14"/>
                                <w:szCs w:val="14"/>
                              </w:rPr>
                              <w:t>&gt;</w:t>
                            </w:r>
                            <w:r w:rsidRPr="003F531C">
                              <w:rPr>
                                <w:rFonts w:ascii="Verdana" w:hAnsi="Verdana" w:cs="Arial"/>
                                <w:color w:val="000000"/>
                                <w:sz w:val="14"/>
                                <w:szCs w:val="14"/>
                              </w:rPr>
                              <w:t>280</w:t>
                            </w:r>
                            <w:r>
                              <w:rPr>
                                <w:rFonts w:ascii="Verdana" w:hAnsi="Verdana" w:cs="Arial"/>
                                <w:color w:val="000000"/>
                                <w:sz w:val="14"/>
                                <w:szCs w:val="14"/>
                              </w:rPr>
                              <w:t>.23</w:t>
                            </w:r>
                            <w:r w:rsidRPr="003F531C">
                              <w:rPr>
                                <w:rFonts w:ascii="Verdana" w:hAnsi="Verdana" w:cs="Arial"/>
                                <w:color w:val="0000FF"/>
                                <w:sz w:val="14"/>
                                <w:szCs w:val="14"/>
                              </w:rPr>
                              <w:t>&lt;/ghg:</w:t>
                            </w:r>
                            <w:r w:rsidRPr="003F531C">
                              <w:rPr>
                                <w:rFonts w:ascii="Verdana" w:hAnsi="Verdana" w:cs="Arial"/>
                                <w:color w:val="800000"/>
                                <w:sz w:val="14"/>
                                <w:szCs w:val="14"/>
                              </w:rPr>
                              <w:t>CalculatedValue</w:t>
                            </w:r>
                            <w:r w:rsidRPr="003F531C">
                              <w:rPr>
                                <w:rFonts w:ascii="Verdana" w:hAnsi="Verdana" w:cs="Arial"/>
                                <w:color w:val="0000FF"/>
                                <w:sz w:val="14"/>
                                <w:szCs w:val="14"/>
                              </w:rPr>
                              <w:t>&gt;</w:t>
                            </w:r>
                          </w:p>
                          <w:p w14:paraId="3A21D17F" w14:textId="77777777" w:rsidR="00E82D8A" w:rsidRPr="003F531C" w:rsidRDefault="00E82D8A" w:rsidP="00BA5637">
                            <w:pPr>
                              <w:autoSpaceDE w:val="0"/>
                              <w:autoSpaceDN w:val="0"/>
                              <w:adjustRightInd w:val="0"/>
                              <w:ind w:left="108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GHGasQuantity</w:t>
                            </w:r>
                            <w:r w:rsidRPr="003F531C">
                              <w:rPr>
                                <w:rFonts w:ascii="Verdana" w:hAnsi="Verdana" w:cs="Arial"/>
                                <w:color w:val="0000FF"/>
                                <w:sz w:val="14"/>
                                <w:szCs w:val="14"/>
                              </w:rPr>
                              <w:t>&gt;</w:t>
                            </w:r>
                          </w:p>
                          <w:p w14:paraId="3E6EC3A9" w14:textId="77777777" w:rsidR="00E82D8A" w:rsidRPr="003F531C" w:rsidRDefault="00E82D8A" w:rsidP="00BA5637">
                            <w:pPr>
                              <w:autoSpaceDE w:val="0"/>
                              <w:autoSpaceDN w:val="0"/>
                              <w:adjustRightInd w:val="0"/>
                              <w:ind w:left="36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GHGasInfoDetails</w:t>
                            </w:r>
                            <w:r w:rsidRPr="003F531C">
                              <w:rPr>
                                <w:rFonts w:ascii="Verdana" w:hAnsi="Verdana" w:cs="Arial"/>
                                <w:color w:val="0000FF"/>
                                <w:sz w:val="14"/>
                                <w:szCs w:val="14"/>
                              </w:rPr>
                              <w:t>&gt;</w:t>
                            </w:r>
                          </w:p>
                          <w:p w14:paraId="3A551205" w14:textId="77777777" w:rsidR="00E82D8A" w:rsidRPr="003F531C" w:rsidRDefault="00E82D8A" w:rsidP="00BA5637">
                            <w:pPr>
                              <w:autoSpaceDE w:val="0"/>
                              <w:autoSpaceDN w:val="0"/>
                              <w:adjustRightInd w:val="0"/>
                              <w:ind w:left="36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GHGasInfoDetails</w:t>
                            </w:r>
                            <w:r w:rsidRPr="003F531C">
                              <w:rPr>
                                <w:rFonts w:ascii="Verdana" w:hAnsi="Verdana" w:cs="Arial"/>
                                <w:color w:val="0000FF"/>
                                <w:sz w:val="14"/>
                                <w:szCs w:val="14"/>
                              </w:rPr>
                              <w:t>&gt;</w:t>
                            </w:r>
                          </w:p>
                          <w:p w14:paraId="6CA12BAC" w14:textId="77777777" w:rsidR="00E82D8A" w:rsidRPr="003F531C" w:rsidRDefault="00E82D8A" w:rsidP="00BA5637">
                            <w:pPr>
                              <w:autoSpaceDE w:val="0"/>
                              <w:autoSpaceDN w:val="0"/>
                              <w:adjustRightInd w:val="0"/>
                              <w:ind w:left="108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GHGasName</w:t>
                            </w:r>
                            <w:r w:rsidRPr="003F531C">
                              <w:rPr>
                                <w:rFonts w:ascii="Verdana" w:hAnsi="Verdana" w:cs="Arial"/>
                                <w:color w:val="0000FF"/>
                                <w:sz w:val="14"/>
                                <w:szCs w:val="14"/>
                              </w:rPr>
                              <w:t>&gt;</w:t>
                            </w:r>
                            <w:r w:rsidRPr="003F531C">
                              <w:rPr>
                                <w:rFonts w:ascii="Verdana" w:hAnsi="Verdana" w:cs="Arial"/>
                                <w:color w:val="000000"/>
                                <w:sz w:val="14"/>
                                <w:szCs w:val="14"/>
                              </w:rPr>
                              <w:t>Nitrous Oxide</w:t>
                            </w:r>
                            <w:r w:rsidRPr="003F531C">
                              <w:rPr>
                                <w:rFonts w:ascii="Verdana" w:hAnsi="Verdana" w:cs="Arial"/>
                                <w:color w:val="0000FF"/>
                                <w:sz w:val="14"/>
                                <w:szCs w:val="14"/>
                              </w:rPr>
                              <w:t>&lt;/ghg:</w:t>
                            </w:r>
                            <w:r w:rsidRPr="003F531C">
                              <w:rPr>
                                <w:rFonts w:ascii="Verdana" w:hAnsi="Verdana" w:cs="Arial"/>
                                <w:color w:val="800000"/>
                                <w:sz w:val="14"/>
                                <w:szCs w:val="14"/>
                              </w:rPr>
                              <w:t>GHGasName</w:t>
                            </w:r>
                            <w:r w:rsidRPr="003F531C">
                              <w:rPr>
                                <w:rFonts w:ascii="Verdana" w:hAnsi="Verdana" w:cs="Arial"/>
                                <w:color w:val="0000FF"/>
                                <w:sz w:val="14"/>
                                <w:szCs w:val="14"/>
                              </w:rPr>
                              <w:t>&gt;</w:t>
                            </w:r>
                          </w:p>
                          <w:p w14:paraId="7E1547DD" w14:textId="77777777" w:rsidR="00E82D8A" w:rsidRPr="003F531C" w:rsidRDefault="00E82D8A" w:rsidP="00BA5637">
                            <w:pPr>
                              <w:autoSpaceDE w:val="0"/>
                              <w:autoSpaceDN w:val="0"/>
                              <w:adjustRightInd w:val="0"/>
                              <w:ind w:left="108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GHGasQuantity</w:t>
                            </w:r>
                            <w:r w:rsidRPr="003F531C">
                              <w:rPr>
                                <w:rFonts w:ascii="Verdana" w:hAnsi="Verdana" w:cs="Arial"/>
                                <w:color w:val="FF0000"/>
                                <w:sz w:val="14"/>
                                <w:szCs w:val="14"/>
                              </w:rPr>
                              <w:t xml:space="preserve"> massUOM</w:t>
                            </w:r>
                            <w:r w:rsidRPr="003F531C">
                              <w:rPr>
                                <w:rFonts w:ascii="Verdana" w:hAnsi="Verdana" w:cs="Arial"/>
                                <w:color w:val="0000FF"/>
                                <w:sz w:val="14"/>
                                <w:szCs w:val="14"/>
                              </w:rPr>
                              <w:t>="</w:t>
                            </w:r>
                            <w:r w:rsidRPr="003F531C">
                              <w:rPr>
                                <w:rFonts w:ascii="Verdana" w:hAnsi="Verdana" w:cs="Arial"/>
                                <w:color w:val="000000"/>
                                <w:sz w:val="14"/>
                                <w:szCs w:val="14"/>
                              </w:rPr>
                              <w:t>Metric Tons</w:t>
                            </w:r>
                            <w:r w:rsidRPr="003F531C">
                              <w:rPr>
                                <w:rFonts w:ascii="Verdana" w:hAnsi="Verdana" w:cs="Arial"/>
                                <w:color w:val="0000FF"/>
                                <w:sz w:val="14"/>
                                <w:szCs w:val="14"/>
                              </w:rPr>
                              <w:t>"&gt;</w:t>
                            </w:r>
                          </w:p>
                          <w:p w14:paraId="1172D629" w14:textId="77777777" w:rsidR="00E82D8A" w:rsidRPr="003F531C" w:rsidRDefault="00E82D8A" w:rsidP="00BA5637">
                            <w:pPr>
                              <w:autoSpaceDE w:val="0"/>
                              <w:autoSpaceDN w:val="0"/>
                              <w:adjustRightInd w:val="0"/>
                              <w:ind w:left="1080" w:firstLine="72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CalculatedValue</w:t>
                            </w:r>
                            <w:r w:rsidRPr="003F531C">
                              <w:rPr>
                                <w:rFonts w:ascii="Verdana" w:hAnsi="Verdana" w:cs="Arial"/>
                                <w:color w:val="0000FF"/>
                                <w:sz w:val="14"/>
                                <w:szCs w:val="14"/>
                              </w:rPr>
                              <w:t>&gt;</w:t>
                            </w:r>
                            <w:r w:rsidRPr="003F531C">
                              <w:rPr>
                                <w:rFonts w:ascii="Verdana" w:hAnsi="Verdana" w:cs="Arial"/>
                                <w:color w:val="000000"/>
                                <w:sz w:val="14"/>
                                <w:szCs w:val="14"/>
                              </w:rPr>
                              <w:t>19</w:t>
                            </w:r>
                            <w:r>
                              <w:rPr>
                                <w:rFonts w:ascii="Verdana" w:hAnsi="Verdana" w:cs="Arial"/>
                                <w:color w:val="000000"/>
                                <w:sz w:val="14"/>
                                <w:szCs w:val="14"/>
                              </w:rPr>
                              <w:t>.456</w:t>
                            </w:r>
                            <w:r w:rsidRPr="003F531C">
                              <w:rPr>
                                <w:rFonts w:ascii="Verdana" w:hAnsi="Verdana" w:cs="Arial"/>
                                <w:color w:val="0000FF"/>
                                <w:sz w:val="14"/>
                                <w:szCs w:val="14"/>
                              </w:rPr>
                              <w:t>&lt;/ghg:</w:t>
                            </w:r>
                            <w:r w:rsidRPr="003F531C">
                              <w:rPr>
                                <w:rFonts w:ascii="Verdana" w:hAnsi="Verdana" w:cs="Arial"/>
                                <w:color w:val="800000"/>
                                <w:sz w:val="14"/>
                                <w:szCs w:val="14"/>
                              </w:rPr>
                              <w:t>CalculatedValue</w:t>
                            </w:r>
                            <w:r w:rsidRPr="003F531C">
                              <w:rPr>
                                <w:rFonts w:ascii="Verdana" w:hAnsi="Verdana" w:cs="Arial"/>
                                <w:color w:val="0000FF"/>
                                <w:sz w:val="14"/>
                                <w:szCs w:val="14"/>
                              </w:rPr>
                              <w:t>&gt;</w:t>
                            </w:r>
                          </w:p>
                          <w:p w14:paraId="7D8E9385" w14:textId="77777777" w:rsidR="00E82D8A" w:rsidRPr="003F531C" w:rsidRDefault="00E82D8A" w:rsidP="00BA5637">
                            <w:pPr>
                              <w:autoSpaceDE w:val="0"/>
                              <w:autoSpaceDN w:val="0"/>
                              <w:adjustRightInd w:val="0"/>
                              <w:ind w:left="108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GHGasQuantity</w:t>
                            </w:r>
                            <w:r w:rsidRPr="003F531C">
                              <w:rPr>
                                <w:rFonts w:ascii="Verdana" w:hAnsi="Verdana" w:cs="Arial"/>
                                <w:color w:val="0000FF"/>
                                <w:sz w:val="14"/>
                                <w:szCs w:val="14"/>
                              </w:rPr>
                              <w:t>&gt;</w:t>
                            </w:r>
                          </w:p>
                          <w:p w14:paraId="61BE5119" w14:textId="77777777" w:rsidR="00E82D8A" w:rsidRPr="003F531C" w:rsidRDefault="00E82D8A" w:rsidP="00BA5637">
                            <w:pPr>
                              <w:autoSpaceDE w:val="0"/>
                              <w:autoSpaceDN w:val="0"/>
                              <w:adjustRightInd w:val="0"/>
                              <w:ind w:left="36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GHGasInfoDetails</w:t>
                            </w:r>
                            <w:r w:rsidRPr="003F531C">
                              <w:rPr>
                                <w:rFonts w:ascii="Verdana" w:hAnsi="Verdana" w:cs="Arial"/>
                                <w:color w:val="0000FF"/>
                                <w:sz w:val="14"/>
                                <w:szCs w:val="14"/>
                              </w:rPr>
                              <w:t>&gt;</w:t>
                            </w:r>
                          </w:p>
                          <w:p w14:paraId="5D3A089E" w14:textId="77777777" w:rsidR="00E82D8A" w:rsidRPr="003F531C" w:rsidRDefault="00E82D8A" w:rsidP="00BA5637">
                            <w:pPr>
                              <w:autoSpaceDE w:val="0"/>
                              <w:autoSpaceDN w:val="0"/>
                              <w:adjustRightInd w:val="0"/>
                              <w:ind w:left="36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GHGasInfoDetails</w:t>
                            </w:r>
                            <w:r w:rsidRPr="003F531C">
                              <w:rPr>
                                <w:rFonts w:ascii="Verdana" w:hAnsi="Verdana" w:cs="Arial"/>
                                <w:color w:val="0000FF"/>
                                <w:sz w:val="14"/>
                                <w:szCs w:val="14"/>
                              </w:rPr>
                              <w:t>&gt;</w:t>
                            </w:r>
                          </w:p>
                          <w:p w14:paraId="16697BC1" w14:textId="77777777" w:rsidR="00E82D8A" w:rsidRPr="003F531C" w:rsidRDefault="00E82D8A" w:rsidP="00BA5637">
                            <w:pPr>
                              <w:autoSpaceDE w:val="0"/>
                              <w:autoSpaceDN w:val="0"/>
                              <w:adjustRightInd w:val="0"/>
                              <w:ind w:left="108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GHGasName</w:t>
                            </w:r>
                            <w:r w:rsidRPr="003F531C">
                              <w:rPr>
                                <w:rFonts w:ascii="Verdana" w:hAnsi="Verdana" w:cs="Arial"/>
                                <w:color w:val="0000FF"/>
                                <w:sz w:val="14"/>
                                <w:szCs w:val="14"/>
                              </w:rPr>
                              <w:t>&gt;</w:t>
                            </w:r>
                            <w:r w:rsidRPr="003F531C">
                              <w:rPr>
                                <w:rFonts w:ascii="Verdana" w:hAnsi="Verdana" w:cs="Arial"/>
                                <w:color w:val="000000"/>
                                <w:sz w:val="14"/>
                                <w:szCs w:val="14"/>
                              </w:rPr>
                              <w:t>Carbon Dioxide</w:t>
                            </w:r>
                            <w:r w:rsidRPr="003F531C">
                              <w:rPr>
                                <w:rFonts w:ascii="Verdana" w:hAnsi="Verdana" w:cs="Arial"/>
                                <w:color w:val="0000FF"/>
                                <w:sz w:val="14"/>
                                <w:szCs w:val="14"/>
                              </w:rPr>
                              <w:t>&lt;/ghg:</w:t>
                            </w:r>
                            <w:r w:rsidRPr="003F531C">
                              <w:rPr>
                                <w:rFonts w:ascii="Verdana" w:hAnsi="Verdana" w:cs="Arial"/>
                                <w:color w:val="800000"/>
                                <w:sz w:val="14"/>
                                <w:szCs w:val="14"/>
                              </w:rPr>
                              <w:t>GHGasName</w:t>
                            </w:r>
                            <w:r w:rsidRPr="003F531C">
                              <w:rPr>
                                <w:rFonts w:ascii="Verdana" w:hAnsi="Verdana" w:cs="Arial"/>
                                <w:color w:val="0000FF"/>
                                <w:sz w:val="14"/>
                                <w:szCs w:val="14"/>
                              </w:rPr>
                              <w:t>&gt;</w:t>
                            </w:r>
                          </w:p>
                          <w:p w14:paraId="67BD533C" w14:textId="77777777" w:rsidR="00E82D8A" w:rsidRPr="003F531C" w:rsidRDefault="00E82D8A" w:rsidP="00BA5637">
                            <w:pPr>
                              <w:autoSpaceDE w:val="0"/>
                              <w:autoSpaceDN w:val="0"/>
                              <w:adjustRightInd w:val="0"/>
                              <w:ind w:left="108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GHGasQuantity</w:t>
                            </w:r>
                            <w:r w:rsidRPr="003F531C">
                              <w:rPr>
                                <w:rFonts w:ascii="Verdana" w:hAnsi="Verdana" w:cs="Arial"/>
                                <w:color w:val="FF0000"/>
                                <w:sz w:val="14"/>
                                <w:szCs w:val="14"/>
                              </w:rPr>
                              <w:t xml:space="preserve"> massUOM</w:t>
                            </w:r>
                            <w:r w:rsidRPr="003F531C">
                              <w:rPr>
                                <w:rFonts w:ascii="Verdana" w:hAnsi="Verdana" w:cs="Arial"/>
                                <w:color w:val="0000FF"/>
                                <w:sz w:val="14"/>
                                <w:szCs w:val="14"/>
                              </w:rPr>
                              <w:t>="</w:t>
                            </w:r>
                            <w:r w:rsidRPr="003F531C">
                              <w:rPr>
                                <w:rFonts w:ascii="Verdana" w:hAnsi="Verdana" w:cs="Arial"/>
                                <w:color w:val="000000"/>
                                <w:sz w:val="14"/>
                                <w:szCs w:val="14"/>
                              </w:rPr>
                              <w:t>Metric Tons</w:t>
                            </w:r>
                            <w:r w:rsidRPr="003F531C">
                              <w:rPr>
                                <w:rFonts w:ascii="Verdana" w:hAnsi="Verdana" w:cs="Arial"/>
                                <w:color w:val="0000FF"/>
                                <w:sz w:val="14"/>
                                <w:szCs w:val="14"/>
                              </w:rPr>
                              <w:t>"&gt;</w:t>
                            </w:r>
                          </w:p>
                          <w:p w14:paraId="652F0082" w14:textId="77777777" w:rsidR="00E82D8A" w:rsidRPr="003F531C" w:rsidRDefault="00E82D8A" w:rsidP="00BA5637">
                            <w:pPr>
                              <w:autoSpaceDE w:val="0"/>
                              <w:autoSpaceDN w:val="0"/>
                              <w:adjustRightInd w:val="0"/>
                              <w:ind w:left="1080" w:firstLine="72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CalculatedValue</w:t>
                            </w:r>
                            <w:r w:rsidRPr="003F531C">
                              <w:rPr>
                                <w:rFonts w:ascii="Verdana" w:hAnsi="Verdana" w:cs="Arial"/>
                                <w:color w:val="0000FF"/>
                                <w:sz w:val="14"/>
                                <w:szCs w:val="14"/>
                              </w:rPr>
                              <w:t>&gt;</w:t>
                            </w:r>
                            <w:r w:rsidRPr="003F531C">
                              <w:rPr>
                                <w:rFonts w:ascii="Verdana" w:hAnsi="Verdana" w:cs="Arial"/>
                                <w:color w:val="000000"/>
                                <w:sz w:val="14"/>
                                <w:szCs w:val="14"/>
                              </w:rPr>
                              <w:t>10800</w:t>
                            </w:r>
                            <w:r>
                              <w:rPr>
                                <w:rFonts w:ascii="Verdana" w:hAnsi="Verdana" w:cs="Arial"/>
                                <w:color w:val="000000"/>
                                <w:sz w:val="14"/>
                                <w:szCs w:val="14"/>
                              </w:rPr>
                              <w:t>.7</w:t>
                            </w:r>
                            <w:r w:rsidRPr="003F531C">
                              <w:rPr>
                                <w:rFonts w:ascii="Verdana" w:hAnsi="Verdana" w:cs="Arial"/>
                                <w:color w:val="0000FF"/>
                                <w:sz w:val="14"/>
                                <w:szCs w:val="14"/>
                              </w:rPr>
                              <w:t>&lt;/ghg:</w:t>
                            </w:r>
                            <w:r w:rsidRPr="003F531C">
                              <w:rPr>
                                <w:rFonts w:ascii="Verdana" w:hAnsi="Verdana" w:cs="Arial"/>
                                <w:color w:val="800000"/>
                                <w:sz w:val="14"/>
                                <w:szCs w:val="14"/>
                              </w:rPr>
                              <w:t>CalculatedValue</w:t>
                            </w:r>
                            <w:r w:rsidRPr="003F531C">
                              <w:rPr>
                                <w:rFonts w:ascii="Verdana" w:hAnsi="Verdana" w:cs="Arial"/>
                                <w:color w:val="0000FF"/>
                                <w:sz w:val="14"/>
                                <w:szCs w:val="14"/>
                              </w:rPr>
                              <w:t>&gt;</w:t>
                            </w:r>
                          </w:p>
                          <w:p w14:paraId="573361A7" w14:textId="77777777" w:rsidR="00E82D8A" w:rsidRPr="003F531C" w:rsidRDefault="00E82D8A" w:rsidP="00BA5637">
                            <w:pPr>
                              <w:autoSpaceDE w:val="0"/>
                              <w:autoSpaceDN w:val="0"/>
                              <w:adjustRightInd w:val="0"/>
                              <w:ind w:left="108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GHGasQuantity</w:t>
                            </w:r>
                            <w:r w:rsidRPr="003F531C">
                              <w:rPr>
                                <w:rFonts w:ascii="Verdana" w:hAnsi="Verdana" w:cs="Arial"/>
                                <w:color w:val="0000FF"/>
                                <w:sz w:val="14"/>
                                <w:szCs w:val="14"/>
                              </w:rPr>
                              <w:t>&gt;</w:t>
                            </w:r>
                          </w:p>
                          <w:p w14:paraId="6936291E" w14:textId="77777777" w:rsidR="00E82D8A" w:rsidRPr="003F531C" w:rsidRDefault="00E82D8A" w:rsidP="00BA5637">
                            <w:pPr>
                              <w:autoSpaceDE w:val="0"/>
                              <w:autoSpaceDN w:val="0"/>
                              <w:adjustRightInd w:val="0"/>
                              <w:ind w:left="36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GHGasInfoDetails</w:t>
                            </w:r>
                            <w:r w:rsidRPr="003F531C">
                              <w:rPr>
                                <w:rFonts w:ascii="Verdana" w:hAnsi="Verdana" w:cs="Arial"/>
                                <w:color w:val="0000FF"/>
                                <w:sz w:val="14"/>
                                <w:szCs w:val="14"/>
                              </w:rPr>
                              <w:t>&gt;</w:t>
                            </w:r>
                          </w:p>
                          <w:p w14:paraId="5DD461DA" w14:textId="77777777" w:rsidR="00E82D8A" w:rsidRDefault="00E82D8A" w:rsidP="00BA5637">
                            <w:pPr>
                              <w:autoSpaceDE w:val="0"/>
                              <w:autoSpaceDN w:val="0"/>
                              <w:adjustRightInd w:val="0"/>
                              <w:rPr>
                                <w:rFonts w:ascii="Verdana" w:eastAsia="Times New Roman" w:hAnsi="Verdana" w:cs="Times New Roman"/>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type w14:anchorId="6154AC97" id="_x0000_t202" coordsize="21600,21600" o:spt="202" path="m,l,21600r21600,l21600,xe">
                <v:stroke joinstyle="miter"/>
                <v:path gradientshapeok="t" o:connecttype="rect"/>
              </v:shapetype>
              <v:shape id="Text Box 294" o:spid="_x0000_s1026" type="#_x0000_t202" style="position:absolute;margin-left:.75pt;margin-top:.2pt;width:461.15pt;height:213.75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" fillcolor="window" strokeweight=".5pt">
                <v:path arrowok="t"/>
                <v:textbox>
                  <w:txbxContent>
                    <w:p w:rsidR="00E82D8A" w:rsidRPr="003F531C" w:rsidRDefault="00E82D8A" w:rsidP="00BA5637">
                      <w:pPr>
                        <w:autoSpaceDE w:val="0"/>
                        <w:autoSpaceDN w:val="0"/>
                        <w:adjustRightInd w:val="0"/>
                        <w:ind w:left="360"/>
                        <w:rPr>
                          <w:rFonts w:ascii="Verdana" w:hAnsi="Verdana" w:cs="Arial"/>
                          <w:color w:val="000000"/>
                          <w:sz w:val="14"/>
                          <w:szCs w:val="14"/>
                        </w:rPr>
                      </w:pPr>
                      <w:r w:rsidRPr="003F531C">
                        <w:rPr>
                          <w:rFonts w:ascii="Verdana" w:hAnsi="Verdana" w:cs="Arial"/>
                          <w:color w:val="0000FF"/>
                          <w:sz w:val="14"/>
                          <w:szCs w:val="14"/>
                        </w:rPr>
                        <w:t>&lt;</w:t>
                      </w:r>
                      <w:proofErr w:type="gramStart"/>
                      <w:r w:rsidRPr="003F531C">
                        <w:rPr>
                          <w:rFonts w:ascii="Verdana" w:hAnsi="Verdana" w:cs="Arial"/>
                          <w:color w:val="0000FF"/>
                          <w:sz w:val="14"/>
                          <w:szCs w:val="14"/>
                        </w:rPr>
                        <w:t>ghg:</w:t>
                      </w:r>
                      <w:proofErr w:type="gramEnd"/>
                      <w:r w:rsidRPr="003F531C">
                        <w:rPr>
                          <w:rFonts w:ascii="Verdana" w:hAnsi="Verdana" w:cs="Arial"/>
                          <w:color w:val="800000"/>
                          <w:sz w:val="14"/>
                          <w:szCs w:val="14"/>
                        </w:rPr>
                        <w:t>GHGasInfoDetails</w:t>
                      </w:r>
                      <w:r w:rsidRPr="003F531C">
                        <w:rPr>
                          <w:rFonts w:ascii="Verdana" w:hAnsi="Verdana" w:cs="Arial"/>
                          <w:color w:val="0000FF"/>
                          <w:sz w:val="14"/>
                          <w:szCs w:val="14"/>
                        </w:rPr>
                        <w:t>&gt;</w:t>
                      </w:r>
                    </w:p>
                    <w:p w:rsidR="00E82D8A" w:rsidRPr="003F531C" w:rsidRDefault="00E82D8A" w:rsidP="00BA5637">
                      <w:pPr>
                        <w:autoSpaceDE w:val="0"/>
                        <w:autoSpaceDN w:val="0"/>
                        <w:adjustRightInd w:val="0"/>
                        <w:ind w:left="1080"/>
                        <w:rPr>
                          <w:rFonts w:ascii="Verdana" w:hAnsi="Verdana" w:cs="Arial"/>
                          <w:color w:val="000000"/>
                          <w:sz w:val="14"/>
                          <w:szCs w:val="14"/>
                        </w:rPr>
                      </w:pPr>
                      <w:r w:rsidRPr="003F531C">
                        <w:rPr>
                          <w:rFonts w:ascii="Verdana" w:hAnsi="Verdana" w:cs="Arial"/>
                          <w:color w:val="0000FF"/>
                          <w:sz w:val="14"/>
                          <w:szCs w:val="14"/>
                        </w:rPr>
                        <w:t>&lt;ghg</w:t>
                      </w:r>
                      <w:proofErr w:type="gramStart"/>
                      <w:r w:rsidRPr="003F531C">
                        <w:rPr>
                          <w:rFonts w:ascii="Verdana" w:hAnsi="Verdana" w:cs="Arial"/>
                          <w:color w:val="0000FF"/>
                          <w:sz w:val="14"/>
                          <w:szCs w:val="14"/>
                        </w:rPr>
                        <w:t>:</w:t>
                      </w:r>
                      <w:r w:rsidRPr="003F531C">
                        <w:rPr>
                          <w:rFonts w:ascii="Verdana" w:hAnsi="Verdana" w:cs="Arial"/>
                          <w:color w:val="800000"/>
                          <w:sz w:val="14"/>
                          <w:szCs w:val="14"/>
                        </w:rPr>
                        <w:t>GHGasName</w:t>
                      </w:r>
                      <w:proofErr w:type="gramEnd"/>
                      <w:r w:rsidRPr="003F531C">
                        <w:rPr>
                          <w:rFonts w:ascii="Verdana" w:hAnsi="Verdana" w:cs="Arial"/>
                          <w:color w:val="0000FF"/>
                          <w:sz w:val="14"/>
                          <w:szCs w:val="14"/>
                        </w:rPr>
                        <w:t>&gt;</w:t>
                      </w:r>
                      <w:r w:rsidRPr="003F531C">
                        <w:rPr>
                          <w:rFonts w:ascii="Verdana" w:hAnsi="Verdana" w:cs="Arial"/>
                          <w:color w:val="000000"/>
                          <w:sz w:val="14"/>
                          <w:szCs w:val="14"/>
                        </w:rPr>
                        <w:t>Biogenic Carbon dioxide</w:t>
                      </w:r>
                      <w:r w:rsidRPr="003F531C">
                        <w:rPr>
                          <w:rFonts w:ascii="Verdana" w:hAnsi="Verdana" w:cs="Arial"/>
                          <w:color w:val="0000FF"/>
                          <w:sz w:val="14"/>
                          <w:szCs w:val="14"/>
                        </w:rPr>
                        <w:t>&lt;/ghg:</w:t>
                      </w:r>
                      <w:r w:rsidRPr="003F531C">
                        <w:rPr>
                          <w:rFonts w:ascii="Verdana" w:hAnsi="Verdana" w:cs="Arial"/>
                          <w:color w:val="800000"/>
                          <w:sz w:val="14"/>
                          <w:szCs w:val="14"/>
                        </w:rPr>
                        <w:t>GHGasName</w:t>
                      </w:r>
                      <w:r w:rsidRPr="003F531C">
                        <w:rPr>
                          <w:rFonts w:ascii="Verdana" w:hAnsi="Verdana" w:cs="Arial"/>
                          <w:color w:val="0000FF"/>
                          <w:sz w:val="14"/>
                          <w:szCs w:val="14"/>
                        </w:rPr>
                        <w:t>&gt;</w:t>
                      </w:r>
                    </w:p>
                    <w:p w:rsidR="00E82D8A" w:rsidRPr="003F531C" w:rsidRDefault="00E82D8A" w:rsidP="00BA5637">
                      <w:pPr>
                        <w:autoSpaceDE w:val="0"/>
                        <w:autoSpaceDN w:val="0"/>
                        <w:adjustRightInd w:val="0"/>
                        <w:ind w:left="1080"/>
                        <w:rPr>
                          <w:rFonts w:ascii="Verdana" w:hAnsi="Verdana" w:cs="Arial"/>
                          <w:color w:val="000000"/>
                          <w:sz w:val="14"/>
                          <w:szCs w:val="14"/>
                        </w:rPr>
                      </w:pPr>
                      <w:r w:rsidRPr="003F531C">
                        <w:rPr>
                          <w:rFonts w:ascii="Verdana" w:hAnsi="Verdana" w:cs="Arial"/>
                          <w:color w:val="0000FF"/>
                          <w:sz w:val="14"/>
                          <w:szCs w:val="14"/>
                        </w:rPr>
                        <w:t>&lt;ghg</w:t>
                      </w:r>
                      <w:proofErr w:type="gramStart"/>
                      <w:r w:rsidRPr="003F531C">
                        <w:rPr>
                          <w:rFonts w:ascii="Verdana" w:hAnsi="Verdana" w:cs="Arial"/>
                          <w:color w:val="0000FF"/>
                          <w:sz w:val="14"/>
                          <w:szCs w:val="14"/>
                        </w:rPr>
                        <w:t>:</w:t>
                      </w:r>
                      <w:r w:rsidRPr="003F531C">
                        <w:rPr>
                          <w:rFonts w:ascii="Verdana" w:hAnsi="Verdana" w:cs="Arial"/>
                          <w:color w:val="800000"/>
                          <w:sz w:val="14"/>
                          <w:szCs w:val="14"/>
                        </w:rPr>
                        <w:t>GHGasQuantity</w:t>
                      </w:r>
                      <w:proofErr w:type="gramEnd"/>
                      <w:r w:rsidRPr="003F531C">
                        <w:rPr>
                          <w:rFonts w:ascii="Verdana" w:hAnsi="Verdana" w:cs="Arial"/>
                          <w:color w:val="FF0000"/>
                          <w:sz w:val="14"/>
                          <w:szCs w:val="14"/>
                        </w:rPr>
                        <w:t xml:space="preserve"> massUOM</w:t>
                      </w:r>
                      <w:r w:rsidRPr="003F531C">
                        <w:rPr>
                          <w:rFonts w:ascii="Verdana" w:hAnsi="Verdana" w:cs="Arial"/>
                          <w:color w:val="0000FF"/>
                          <w:sz w:val="14"/>
                          <w:szCs w:val="14"/>
                        </w:rPr>
                        <w:t>="</w:t>
                      </w:r>
                      <w:r w:rsidRPr="003F531C">
                        <w:rPr>
                          <w:rFonts w:ascii="Verdana" w:hAnsi="Verdana" w:cs="Arial"/>
                          <w:color w:val="000000"/>
                          <w:sz w:val="14"/>
                          <w:szCs w:val="14"/>
                        </w:rPr>
                        <w:t>Metric Tons</w:t>
                      </w:r>
                      <w:r w:rsidRPr="003F531C">
                        <w:rPr>
                          <w:rFonts w:ascii="Verdana" w:hAnsi="Verdana" w:cs="Arial"/>
                          <w:color w:val="0000FF"/>
                          <w:sz w:val="14"/>
                          <w:szCs w:val="14"/>
                        </w:rPr>
                        <w:t>"&gt;</w:t>
                      </w:r>
                    </w:p>
                    <w:p w:rsidR="00E82D8A" w:rsidRPr="003F531C" w:rsidRDefault="00E82D8A" w:rsidP="00BA5637">
                      <w:pPr>
                        <w:autoSpaceDE w:val="0"/>
                        <w:autoSpaceDN w:val="0"/>
                        <w:adjustRightInd w:val="0"/>
                        <w:ind w:left="1080" w:firstLine="720"/>
                        <w:rPr>
                          <w:rFonts w:ascii="Verdana" w:hAnsi="Verdana" w:cs="Arial"/>
                          <w:color w:val="000000"/>
                          <w:sz w:val="14"/>
                          <w:szCs w:val="14"/>
                        </w:rPr>
                      </w:pPr>
                      <w:r w:rsidRPr="003F531C">
                        <w:rPr>
                          <w:rFonts w:ascii="Verdana" w:hAnsi="Verdana" w:cs="Arial"/>
                          <w:color w:val="0000FF"/>
                          <w:sz w:val="14"/>
                          <w:szCs w:val="14"/>
                        </w:rPr>
                        <w:t>&lt;ghg</w:t>
                      </w:r>
                      <w:proofErr w:type="gramStart"/>
                      <w:r w:rsidRPr="003F531C">
                        <w:rPr>
                          <w:rFonts w:ascii="Verdana" w:hAnsi="Verdana" w:cs="Arial"/>
                          <w:color w:val="0000FF"/>
                          <w:sz w:val="14"/>
                          <w:szCs w:val="14"/>
                        </w:rPr>
                        <w:t>:</w:t>
                      </w:r>
                      <w:r w:rsidRPr="003F531C">
                        <w:rPr>
                          <w:rFonts w:ascii="Verdana" w:hAnsi="Verdana" w:cs="Arial"/>
                          <w:color w:val="800000"/>
                          <w:sz w:val="14"/>
                          <w:szCs w:val="14"/>
                        </w:rPr>
                        <w:t>CalculatedValue</w:t>
                      </w:r>
                      <w:proofErr w:type="gramEnd"/>
                      <w:r w:rsidRPr="003F531C">
                        <w:rPr>
                          <w:rFonts w:ascii="Verdana" w:hAnsi="Verdana" w:cs="Arial"/>
                          <w:color w:val="0000FF"/>
                          <w:sz w:val="14"/>
                          <w:szCs w:val="14"/>
                        </w:rPr>
                        <w:t>&gt;</w:t>
                      </w:r>
                      <w:r w:rsidRPr="003F531C">
                        <w:rPr>
                          <w:rFonts w:ascii="Verdana" w:hAnsi="Verdana" w:cs="Arial"/>
                          <w:color w:val="000000"/>
                          <w:sz w:val="14"/>
                          <w:szCs w:val="14"/>
                        </w:rPr>
                        <w:t>600</w:t>
                      </w:r>
                      <w:r>
                        <w:rPr>
                          <w:rFonts w:ascii="Verdana" w:hAnsi="Verdana" w:cs="Arial"/>
                          <w:color w:val="000000"/>
                          <w:sz w:val="14"/>
                          <w:szCs w:val="14"/>
                        </w:rPr>
                        <w:t>.1</w:t>
                      </w:r>
                      <w:r w:rsidRPr="003F531C">
                        <w:rPr>
                          <w:rFonts w:ascii="Verdana" w:hAnsi="Verdana" w:cs="Arial"/>
                          <w:color w:val="0000FF"/>
                          <w:sz w:val="14"/>
                          <w:szCs w:val="14"/>
                        </w:rPr>
                        <w:t>&lt;/ghg:</w:t>
                      </w:r>
                      <w:r w:rsidRPr="003F531C">
                        <w:rPr>
                          <w:rFonts w:ascii="Verdana" w:hAnsi="Verdana" w:cs="Arial"/>
                          <w:color w:val="800000"/>
                          <w:sz w:val="14"/>
                          <w:szCs w:val="14"/>
                        </w:rPr>
                        <w:t>CalculatedValue</w:t>
                      </w:r>
                      <w:r w:rsidRPr="003F531C">
                        <w:rPr>
                          <w:rFonts w:ascii="Verdana" w:hAnsi="Verdana" w:cs="Arial"/>
                          <w:color w:val="0000FF"/>
                          <w:sz w:val="14"/>
                          <w:szCs w:val="14"/>
                        </w:rPr>
                        <w:t>&gt;</w:t>
                      </w:r>
                    </w:p>
                    <w:p w:rsidR="00E82D8A" w:rsidRPr="003F531C" w:rsidRDefault="00E82D8A" w:rsidP="00BA5637">
                      <w:pPr>
                        <w:autoSpaceDE w:val="0"/>
                        <w:autoSpaceDN w:val="0"/>
                        <w:adjustRightInd w:val="0"/>
                        <w:ind w:left="1080"/>
                        <w:rPr>
                          <w:rFonts w:ascii="Verdana" w:hAnsi="Verdana" w:cs="Arial"/>
                          <w:color w:val="000000"/>
                          <w:sz w:val="14"/>
                          <w:szCs w:val="14"/>
                        </w:rPr>
                      </w:pPr>
                      <w:r w:rsidRPr="003F531C">
                        <w:rPr>
                          <w:rFonts w:ascii="Verdana" w:hAnsi="Verdana" w:cs="Arial"/>
                          <w:color w:val="0000FF"/>
                          <w:sz w:val="14"/>
                          <w:szCs w:val="14"/>
                        </w:rPr>
                        <w:t>&lt;/ghg</w:t>
                      </w:r>
                      <w:proofErr w:type="gramStart"/>
                      <w:r w:rsidRPr="003F531C">
                        <w:rPr>
                          <w:rFonts w:ascii="Verdana" w:hAnsi="Verdana" w:cs="Arial"/>
                          <w:color w:val="0000FF"/>
                          <w:sz w:val="14"/>
                          <w:szCs w:val="14"/>
                        </w:rPr>
                        <w:t>:</w:t>
                      </w:r>
                      <w:r w:rsidRPr="003F531C">
                        <w:rPr>
                          <w:rFonts w:ascii="Verdana" w:hAnsi="Verdana" w:cs="Arial"/>
                          <w:color w:val="800000"/>
                          <w:sz w:val="14"/>
                          <w:szCs w:val="14"/>
                        </w:rPr>
                        <w:t>GHGasQuantity</w:t>
                      </w:r>
                      <w:proofErr w:type="gramEnd"/>
                      <w:r w:rsidRPr="003F531C">
                        <w:rPr>
                          <w:rFonts w:ascii="Verdana" w:hAnsi="Verdana" w:cs="Arial"/>
                          <w:color w:val="0000FF"/>
                          <w:sz w:val="14"/>
                          <w:szCs w:val="14"/>
                        </w:rPr>
                        <w:t>&gt;</w:t>
                      </w:r>
                    </w:p>
                    <w:p w:rsidR="00E82D8A" w:rsidRPr="003F531C" w:rsidRDefault="00E82D8A" w:rsidP="00BA5637">
                      <w:pPr>
                        <w:autoSpaceDE w:val="0"/>
                        <w:autoSpaceDN w:val="0"/>
                        <w:adjustRightInd w:val="0"/>
                        <w:ind w:left="360"/>
                        <w:rPr>
                          <w:rFonts w:ascii="Verdana" w:hAnsi="Verdana" w:cs="Arial"/>
                          <w:color w:val="000000"/>
                          <w:sz w:val="14"/>
                          <w:szCs w:val="14"/>
                        </w:rPr>
                      </w:pPr>
                      <w:r w:rsidRPr="003F531C">
                        <w:rPr>
                          <w:rFonts w:ascii="Verdana" w:hAnsi="Verdana" w:cs="Arial"/>
                          <w:color w:val="0000FF"/>
                          <w:sz w:val="14"/>
                          <w:szCs w:val="14"/>
                        </w:rPr>
                        <w:t>&lt;/ghg</w:t>
                      </w:r>
                      <w:proofErr w:type="gramStart"/>
                      <w:r w:rsidRPr="003F531C">
                        <w:rPr>
                          <w:rFonts w:ascii="Verdana" w:hAnsi="Verdana" w:cs="Arial"/>
                          <w:color w:val="0000FF"/>
                          <w:sz w:val="14"/>
                          <w:szCs w:val="14"/>
                        </w:rPr>
                        <w:t>:</w:t>
                      </w:r>
                      <w:r w:rsidRPr="003F531C">
                        <w:rPr>
                          <w:rFonts w:ascii="Verdana" w:hAnsi="Verdana" w:cs="Arial"/>
                          <w:color w:val="800000"/>
                          <w:sz w:val="14"/>
                          <w:szCs w:val="14"/>
                        </w:rPr>
                        <w:t>GHGasInfoDetails</w:t>
                      </w:r>
                      <w:proofErr w:type="gramEnd"/>
                      <w:r w:rsidRPr="003F531C">
                        <w:rPr>
                          <w:rFonts w:ascii="Verdana" w:hAnsi="Verdana" w:cs="Arial"/>
                          <w:color w:val="0000FF"/>
                          <w:sz w:val="14"/>
                          <w:szCs w:val="14"/>
                        </w:rPr>
                        <w:t>&gt;</w:t>
                      </w:r>
                    </w:p>
                    <w:p w:rsidR="00E82D8A" w:rsidRPr="003F531C" w:rsidRDefault="00E82D8A" w:rsidP="00BA5637">
                      <w:pPr>
                        <w:autoSpaceDE w:val="0"/>
                        <w:autoSpaceDN w:val="0"/>
                        <w:adjustRightInd w:val="0"/>
                        <w:ind w:left="360"/>
                        <w:rPr>
                          <w:rFonts w:ascii="Verdana" w:hAnsi="Verdana" w:cs="Arial"/>
                          <w:color w:val="000000"/>
                          <w:sz w:val="14"/>
                          <w:szCs w:val="14"/>
                        </w:rPr>
                      </w:pPr>
                      <w:r w:rsidRPr="003F531C">
                        <w:rPr>
                          <w:rFonts w:ascii="Verdana" w:hAnsi="Verdana" w:cs="Arial"/>
                          <w:color w:val="0000FF"/>
                          <w:sz w:val="14"/>
                          <w:szCs w:val="14"/>
                        </w:rPr>
                        <w:t>&lt;</w:t>
                      </w:r>
                      <w:proofErr w:type="gramStart"/>
                      <w:r w:rsidRPr="003F531C">
                        <w:rPr>
                          <w:rFonts w:ascii="Verdana" w:hAnsi="Verdana" w:cs="Arial"/>
                          <w:color w:val="0000FF"/>
                          <w:sz w:val="14"/>
                          <w:szCs w:val="14"/>
                        </w:rPr>
                        <w:t>ghg:</w:t>
                      </w:r>
                      <w:proofErr w:type="gramEnd"/>
                      <w:r w:rsidRPr="003F531C">
                        <w:rPr>
                          <w:rFonts w:ascii="Verdana" w:hAnsi="Verdana" w:cs="Arial"/>
                          <w:color w:val="800000"/>
                          <w:sz w:val="14"/>
                          <w:szCs w:val="14"/>
                        </w:rPr>
                        <w:t>GHGasInfoDetails</w:t>
                      </w:r>
                      <w:r w:rsidRPr="003F531C">
                        <w:rPr>
                          <w:rFonts w:ascii="Verdana" w:hAnsi="Verdana" w:cs="Arial"/>
                          <w:color w:val="0000FF"/>
                          <w:sz w:val="14"/>
                          <w:szCs w:val="14"/>
                        </w:rPr>
                        <w:t>&gt;</w:t>
                      </w:r>
                    </w:p>
                    <w:p w:rsidR="00E82D8A" w:rsidRPr="003F531C" w:rsidRDefault="00E82D8A" w:rsidP="00BA5637">
                      <w:pPr>
                        <w:autoSpaceDE w:val="0"/>
                        <w:autoSpaceDN w:val="0"/>
                        <w:adjustRightInd w:val="0"/>
                        <w:ind w:left="1080"/>
                        <w:rPr>
                          <w:rFonts w:ascii="Verdana" w:hAnsi="Verdana" w:cs="Arial"/>
                          <w:color w:val="000000"/>
                          <w:sz w:val="14"/>
                          <w:szCs w:val="14"/>
                        </w:rPr>
                      </w:pPr>
                      <w:r w:rsidRPr="003F531C">
                        <w:rPr>
                          <w:rFonts w:ascii="Verdana" w:hAnsi="Verdana" w:cs="Arial"/>
                          <w:color w:val="0000FF"/>
                          <w:sz w:val="14"/>
                          <w:szCs w:val="14"/>
                        </w:rPr>
                        <w:t>&lt;ghg</w:t>
                      </w:r>
                      <w:proofErr w:type="gramStart"/>
                      <w:r w:rsidRPr="003F531C">
                        <w:rPr>
                          <w:rFonts w:ascii="Verdana" w:hAnsi="Verdana" w:cs="Arial"/>
                          <w:color w:val="0000FF"/>
                          <w:sz w:val="14"/>
                          <w:szCs w:val="14"/>
                        </w:rPr>
                        <w:t>:</w:t>
                      </w:r>
                      <w:r w:rsidRPr="003F531C">
                        <w:rPr>
                          <w:rFonts w:ascii="Verdana" w:hAnsi="Verdana" w:cs="Arial"/>
                          <w:color w:val="800000"/>
                          <w:sz w:val="14"/>
                          <w:szCs w:val="14"/>
                        </w:rPr>
                        <w:t>GHGasName</w:t>
                      </w:r>
                      <w:proofErr w:type="gramEnd"/>
                      <w:r w:rsidRPr="003F531C">
                        <w:rPr>
                          <w:rFonts w:ascii="Verdana" w:hAnsi="Verdana" w:cs="Arial"/>
                          <w:color w:val="0000FF"/>
                          <w:sz w:val="14"/>
                          <w:szCs w:val="14"/>
                        </w:rPr>
                        <w:t>&gt;</w:t>
                      </w:r>
                      <w:r w:rsidRPr="003F531C">
                        <w:rPr>
                          <w:rFonts w:ascii="Verdana" w:hAnsi="Verdana" w:cs="Arial"/>
                          <w:color w:val="000000"/>
                          <w:sz w:val="14"/>
                          <w:szCs w:val="14"/>
                        </w:rPr>
                        <w:t>Methane</w:t>
                      </w:r>
                      <w:r w:rsidRPr="003F531C">
                        <w:rPr>
                          <w:rFonts w:ascii="Verdana" w:hAnsi="Verdana" w:cs="Arial"/>
                          <w:color w:val="0000FF"/>
                          <w:sz w:val="14"/>
                          <w:szCs w:val="14"/>
                        </w:rPr>
                        <w:t>&lt;/ghg:</w:t>
                      </w:r>
                      <w:r w:rsidRPr="003F531C">
                        <w:rPr>
                          <w:rFonts w:ascii="Verdana" w:hAnsi="Verdana" w:cs="Arial"/>
                          <w:color w:val="800000"/>
                          <w:sz w:val="14"/>
                          <w:szCs w:val="14"/>
                        </w:rPr>
                        <w:t>GHGasName</w:t>
                      </w:r>
                      <w:r w:rsidRPr="003F531C">
                        <w:rPr>
                          <w:rFonts w:ascii="Verdana" w:hAnsi="Verdana" w:cs="Arial"/>
                          <w:color w:val="0000FF"/>
                          <w:sz w:val="14"/>
                          <w:szCs w:val="14"/>
                        </w:rPr>
                        <w:t>&gt;</w:t>
                      </w:r>
                    </w:p>
                    <w:p w:rsidR="00E82D8A" w:rsidRPr="003F531C" w:rsidRDefault="00E82D8A" w:rsidP="00BA5637">
                      <w:pPr>
                        <w:autoSpaceDE w:val="0"/>
                        <w:autoSpaceDN w:val="0"/>
                        <w:adjustRightInd w:val="0"/>
                        <w:ind w:left="1080"/>
                        <w:rPr>
                          <w:rFonts w:ascii="Verdana" w:hAnsi="Verdana" w:cs="Arial"/>
                          <w:color w:val="000000"/>
                          <w:sz w:val="14"/>
                          <w:szCs w:val="14"/>
                        </w:rPr>
                      </w:pPr>
                      <w:r w:rsidRPr="003F531C">
                        <w:rPr>
                          <w:rFonts w:ascii="Verdana" w:hAnsi="Verdana" w:cs="Arial"/>
                          <w:color w:val="0000FF"/>
                          <w:sz w:val="14"/>
                          <w:szCs w:val="14"/>
                        </w:rPr>
                        <w:t>&lt;ghg</w:t>
                      </w:r>
                      <w:proofErr w:type="gramStart"/>
                      <w:r w:rsidRPr="003F531C">
                        <w:rPr>
                          <w:rFonts w:ascii="Verdana" w:hAnsi="Verdana" w:cs="Arial"/>
                          <w:color w:val="0000FF"/>
                          <w:sz w:val="14"/>
                          <w:szCs w:val="14"/>
                        </w:rPr>
                        <w:t>:</w:t>
                      </w:r>
                      <w:r w:rsidRPr="003F531C">
                        <w:rPr>
                          <w:rFonts w:ascii="Verdana" w:hAnsi="Verdana" w:cs="Arial"/>
                          <w:color w:val="800000"/>
                          <w:sz w:val="14"/>
                          <w:szCs w:val="14"/>
                        </w:rPr>
                        <w:t>GHGasQuantity</w:t>
                      </w:r>
                      <w:proofErr w:type="gramEnd"/>
                      <w:r w:rsidRPr="003F531C">
                        <w:rPr>
                          <w:rFonts w:ascii="Verdana" w:hAnsi="Verdana" w:cs="Arial"/>
                          <w:color w:val="FF0000"/>
                          <w:sz w:val="14"/>
                          <w:szCs w:val="14"/>
                        </w:rPr>
                        <w:t xml:space="preserve"> massUOM</w:t>
                      </w:r>
                      <w:r w:rsidRPr="003F531C">
                        <w:rPr>
                          <w:rFonts w:ascii="Verdana" w:hAnsi="Verdana" w:cs="Arial"/>
                          <w:color w:val="0000FF"/>
                          <w:sz w:val="14"/>
                          <w:szCs w:val="14"/>
                        </w:rPr>
                        <w:t>="</w:t>
                      </w:r>
                      <w:r w:rsidRPr="003F531C">
                        <w:rPr>
                          <w:rFonts w:ascii="Verdana" w:hAnsi="Verdana" w:cs="Arial"/>
                          <w:color w:val="000000"/>
                          <w:sz w:val="14"/>
                          <w:szCs w:val="14"/>
                        </w:rPr>
                        <w:t>Metric Tons</w:t>
                      </w:r>
                      <w:r w:rsidRPr="003F531C">
                        <w:rPr>
                          <w:rFonts w:ascii="Verdana" w:hAnsi="Verdana" w:cs="Arial"/>
                          <w:color w:val="0000FF"/>
                          <w:sz w:val="14"/>
                          <w:szCs w:val="14"/>
                        </w:rPr>
                        <w:t>"&gt;</w:t>
                      </w:r>
                    </w:p>
                    <w:p w:rsidR="00E82D8A" w:rsidRPr="003F531C" w:rsidRDefault="00E82D8A" w:rsidP="00BA5637">
                      <w:pPr>
                        <w:autoSpaceDE w:val="0"/>
                        <w:autoSpaceDN w:val="0"/>
                        <w:adjustRightInd w:val="0"/>
                        <w:ind w:left="1080" w:firstLine="720"/>
                        <w:rPr>
                          <w:rFonts w:ascii="Verdana" w:hAnsi="Verdana" w:cs="Arial"/>
                          <w:color w:val="000000"/>
                          <w:sz w:val="14"/>
                          <w:szCs w:val="14"/>
                        </w:rPr>
                      </w:pPr>
                      <w:r w:rsidRPr="003F531C">
                        <w:rPr>
                          <w:rFonts w:ascii="Verdana" w:hAnsi="Verdana" w:cs="Arial"/>
                          <w:color w:val="0000FF"/>
                          <w:sz w:val="14"/>
                          <w:szCs w:val="14"/>
                        </w:rPr>
                        <w:t>&lt;ghg</w:t>
                      </w:r>
                      <w:proofErr w:type="gramStart"/>
                      <w:r w:rsidRPr="003F531C">
                        <w:rPr>
                          <w:rFonts w:ascii="Verdana" w:hAnsi="Verdana" w:cs="Arial"/>
                          <w:color w:val="0000FF"/>
                          <w:sz w:val="14"/>
                          <w:szCs w:val="14"/>
                        </w:rPr>
                        <w:t>:</w:t>
                      </w:r>
                      <w:r w:rsidRPr="003F531C">
                        <w:rPr>
                          <w:rFonts w:ascii="Verdana" w:hAnsi="Verdana" w:cs="Arial"/>
                          <w:color w:val="800000"/>
                          <w:sz w:val="14"/>
                          <w:szCs w:val="14"/>
                        </w:rPr>
                        <w:t>CalculatedValue</w:t>
                      </w:r>
                      <w:proofErr w:type="gramEnd"/>
                      <w:r w:rsidRPr="003F531C">
                        <w:rPr>
                          <w:rFonts w:ascii="Verdana" w:hAnsi="Verdana" w:cs="Arial"/>
                          <w:color w:val="0000FF"/>
                          <w:sz w:val="14"/>
                          <w:szCs w:val="14"/>
                        </w:rPr>
                        <w:t>&gt;</w:t>
                      </w:r>
                      <w:r w:rsidRPr="003F531C">
                        <w:rPr>
                          <w:rFonts w:ascii="Verdana" w:hAnsi="Verdana" w:cs="Arial"/>
                          <w:color w:val="000000"/>
                          <w:sz w:val="14"/>
                          <w:szCs w:val="14"/>
                        </w:rPr>
                        <w:t>280</w:t>
                      </w:r>
                      <w:r>
                        <w:rPr>
                          <w:rFonts w:ascii="Verdana" w:hAnsi="Verdana" w:cs="Arial"/>
                          <w:color w:val="000000"/>
                          <w:sz w:val="14"/>
                          <w:szCs w:val="14"/>
                        </w:rPr>
                        <w:t>.23</w:t>
                      </w:r>
                      <w:r w:rsidRPr="003F531C">
                        <w:rPr>
                          <w:rFonts w:ascii="Verdana" w:hAnsi="Verdana" w:cs="Arial"/>
                          <w:color w:val="0000FF"/>
                          <w:sz w:val="14"/>
                          <w:szCs w:val="14"/>
                        </w:rPr>
                        <w:t>&lt;/ghg:</w:t>
                      </w:r>
                      <w:r w:rsidRPr="003F531C">
                        <w:rPr>
                          <w:rFonts w:ascii="Verdana" w:hAnsi="Verdana" w:cs="Arial"/>
                          <w:color w:val="800000"/>
                          <w:sz w:val="14"/>
                          <w:szCs w:val="14"/>
                        </w:rPr>
                        <w:t>CalculatedValue</w:t>
                      </w:r>
                      <w:r w:rsidRPr="003F531C">
                        <w:rPr>
                          <w:rFonts w:ascii="Verdana" w:hAnsi="Verdana" w:cs="Arial"/>
                          <w:color w:val="0000FF"/>
                          <w:sz w:val="14"/>
                          <w:szCs w:val="14"/>
                        </w:rPr>
                        <w:t>&gt;</w:t>
                      </w:r>
                    </w:p>
                    <w:p w:rsidR="00E82D8A" w:rsidRPr="003F531C" w:rsidRDefault="00E82D8A" w:rsidP="00BA5637">
                      <w:pPr>
                        <w:autoSpaceDE w:val="0"/>
                        <w:autoSpaceDN w:val="0"/>
                        <w:adjustRightInd w:val="0"/>
                        <w:ind w:left="1080"/>
                        <w:rPr>
                          <w:rFonts w:ascii="Verdana" w:hAnsi="Verdana" w:cs="Arial"/>
                          <w:color w:val="000000"/>
                          <w:sz w:val="14"/>
                          <w:szCs w:val="14"/>
                        </w:rPr>
                      </w:pPr>
                      <w:r w:rsidRPr="003F531C">
                        <w:rPr>
                          <w:rFonts w:ascii="Verdana" w:hAnsi="Verdana" w:cs="Arial"/>
                          <w:color w:val="0000FF"/>
                          <w:sz w:val="14"/>
                          <w:szCs w:val="14"/>
                        </w:rPr>
                        <w:t>&lt;/ghg</w:t>
                      </w:r>
                      <w:proofErr w:type="gramStart"/>
                      <w:r w:rsidRPr="003F531C">
                        <w:rPr>
                          <w:rFonts w:ascii="Verdana" w:hAnsi="Verdana" w:cs="Arial"/>
                          <w:color w:val="0000FF"/>
                          <w:sz w:val="14"/>
                          <w:szCs w:val="14"/>
                        </w:rPr>
                        <w:t>:</w:t>
                      </w:r>
                      <w:r w:rsidRPr="003F531C">
                        <w:rPr>
                          <w:rFonts w:ascii="Verdana" w:hAnsi="Verdana" w:cs="Arial"/>
                          <w:color w:val="800000"/>
                          <w:sz w:val="14"/>
                          <w:szCs w:val="14"/>
                        </w:rPr>
                        <w:t>GHGasQuantity</w:t>
                      </w:r>
                      <w:proofErr w:type="gramEnd"/>
                      <w:r w:rsidRPr="003F531C">
                        <w:rPr>
                          <w:rFonts w:ascii="Verdana" w:hAnsi="Verdana" w:cs="Arial"/>
                          <w:color w:val="0000FF"/>
                          <w:sz w:val="14"/>
                          <w:szCs w:val="14"/>
                        </w:rPr>
                        <w:t>&gt;</w:t>
                      </w:r>
                    </w:p>
                    <w:p w:rsidR="00E82D8A" w:rsidRPr="003F531C" w:rsidRDefault="00E82D8A" w:rsidP="00BA5637">
                      <w:pPr>
                        <w:autoSpaceDE w:val="0"/>
                        <w:autoSpaceDN w:val="0"/>
                        <w:adjustRightInd w:val="0"/>
                        <w:ind w:left="360"/>
                        <w:rPr>
                          <w:rFonts w:ascii="Verdana" w:hAnsi="Verdana" w:cs="Arial"/>
                          <w:color w:val="000000"/>
                          <w:sz w:val="14"/>
                          <w:szCs w:val="14"/>
                        </w:rPr>
                      </w:pPr>
                      <w:r w:rsidRPr="003F531C">
                        <w:rPr>
                          <w:rFonts w:ascii="Verdana" w:hAnsi="Verdana" w:cs="Arial"/>
                          <w:color w:val="0000FF"/>
                          <w:sz w:val="14"/>
                          <w:szCs w:val="14"/>
                        </w:rPr>
                        <w:t>&lt;/ghg</w:t>
                      </w:r>
                      <w:proofErr w:type="gramStart"/>
                      <w:r w:rsidRPr="003F531C">
                        <w:rPr>
                          <w:rFonts w:ascii="Verdana" w:hAnsi="Verdana" w:cs="Arial"/>
                          <w:color w:val="0000FF"/>
                          <w:sz w:val="14"/>
                          <w:szCs w:val="14"/>
                        </w:rPr>
                        <w:t>:</w:t>
                      </w:r>
                      <w:r w:rsidRPr="003F531C">
                        <w:rPr>
                          <w:rFonts w:ascii="Verdana" w:hAnsi="Verdana" w:cs="Arial"/>
                          <w:color w:val="800000"/>
                          <w:sz w:val="14"/>
                          <w:szCs w:val="14"/>
                        </w:rPr>
                        <w:t>GHGasInfoDetails</w:t>
                      </w:r>
                      <w:proofErr w:type="gramEnd"/>
                      <w:r w:rsidRPr="003F531C">
                        <w:rPr>
                          <w:rFonts w:ascii="Verdana" w:hAnsi="Verdana" w:cs="Arial"/>
                          <w:color w:val="0000FF"/>
                          <w:sz w:val="14"/>
                          <w:szCs w:val="14"/>
                        </w:rPr>
                        <w:t>&gt;</w:t>
                      </w:r>
                    </w:p>
                    <w:p w:rsidR="00E82D8A" w:rsidRPr="003F531C" w:rsidRDefault="00E82D8A" w:rsidP="00BA5637">
                      <w:pPr>
                        <w:autoSpaceDE w:val="0"/>
                        <w:autoSpaceDN w:val="0"/>
                        <w:adjustRightInd w:val="0"/>
                        <w:ind w:left="360"/>
                        <w:rPr>
                          <w:rFonts w:ascii="Verdana" w:hAnsi="Verdana" w:cs="Arial"/>
                          <w:color w:val="000000"/>
                          <w:sz w:val="14"/>
                          <w:szCs w:val="14"/>
                        </w:rPr>
                      </w:pPr>
                      <w:r w:rsidRPr="003F531C">
                        <w:rPr>
                          <w:rFonts w:ascii="Verdana" w:hAnsi="Verdana" w:cs="Arial"/>
                          <w:color w:val="0000FF"/>
                          <w:sz w:val="14"/>
                          <w:szCs w:val="14"/>
                        </w:rPr>
                        <w:t>&lt;</w:t>
                      </w:r>
                      <w:proofErr w:type="gramStart"/>
                      <w:r w:rsidRPr="003F531C">
                        <w:rPr>
                          <w:rFonts w:ascii="Verdana" w:hAnsi="Verdana" w:cs="Arial"/>
                          <w:color w:val="0000FF"/>
                          <w:sz w:val="14"/>
                          <w:szCs w:val="14"/>
                        </w:rPr>
                        <w:t>ghg:</w:t>
                      </w:r>
                      <w:proofErr w:type="gramEnd"/>
                      <w:r w:rsidRPr="003F531C">
                        <w:rPr>
                          <w:rFonts w:ascii="Verdana" w:hAnsi="Verdana" w:cs="Arial"/>
                          <w:color w:val="800000"/>
                          <w:sz w:val="14"/>
                          <w:szCs w:val="14"/>
                        </w:rPr>
                        <w:t>GHGasInfoDetails</w:t>
                      </w:r>
                      <w:r w:rsidRPr="003F531C">
                        <w:rPr>
                          <w:rFonts w:ascii="Verdana" w:hAnsi="Verdana" w:cs="Arial"/>
                          <w:color w:val="0000FF"/>
                          <w:sz w:val="14"/>
                          <w:szCs w:val="14"/>
                        </w:rPr>
                        <w:t>&gt;</w:t>
                      </w:r>
                    </w:p>
                    <w:p w:rsidR="00E82D8A" w:rsidRPr="003F531C" w:rsidRDefault="00E82D8A" w:rsidP="00BA5637">
                      <w:pPr>
                        <w:autoSpaceDE w:val="0"/>
                        <w:autoSpaceDN w:val="0"/>
                        <w:adjustRightInd w:val="0"/>
                        <w:ind w:left="1080"/>
                        <w:rPr>
                          <w:rFonts w:ascii="Verdana" w:hAnsi="Verdana" w:cs="Arial"/>
                          <w:color w:val="000000"/>
                          <w:sz w:val="14"/>
                          <w:szCs w:val="14"/>
                        </w:rPr>
                      </w:pPr>
                      <w:r w:rsidRPr="003F531C">
                        <w:rPr>
                          <w:rFonts w:ascii="Verdana" w:hAnsi="Verdana" w:cs="Arial"/>
                          <w:color w:val="0000FF"/>
                          <w:sz w:val="14"/>
                          <w:szCs w:val="14"/>
                        </w:rPr>
                        <w:t>&lt;ghg</w:t>
                      </w:r>
                      <w:proofErr w:type="gramStart"/>
                      <w:r w:rsidRPr="003F531C">
                        <w:rPr>
                          <w:rFonts w:ascii="Verdana" w:hAnsi="Verdana" w:cs="Arial"/>
                          <w:color w:val="0000FF"/>
                          <w:sz w:val="14"/>
                          <w:szCs w:val="14"/>
                        </w:rPr>
                        <w:t>:</w:t>
                      </w:r>
                      <w:r w:rsidRPr="003F531C">
                        <w:rPr>
                          <w:rFonts w:ascii="Verdana" w:hAnsi="Verdana" w:cs="Arial"/>
                          <w:color w:val="800000"/>
                          <w:sz w:val="14"/>
                          <w:szCs w:val="14"/>
                        </w:rPr>
                        <w:t>GHGasName</w:t>
                      </w:r>
                      <w:proofErr w:type="gramEnd"/>
                      <w:r w:rsidRPr="003F531C">
                        <w:rPr>
                          <w:rFonts w:ascii="Verdana" w:hAnsi="Verdana" w:cs="Arial"/>
                          <w:color w:val="0000FF"/>
                          <w:sz w:val="14"/>
                          <w:szCs w:val="14"/>
                        </w:rPr>
                        <w:t>&gt;</w:t>
                      </w:r>
                      <w:r w:rsidRPr="003F531C">
                        <w:rPr>
                          <w:rFonts w:ascii="Verdana" w:hAnsi="Verdana" w:cs="Arial"/>
                          <w:color w:val="000000"/>
                          <w:sz w:val="14"/>
                          <w:szCs w:val="14"/>
                        </w:rPr>
                        <w:t>Nitrous Oxide</w:t>
                      </w:r>
                      <w:r w:rsidRPr="003F531C">
                        <w:rPr>
                          <w:rFonts w:ascii="Verdana" w:hAnsi="Verdana" w:cs="Arial"/>
                          <w:color w:val="0000FF"/>
                          <w:sz w:val="14"/>
                          <w:szCs w:val="14"/>
                        </w:rPr>
                        <w:t>&lt;/ghg:</w:t>
                      </w:r>
                      <w:r w:rsidRPr="003F531C">
                        <w:rPr>
                          <w:rFonts w:ascii="Verdana" w:hAnsi="Verdana" w:cs="Arial"/>
                          <w:color w:val="800000"/>
                          <w:sz w:val="14"/>
                          <w:szCs w:val="14"/>
                        </w:rPr>
                        <w:t>GHGasName</w:t>
                      </w:r>
                      <w:r w:rsidRPr="003F531C">
                        <w:rPr>
                          <w:rFonts w:ascii="Verdana" w:hAnsi="Verdana" w:cs="Arial"/>
                          <w:color w:val="0000FF"/>
                          <w:sz w:val="14"/>
                          <w:szCs w:val="14"/>
                        </w:rPr>
                        <w:t>&gt;</w:t>
                      </w:r>
                    </w:p>
                    <w:p w:rsidR="00E82D8A" w:rsidRPr="003F531C" w:rsidRDefault="00E82D8A" w:rsidP="00BA5637">
                      <w:pPr>
                        <w:autoSpaceDE w:val="0"/>
                        <w:autoSpaceDN w:val="0"/>
                        <w:adjustRightInd w:val="0"/>
                        <w:ind w:left="1080"/>
                        <w:rPr>
                          <w:rFonts w:ascii="Verdana" w:hAnsi="Verdana" w:cs="Arial"/>
                          <w:color w:val="000000"/>
                          <w:sz w:val="14"/>
                          <w:szCs w:val="14"/>
                        </w:rPr>
                      </w:pPr>
                      <w:r w:rsidRPr="003F531C">
                        <w:rPr>
                          <w:rFonts w:ascii="Verdana" w:hAnsi="Verdana" w:cs="Arial"/>
                          <w:color w:val="0000FF"/>
                          <w:sz w:val="14"/>
                          <w:szCs w:val="14"/>
                        </w:rPr>
                        <w:t>&lt;ghg</w:t>
                      </w:r>
                      <w:proofErr w:type="gramStart"/>
                      <w:r w:rsidRPr="003F531C">
                        <w:rPr>
                          <w:rFonts w:ascii="Verdana" w:hAnsi="Verdana" w:cs="Arial"/>
                          <w:color w:val="0000FF"/>
                          <w:sz w:val="14"/>
                          <w:szCs w:val="14"/>
                        </w:rPr>
                        <w:t>:</w:t>
                      </w:r>
                      <w:r w:rsidRPr="003F531C">
                        <w:rPr>
                          <w:rFonts w:ascii="Verdana" w:hAnsi="Verdana" w:cs="Arial"/>
                          <w:color w:val="800000"/>
                          <w:sz w:val="14"/>
                          <w:szCs w:val="14"/>
                        </w:rPr>
                        <w:t>GHGasQuantity</w:t>
                      </w:r>
                      <w:proofErr w:type="gramEnd"/>
                      <w:r w:rsidRPr="003F531C">
                        <w:rPr>
                          <w:rFonts w:ascii="Verdana" w:hAnsi="Verdana" w:cs="Arial"/>
                          <w:color w:val="FF0000"/>
                          <w:sz w:val="14"/>
                          <w:szCs w:val="14"/>
                        </w:rPr>
                        <w:t xml:space="preserve"> massUOM</w:t>
                      </w:r>
                      <w:r w:rsidRPr="003F531C">
                        <w:rPr>
                          <w:rFonts w:ascii="Verdana" w:hAnsi="Verdana" w:cs="Arial"/>
                          <w:color w:val="0000FF"/>
                          <w:sz w:val="14"/>
                          <w:szCs w:val="14"/>
                        </w:rPr>
                        <w:t>="</w:t>
                      </w:r>
                      <w:r w:rsidRPr="003F531C">
                        <w:rPr>
                          <w:rFonts w:ascii="Verdana" w:hAnsi="Verdana" w:cs="Arial"/>
                          <w:color w:val="000000"/>
                          <w:sz w:val="14"/>
                          <w:szCs w:val="14"/>
                        </w:rPr>
                        <w:t>Metric Tons</w:t>
                      </w:r>
                      <w:r w:rsidRPr="003F531C">
                        <w:rPr>
                          <w:rFonts w:ascii="Verdana" w:hAnsi="Verdana" w:cs="Arial"/>
                          <w:color w:val="0000FF"/>
                          <w:sz w:val="14"/>
                          <w:szCs w:val="14"/>
                        </w:rPr>
                        <w:t>"&gt;</w:t>
                      </w:r>
                    </w:p>
                    <w:p w:rsidR="00E82D8A" w:rsidRPr="003F531C" w:rsidRDefault="00E82D8A" w:rsidP="00BA5637">
                      <w:pPr>
                        <w:autoSpaceDE w:val="0"/>
                        <w:autoSpaceDN w:val="0"/>
                        <w:adjustRightInd w:val="0"/>
                        <w:ind w:left="1080" w:firstLine="720"/>
                        <w:rPr>
                          <w:rFonts w:ascii="Verdana" w:hAnsi="Verdana" w:cs="Arial"/>
                          <w:color w:val="000000"/>
                          <w:sz w:val="14"/>
                          <w:szCs w:val="14"/>
                        </w:rPr>
                      </w:pPr>
                      <w:r w:rsidRPr="003F531C">
                        <w:rPr>
                          <w:rFonts w:ascii="Verdana" w:hAnsi="Verdana" w:cs="Arial"/>
                          <w:color w:val="0000FF"/>
                          <w:sz w:val="14"/>
                          <w:szCs w:val="14"/>
                        </w:rPr>
                        <w:t>&lt;ghg</w:t>
                      </w:r>
                      <w:proofErr w:type="gramStart"/>
                      <w:r w:rsidRPr="003F531C">
                        <w:rPr>
                          <w:rFonts w:ascii="Verdana" w:hAnsi="Verdana" w:cs="Arial"/>
                          <w:color w:val="0000FF"/>
                          <w:sz w:val="14"/>
                          <w:szCs w:val="14"/>
                        </w:rPr>
                        <w:t>:</w:t>
                      </w:r>
                      <w:r w:rsidRPr="003F531C">
                        <w:rPr>
                          <w:rFonts w:ascii="Verdana" w:hAnsi="Verdana" w:cs="Arial"/>
                          <w:color w:val="800000"/>
                          <w:sz w:val="14"/>
                          <w:szCs w:val="14"/>
                        </w:rPr>
                        <w:t>CalculatedValue</w:t>
                      </w:r>
                      <w:proofErr w:type="gramEnd"/>
                      <w:r w:rsidRPr="003F531C">
                        <w:rPr>
                          <w:rFonts w:ascii="Verdana" w:hAnsi="Verdana" w:cs="Arial"/>
                          <w:color w:val="0000FF"/>
                          <w:sz w:val="14"/>
                          <w:szCs w:val="14"/>
                        </w:rPr>
                        <w:t>&gt;</w:t>
                      </w:r>
                      <w:r w:rsidRPr="003F531C">
                        <w:rPr>
                          <w:rFonts w:ascii="Verdana" w:hAnsi="Verdana" w:cs="Arial"/>
                          <w:color w:val="000000"/>
                          <w:sz w:val="14"/>
                          <w:szCs w:val="14"/>
                        </w:rPr>
                        <w:t>19</w:t>
                      </w:r>
                      <w:r>
                        <w:rPr>
                          <w:rFonts w:ascii="Verdana" w:hAnsi="Verdana" w:cs="Arial"/>
                          <w:color w:val="000000"/>
                          <w:sz w:val="14"/>
                          <w:szCs w:val="14"/>
                        </w:rPr>
                        <w:t>.456</w:t>
                      </w:r>
                      <w:r w:rsidRPr="003F531C">
                        <w:rPr>
                          <w:rFonts w:ascii="Verdana" w:hAnsi="Verdana" w:cs="Arial"/>
                          <w:color w:val="0000FF"/>
                          <w:sz w:val="14"/>
                          <w:szCs w:val="14"/>
                        </w:rPr>
                        <w:t>&lt;/ghg:</w:t>
                      </w:r>
                      <w:r w:rsidRPr="003F531C">
                        <w:rPr>
                          <w:rFonts w:ascii="Verdana" w:hAnsi="Verdana" w:cs="Arial"/>
                          <w:color w:val="800000"/>
                          <w:sz w:val="14"/>
                          <w:szCs w:val="14"/>
                        </w:rPr>
                        <w:t>CalculatedValue</w:t>
                      </w:r>
                      <w:r w:rsidRPr="003F531C">
                        <w:rPr>
                          <w:rFonts w:ascii="Verdana" w:hAnsi="Verdana" w:cs="Arial"/>
                          <w:color w:val="0000FF"/>
                          <w:sz w:val="14"/>
                          <w:szCs w:val="14"/>
                        </w:rPr>
                        <w:t>&gt;</w:t>
                      </w:r>
                    </w:p>
                    <w:p w:rsidR="00E82D8A" w:rsidRPr="003F531C" w:rsidRDefault="00E82D8A" w:rsidP="00BA5637">
                      <w:pPr>
                        <w:autoSpaceDE w:val="0"/>
                        <w:autoSpaceDN w:val="0"/>
                        <w:adjustRightInd w:val="0"/>
                        <w:ind w:left="1080"/>
                        <w:rPr>
                          <w:rFonts w:ascii="Verdana" w:hAnsi="Verdana" w:cs="Arial"/>
                          <w:color w:val="000000"/>
                          <w:sz w:val="14"/>
                          <w:szCs w:val="14"/>
                        </w:rPr>
                      </w:pPr>
                      <w:r w:rsidRPr="003F531C">
                        <w:rPr>
                          <w:rFonts w:ascii="Verdana" w:hAnsi="Verdana" w:cs="Arial"/>
                          <w:color w:val="0000FF"/>
                          <w:sz w:val="14"/>
                          <w:szCs w:val="14"/>
                        </w:rPr>
                        <w:t>&lt;/ghg</w:t>
                      </w:r>
                      <w:proofErr w:type="gramStart"/>
                      <w:r w:rsidRPr="003F531C">
                        <w:rPr>
                          <w:rFonts w:ascii="Verdana" w:hAnsi="Verdana" w:cs="Arial"/>
                          <w:color w:val="0000FF"/>
                          <w:sz w:val="14"/>
                          <w:szCs w:val="14"/>
                        </w:rPr>
                        <w:t>:</w:t>
                      </w:r>
                      <w:r w:rsidRPr="003F531C">
                        <w:rPr>
                          <w:rFonts w:ascii="Verdana" w:hAnsi="Verdana" w:cs="Arial"/>
                          <w:color w:val="800000"/>
                          <w:sz w:val="14"/>
                          <w:szCs w:val="14"/>
                        </w:rPr>
                        <w:t>GHGasQuantity</w:t>
                      </w:r>
                      <w:proofErr w:type="gramEnd"/>
                      <w:r w:rsidRPr="003F531C">
                        <w:rPr>
                          <w:rFonts w:ascii="Verdana" w:hAnsi="Verdana" w:cs="Arial"/>
                          <w:color w:val="0000FF"/>
                          <w:sz w:val="14"/>
                          <w:szCs w:val="14"/>
                        </w:rPr>
                        <w:t>&gt;</w:t>
                      </w:r>
                    </w:p>
                    <w:p w:rsidR="00E82D8A" w:rsidRPr="003F531C" w:rsidRDefault="00E82D8A" w:rsidP="00BA5637">
                      <w:pPr>
                        <w:autoSpaceDE w:val="0"/>
                        <w:autoSpaceDN w:val="0"/>
                        <w:adjustRightInd w:val="0"/>
                        <w:ind w:left="360"/>
                        <w:rPr>
                          <w:rFonts w:ascii="Verdana" w:hAnsi="Verdana" w:cs="Arial"/>
                          <w:color w:val="000000"/>
                          <w:sz w:val="14"/>
                          <w:szCs w:val="14"/>
                        </w:rPr>
                      </w:pPr>
                      <w:r w:rsidRPr="003F531C">
                        <w:rPr>
                          <w:rFonts w:ascii="Verdana" w:hAnsi="Verdana" w:cs="Arial"/>
                          <w:color w:val="0000FF"/>
                          <w:sz w:val="14"/>
                          <w:szCs w:val="14"/>
                        </w:rPr>
                        <w:t>&lt;/ghg</w:t>
                      </w:r>
                      <w:proofErr w:type="gramStart"/>
                      <w:r w:rsidRPr="003F531C">
                        <w:rPr>
                          <w:rFonts w:ascii="Verdana" w:hAnsi="Verdana" w:cs="Arial"/>
                          <w:color w:val="0000FF"/>
                          <w:sz w:val="14"/>
                          <w:szCs w:val="14"/>
                        </w:rPr>
                        <w:t>:</w:t>
                      </w:r>
                      <w:r w:rsidRPr="003F531C">
                        <w:rPr>
                          <w:rFonts w:ascii="Verdana" w:hAnsi="Verdana" w:cs="Arial"/>
                          <w:color w:val="800000"/>
                          <w:sz w:val="14"/>
                          <w:szCs w:val="14"/>
                        </w:rPr>
                        <w:t>GHGasInfoDetails</w:t>
                      </w:r>
                      <w:proofErr w:type="gramEnd"/>
                      <w:r w:rsidRPr="003F531C">
                        <w:rPr>
                          <w:rFonts w:ascii="Verdana" w:hAnsi="Verdana" w:cs="Arial"/>
                          <w:color w:val="0000FF"/>
                          <w:sz w:val="14"/>
                          <w:szCs w:val="14"/>
                        </w:rPr>
                        <w:t>&gt;</w:t>
                      </w:r>
                    </w:p>
                    <w:p w:rsidR="00E82D8A" w:rsidRPr="003F531C" w:rsidRDefault="00E82D8A" w:rsidP="00BA5637">
                      <w:pPr>
                        <w:autoSpaceDE w:val="0"/>
                        <w:autoSpaceDN w:val="0"/>
                        <w:adjustRightInd w:val="0"/>
                        <w:ind w:left="360"/>
                        <w:rPr>
                          <w:rFonts w:ascii="Verdana" w:hAnsi="Verdana" w:cs="Arial"/>
                          <w:color w:val="000000"/>
                          <w:sz w:val="14"/>
                          <w:szCs w:val="14"/>
                        </w:rPr>
                      </w:pPr>
                      <w:r w:rsidRPr="003F531C">
                        <w:rPr>
                          <w:rFonts w:ascii="Verdana" w:hAnsi="Verdana" w:cs="Arial"/>
                          <w:color w:val="0000FF"/>
                          <w:sz w:val="14"/>
                          <w:szCs w:val="14"/>
                        </w:rPr>
                        <w:t>&lt;</w:t>
                      </w:r>
                      <w:proofErr w:type="gramStart"/>
                      <w:r w:rsidRPr="003F531C">
                        <w:rPr>
                          <w:rFonts w:ascii="Verdana" w:hAnsi="Verdana" w:cs="Arial"/>
                          <w:color w:val="0000FF"/>
                          <w:sz w:val="14"/>
                          <w:szCs w:val="14"/>
                        </w:rPr>
                        <w:t>ghg:</w:t>
                      </w:r>
                      <w:proofErr w:type="gramEnd"/>
                      <w:r w:rsidRPr="003F531C">
                        <w:rPr>
                          <w:rFonts w:ascii="Verdana" w:hAnsi="Verdana" w:cs="Arial"/>
                          <w:color w:val="800000"/>
                          <w:sz w:val="14"/>
                          <w:szCs w:val="14"/>
                        </w:rPr>
                        <w:t>GHGasInfoDetails</w:t>
                      </w:r>
                      <w:r w:rsidRPr="003F531C">
                        <w:rPr>
                          <w:rFonts w:ascii="Verdana" w:hAnsi="Verdana" w:cs="Arial"/>
                          <w:color w:val="0000FF"/>
                          <w:sz w:val="14"/>
                          <w:szCs w:val="14"/>
                        </w:rPr>
                        <w:t>&gt;</w:t>
                      </w:r>
                    </w:p>
                    <w:p w:rsidR="00E82D8A" w:rsidRPr="003F531C" w:rsidRDefault="00E82D8A" w:rsidP="00BA5637">
                      <w:pPr>
                        <w:autoSpaceDE w:val="0"/>
                        <w:autoSpaceDN w:val="0"/>
                        <w:adjustRightInd w:val="0"/>
                        <w:ind w:left="1080"/>
                        <w:rPr>
                          <w:rFonts w:ascii="Verdana" w:hAnsi="Verdana" w:cs="Arial"/>
                          <w:color w:val="000000"/>
                          <w:sz w:val="14"/>
                          <w:szCs w:val="14"/>
                        </w:rPr>
                      </w:pPr>
                      <w:r w:rsidRPr="003F531C">
                        <w:rPr>
                          <w:rFonts w:ascii="Verdana" w:hAnsi="Verdana" w:cs="Arial"/>
                          <w:color w:val="0000FF"/>
                          <w:sz w:val="14"/>
                          <w:szCs w:val="14"/>
                        </w:rPr>
                        <w:t>&lt;ghg</w:t>
                      </w:r>
                      <w:proofErr w:type="gramStart"/>
                      <w:r w:rsidRPr="003F531C">
                        <w:rPr>
                          <w:rFonts w:ascii="Verdana" w:hAnsi="Verdana" w:cs="Arial"/>
                          <w:color w:val="0000FF"/>
                          <w:sz w:val="14"/>
                          <w:szCs w:val="14"/>
                        </w:rPr>
                        <w:t>:</w:t>
                      </w:r>
                      <w:r w:rsidRPr="003F531C">
                        <w:rPr>
                          <w:rFonts w:ascii="Verdana" w:hAnsi="Verdana" w:cs="Arial"/>
                          <w:color w:val="800000"/>
                          <w:sz w:val="14"/>
                          <w:szCs w:val="14"/>
                        </w:rPr>
                        <w:t>GHGasName</w:t>
                      </w:r>
                      <w:proofErr w:type="gramEnd"/>
                      <w:r w:rsidRPr="003F531C">
                        <w:rPr>
                          <w:rFonts w:ascii="Verdana" w:hAnsi="Verdana" w:cs="Arial"/>
                          <w:color w:val="0000FF"/>
                          <w:sz w:val="14"/>
                          <w:szCs w:val="14"/>
                        </w:rPr>
                        <w:t>&gt;</w:t>
                      </w:r>
                      <w:r w:rsidRPr="003F531C">
                        <w:rPr>
                          <w:rFonts w:ascii="Verdana" w:hAnsi="Verdana" w:cs="Arial"/>
                          <w:color w:val="000000"/>
                          <w:sz w:val="14"/>
                          <w:szCs w:val="14"/>
                        </w:rPr>
                        <w:t>Carbon Dioxide</w:t>
                      </w:r>
                      <w:r w:rsidRPr="003F531C">
                        <w:rPr>
                          <w:rFonts w:ascii="Verdana" w:hAnsi="Verdana" w:cs="Arial"/>
                          <w:color w:val="0000FF"/>
                          <w:sz w:val="14"/>
                          <w:szCs w:val="14"/>
                        </w:rPr>
                        <w:t>&lt;/ghg:</w:t>
                      </w:r>
                      <w:r w:rsidRPr="003F531C">
                        <w:rPr>
                          <w:rFonts w:ascii="Verdana" w:hAnsi="Verdana" w:cs="Arial"/>
                          <w:color w:val="800000"/>
                          <w:sz w:val="14"/>
                          <w:szCs w:val="14"/>
                        </w:rPr>
                        <w:t>GHGasName</w:t>
                      </w:r>
                      <w:r w:rsidRPr="003F531C">
                        <w:rPr>
                          <w:rFonts w:ascii="Verdana" w:hAnsi="Verdana" w:cs="Arial"/>
                          <w:color w:val="0000FF"/>
                          <w:sz w:val="14"/>
                          <w:szCs w:val="14"/>
                        </w:rPr>
                        <w:t>&gt;</w:t>
                      </w:r>
                    </w:p>
                    <w:p w:rsidR="00E82D8A" w:rsidRPr="003F531C" w:rsidRDefault="00E82D8A" w:rsidP="00BA5637">
                      <w:pPr>
                        <w:autoSpaceDE w:val="0"/>
                        <w:autoSpaceDN w:val="0"/>
                        <w:adjustRightInd w:val="0"/>
                        <w:ind w:left="1080"/>
                        <w:rPr>
                          <w:rFonts w:ascii="Verdana" w:hAnsi="Verdana" w:cs="Arial"/>
                          <w:color w:val="000000"/>
                          <w:sz w:val="14"/>
                          <w:szCs w:val="14"/>
                        </w:rPr>
                      </w:pPr>
                      <w:r w:rsidRPr="003F531C">
                        <w:rPr>
                          <w:rFonts w:ascii="Verdana" w:hAnsi="Verdana" w:cs="Arial"/>
                          <w:color w:val="0000FF"/>
                          <w:sz w:val="14"/>
                          <w:szCs w:val="14"/>
                        </w:rPr>
                        <w:t>&lt;ghg</w:t>
                      </w:r>
                      <w:proofErr w:type="gramStart"/>
                      <w:r w:rsidRPr="003F531C">
                        <w:rPr>
                          <w:rFonts w:ascii="Verdana" w:hAnsi="Verdana" w:cs="Arial"/>
                          <w:color w:val="0000FF"/>
                          <w:sz w:val="14"/>
                          <w:szCs w:val="14"/>
                        </w:rPr>
                        <w:t>:</w:t>
                      </w:r>
                      <w:r w:rsidRPr="003F531C">
                        <w:rPr>
                          <w:rFonts w:ascii="Verdana" w:hAnsi="Verdana" w:cs="Arial"/>
                          <w:color w:val="800000"/>
                          <w:sz w:val="14"/>
                          <w:szCs w:val="14"/>
                        </w:rPr>
                        <w:t>GHGasQuantity</w:t>
                      </w:r>
                      <w:proofErr w:type="gramEnd"/>
                      <w:r w:rsidRPr="003F531C">
                        <w:rPr>
                          <w:rFonts w:ascii="Verdana" w:hAnsi="Verdana" w:cs="Arial"/>
                          <w:color w:val="FF0000"/>
                          <w:sz w:val="14"/>
                          <w:szCs w:val="14"/>
                        </w:rPr>
                        <w:t xml:space="preserve"> massUOM</w:t>
                      </w:r>
                      <w:r w:rsidRPr="003F531C">
                        <w:rPr>
                          <w:rFonts w:ascii="Verdana" w:hAnsi="Verdana" w:cs="Arial"/>
                          <w:color w:val="0000FF"/>
                          <w:sz w:val="14"/>
                          <w:szCs w:val="14"/>
                        </w:rPr>
                        <w:t>="</w:t>
                      </w:r>
                      <w:r w:rsidRPr="003F531C">
                        <w:rPr>
                          <w:rFonts w:ascii="Verdana" w:hAnsi="Verdana" w:cs="Arial"/>
                          <w:color w:val="000000"/>
                          <w:sz w:val="14"/>
                          <w:szCs w:val="14"/>
                        </w:rPr>
                        <w:t>Metric Tons</w:t>
                      </w:r>
                      <w:r w:rsidRPr="003F531C">
                        <w:rPr>
                          <w:rFonts w:ascii="Verdana" w:hAnsi="Verdana" w:cs="Arial"/>
                          <w:color w:val="0000FF"/>
                          <w:sz w:val="14"/>
                          <w:szCs w:val="14"/>
                        </w:rPr>
                        <w:t>"&gt;</w:t>
                      </w:r>
                    </w:p>
                    <w:p w:rsidR="00E82D8A" w:rsidRPr="003F531C" w:rsidRDefault="00E82D8A" w:rsidP="00BA5637">
                      <w:pPr>
                        <w:autoSpaceDE w:val="0"/>
                        <w:autoSpaceDN w:val="0"/>
                        <w:adjustRightInd w:val="0"/>
                        <w:ind w:left="1080" w:firstLine="720"/>
                        <w:rPr>
                          <w:rFonts w:ascii="Verdana" w:hAnsi="Verdana" w:cs="Arial"/>
                          <w:color w:val="000000"/>
                          <w:sz w:val="14"/>
                          <w:szCs w:val="14"/>
                        </w:rPr>
                      </w:pPr>
                      <w:r w:rsidRPr="003F531C">
                        <w:rPr>
                          <w:rFonts w:ascii="Verdana" w:hAnsi="Verdana" w:cs="Arial"/>
                          <w:color w:val="0000FF"/>
                          <w:sz w:val="14"/>
                          <w:szCs w:val="14"/>
                        </w:rPr>
                        <w:t>&lt;ghg</w:t>
                      </w:r>
                      <w:proofErr w:type="gramStart"/>
                      <w:r w:rsidRPr="003F531C">
                        <w:rPr>
                          <w:rFonts w:ascii="Verdana" w:hAnsi="Verdana" w:cs="Arial"/>
                          <w:color w:val="0000FF"/>
                          <w:sz w:val="14"/>
                          <w:szCs w:val="14"/>
                        </w:rPr>
                        <w:t>:</w:t>
                      </w:r>
                      <w:r w:rsidRPr="003F531C">
                        <w:rPr>
                          <w:rFonts w:ascii="Verdana" w:hAnsi="Verdana" w:cs="Arial"/>
                          <w:color w:val="800000"/>
                          <w:sz w:val="14"/>
                          <w:szCs w:val="14"/>
                        </w:rPr>
                        <w:t>CalculatedValue</w:t>
                      </w:r>
                      <w:proofErr w:type="gramEnd"/>
                      <w:r w:rsidRPr="003F531C">
                        <w:rPr>
                          <w:rFonts w:ascii="Verdana" w:hAnsi="Verdana" w:cs="Arial"/>
                          <w:color w:val="0000FF"/>
                          <w:sz w:val="14"/>
                          <w:szCs w:val="14"/>
                        </w:rPr>
                        <w:t>&gt;</w:t>
                      </w:r>
                      <w:r w:rsidRPr="003F531C">
                        <w:rPr>
                          <w:rFonts w:ascii="Verdana" w:hAnsi="Verdana" w:cs="Arial"/>
                          <w:color w:val="000000"/>
                          <w:sz w:val="14"/>
                          <w:szCs w:val="14"/>
                        </w:rPr>
                        <w:t>10800</w:t>
                      </w:r>
                      <w:r>
                        <w:rPr>
                          <w:rFonts w:ascii="Verdana" w:hAnsi="Verdana" w:cs="Arial"/>
                          <w:color w:val="000000"/>
                          <w:sz w:val="14"/>
                          <w:szCs w:val="14"/>
                        </w:rPr>
                        <w:t>.7</w:t>
                      </w:r>
                      <w:r w:rsidRPr="003F531C">
                        <w:rPr>
                          <w:rFonts w:ascii="Verdana" w:hAnsi="Verdana" w:cs="Arial"/>
                          <w:color w:val="0000FF"/>
                          <w:sz w:val="14"/>
                          <w:szCs w:val="14"/>
                        </w:rPr>
                        <w:t>&lt;/ghg:</w:t>
                      </w:r>
                      <w:r w:rsidRPr="003F531C">
                        <w:rPr>
                          <w:rFonts w:ascii="Verdana" w:hAnsi="Verdana" w:cs="Arial"/>
                          <w:color w:val="800000"/>
                          <w:sz w:val="14"/>
                          <w:szCs w:val="14"/>
                        </w:rPr>
                        <w:t>CalculatedValue</w:t>
                      </w:r>
                      <w:r w:rsidRPr="003F531C">
                        <w:rPr>
                          <w:rFonts w:ascii="Verdana" w:hAnsi="Verdana" w:cs="Arial"/>
                          <w:color w:val="0000FF"/>
                          <w:sz w:val="14"/>
                          <w:szCs w:val="14"/>
                        </w:rPr>
                        <w:t>&gt;</w:t>
                      </w:r>
                    </w:p>
                    <w:p w:rsidR="00E82D8A" w:rsidRPr="003F531C" w:rsidRDefault="00E82D8A" w:rsidP="00BA5637">
                      <w:pPr>
                        <w:autoSpaceDE w:val="0"/>
                        <w:autoSpaceDN w:val="0"/>
                        <w:adjustRightInd w:val="0"/>
                        <w:ind w:left="1080"/>
                        <w:rPr>
                          <w:rFonts w:ascii="Verdana" w:hAnsi="Verdana" w:cs="Arial"/>
                          <w:color w:val="000000"/>
                          <w:sz w:val="14"/>
                          <w:szCs w:val="14"/>
                        </w:rPr>
                      </w:pPr>
                      <w:r w:rsidRPr="003F531C">
                        <w:rPr>
                          <w:rFonts w:ascii="Verdana" w:hAnsi="Verdana" w:cs="Arial"/>
                          <w:color w:val="0000FF"/>
                          <w:sz w:val="14"/>
                          <w:szCs w:val="14"/>
                        </w:rPr>
                        <w:t>&lt;/ghg</w:t>
                      </w:r>
                      <w:proofErr w:type="gramStart"/>
                      <w:r w:rsidRPr="003F531C">
                        <w:rPr>
                          <w:rFonts w:ascii="Verdana" w:hAnsi="Verdana" w:cs="Arial"/>
                          <w:color w:val="0000FF"/>
                          <w:sz w:val="14"/>
                          <w:szCs w:val="14"/>
                        </w:rPr>
                        <w:t>:</w:t>
                      </w:r>
                      <w:r w:rsidRPr="003F531C">
                        <w:rPr>
                          <w:rFonts w:ascii="Verdana" w:hAnsi="Verdana" w:cs="Arial"/>
                          <w:color w:val="800000"/>
                          <w:sz w:val="14"/>
                          <w:szCs w:val="14"/>
                        </w:rPr>
                        <w:t>GHGasQuantity</w:t>
                      </w:r>
                      <w:proofErr w:type="gramEnd"/>
                      <w:r w:rsidRPr="003F531C">
                        <w:rPr>
                          <w:rFonts w:ascii="Verdana" w:hAnsi="Verdana" w:cs="Arial"/>
                          <w:color w:val="0000FF"/>
                          <w:sz w:val="14"/>
                          <w:szCs w:val="14"/>
                        </w:rPr>
                        <w:t>&gt;</w:t>
                      </w:r>
                    </w:p>
                    <w:p w:rsidR="00E82D8A" w:rsidRPr="003F531C" w:rsidRDefault="00E82D8A" w:rsidP="00BA5637">
                      <w:pPr>
                        <w:autoSpaceDE w:val="0"/>
                        <w:autoSpaceDN w:val="0"/>
                        <w:adjustRightInd w:val="0"/>
                        <w:ind w:left="360"/>
                        <w:rPr>
                          <w:rFonts w:ascii="Verdana" w:hAnsi="Verdana" w:cs="Arial"/>
                          <w:color w:val="000000"/>
                          <w:sz w:val="14"/>
                          <w:szCs w:val="14"/>
                        </w:rPr>
                      </w:pPr>
                      <w:r w:rsidRPr="003F531C">
                        <w:rPr>
                          <w:rFonts w:ascii="Verdana" w:hAnsi="Verdana" w:cs="Arial"/>
                          <w:color w:val="0000FF"/>
                          <w:sz w:val="14"/>
                          <w:szCs w:val="14"/>
                        </w:rPr>
                        <w:t>&lt;/ghg</w:t>
                      </w:r>
                      <w:proofErr w:type="gramStart"/>
                      <w:r w:rsidRPr="003F531C">
                        <w:rPr>
                          <w:rFonts w:ascii="Verdana" w:hAnsi="Verdana" w:cs="Arial"/>
                          <w:color w:val="0000FF"/>
                          <w:sz w:val="14"/>
                          <w:szCs w:val="14"/>
                        </w:rPr>
                        <w:t>:</w:t>
                      </w:r>
                      <w:r w:rsidRPr="003F531C">
                        <w:rPr>
                          <w:rFonts w:ascii="Verdana" w:hAnsi="Verdana" w:cs="Arial"/>
                          <w:color w:val="800000"/>
                          <w:sz w:val="14"/>
                          <w:szCs w:val="14"/>
                        </w:rPr>
                        <w:t>GHGasInfoDetails</w:t>
                      </w:r>
                      <w:proofErr w:type="gramEnd"/>
                      <w:r w:rsidRPr="003F531C">
                        <w:rPr>
                          <w:rFonts w:ascii="Verdana" w:hAnsi="Verdana" w:cs="Arial"/>
                          <w:color w:val="0000FF"/>
                          <w:sz w:val="14"/>
                          <w:szCs w:val="14"/>
                        </w:rPr>
                        <w:t>&gt;</w:t>
                      </w:r>
                    </w:p>
                    <w:p w:rsidR="00E82D8A" w:rsidRDefault="00E82D8A" w:rsidP="00BA5637">
                      <w:pPr>
                        <w:autoSpaceDE w:val="0"/>
                        <w:autoSpaceDN w:val="0"/>
                        <w:adjustRightInd w:val="0"/>
                        <w:rPr>
                          <w:rFonts w:ascii="Verdana" w:eastAsia="Times New Roman" w:hAnsi="Verdana" w:cs="Times New Roman"/>
                          <w:sz w:val="14"/>
                          <w:szCs w:val="14"/>
                        </w:rPr>
                      </w:pPr>
                    </w:p>
                  </w:txbxContent>
                </v:textbox>
              </v:shape>
            </w:pict>
          </mc:Fallback>
        </mc:AlternateContent>
      </w:r>
    </w:p>
    <w:p w14:paraId="3B7544E6" w14:textId="77777777" w:rsidR="009A3D6B" w:rsidRDefault="009A3D6B" w:rsidP="009A3D6B">
      <w:pPr>
        <w:pStyle w:val="NormalWeb"/>
        <w:spacing w:before="0" w:beforeAutospacing="0" w:after="0" w:afterAutospacing="0"/>
        <w:rPr>
          <w:rFonts w:ascii="Times New Roman" w:hAnsi="Times New Roman"/>
          <w:sz w:val="22"/>
          <w:szCs w:val="22"/>
        </w:rPr>
      </w:pPr>
    </w:p>
    <w:p w14:paraId="1CE1010D" w14:textId="77777777" w:rsidR="009A3D6B" w:rsidRDefault="009A3D6B" w:rsidP="009A3D6B">
      <w:pPr>
        <w:pStyle w:val="NormalWeb"/>
        <w:spacing w:before="0" w:beforeAutospacing="0" w:after="0" w:afterAutospacing="0"/>
        <w:rPr>
          <w:rFonts w:ascii="Times New Roman" w:hAnsi="Times New Roman"/>
          <w:sz w:val="22"/>
          <w:szCs w:val="22"/>
        </w:rPr>
      </w:pPr>
    </w:p>
    <w:p w14:paraId="7EF20CDC" w14:textId="77777777" w:rsidR="009A3D6B" w:rsidRDefault="009A3D6B" w:rsidP="009A3D6B">
      <w:pPr>
        <w:pStyle w:val="NormalWeb"/>
        <w:spacing w:before="0" w:beforeAutospacing="0" w:after="0" w:afterAutospacing="0"/>
        <w:rPr>
          <w:rFonts w:ascii="Times New Roman" w:hAnsi="Times New Roman"/>
          <w:sz w:val="22"/>
          <w:szCs w:val="22"/>
        </w:rPr>
      </w:pPr>
    </w:p>
    <w:p w14:paraId="26E45C85" w14:textId="77777777" w:rsidR="009A3D6B" w:rsidRDefault="009A3D6B" w:rsidP="009A3D6B">
      <w:pPr>
        <w:pStyle w:val="NormalWeb"/>
        <w:spacing w:before="0" w:beforeAutospacing="0" w:after="0" w:afterAutospacing="0"/>
        <w:rPr>
          <w:rFonts w:ascii="Times New Roman" w:hAnsi="Times New Roman"/>
          <w:sz w:val="22"/>
          <w:szCs w:val="22"/>
        </w:rPr>
      </w:pPr>
    </w:p>
    <w:p w14:paraId="21BE12E4" w14:textId="77777777" w:rsidR="009A3D6B" w:rsidRDefault="009A3D6B" w:rsidP="009A3D6B">
      <w:pPr>
        <w:pStyle w:val="NormalWeb"/>
        <w:spacing w:before="0" w:beforeAutospacing="0" w:after="0" w:afterAutospacing="0"/>
        <w:rPr>
          <w:rFonts w:ascii="Times New Roman" w:hAnsi="Times New Roman"/>
          <w:sz w:val="22"/>
          <w:szCs w:val="22"/>
        </w:rPr>
      </w:pPr>
    </w:p>
    <w:p w14:paraId="13E76DA0" w14:textId="77777777" w:rsidR="009A3D6B" w:rsidRDefault="009A3D6B" w:rsidP="009A3D6B">
      <w:pPr>
        <w:pStyle w:val="NormalWeb"/>
        <w:spacing w:before="0" w:beforeAutospacing="0" w:after="0" w:afterAutospacing="0"/>
        <w:rPr>
          <w:rFonts w:ascii="Times New Roman" w:hAnsi="Times New Roman"/>
          <w:sz w:val="22"/>
          <w:szCs w:val="22"/>
        </w:rPr>
      </w:pPr>
    </w:p>
    <w:p w14:paraId="306560D4" w14:textId="77777777" w:rsidR="009A3D6B" w:rsidRDefault="009A3D6B" w:rsidP="009A3D6B">
      <w:pPr>
        <w:rPr>
          <w:rFonts w:cs="Times New Roman"/>
        </w:rPr>
      </w:pPr>
    </w:p>
    <w:p w14:paraId="3C40665B" w14:textId="77777777" w:rsidR="009A3D6B" w:rsidRDefault="009A3D6B" w:rsidP="009A3D6B">
      <w:pPr>
        <w:rPr>
          <w:rFonts w:cs="Times New Roman"/>
        </w:rPr>
      </w:pPr>
    </w:p>
    <w:p w14:paraId="0DA37386" w14:textId="77777777" w:rsidR="009A3D6B" w:rsidRDefault="009A3D6B" w:rsidP="009A3D6B">
      <w:pPr>
        <w:rPr>
          <w:rFonts w:cs="Times New Roman"/>
        </w:rPr>
      </w:pPr>
    </w:p>
    <w:p w14:paraId="52939393" w14:textId="77777777" w:rsidR="00BA5637" w:rsidRDefault="00BA5637" w:rsidP="009A3D6B">
      <w:pPr>
        <w:rPr>
          <w:rFonts w:cs="Times New Roman"/>
        </w:rPr>
      </w:pPr>
    </w:p>
    <w:p w14:paraId="02915B94" w14:textId="77777777" w:rsidR="00BA5637" w:rsidRDefault="00BA5637" w:rsidP="009A3D6B">
      <w:pPr>
        <w:rPr>
          <w:rFonts w:cs="Times New Roman"/>
        </w:rPr>
      </w:pPr>
    </w:p>
    <w:p w14:paraId="1D72E2D5" w14:textId="77777777" w:rsidR="00BA5637" w:rsidRDefault="00BA5637" w:rsidP="009A3D6B">
      <w:pPr>
        <w:rPr>
          <w:rFonts w:cs="Times New Roman"/>
        </w:rPr>
      </w:pPr>
    </w:p>
    <w:p w14:paraId="5B74C358" w14:textId="77777777" w:rsidR="00BA5637" w:rsidRDefault="00BA5637" w:rsidP="009A3D6B">
      <w:pPr>
        <w:rPr>
          <w:rFonts w:cs="Times New Roman"/>
        </w:rPr>
      </w:pPr>
    </w:p>
    <w:p w14:paraId="29770021" w14:textId="77777777" w:rsidR="00BA5637" w:rsidRDefault="00BA5637" w:rsidP="009A3D6B">
      <w:pPr>
        <w:rPr>
          <w:rFonts w:cs="Times New Roman"/>
        </w:rPr>
      </w:pPr>
    </w:p>
    <w:p w14:paraId="554CC0D0" w14:textId="77777777" w:rsidR="00BA5637" w:rsidRDefault="00BA5637" w:rsidP="009A3D6B">
      <w:pPr>
        <w:rPr>
          <w:rFonts w:cs="Times New Roman"/>
        </w:rPr>
      </w:pPr>
    </w:p>
    <w:p w14:paraId="7C8DC8B2" w14:textId="77777777" w:rsidR="00BA5637" w:rsidRDefault="00BA5637" w:rsidP="009A3D6B">
      <w:pPr>
        <w:rPr>
          <w:rFonts w:cs="Times New Roman"/>
        </w:rPr>
      </w:pPr>
    </w:p>
    <w:p w14:paraId="66594C66" w14:textId="77777777" w:rsidR="009A3D6B" w:rsidRDefault="009A3D6B" w:rsidP="009A3D6B">
      <w:pPr>
        <w:rPr>
          <w:rFonts w:cs="Times New Roman"/>
        </w:rPr>
      </w:pPr>
    </w:p>
    <w:p w14:paraId="0AD4C916" w14:textId="77777777" w:rsidR="00BA5637" w:rsidRDefault="00BA5637">
      <w:pPr>
        <w:spacing w:after="200" w:line="276" w:lineRule="auto"/>
        <w:rPr>
          <w:rFonts w:cs="Times New Roman"/>
        </w:rPr>
      </w:pPr>
      <w:r>
        <w:rPr>
          <w:rFonts w:cs="Times New Roman"/>
        </w:rPr>
        <w:br w:type="page"/>
      </w:r>
    </w:p>
    <w:p w14:paraId="20331747" w14:textId="77777777" w:rsidR="00BA5637" w:rsidRDefault="00BA5637" w:rsidP="00BA5637">
      <w:pPr>
        <w:rPr>
          <w:rFonts w:cs="Times New Roman"/>
        </w:rPr>
      </w:pPr>
      <w:r>
        <w:rPr>
          <w:rFonts w:cs="Times New Roman"/>
        </w:rPr>
        <w:lastRenderedPageBreak/>
        <w:t xml:space="preserve">The XML symbol for a logical “Or” shown in Figure 6 means that </w:t>
      </w:r>
      <w:r w:rsidRPr="00DA18D0">
        <w:rPr>
          <w:rFonts w:cs="Times New Roman"/>
          <w:b/>
        </w:rPr>
        <w:t>only one</w:t>
      </w:r>
      <w:r>
        <w:rPr>
          <w:rFonts w:cs="Times New Roman"/>
        </w:rPr>
        <w:t xml:space="preserve"> of the data elements following the symbol can be reported for the current instance of the parent element.  </w:t>
      </w:r>
    </w:p>
    <w:p w14:paraId="6310C0CE" w14:textId="77777777" w:rsidR="00BA5637" w:rsidRDefault="00BA5637" w:rsidP="00BA5637">
      <w:pPr>
        <w:rPr>
          <w:rFonts w:cs="Times New Roman"/>
        </w:rPr>
      </w:pPr>
    </w:p>
    <w:p w14:paraId="14C179A7" w14:textId="77777777" w:rsidR="00BA5637" w:rsidRDefault="00BA5637" w:rsidP="00BA5637">
      <w:pPr>
        <w:rPr>
          <w:rFonts w:cs="Times New Roman"/>
        </w:rPr>
      </w:pPr>
    </w:p>
    <w:p w14:paraId="5D64B4D6" w14:textId="77777777" w:rsidR="00BA5637" w:rsidRPr="00BA5637" w:rsidRDefault="00BA5637" w:rsidP="00BA5637">
      <w:pPr>
        <w:pStyle w:val="Figure"/>
      </w:pPr>
      <w:r w:rsidRPr="00BA5637">
        <w:rPr>
          <w:rFonts w:eastAsiaTheme="minorHAnsi"/>
        </w:rPr>
        <w:br/>
      </w:r>
      <w:bookmarkStart w:id="50" w:name="_Toc317582764"/>
      <w:bookmarkStart w:id="51" w:name="_Toc473900384"/>
      <w:r w:rsidRPr="00BA5637">
        <w:t>Logical “Or” Symbol in Schema Diagram</w:t>
      </w:r>
      <w:bookmarkEnd w:id="50"/>
      <w:bookmarkEnd w:id="51"/>
    </w:p>
    <w:p w14:paraId="7B7A6648" w14:textId="77777777" w:rsidR="00BA5637" w:rsidRDefault="00BA5637" w:rsidP="00BA5637">
      <w:pPr>
        <w:jc w:val="center"/>
      </w:pPr>
      <w:r w:rsidRPr="0036774E">
        <w:rPr>
          <w:rFonts w:cs="Times New Roman"/>
          <w:noProof/>
        </w:rPr>
        <w:drawing>
          <wp:inline distT="0" distB="0" distL="0" distR="0" wp14:anchorId="03E32873" wp14:editId="3C93712F">
            <wp:extent cx="5153025" cy="60198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53025" cy="6019800"/>
                    </a:xfrm>
                    <a:prstGeom prst="rect">
                      <a:avLst/>
                    </a:prstGeom>
                  </pic:spPr>
                </pic:pic>
              </a:graphicData>
            </a:graphic>
          </wp:inline>
        </w:drawing>
      </w:r>
    </w:p>
    <w:p w14:paraId="21B2D19E" w14:textId="77777777" w:rsidR="009A3D6B" w:rsidRDefault="00BA5637" w:rsidP="00BA5637">
      <w:pPr>
        <w:rPr>
          <w:rFonts w:cs="Times New Roman"/>
        </w:rPr>
      </w:pPr>
      <w:r>
        <w:br w:type="page"/>
      </w:r>
    </w:p>
    <w:p w14:paraId="64205ECE" w14:textId="77777777" w:rsidR="009F3310" w:rsidRDefault="009F3310" w:rsidP="009F3310">
      <w:pPr>
        <w:pStyle w:val="Heading1"/>
      </w:pPr>
      <w:bookmarkStart w:id="52" w:name="_Toc317246841"/>
      <w:bookmarkStart w:id="53" w:name="_Toc473900288"/>
      <w:r>
        <w:lastRenderedPageBreak/>
        <w:t>Summary of Changes</w:t>
      </w:r>
      <w:bookmarkEnd w:id="52"/>
      <w:bookmarkEnd w:id="53"/>
    </w:p>
    <w:p w14:paraId="48E1FED2" w14:textId="77777777" w:rsidR="009F3310" w:rsidRDefault="009F3310" w:rsidP="009F3310">
      <w:pPr>
        <w:pStyle w:val="NormalWeb"/>
        <w:spacing w:before="0" w:beforeAutospacing="0" w:after="0" w:afterAutospacing="0"/>
        <w:rPr>
          <w:rFonts w:ascii="Times New Roman" w:hAnsi="Times New Roman"/>
          <w:color w:val="000000"/>
          <w:sz w:val="22"/>
          <w:szCs w:val="22"/>
        </w:rPr>
      </w:pPr>
    </w:p>
    <w:p w14:paraId="20F98D0A" w14:textId="6EF01FBD" w:rsidR="009258B3" w:rsidRDefault="009258B3" w:rsidP="00043C3A">
      <w:pPr>
        <w:pStyle w:val="NormalWeb"/>
        <w:spacing w:before="0" w:beforeAutospacing="0"/>
        <w:rPr>
          <w:rFonts w:ascii="Times New Roman" w:hAnsi="Times New Roman"/>
          <w:color w:val="000000"/>
          <w:sz w:val="22"/>
          <w:szCs w:val="22"/>
        </w:rPr>
      </w:pPr>
      <w:r w:rsidRPr="009258B3">
        <w:rPr>
          <w:rFonts w:ascii="Times New Roman" w:hAnsi="Times New Roman"/>
          <w:color w:val="000000"/>
          <w:sz w:val="22"/>
          <w:szCs w:val="22"/>
        </w:rPr>
        <w:t xml:space="preserve">The following modifications were </w:t>
      </w:r>
      <w:r>
        <w:rPr>
          <w:rFonts w:ascii="Times New Roman" w:hAnsi="Times New Roman"/>
          <w:color w:val="000000"/>
          <w:sz w:val="22"/>
          <w:szCs w:val="22"/>
        </w:rPr>
        <w:t xml:space="preserve">made to the </w:t>
      </w:r>
      <w:r w:rsidRPr="009258B3">
        <w:rPr>
          <w:rFonts w:ascii="Times New Roman" w:hAnsi="Times New Roman"/>
          <w:color w:val="000000"/>
          <w:sz w:val="22"/>
          <w:szCs w:val="22"/>
        </w:rPr>
        <w:t xml:space="preserve">Subpart Y </w:t>
      </w:r>
      <w:r>
        <w:rPr>
          <w:rFonts w:ascii="Times New Roman" w:hAnsi="Times New Roman"/>
          <w:color w:val="000000"/>
          <w:sz w:val="22"/>
          <w:szCs w:val="22"/>
        </w:rPr>
        <w:t>schema</w:t>
      </w:r>
      <w:r w:rsidRPr="009258B3">
        <w:rPr>
          <w:rFonts w:ascii="Times New Roman" w:hAnsi="Times New Roman"/>
          <w:color w:val="000000"/>
          <w:sz w:val="22"/>
          <w:szCs w:val="22"/>
        </w:rPr>
        <w:t xml:space="preserve"> for reporting year </w:t>
      </w:r>
      <w:r w:rsidR="00AE20ED" w:rsidRPr="009258B3">
        <w:rPr>
          <w:rFonts w:ascii="Times New Roman" w:hAnsi="Times New Roman"/>
          <w:color w:val="000000"/>
          <w:sz w:val="22"/>
          <w:szCs w:val="22"/>
        </w:rPr>
        <w:t>201</w:t>
      </w:r>
      <w:r w:rsidR="009035A1">
        <w:rPr>
          <w:rFonts w:ascii="Times New Roman" w:hAnsi="Times New Roman"/>
          <w:color w:val="000000"/>
          <w:sz w:val="22"/>
          <w:szCs w:val="22"/>
        </w:rPr>
        <w:t>7</w:t>
      </w:r>
      <w:r w:rsidRPr="009258B3">
        <w:rPr>
          <w:rFonts w:ascii="Times New Roman" w:hAnsi="Times New Roman"/>
          <w:color w:val="000000"/>
          <w:sz w:val="22"/>
          <w:szCs w:val="22"/>
        </w:rPr>
        <w:t>.</w:t>
      </w:r>
    </w:p>
    <w:p w14:paraId="20A48ECD" w14:textId="77777777" w:rsidR="009258B3" w:rsidRDefault="009258B3" w:rsidP="00043C3A">
      <w:pPr>
        <w:pStyle w:val="NormalWeb"/>
        <w:spacing w:before="0" w:beforeAutospacing="0"/>
        <w:rPr>
          <w:rFonts w:ascii="Times New Roman" w:hAnsi="Times New Roman"/>
          <w:color w:val="000000"/>
          <w:sz w:val="22"/>
          <w:szCs w:val="22"/>
        </w:rPr>
      </w:pPr>
    </w:p>
    <w:p w14:paraId="640723F7" w14:textId="77777777" w:rsidR="009258B3" w:rsidRDefault="009258B3" w:rsidP="009258B3">
      <w:pPr>
        <w:keepNext/>
        <w:numPr>
          <w:ilvl w:val="0"/>
          <w:numId w:val="36"/>
        </w:numPr>
        <w:ind w:left="0" w:firstLine="0"/>
        <w:jc w:val="center"/>
        <w:outlineLvl w:val="0"/>
        <w:rPr>
          <w:rFonts w:eastAsia="Times New Roman" w:cs="Times New Roman"/>
          <w:b/>
          <w:sz w:val="24"/>
          <w:szCs w:val="24"/>
        </w:rPr>
      </w:pPr>
      <w:r w:rsidRPr="009258B3">
        <w:rPr>
          <w:rFonts w:eastAsia="Times New Roman" w:cs="Times New Roman"/>
          <w:b/>
          <w:sz w:val="24"/>
          <w:szCs w:val="24"/>
        </w:rPr>
        <w:br/>
      </w:r>
      <w:bookmarkStart w:id="54" w:name="_Toc380422680"/>
      <w:r w:rsidRPr="009258B3">
        <w:rPr>
          <w:rFonts w:eastAsia="Times New Roman" w:cs="Times New Roman"/>
          <w:b/>
          <w:sz w:val="24"/>
          <w:szCs w:val="24"/>
        </w:rPr>
        <w:t>Summary of RY201</w:t>
      </w:r>
      <w:r>
        <w:rPr>
          <w:rFonts w:eastAsia="Times New Roman" w:cs="Times New Roman"/>
          <w:b/>
          <w:sz w:val="24"/>
          <w:szCs w:val="24"/>
        </w:rPr>
        <w:t>5</w:t>
      </w:r>
      <w:r w:rsidRPr="009258B3">
        <w:rPr>
          <w:rFonts w:eastAsia="Times New Roman" w:cs="Times New Roman"/>
          <w:b/>
          <w:sz w:val="24"/>
          <w:szCs w:val="24"/>
        </w:rPr>
        <w:t xml:space="preserve"> Changes to the Schema for Subpart </w:t>
      </w:r>
      <w:bookmarkEnd w:id="54"/>
      <w:r>
        <w:rPr>
          <w:rFonts w:eastAsia="Times New Roman" w:cs="Times New Roman"/>
          <w:b/>
          <w:sz w:val="24"/>
          <w:szCs w:val="24"/>
        </w:rPr>
        <w:t>Y</w:t>
      </w:r>
    </w:p>
    <w:p w14:paraId="00FB9E3D" w14:textId="77777777" w:rsidR="009258B3" w:rsidRPr="009258B3" w:rsidRDefault="009258B3" w:rsidP="00043C3A">
      <w:pPr>
        <w:keepNext/>
        <w:outlineLvl w:val="0"/>
        <w:rPr>
          <w:rFonts w:eastAsia="Times New Roman" w:cs="Times New Roman"/>
          <w:b/>
          <w:sz w:val="24"/>
          <w:szCs w:val="24"/>
        </w:rPr>
      </w:pPr>
    </w:p>
    <w:tbl>
      <w:tblPr>
        <w:tblStyle w:val="TableGrid1"/>
        <w:tblW w:w="8653" w:type="dxa"/>
        <w:tblInd w:w="162" w:type="dxa"/>
        <w:tblLayout w:type="fixed"/>
        <w:tblLook w:val="04A0" w:firstRow="1" w:lastRow="0" w:firstColumn="1" w:lastColumn="0" w:noHBand="0" w:noVBand="1"/>
      </w:tblPr>
      <w:tblGrid>
        <w:gridCol w:w="576"/>
        <w:gridCol w:w="6907"/>
        <w:gridCol w:w="1170"/>
      </w:tblGrid>
      <w:tr w:rsidR="00A461CE" w:rsidRPr="008D3A26" w14:paraId="0A83AAB6" w14:textId="77777777" w:rsidTr="00043C3A">
        <w:trPr>
          <w:trHeight w:val="458"/>
          <w:tblHeader/>
        </w:trPr>
        <w:tc>
          <w:tcPr>
            <w:tcW w:w="576" w:type="dxa"/>
            <w:tcBorders>
              <w:bottom w:val="single" w:sz="4" w:space="0" w:color="auto"/>
            </w:tcBorders>
            <w:shd w:val="clear" w:color="auto" w:fill="D9D9D9" w:themeFill="background1" w:themeFillShade="D9"/>
            <w:vAlign w:val="center"/>
          </w:tcPr>
          <w:p w14:paraId="4FF24607" w14:textId="77777777" w:rsidR="00A461CE" w:rsidRPr="008D3A26" w:rsidRDefault="00A461CE" w:rsidP="009258B3">
            <w:pPr>
              <w:jc w:val="center"/>
              <w:rPr>
                <w:rFonts w:eastAsiaTheme="minorEastAsia" w:cs="Times New Roman"/>
                <w:b/>
                <w:color w:val="000000"/>
                <w:sz w:val="20"/>
                <w:szCs w:val="20"/>
              </w:rPr>
            </w:pPr>
            <w:r w:rsidRPr="008D3A26">
              <w:rPr>
                <w:rFonts w:eastAsiaTheme="minorEastAsia" w:cs="Times New Roman"/>
                <w:b/>
                <w:color w:val="000000"/>
                <w:sz w:val="20"/>
                <w:szCs w:val="20"/>
              </w:rPr>
              <w:t>No.</w:t>
            </w:r>
          </w:p>
        </w:tc>
        <w:tc>
          <w:tcPr>
            <w:tcW w:w="6907" w:type="dxa"/>
            <w:tcBorders>
              <w:bottom w:val="single" w:sz="4" w:space="0" w:color="auto"/>
            </w:tcBorders>
            <w:shd w:val="clear" w:color="auto" w:fill="D9D9D9" w:themeFill="background1" w:themeFillShade="D9"/>
            <w:vAlign w:val="center"/>
          </w:tcPr>
          <w:p w14:paraId="1C755968" w14:textId="77777777" w:rsidR="00A461CE" w:rsidRPr="008D3A26" w:rsidRDefault="00A461CE" w:rsidP="009258B3">
            <w:pPr>
              <w:jc w:val="center"/>
              <w:rPr>
                <w:rFonts w:eastAsiaTheme="minorEastAsia" w:cs="Times New Roman"/>
                <w:b/>
                <w:color w:val="000000"/>
                <w:sz w:val="20"/>
                <w:szCs w:val="20"/>
              </w:rPr>
            </w:pPr>
            <w:r w:rsidRPr="008D3A26">
              <w:rPr>
                <w:rFonts w:eastAsiaTheme="minorEastAsia" w:cs="Times New Roman"/>
                <w:b/>
                <w:color w:val="000000"/>
                <w:sz w:val="20"/>
                <w:szCs w:val="20"/>
              </w:rPr>
              <w:t>Change Description</w:t>
            </w:r>
          </w:p>
        </w:tc>
        <w:tc>
          <w:tcPr>
            <w:tcW w:w="1170" w:type="dxa"/>
            <w:tcBorders>
              <w:bottom w:val="single" w:sz="4" w:space="0" w:color="auto"/>
            </w:tcBorders>
            <w:shd w:val="clear" w:color="auto" w:fill="D9D9D9" w:themeFill="background1" w:themeFillShade="D9"/>
          </w:tcPr>
          <w:p w14:paraId="5CF3A812" w14:textId="77777777" w:rsidR="00A461CE" w:rsidRPr="008D3A26" w:rsidRDefault="00A461CE" w:rsidP="00A461CE">
            <w:pPr>
              <w:jc w:val="center"/>
              <w:rPr>
                <w:rFonts w:eastAsiaTheme="minorEastAsia" w:cs="Times New Roman"/>
                <w:b/>
                <w:color w:val="000000"/>
                <w:sz w:val="20"/>
                <w:szCs w:val="20"/>
              </w:rPr>
            </w:pPr>
            <w:r>
              <w:rPr>
                <w:rFonts w:eastAsiaTheme="minorEastAsia" w:cs="Times New Roman"/>
                <w:b/>
                <w:color w:val="000000"/>
                <w:sz w:val="20"/>
                <w:szCs w:val="20"/>
              </w:rPr>
              <w:t>Applicable Reporting Years</w:t>
            </w:r>
          </w:p>
        </w:tc>
      </w:tr>
      <w:tr w:rsidR="00A461CE" w:rsidRPr="008D3A26" w14:paraId="32510CB9" w14:textId="77777777" w:rsidTr="00043C3A">
        <w:trPr>
          <w:trHeight w:val="935"/>
        </w:trPr>
        <w:tc>
          <w:tcPr>
            <w:tcW w:w="576" w:type="dxa"/>
            <w:vAlign w:val="center"/>
          </w:tcPr>
          <w:p w14:paraId="7838B85E" w14:textId="77777777" w:rsidR="00A461CE" w:rsidRPr="00A461CE" w:rsidRDefault="00A461CE" w:rsidP="009258B3">
            <w:pPr>
              <w:jc w:val="center"/>
              <w:rPr>
                <w:rFonts w:eastAsiaTheme="minorEastAsia" w:cs="Times New Roman"/>
                <w:color w:val="000000"/>
                <w:sz w:val="20"/>
                <w:szCs w:val="20"/>
              </w:rPr>
            </w:pPr>
            <w:r w:rsidRPr="00A461CE">
              <w:rPr>
                <w:rFonts w:eastAsiaTheme="minorEastAsia" w:cs="Times New Roman"/>
                <w:color w:val="000000"/>
                <w:sz w:val="20"/>
                <w:szCs w:val="20"/>
              </w:rPr>
              <w:t>1</w:t>
            </w:r>
          </w:p>
        </w:tc>
        <w:tc>
          <w:tcPr>
            <w:tcW w:w="6907" w:type="dxa"/>
          </w:tcPr>
          <w:p w14:paraId="3305ED74" w14:textId="21A3AAD8" w:rsidR="00A461CE" w:rsidRPr="00A461CE" w:rsidRDefault="009035A1" w:rsidP="000B674A">
            <w:pPr>
              <w:rPr>
                <w:rFonts w:cs="Times New Roman"/>
                <w:color w:val="000000"/>
                <w:sz w:val="20"/>
                <w:szCs w:val="20"/>
              </w:rPr>
            </w:pPr>
            <w:r>
              <w:t xml:space="preserve">New  data elements in  the  GHGasInfoDetails node  (GHGasCASRegistryNumber, GHGasLinearChemicalFormula,  OtherGHGasCASRegistryNumber, and OtherGHGaslinearChemicalFormula)  now appear in the schema but are only applicable to gases other than Carbon Dioxide, Methane, Nitrous Oxide, and Biogenic Carbon Dioxide so they should not be used in the reporting of Subpart C (see Section 1.0 </w:t>
            </w:r>
            <w:r w:rsidRPr="009035A1">
              <w:t>ubpart Y Total Emissions</w:t>
            </w:r>
            <w:r>
              <w:t>)</w:t>
            </w:r>
          </w:p>
        </w:tc>
        <w:tc>
          <w:tcPr>
            <w:tcW w:w="1170" w:type="dxa"/>
          </w:tcPr>
          <w:p w14:paraId="057345FF" w14:textId="1EDDD7C5" w:rsidR="00A461CE" w:rsidRPr="004D59A8" w:rsidRDefault="009035A1" w:rsidP="00043C3A">
            <w:pPr>
              <w:jc w:val="center"/>
              <w:rPr>
                <w:rFonts w:cs="Times New Roman"/>
                <w:color w:val="000000"/>
                <w:sz w:val="20"/>
                <w:szCs w:val="20"/>
              </w:rPr>
            </w:pPr>
            <w:r>
              <w:rPr>
                <w:rFonts w:cs="Times New Roman"/>
                <w:color w:val="000000"/>
                <w:sz w:val="20"/>
                <w:szCs w:val="20"/>
              </w:rPr>
              <w:t>2017</w:t>
            </w:r>
          </w:p>
        </w:tc>
      </w:tr>
      <w:tr w:rsidR="00A461CE" w:rsidRPr="008D3A26" w14:paraId="093FB017" w14:textId="77777777" w:rsidTr="009035A1">
        <w:trPr>
          <w:trHeight w:val="782"/>
        </w:trPr>
        <w:tc>
          <w:tcPr>
            <w:tcW w:w="576" w:type="dxa"/>
            <w:vAlign w:val="center"/>
          </w:tcPr>
          <w:p w14:paraId="6A61DAD0" w14:textId="77777777" w:rsidR="00A461CE" w:rsidRPr="00A461CE" w:rsidRDefault="00A461CE" w:rsidP="009258B3">
            <w:pPr>
              <w:jc w:val="center"/>
              <w:rPr>
                <w:rFonts w:eastAsiaTheme="minorEastAsia" w:cs="Times New Roman"/>
                <w:color w:val="000000"/>
                <w:sz w:val="20"/>
                <w:szCs w:val="20"/>
              </w:rPr>
            </w:pPr>
            <w:r w:rsidRPr="00A461CE">
              <w:rPr>
                <w:rFonts w:eastAsiaTheme="minorEastAsia" w:cs="Times New Roman"/>
                <w:color w:val="000000"/>
                <w:sz w:val="20"/>
                <w:szCs w:val="20"/>
              </w:rPr>
              <w:t>2</w:t>
            </w:r>
          </w:p>
        </w:tc>
        <w:tc>
          <w:tcPr>
            <w:tcW w:w="6907" w:type="dxa"/>
          </w:tcPr>
          <w:p w14:paraId="471453F3" w14:textId="6593627F" w:rsidR="00A461CE" w:rsidRPr="00A461CE" w:rsidRDefault="009035A1" w:rsidP="009035A1">
            <w:pPr>
              <w:rPr>
                <w:rFonts w:cs="Times New Roman"/>
                <w:sz w:val="20"/>
                <w:szCs w:val="20"/>
              </w:rPr>
            </w:pPr>
            <w:r>
              <w:rPr>
                <w:rFonts w:cs="Times New Roman"/>
                <w:color w:val="000000"/>
                <w:sz w:val="20"/>
                <w:szCs w:val="20"/>
              </w:rPr>
              <w:t>C</w:t>
            </w:r>
            <w:r w:rsidR="000D245E">
              <w:rPr>
                <w:rFonts w:cs="Times New Roman"/>
                <w:color w:val="000000"/>
                <w:sz w:val="20"/>
                <w:szCs w:val="20"/>
              </w:rPr>
              <w:t>umulativeVentingT</w:t>
            </w:r>
            <w:r w:rsidRPr="009035A1">
              <w:rPr>
                <w:rFonts w:cs="Times New Roman"/>
                <w:color w:val="000000"/>
                <w:sz w:val="20"/>
                <w:szCs w:val="20"/>
              </w:rPr>
              <w:t xml:space="preserve">ime data element (process vents) </w:t>
            </w:r>
            <w:r>
              <w:rPr>
                <w:rFonts w:cs="Times New Roman"/>
                <w:color w:val="000000"/>
                <w:sz w:val="20"/>
                <w:szCs w:val="20"/>
              </w:rPr>
              <w:t>may now be expressed as a decimal.</w:t>
            </w:r>
          </w:p>
        </w:tc>
        <w:tc>
          <w:tcPr>
            <w:tcW w:w="1170" w:type="dxa"/>
          </w:tcPr>
          <w:p w14:paraId="71E56AD0" w14:textId="77777777" w:rsidR="00A461CE" w:rsidRDefault="00A461CE" w:rsidP="00043C3A">
            <w:pPr>
              <w:jc w:val="center"/>
              <w:rPr>
                <w:rFonts w:cs="Times New Roman"/>
                <w:sz w:val="20"/>
                <w:szCs w:val="20"/>
              </w:rPr>
            </w:pPr>
            <w:r>
              <w:rPr>
                <w:rFonts w:cs="Times New Roman"/>
                <w:color w:val="000000"/>
                <w:sz w:val="20"/>
                <w:szCs w:val="20"/>
              </w:rPr>
              <w:t>All reporting years</w:t>
            </w:r>
          </w:p>
        </w:tc>
      </w:tr>
      <w:tr w:rsidR="009035A1" w:rsidRPr="008D3A26" w14:paraId="1AD37C60" w14:textId="77777777" w:rsidTr="00043C3A">
        <w:trPr>
          <w:trHeight w:val="935"/>
        </w:trPr>
        <w:tc>
          <w:tcPr>
            <w:tcW w:w="576" w:type="dxa"/>
            <w:vAlign w:val="center"/>
          </w:tcPr>
          <w:p w14:paraId="6B532603" w14:textId="77777777" w:rsidR="009035A1" w:rsidRPr="00A461CE" w:rsidRDefault="009035A1" w:rsidP="009258B3">
            <w:pPr>
              <w:jc w:val="center"/>
              <w:rPr>
                <w:rFonts w:eastAsiaTheme="minorEastAsia" w:cs="Times New Roman"/>
                <w:color w:val="000000"/>
                <w:sz w:val="20"/>
                <w:szCs w:val="20"/>
              </w:rPr>
            </w:pPr>
            <w:r>
              <w:rPr>
                <w:rFonts w:eastAsiaTheme="minorEastAsia" w:cs="Times New Roman"/>
                <w:color w:val="000000"/>
                <w:sz w:val="20"/>
                <w:szCs w:val="20"/>
              </w:rPr>
              <w:t>3</w:t>
            </w:r>
          </w:p>
        </w:tc>
        <w:tc>
          <w:tcPr>
            <w:tcW w:w="6907" w:type="dxa"/>
          </w:tcPr>
          <w:p w14:paraId="6FE6421D" w14:textId="77777777" w:rsidR="009035A1" w:rsidRDefault="000D245E" w:rsidP="000D245E">
            <w:pPr>
              <w:rPr>
                <w:rFonts w:cs="Times New Roman"/>
                <w:color w:val="000000"/>
                <w:sz w:val="20"/>
                <w:szCs w:val="20"/>
              </w:rPr>
            </w:pPr>
            <w:r>
              <w:rPr>
                <w:rFonts w:cs="Times New Roman"/>
                <w:color w:val="000000"/>
                <w:sz w:val="20"/>
                <w:szCs w:val="20"/>
              </w:rPr>
              <w:t>TotalV</w:t>
            </w:r>
            <w:r w:rsidR="009035A1" w:rsidRPr="009035A1">
              <w:rPr>
                <w:rFonts w:cs="Times New Roman"/>
                <w:color w:val="000000"/>
                <w:sz w:val="20"/>
                <w:szCs w:val="20"/>
              </w:rPr>
              <w:t>enting</w:t>
            </w:r>
            <w:r>
              <w:rPr>
                <w:rFonts w:cs="Times New Roman"/>
                <w:color w:val="000000"/>
                <w:sz w:val="20"/>
                <w:szCs w:val="20"/>
              </w:rPr>
              <w:t>T</w:t>
            </w:r>
            <w:r w:rsidR="009035A1" w:rsidRPr="009035A1">
              <w:rPr>
                <w:rFonts w:cs="Times New Roman"/>
                <w:color w:val="000000"/>
                <w:sz w:val="20"/>
                <w:szCs w:val="20"/>
              </w:rPr>
              <w:t xml:space="preserve">ime data element (delayed coking units) </w:t>
            </w:r>
            <w:r w:rsidR="009035A1">
              <w:rPr>
                <w:rFonts w:cs="Times New Roman"/>
                <w:color w:val="000000"/>
                <w:sz w:val="20"/>
                <w:szCs w:val="20"/>
              </w:rPr>
              <w:t>may now be expressed as a decimal.</w:t>
            </w:r>
          </w:p>
        </w:tc>
        <w:tc>
          <w:tcPr>
            <w:tcW w:w="1170" w:type="dxa"/>
          </w:tcPr>
          <w:p w14:paraId="6F834AA5" w14:textId="77777777" w:rsidR="009035A1" w:rsidRDefault="009035A1" w:rsidP="00043C3A">
            <w:pPr>
              <w:jc w:val="center"/>
              <w:rPr>
                <w:rFonts w:cs="Times New Roman"/>
                <w:color w:val="000000"/>
                <w:sz w:val="20"/>
                <w:szCs w:val="20"/>
              </w:rPr>
            </w:pPr>
            <w:r>
              <w:rPr>
                <w:rFonts w:cs="Times New Roman"/>
                <w:color w:val="000000"/>
                <w:sz w:val="20"/>
                <w:szCs w:val="20"/>
              </w:rPr>
              <w:t>All reporting years</w:t>
            </w:r>
          </w:p>
        </w:tc>
      </w:tr>
    </w:tbl>
    <w:p w14:paraId="3E574006" w14:textId="77777777" w:rsidR="009258B3" w:rsidRDefault="009258B3" w:rsidP="009F3310">
      <w:pPr>
        <w:pStyle w:val="NormalWeb"/>
        <w:spacing w:before="0" w:beforeAutospacing="0" w:after="0" w:afterAutospacing="0"/>
        <w:rPr>
          <w:rFonts w:ascii="Times New Roman" w:hAnsi="Times New Roman"/>
          <w:color w:val="000000"/>
          <w:sz w:val="22"/>
          <w:szCs w:val="22"/>
        </w:rPr>
      </w:pPr>
    </w:p>
    <w:p w14:paraId="343FF528" w14:textId="77777777" w:rsidR="00AE20ED" w:rsidRDefault="00AE20ED">
      <w:pPr>
        <w:spacing w:after="200" w:line="276" w:lineRule="auto"/>
        <w:rPr>
          <w:rFonts w:eastAsiaTheme="minorEastAsia" w:cs="Times New Roman"/>
          <w:b/>
          <w:bCs/>
          <w:kern w:val="36"/>
          <w:sz w:val="26"/>
          <w:szCs w:val="48"/>
        </w:rPr>
      </w:pPr>
      <w:r>
        <w:br w:type="page"/>
      </w:r>
    </w:p>
    <w:p w14:paraId="14ACC43E" w14:textId="77777777" w:rsidR="00BC1D5F" w:rsidRPr="00BC1464" w:rsidRDefault="00BC1D5F" w:rsidP="00F15B86">
      <w:pPr>
        <w:pStyle w:val="Heading1"/>
      </w:pPr>
      <w:bookmarkStart w:id="55" w:name="_Toc473900289"/>
      <w:r w:rsidRPr="00BC1464">
        <w:lastRenderedPageBreak/>
        <w:t>Subpart Y Overview</w:t>
      </w:r>
      <w:bookmarkEnd w:id="55"/>
    </w:p>
    <w:p w14:paraId="42F147A7" w14:textId="77777777" w:rsidR="00B84C87" w:rsidRDefault="00B84C87" w:rsidP="00D252C4">
      <w:pPr>
        <w:autoSpaceDE w:val="0"/>
        <w:autoSpaceDN w:val="0"/>
        <w:adjustRightInd w:val="0"/>
        <w:spacing w:after="120"/>
      </w:pPr>
    </w:p>
    <w:p w14:paraId="3D56B64C" w14:textId="77777777" w:rsidR="003A415D" w:rsidRDefault="005609E5" w:rsidP="003B3B51">
      <w:pPr>
        <w:autoSpaceDE w:val="0"/>
        <w:autoSpaceDN w:val="0"/>
        <w:adjustRightInd w:val="0"/>
        <w:spacing w:after="120"/>
        <w:rPr>
          <w:rFonts w:cs="Times New Roman"/>
          <w:b/>
          <w:sz w:val="24"/>
          <w:szCs w:val="24"/>
        </w:rPr>
      </w:pPr>
      <w:r w:rsidRPr="003C15E2">
        <w:t xml:space="preserve">This </w:t>
      </w:r>
      <w:r w:rsidR="00DB56E1">
        <w:t>section</w:t>
      </w:r>
      <w:r w:rsidRPr="003C15E2">
        <w:t xml:space="preserve"> provides a step</w:t>
      </w:r>
      <w:r>
        <w:noBreakHyphen/>
      </w:r>
      <w:r w:rsidRPr="003C15E2">
        <w:t>by</w:t>
      </w:r>
      <w:r>
        <w:noBreakHyphen/>
      </w:r>
      <w:r w:rsidRPr="003C15E2">
        <w:t xml:space="preserve">step description of how to report </w:t>
      </w:r>
      <w:r w:rsidRPr="00FB1CAB">
        <w:t xml:space="preserve">emissions </w:t>
      </w:r>
      <w:r>
        <w:t xml:space="preserve">data from petroleum refineries </w:t>
      </w:r>
      <w:r w:rsidRPr="00FB1CAB">
        <w:t xml:space="preserve">as required by Subpart </w:t>
      </w:r>
      <w:r>
        <w:t xml:space="preserve">Y </w:t>
      </w:r>
      <w:r w:rsidRPr="00FB1CAB">
        <w:t>of the GHGRP</w:t>
      </w:r>
      <w:r>
        <w:t xml:space="preserve"> using the XML schema.</w:t>
      </w:r>
    </w:p>
    <w:p w14:paraId="429C5947" w14:textId="77777777" w:rsidR="00CD295D" w:rsidRDefault="00510E66" w:rsidP="00EF01BD">
      <w:pPr>
        <w:pStyle w:val="Figure"/>
      </w:pPr>
      <w:r>
        <w:t xml:space="preserve"> </w:t>
      </w:r>
      <w:r>
        <w:br/>
      </w:r>
      <w:bookmarkStart w:id="56" w:name="_Toc473900385"/>
      <w:r w:rsidR="00CD295D" w:rsidRPr="003C15E2">
        <w:t xml:space="preserve">Subpart </w:t>
      </w:r>
      <w:r w:rsidR="002C786C">
        <w:t>Y</w:t>
      </w:r>
      <w:r w:rsidR="00CD295D" w:rsidRPr="003C15E2">
        <w:t xml:space="preserve"> Reporting Diagram</w:t>
      </w:r>
      <w:bookmarkEnd w:id="56"/>
    </w:p>
    <w:p w14:paraId="0319C034" w14:textId="77777777" w:rsidR="003C389A" w:rsidRDefault="006B0E7A" w:rsidP="00EC44BD">
      <w:pPr>
        <w:jc w:val="center"/>
      </w:pPr>
      <w:r>
        <w:rPr>
          <w:noProof/>
        </w:rPr>
        <w:drawing>
          <wp:inline distT="0" distB="0" distL="0" distR="0" wp14:anchorId="7F69F4C2" wp14:editId="1EDFAAC5">
            <wp:extent cx="1468316" cy="732321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part Y Reporting Diagram from Visio.png"/>
                    <pic:cNvPicPr/>
                  </pic:nvPicPr>
                  <pic:blipFill rotWithShape="1">
                    <a:blip r:embed="rId20" cstate="print">
                      <a:extLst>
                        <a:ext uri="{28A0092B-C50C-407E-A947-70E740481C1C}">
                          <a14:useLocalDpi xmlns:a14="http://schemas.microsoft.com/office/drawing/2010/main" val="0"/>
                        </a:ext>
                      </a:extLst>
                    </a:blip>
                    <a:srcRect l="6989" r="3226"/>
                    <a:stretch/>
                  </pic:blipFill>
                  <pic:spPr bwMode="auto">
                    <a:xfrm>
                      <a:off x="0" y="0"/>
                      <a:ext cx="1478433" cy="7373675"/>
                    </a:xfrm>
                    <a:prstGeom prst="rect">
                      <a:avLst/>
                    </a:prstGeom>
                    <a:ln>
                      <a:noFill/>
                    </a:ln>
                    <a:extLst>
                      <a:ext uri="{53640926-AAD7-44D8-BBD7-CCE9431645EC}">
                        <a14:shadowObscured xmlns:a14="http://schemas.microsoft.com/office/drawing/2010/main"/>
                      </a:ext>
                    </a:extLst>
                  </pic:spPr>
                </pic:pic>
              </a:graphicData>
            </a:graphic>
          </wp:inline>
        </w:drawing>
      </w:r>
    </w:p>
    <w:p w14:paraId="0DEF4257" w14:textId="77777777" w:rsidR="00962020" w:rsidRDefault="00962020" w:rsidP="005709DB">
      <w:pPr>
        <w:rPr>
          <w:rFonts w:cs="Times New Roman"/>
        </w:rPr>
      </w:pPr>
      <w:bookmarkStart w:id="57" w:name="SubpartYFlaresUnitInformation-Step1%3AEq"/>
      <w:bookmarkStart w:id="58" w:name="_Toc311792991"/>
      <w:bookmarkStart w:id="59" w:name="_Toc311793090"/>
      <w:bookmarkStart w:id="60" w:name="SubpartYFlaresUnitInformation-Step3%3ASa"/>
      <w:bookmarkStart w:id="61" w:name="SubpartYSulfurRecoveryPlantInformation-A"/>
      <w:bookmarkStart w:id="62" w:name="_Toc315859372"/>
      <w:bookmarkStart w:id="63" w:name="_Toc315860591"/>
      <w:bookmarkStart w:id="64" w:name="_Toc315859374"/>
      <w:bookmarkStart w:id="65" w:name="_Toc315860593"/>
      <w:bookmarkStart w:id="66" w:name="_Toc315859375"/>
      <w:bookmarkStart w:id="67" w:name="_Toc315860594"/>
      <w:bookmarkStart w:id="68" w:name="_Toc315859377"/>
      <w:bookmarkStart w:id="69" w:name="_Toc315860596"/>
      <w:bookmarkStart w:id="70" w:name="_Toc315859389"/>
      <w:bookmarkStart w:id="71" w:name="_Toc315860608"/>
      <w:bookmarkStart w:id="72" w:name="_Toc315859411"/>
      <w:bookmarkStart w:id="73" w:name="_Toc315860630"/>
      <w:bookmarkStart w:id="74" w:name="_Toc315859412"/>
      <w:bookmarkStart w:id="75" w:name="_Toc315860631"/>
      <w:bookmarkStart w:id="76" w:name="_Toc315859415"/>
      <w:bookmarkStart w:id="77" w:name="_Toc315860634"/>
      <w:bookmarkStart w:id="78" w:name="_Toc315859416"/>
      <w:bookmarkStart w:id="79" w:name="_Toc315860635"/>
      <w:bookmarkStart w:id="80" w:name="_Toc315859417"/>
      <w:bookmarkStart w:id="81" w:name="_Toc315860636"/>
      <w:bookmarkStart w:id="82" w:name="_Toc315859418"/>
      <w:bookmarkStart w:id="83" w:name="_Toc315860637"/>
      <w:bookmarkStart w:id="84" w:name="_Toc315859419"/>
      <w:bookmarkStart w:id="85" w:name="_Toc315860638"/>
      <w:bookmarkStart w:id="86" w:name="_Toc315859420"/>
      <w:bookmarkStart w:id="87" w:name="_Toc315860639"/>
      <w:bookmarkStart w:id="88" w:name="_Toc315859421"/>
      <w:bookmarkStart w:id="89" w:name="_Toc315860640"/>
      <w:bookmarkStart w:id="90" w:name="_Toc315859422"/>
      <w:bookmarkStart w:id="91" w:name="_Toc315860641"/>
      <w:bookmarkStart w:id="92" w:name="_Toc315859423"/>
      <w:bookmarkStart w:id="93" w:name="_Toc315860642"/>
      <w:bookmarkStart w:id="94" w:name="_Toc315859424"/>
      <w:bookmarkStart w:id="95" w:name="_Toc315860643"/>
      <w:bookmarkStart w:id="96" w:name="_Toc315859425"/>
      <w:bookmarkStart w:id="97" w:name="_Toc315860644"/>
      <w:bookmarkStart w:id="98" w:name="_Toc315859427"/>
      <w:bookmarkStart w:id="99" w:name="_Toc315860646"/>
      <w:bookmarkStart w:id="100" w:name="_Toc315859429"/>
      <w:bookmarkStart w:id="101" w:name="_Toc315860648"/>
      <w:bookmarkStart w:id="102" w:name="_Toc315859430"/>
      <w:bookmarkStart w:id="103" w:name="_Toc315860649"/>
      <w:bookmarkStart w:id="104" w:name="_Toc315859432"/>
      <w:bookmarkStart w:id="105" w:name="_Toc315860651"/>
      <w:bookmarkStart w:id="106" w:name="_Toc315859434"/>
      <w:bookmarkStart w:id="107" w:name="_Toc315860653"/>
      <w:bookmarkStart w:id="108" w:name="_Toc315859436"/>
      <w:bookmarkStart w:id="109" w:name="_Toc315860655"/>
      <w:bookmarkStart w:id="110" w:name="_Toc315859438"/>
      <w:bookmarkStart w:id="111" w:name="_Toc315860657"/>
      <w:bookmarkStart w:id="112" w:name="_Toc315859440"/>
      <w:bookmarkStart w:id="113" w:name="_Toc315860659"/>
      <w:bookmarkStart w:id="114" w:name="_Toc315859442"/>
      <w:bookmarkStart w:id="115" w:name="_Toc315860661"/>
      <w:bookmarkStart w:id="116" w:name="_Toc315859451"/>
      <w:bookmarkStart w:id="117" w:name="_Toc315860670"/>
      <w:bookmarkStart w:id="118" w:name="_Toc315859452"/>
      <w:bookmarkStart w:id="119" w:name="_Toc315860671"/>
      <w:bookmarkStart w:id="120" w:name="_Toc315859454"/>
      <w:bookmarkStart w:id="121" w:name="_Toc315860673"/>
      <w:bookmarkStart w:id="122" w:name="_Toc315859494"/>
      <w:bookmarkStart w:id="123" w:name="_Toc315860713"/>
      <w:bookmarkStart w:id="124" w:name="_Toc315859497"/>
      <w:bookmarkStart w:id="125" w:name="_Toc315860716"/>
      <w:bookmarkStart w:id="126" w:name="_Toc315859498"/>
      <w:bookmarkStart w:id="127" w:name="_Toc315860717"/>
      <w:bookmarkStart w:id="128" w:name="_Toc315859499"/>
      <w:bookmarkStart w:id="129" w:name="_Toc315860718"/>
      <w:bookmarkStart w:id="130" w:name="_Toc315859500"/>
      <w:bookmarkStart w:id="131" w:name="_Toc315860719"/>
      <w:bookmarkStart w:id="132" w:name="_Toc315859501"/>
      <w:bookmarkStart w:id="133" w:name="_Toc315860720"/>
      <w:bookmarkStart w:id="134" w:name="_Toc315859502"/>
      <w:bookmarkStart w:id="135" w:name="_Toc315860721"/>
      <w:bookmarkStart w:id="136" w:name="_Toc315859503"/>
      <w:bookmarkStart w:id="137" w:name="_Toc315860722"/>
      <w:bookmarkStart w:id="138" w:name="_Toc315859504"/>
      <w:bookmarkStart w:id="139" w:name="_Toc315860723"/>
      <w:bookmarkStart w:id="140" w:name="_Toc315859505"/>
      <w:bookmarkStart w:id="141" w:name="_Toc315860724"/>
      <w:bookmarkStart w:id="142" w:name="_Toc315859506"/>
      <w:bookmarkStart w:id="143" w:name="_Toc315860725"/>
      <w:bookmarkStart w:id="144" w:name="_Toc315859507"/>
      <w:bookmarkStart w:id="145" w:name="_Toc315860726"/>
      <w:bookmarkStart w:id="146" w:name="_Toc315859508"/>
      <w:bookmarkStart w:id="147" w:name="_Toc315860727"/>
      <w:bookmarkStart w:id="148" w:name="_Toc315859509"/>
      <w:bookmarkStart w:id="149" w:name="_Toc315860728"/>
      <w:bookmarkStart w:id="150" w:name="_Toc315859510"/>
      <w:bookmarkStart w:id="151" w:name="_Toc315860729"/>
      <w:bookmarkStart w:id="152" w:name="_Toc315859511"/>
      <w:bookmarkStart w:id="153" w:name="_Toc315860730"/>
      <w:bookmarkStart w:id="154" w:name="_Toc315859512"/>
      <w:bookmarkStart w:id="155" w:name="_Toc315860731"/>
      <w:bookmarkStart w:id="156" w:name="_Toc315859513"/>
      <w:bookmarkStart w:id="157" w:name="_Toc315860732"/>
      <w:bookmarkStart w:id="158" w:name="_Toc315859515"/>
      <w:bookmarkStart w:id="159" w:name="_Toc315860734"/>
      <w:bookmarkStart w:id="160" w:name="_Toc315859520"/>
      <w:bookmarkStart w:id="161" w:name="_Toc315860739"/>
      <w:bookmarkStart w:id="162" w:name="_Toc315859522"/>
      <w:bookmarkStart w:id="163" w:name="_Toc315860741"/>
      <w:bookmarkStart w:id="164" w:name="_Toc315859533"/>
      <w:bookmarkStart w:id="165" w:name="_Toc315860752"/>
      <w:bookmarkStart w:id="166" w:name="_Toc315859535"/>
      <w:bookmarkStart w:id="167" w:name="_Toc315860754"/>
      <w:bookmarkStart w:id="168" w:name="_Toc315859539"/>
      <w:bookmarkStart w:id="169" w:name="_Toc315860758"/>
      <w:bookmarkStart w:id="170" w:name="_Toc315859541"/>
      <w:bookmarkStart w:id="171" w:name="_Toc315860760"/>
      <w:bookmarkStart w:id="172" w:name="SubpartYCokeCalciningUnitInformation-Add"/>
      <w:bookmarkStart w:id="173" w:name="_Toc315859546"/>
      <w:bookmarkStart w:id="174" w:name="_Toc315860765"/>
      <w:bookmarkStart w:id="175" w:name="_Toc315859547"/>
      <w:bookmarkStart w:id="176" w:name="_Toc315860766"/>
      <w:bookmarkStart w:id="177" w:name="_Toc315859549"/>
      <w:bookmarkStart w:id="178" w:name="_Toc315860768"/>
      <w:bookmarkStart w:id="179" w:name="_Toc315859577"/>
      <w:bookmarkStart w:id="180" w:name="_Toc315860796"/>
      <w:bookmarkStart w:id="181" w:name="_Toc315859578"/>
      <w:bookmarkStart w:id="182" w:name="_Toc315860797"/>
      <w:bookmarkStart w:id="183" w:name="_Toc311732709"/>
      <w:bookmarkStart w:id="184" w:name="_Toc311733545"/>
      <w:bookmarkStart w:id="185" w:name="_Toc311733739"/>
      <w:bookmarkStart w:id="186" w:name="_Toc311733834"/>
      <w:bookmarkStart w:id="187" w:name="_Toc311733929"/>
      <w:bookmarkStart w:id="188" w:name="_Toc311793622"/>
      <w:bookmarkStart w:id="189" w:name="_Toc311793856"/>
      <w:bookmarkStart w:id="190" w:name="_Toc315859579"/>
      <w:bookmarkStart w:id="191" w:name="_Toc315860798"/>
      <w:bookmarkStart w:id="192" w:name="_Toc315859582"/>
      <w:bookmarkStart w:id="193" w:name="_Toc315860801"/>
      <w:bookmarkStart w:id="194" w:name="_Toc315859583"/>
      <w:bookmarkStart w:id="195" w:name="_Toc315860802"/>
      <w:bookmarkStart w:id="196" w:name="_Toc315859584"/>
      <w:bookmarkStart w:id="197" w:name="_Toc315860803"/>
      <w:bookmarkStart w:id="198" w:name="_Toc315859585"/>
      <w:bookmarkStart w:id="199" w:name="_Toc315860804"/>
      <w:bookmarkStart w:id="200" w:name="_Toc315859586"/>
      <w:bookmarkStart w:id="201" w:name="_Toc315860805"/>
      <w:bookmarkStart w:id="202" w:name="_Toc315859587"/>
      <w:bookmarkStart w:id="203" w:name="_Toc315860806"/>
      <w:bookmarkStart w:id="204" w:name="_Toc315859588"/>
      <w:bookmarkStart w:id="205" w:name="_Toc315860807"/>
      <w:bookmarkStart w:id="206" w:name="_Toc315859589"/>
      <w:bookmarkStart w:id="207" w:name="_Toc315860808"/>
      <w:bookmarkStart w:id="208" w:name="_Toc315859590"/>
      <w:bookmarkStart w:id="209" w:name="_Toc315860809"/>
      <w:bookmarkStart w:id="210" w:name="_Toc315859591"/>
      <w:bookmarkStart w:id="211" w:name="_Toc315860810"/>
      <w:bookmarkStart w:id="212" w:name="_Toc315859592"/>
      <w:bookmarkStart w:id="213" w:name="_Toc315860811"/>
      <w:bookmarkStart w:id="214" w:name="_Toc315859593"/>
      <w:bookmarkStart w:id="215" w:name="_Toc315860812"/>
      <w:bookmarkStart w:id="216" w:name="_Toc315859594"/>
      <w:bookmarkStart w:id="217" w:name="_Toc315860813"/>
      <w:bookmarkStart w:id="218" w:name="_Toc315859596"/>
      <w:bookmarkStart w:id="219" w:name="_Toc315860815"/>
      <w:bookmarkStart w:id="220" w:name="_Toc315859597"/>
      <w:bookmarkStart w:id="221" w:name="_Toc315860816"/>
      <w:bookmarkStart w:id="222" w:name="_Toc315859598"/>
      <w:bookmarkStart w:id="223" w:name="_Toc315860817"/>
      <w:bookmarkStart w:id="224" w:name="_Toc315859622"/>
      <w:bookmarkStart w:id="225" w:name="_Toc315860841"/>
      <w:bookmarkStart w:id="226" w:name="_Toc315859623"/>
      <w:bookmarkStart w:id="227" w:name="_Toc315860842"/>
      <w:bookmarkStart w:id="228" w:name="_Toc315859625"/>
      <w:bookmarkStart w:id="229" w:name="_Toc315860844"/>
      <w:bookmarkStart w:id="230" w:name="_Toc315859683"/>
      <w:bookmarkStart w:id="231" w:name="_Toc315860902"/>
      <w:bookmarkStart w:id="232" w:name="_Toc315859685"/>
      <w:bookmarkStart w:id="233" w:name="_Toc315860904"/>
      <w:bookmarkStart w:id="234" w:name="_Toc315859687"/>
      <w:bookmarkStart w:id="235" w:name="_Toc315860906"/>
      <w:bookmarkStart w:id="236" w:name="_Toc315859688"/>
      <w:bookmarkStart w:id="237" w:name="_Toc315860907"/>
      <w:bookmarkStart w:id="238" w:name="_Toc315859689"/>
      <w:bookmarkStart w:id="239" w:name="_Toc315860908"/>
      <w:bookmarkStart w:id="240" w:name="_Toc315859690"/>
      <w:bookmarkStart w:id="241" w:name="_Toc315860909"/>
      <w:bookmarkStart w:id="242" w:name="_Toc315859691"/>
      <w:bookmarkStart w:id="243" w:name="_Toc315860910"/>
      <w:bookmarkStart w:id="244" w:name="_Toc315859692"/>
      <w:bookmarkStart w:id="245" w:name="_Toc315860911"/>
      <w:bookmarkStart w:id="246" w:name="_Toc315859693"/>
      <w:bookmarkStart w:id="247" w:name="_Toc315860912"/>
      <w:bookmarkStart w:id="248" w:name="_Toc315859694"/>
      <w:bookmarkStart w:id="249" w:name="_Toc315860913"/>
      <w:bookmarkStart w:id="250" w:name="_Toc315859695"/>
      <w:bookmarkStart w:id="251" w:name="_Toc315860914"/>
      <w:bookmarkStart w:id="252" w:name="_Toc315859696"/>
      <w:bookmarkStart w:id="253" w:name="_Toc315860915"/>
      <w:bookmarkStart w:id="254" w:name="_Toc315859697"/>
      <w:bookmarkStart w:id="255" w:name="_Toc315860916"/>
      <w:bookmarkStart w:id="256" w:name="_Toc315859698"/>
      <w:bookmarkStart w:id="257" w:name="_Toc315860917"/>
      <w:bookmarkStart w:id="258" w:name="_Toc315859699"/>
      <w:bookmarkStart w:id="259" w:name="_Toc315860918"/>
      <w:bookmarkStart w:id="260" w:name="_Toc315859701"/>
      <w:bookmarkStart w:id="261" w:name="_Toc315860920"/>
      <w:bookmarkStart w:id="262" w:name="_Toc315859704"/>
      <w:bookmarkStart w:id="263" w:name="_Toc315860923"/>
      <w:bookmarkStart w:id="264" w:name="_Toc315859707"/>
      <w:bookmarkStart w:id="265" w:name="_Toc315860926"/>
      <w:bookmarkStart w:id="266" w:name="_Toc315859708"/>
      <w:bookmarkStart w:id="267" w:name="_Toc315860927"/>
      <w:bookmarkStart w:id="268" w:name="_Toc315859710"/>
      <w:bookmarkStart w:id="269" w:name="_Toc315860929"/>
      <w:bookmarkStart w:id="270" w:name="_Toc315859721"/>
      <w:bookmarkStart w:id="271" w:name="_Toc315860940"/>
      <w:bookmarkStart w:id="272" w:name="_Toc315859723"/>
      <w:bookmarkStart w:id="273" w:name="_Toc315860942"/>
      <w:bookmarkStart w:id="274" w:name="_Toc315859724"/>
      <w:bookmarkStart w:id="275" w:name="_Toc315860943"/>
      <w:bookmarkStart w:id="276" w:name="_Toc315859727"/>
      <w:bookmarkStart w:id="277" w:name="_Toc315860946"/>
      <w:bookmarkStart w:id="278" w:name="SubpartYAsphaltBlowingUnitInformation-Ad"/>
      <w:bookmarkStart w:id="279" w:name="_Toc315859745"/>
      <w:bookmarkStart w:id="280" w:name="_Toc315860964"/>
      <w:bookmarkStart w:id="281" w:name="_Toc315859746"/>
      <w:bookmarkStart w:id="282" w:name="_Toc315860965"/>
      <w:bookmarkStart w:id="283" w:name="_Toc315859748"/>
      <w:bookmarkStart w:id="284" w:name="_Toc315860967"/>
      <w:bookmarkStart w:id="285" w:name="_Toc311732716"/>
      <w:bookmarkStart w:id="286" w:name="_Toc315859782"/>
      <w:bookmarkStart w:id="287" w:name="_Toc315861001"/>
      <w:bookmarkStart w:id="288" w:name="_Toc315859783"/>
      <w:bookmarkStart w:id="289" w:name="_Toc315861002"/>
      <w:bookmarkStart w:id="290" w:name="_Toc315859786"/>
      <w:bookmarkStart w:id="291" w:name="_Toc315861005"/>
      <w:bookmarkStart w:id="292" w:name="_Toc315859787"/>
      <w:bookmarkStart w:id="293" w:name="_Toc315861006"/>
      <w:bookmarkStart w:id="294" w:name="_Toc315859788"/>
      <w:bookmarkStart w:id="295" w:name="_Toc315861007"/>
      <w:bookmarkStart w:id="296" w:name="_Toc315859789"/>
      <w:bookmarkStart w:id="297" w:name="_Toc315861008"/>
      <w:bookmarkStart w:id="298" w:name="_Toc315859790"/>
      <w:bookmarkStart w:id="299" w:name="_Toc315861009"/>
      <w:bookmarkStart w:id="300" w:name="_Toc315859791"/>
      <w:bookmarkStart w:id="301" w:name="_Toc315861010"/>
      <w:bookmarkStart w:id="302" w:name="_Toc315859792"/>
      <w:bookmarkStart w:id="303" w:name="_Toc315861011"/>
      <w:bookmarkStart w:id="304" w:name="_Toc315859793"/>
      <w:bookmarkStart w:id="305" w:name="_Toc315861012"/>
      <w:bookmarkStart w:id="306" w:name="_Toc315859794"/>
      <w:bookmarkStart w:id="307" w:name="_Toc315861013"/>
      <w:bookmarkStart w:id="308" w:name="_Toc315859795"/>
      <w:bookmarkStart w:id="309" w:name="_Toc315861014"/>
      <w:bookmarkStart w:id="310" w:name="_Toc315859796"/>
      <w:bookmarkStart w:id="311" w:name="_Toc315861015"/>
      <w:bookmarkStart w:id="312" w:name="_Toc315859797"/>
      <w:bookmarkStart w:id="313" w:name="_Toc315861016"/>
      <w:bookmarkStart w:id="314" w:name="_Toc315859798"/>
      <w:bookmarkStart w:id="315" w:name="_Toc315861017"/>
      <w:bookmarkStart w:id="316" w:name="_Toc315859799"/>
      <w:bookmarkStart w:id="317" w:name="_Toc315861018"/>
      <w:bookmarkStart w:id="318" w:name="_Toc315859800"/>
      <w:bookmarkStart w:id="319" w:name="_Toc315861019"/>
      <w:bookmarkStart w:id="320" w:name="_Toc315859801"/>
      <w:bookmarkStart w:id="321" w:name="_Toc315861020"/>
      <w:bookmarkStart w:id="322" w:name="_Toc315859802"/>
      <w:bookmarkStart w:id="323" w:name="_Toc315861021"/>
      <w:bookmarkStart w:id="324" w:name="_Toc315859803"/>
      <w:bookmarkStart w:id="325" w:name="_Toc315861022"/>
      <w:bookmarkStart w:id="326" w:name="_Toc315859805"/>
      <w:bookmarkStart w:id="327" w:name="_Toc315861024"/>
      <w:bookmarkStart w:id="328" w:name="_Toc315859806"/>
      <w:bookmarkStart w:id="329" w:name="_Toc315861025"/>
      <w:bookmarkStart w:id="330" w:name="_Toc315859816"/>
      <w:bookmarkStart w:id="331" w:name="_Toc315861035"/>
      <w:bookmarkStart w:id="332" w:name="_Toc315859818"/>
      <w:bookmarkStart w:id="333" w:name="_Toc315861037"/>
      <w:bookmarkStart w:id="334" w:name="_Toc315859847"/>
      <w:bookmarkStart w:id="335" w:name="_Toc315861066"/>
      <w:bookmarkStart w:id="336" w:name="_Toc315859848"/>
      <w:bookmarkStart w:id="337" w:name="_Toc315861067"/>
      <w:bookmarkStart w:id="338" w:name="_Toc315859851"/>
      <w:bookmarkStart w:id="339" w:name="_Toc315861070"/>
      <w:bookmarkStart w:id="340" w:name="_Toc315859852"/>
      <w:bookmarkStart w:id="341" w:name="_Toc315861071"/>
      <w:bookmarkStart w:id="342" w:name="_Toc315859853"/>
      <w:bookmarkStart w:id="343" w:name="_Toc315861072"/>
      <w:bookmarkStart w:id="344" w:name="_Toc315859854"/>
      <w:bookmarkStart w:id="345" w:name="_Toc315861073"/>
      <w:bookmarkStart w:id="346" w:name="_Toc315859855"/>
      <w:bookmarkStart w:id="347" w:name="_Toc315861074"/>
      <w:bookmarkStart w:id="348" w:name="_Toc315859856"/>
      <w:bookmarkStart w:id="349" w:name="_Toc315861075"/>
      <w:bookmarkStart w:id="350" w:name="_Toc315859858"/>
      <w:bookmarkStart w:id="351" w:name="_Toc315861077"/>
      <w:bookmarkStart w:id="352" w:name="_Toc315859860"/>
      <w:bookmarkStart w:id="353" w:name="_Toc315861079"/>
      <w:bookmarkStart w:id="354" w:name="_Toc315859862"/>
      <w:bookmarkStart w:id="355" w:name="_Toc315861081"/>
      <w:bookmarkStart w:id="356" w:name="_Toc315859863"/>
      <w:bookmarkStart w:id="357" w:name="_Toc315861082"/>
      <w:bookmarkStart w:id="358" w:name="_Toc315859871"/>
      <w:bookmarkStart w:id="359" w:name="_Toc315861090"/>
      <w:bookmarkStart w:id="360" w:name="_Toc315859872"/>
      <w:bookmarkStart w:id="361" w:name="_Toc315861091"/>
      <w:bookmarkStart w:id="362" w:name="_Toc315859873"/>
      <w:bookmarkStart w:id="363" w:name="_Toc315861092"/>
      <w:bookmarkStart w:id="364" w:name="_Toc315859874"/>
      <w:bookmarkStart w:id="365" w:name="_Toc315861093"/>
      <w:bookmarkStart w:id="366" w:name="_Toc315859875"/>
      <w:bookmarkStart w:id="367" w:name="_Toc315861094"/>
      <w:bookmarkStart w:id="368" w:name="_Toc315859876"/>
      <w:bookmarkStart w:id="369" w:name="_Toc315861095"/>
      <w:bookmarkStart w:id="370" w:name="_Toc315859934"/>
      <w:bookmarkStart w:id="371" w:name="_Toc315861153"/>
      <w:bookmarkStart w:id="372" w:name="_Toc315859935"/>
      <w:bookmarkStart w:id="373" w:name="_Toc315861154"/>
      <w:bookmarkStart w:id="374" w:name="_Toc315859936"/>
      <w:bookmarkStart w:id="375" w:name="_Toc315861155"/>
      <w:bookmarkStart w:id="376" w:name="_Toc315859939"/>
      <w:bookmarkStart w:id="377" w:name="_Toc315861158"/>
      <w:bookmarkStart w:id="378" w:name="_Toc315859940"/>
      <w:bookmarkStart w:id="379" w:name="_Toc315861159"/>
      <w:bookmarkStart w:id="380" w:name="_Toc315859941"/>
      <w:bookmarkStart w:id="381" w:name="_Toc315861160"/>
      <w:bookmarkStart w:id="382" w:name="_Toc315859942"/>
      <w:bookmarkStart w:id="383" w:name="_Toc315861161"/>
      <w:bookmarkStart w:id="384" w:name="_Toc315859943"/>
      <w:bookmarkStart w:id="385" w:name="_Toc315861162"/>
      <w:bookmarkStart w:id="386" w:name="_Toc315859944"/>
      <w:bookmarkStart w:id="387" w:name="_Toc315861163"/>
      <w:bookmarkStart w:id="388" w:name="_Toc315859945"/>
      <w:bookmarkStart w:id="389" w:name="_Toc315861164"/>
      <w:bookmarkStart w:id="390" w:name="_Toc315859946"/>
      <w:bookmarkStart w:id="391" w:name="_Toc315861165"/>
      <w:bookmarkStart w:id="392" w:name="_Toc315859947"/>
      <w:bookmarkStart w:id="393" w:name="_Toc315861166"/>
      <w:bookmarkStart w:id="394" w:name="_Toc315859948"/>
      <w:bookmarkStart w:id="395" w:name="_Toc315861167"/>
      <w:bookmarkStart w:id="396" w:name="_Toc315859949"/>
      <w:bookmarkStart w:id="397" w:name="_Toc315861168"/>
      <w:bookmarkStart w:id="398" w:name="_Toc315859951"/>
      <w:bookmarkStart w:id="399" w:name="_Toc315861170"/>
      <w:bookmarkStart w:id="400" w:name="_Toc315859952"/>
      <w:bookmarkStart w:id="401" w:name="_Toc315861171"/>
      <w:bookmarkStart w:id="402" w:name="_Toc315859954"/>
      <w:bookmarkStart w:id="403" w:name="_Toc315861173"/>
      <w:bookmarkStart w:id="404" w:name="_Toc315859956"/>
      <w:bookmarkStart w:id="405" w:name="_Toc315861175"/>
      <w:bookmarkStart w:id="406" w:name="_Toc315859957"/>
      <w:bookmarkStart w:id="407" w:name="_Toc315861176"/>
      <w:bookmarkStart w:id="408" w:name="_Toc315859959"/>
      <w:bookmarkStart w:id="409" w:name="_Toc315861178"/>
      <w:bookmarkStart w:id="410" w:name="_Toc315859961"/>
      <w:bookmarkStart w:id="411" w:name="_Toc315861180"/>
      <w:bookmarkStart w:id="412" w:name="_Toc315859962"/>
      <w:bookmarkStart w:id="413" w:name="_Toc315861181"/>
      <w:bookmarkStart w:id="414" w:name="_Toc315859963"/>
      <w:bookmarkStart w:id="415" w:name="_Toc315861182"/>
      <w:bookmarkStart w:id="416" w:name="_Toc315859965"/>
      <w:bookmarkStart w:id="417" w:name="_Toc315861184"/>
      <w:bookmarkStart w:id="418" w:name="_Toc315859970"/>
      <w:bookmarkStart w:id="419" w:name="_Toc315861189"/>
      <w:bookmarkStart w:id="420" w:name="_Toc315859993"/>
      <w:bookmarkStart w:id="421" w:name="_Toc315861212"/>
      <w:bookmarkStart w:id="422" w:name="_Toc315859994"/>
      <w:bookmarkStart w:id="423" w:name="_Toc315861213"/>
      <w:bookmarkStart w:id="424" w:name="_Toc315859997"/>
      <w:bookmarkStart w:id="425" w:name="_Toc315861216"/>
      <w:bookmarkStart w:id="426" w:name="_Toc315859998"/>
      <w:bookmarkStart w:id="427" w:name="_Toc315861217"/>
      <w:bookmarkStart w:id="428" w:name="_Toc315859999"/>
      <w:bookmarkStart w:id="429" w:name="_Toc315861218"/>
      <w:bookmarkStart w:id="430" w:name="_Toc315860000"/>
      <w:bookmarkStart w:id="431" w:name="_Toc315861219"/>
      <w:bookmarkStart w:id="432" w:name="_Toc315860001"/>
      <w:bookmarkStart w:id="433" w:name="_Toc315861220"/>
      <w:bookmarkStart w:id="434" w:name="_Toc315860002"/>
      <w:bookmarkStart w:id="435" w:name="_Toc315861221"/>
      <w:bookmarkStart w:id="436" w:name="_Toc315860003"/>
      <w:bookmarkStart w:id="437" w:name="_Toc315861222"/>
      <w:bookmarkStart w:id="438" w:name="_Toc315860004"/>
      <w:bookmarkStart w:id="439" w:name="_Toc315861223"/>
      <w:bookmarkStart w:id="440" w:name="_Toc315860005"/>
      <w:bookmarkStart w:id="441" w:name="_Toc315861224"/>
      <w:bookmarkStart w:id="442" w:name="_Toc315860006"/>
      <w:bookmarkStart w:id="443" w:name="_Toc315861225"/>
      <w:bookmarkStart w:id="444" w:name="_Toc315860007"/>
      <w:bookmarkStart w:id="445" w:name="_Toc315861226"/>
      <w:bookmarkStart w:id="446" w:name="_Toc315860008"/>
      <w:bookmarkStart w:id="447" w:name="_Toc315861227"/>
      <w:bookmarkStart w:id="448" w:name="_Toc315860009"/>
      <w:bookmarkStart w:id="449" w:name="_Toc315861228"/>
      <w:bookmarkStart w:id="450" w:name="_Toc315860011"/>
      <w:bookmarkStart w:id="451" w:name="_Toc315861230"/>
      <w:bookmarkStart w:id="452" w:name="_Toc315860012"/>
      <w:bookmarkStart w:id="453" w:name="_Toc315861231"/>
      <w:bookmarkStart w:id="454" w:name="_Toc315860014"/>
      <w:bookmarkStart w:id="455" w:name="_Toc315861233"/>
      <w:bookmarkStart w:id="456" w:name="_Toc315860016"/>
      <w:bookmarkStart w:id="457" w:name="_Toc315861235"/>
      <w:bookmarkStart w:id="458" w:name="_Toc315860017"/>
      <w:bookmarkStart w:id="459" w:name="_Toc315861236"/>
      <w:bookmarkStart w:id="460" w:name="_Toc315860019"/>
      <w:bookmarkStart w:id="461" w:name="_Toc315861238"/>
      <w:bookmarkStart w:id="462" w:name="_Toc315860021"/>
      <w:bookmarkStart w:id="463" w:name="_Toc315861240"/>
      <w:bookmarkStart w:id="464" w:name="_Toc315860026"/>
      <w:bookmarkStart w:id="465" w:name="_Toc315861245"/>
      <w:bookmarkStart w:id="466" w:name="_Toc315860045"/>
      <w:bookmarkStart w:id="467" w:name="_Toc315861264"/>
      <w:bookmarkStart w:id="468" w:name="_Toc315860046"/>
      <w:bookmarkStart w:id="469" w:name="_Toc315861265"/>
      <w:bookmarkStart w:id="470" w:name="_Toc315860048"/>
      <w:bookmarkStart w:id="471" w:name="_Toc315861267"/>
      <w:bookmarkStart w:id="472" w:name="_Toc315860154"/>
      <w:bookmarkStart w:id="473" w:name="_Toc315861373"/>
      <w:bookmarkStart w:id="474" w:name="_Toc315860155"/>
      <w:bookmarkStart w:id="475" w:name="_Toc315861374"/>
      <w:bookmarkStart w:id="476" w:name="_Toc311732734"/>
      <w:bookmarkStart w:id="477" w:name="_Toc311733560"/>
      <w:bookmarkStart w:id="478" w:name="_Toc311733754"/>
      <w:bookmarkStart w:id="479" w:name="_Toc311733849"/>
      <w:bookmarkStart w:id="480" w:name="_Toc311733943"/>
      <w:bookmarkStart w:id="481" w:name="_Toc311793636"/>
      <w:bookmarkStart w:id="482" w:name="_Toc311793816"/>
      <w:bookmarkStart w:id="483" w:name="_Toc315860156"/>
      <w:bookmarkStart w:id="484" w:name="_Toc315861375"/>
      <w:bookmarkStart w:id="485" w:name="_Toc315860158"/>
      <w:bookmarkStart w:id="486" w:name="_Toc315861377"/>
      <w:bookmarkStart w:id="487" w:name="_Toc315860160"/>
      <w:bookmarkStart w:id="488" w:name="_Toc315861379"/>
      <w:bookmarkStart w:id="489" w:name="_Toc315860161"/>
      <w:bookmarkStart w:id="490" w:name="_Toc315861380"/>
      <w:bookmarkStart w:id="491" w:name="_Toc315860162"/>
      <w:bookmarkStart w:id="492" w:name="_Toc315861381"/>
      <w:bookmarkStart w:id="493" w:name="_Toc311733661"/>
      <w:bookmarkStart w:id="494" w:name="_Toc315860166"/>
      <w:bookmarkStart w:id="495" w:name="_Toc315861385"/>
      <w:bookmarkStart w:id="496" w:name="_Toc311733662"/>
      <w:bookmarkStart w:id="497" w:name="_Toc315860167"/>
      <w:bookmarkStart w:id="498" w:name="_Toc315861386"/>
      <w:bookmarkStart w:id="499" w:name="_Toc315860168"/>
      <w:bookmarkStart w:id="500" w:name="_Toc315861387"/>
      <w:bookmarkStart w:id="501" w:name="_Toc315860169"/>
      <w:bookmarkStart w:id="502" w:name="_Toc315861388"/>
      <w:bookmarkStart w:id="503" w:name="_Toc315860171"/>
      <w:bookmarkStart w:id="504" w:name="_Toc315861390"/>
      <w:bookmarkStart w:id="505" w:name="_Toc315860182"/>
      <w:bookmarkStart w:id="506" w:name="_Toc315861401"/>
      <w:bookmarkStart w:id="507" w:name="_Toc315860183"/>
      <w:bookmarkStart w:id="508" w:name="_Toc315861402"/>
      <w:bookmarkStart w:id="509" w:name="_Toc315860186"/>
      <w:bookmarkStart w:id="510" w:name="_Toc315861405"/>
      <w:bookmarkStart w:id="511" w:name="_Toc315860187"/>
      <w:bookmarkStart w:id="512" w:name="_Toc315861406"/>
      <w:bookmarkStart w:id="513" w:name="_Toc315860188"/>
      <w:bookmarkStart w:id="514" w:name="_Toc315861407"/>
      <w:bookmarkStart w:id="515" w:name="_Toc315860189"/>
      <w:bookmarkStart w:id="516" w:name="_Toc315861408"/>
      <w:bookmarkStart w:id="517" w:name="_Toc315860190"/>
      <w:bookmarkStart w:id="518" w:name="_Toc315861409"/>
      <w:bookmarkStart w:id="519" w:name="_Toc315860192"/>
      <w:bookmarkStart w:id="520" w:name="_Toc315861411"/>
      <w:bookmarkStart w:id="521" w:name="_Toc315860193"/>
      <w:bookmarkStart w:id="522" w:name="_Toc315861412"/>
      <w:bookmarkStart w:id="523" w:name="_Toc315860195"/>
      <w:bookmarkStart w:id="524" w:name="_Toc315861414"/>
      <w:bookmarkStart w:id="525" w:name="_Toc315860197"/>
      <w:bookmarkStart w:id="526" w:name="_Toc315861416"/>
      <w:bookmarkStart w:id="527" w:name="_Toc315860215"/>
      <w:bookmarkStart w:id="528" w:name="_Toc315861434"/>
      <w:bookmarkStart w:id="529" w:name="_Toc315860259"/>
      <w:bookmarkStart w:id="530" w:name="_Toc315861478"/>
      <w:bookmarkStart w:id="531" w:name="_Toc315860262"/>
      <w:bookmarkStart w:id="532" w:name="_Toc315861481"/>
      <w:bookmarkStart w:id="533" w:name="_Toc315860263"/>
      <w:bookmarkStart w:id="534" w:name="_Toc315861482"/>
      <w:bookmarkStart w:id="535" w:name="_Toc315860264"/>
      <w:bookmarkStart w:id="536" w:name="_Toc315861483"/>
      <w:bookmarkStart w:id="537" w:name="_Toc315860265"/>
      <w:bookmarkStart w:id="538" w:name="_Toc315861484"/>
      <w:bookmarkStart w:id="539" w:name="_Toc315860266"/>
      <w:bookmarkStart w:id="540" w:name="_Toc315861485"/>
      <w:bookmarkStart w:id="541" w:name="_Toc315860267"/>
      <w:bookmarkStart w:id="542" w:name="_Toc315861486"/>
      <w:bookmarkStart w:id="543" w:name="_Toc315860268"/>
      <w:bookmarkStart w:id="544" w:name="_Toc315861487"/>
      <w:bookmarkStart w:id="545" w:name="_Toc315860269"/>
      <w:bookmarkStart w:id="546" w:name="_Toc315861488"/>
      <w:bookmarkStart w:id="547" w:name="_Toc315860270"/>
      <w:bookmarkStart w:id="548" w:name="_Toc315861489"/>
      <w:bookmarkStart w:id="549" w:name="_Toc315860271"/>
      <w:bookmarkStart w:id="550" w:name="_Toc315861490"/>
      <w:bookmarkStart w:id="551" w:name="_Toc315860272"/>
      <w:bookmarkStart w:id="552" w:name="_Toc315861491"/>
      <w:bookmarkStart w:id="553" w:name="_Toc315860273"/>
      <w:bookmarkStart w:id="554" w:name="_Toc315861492"/>
      <w:bookmarkStart w:id="555" w:name="_Toc315860274"/>
      <w:bookmarkStart w:id="556" w:name="_Toc315861493"/>
      <w:bookmarkStart w:id="557" w:name="_Toc315860275"/>
      <w:bookmarkStart w:id="558" w:name="_Toc315861494"/>
      <w:bookmarkStart w:id="559" w:name="_Toc315860276"/>
      <w:bookmarkStart w:id="560" w:name="_Toc315861495"/>
      <w:bookmarkStart w:id="561" w:name="_Toc315860278"/>
      <w:bookmarkStart w:id="562" w:name="_Toc315861497"/>
      <w:bookmarkStart w:id="563" w:name="_Toc315860279"/>
      <w:bookmarkStart w:id="564" w:name="_Toc315861498"/>
      <w:bookmarkStart w:id="565" w:name="_Toc315860280"/>
      <w:bookmarkStart w:id="566" w:name="_Toc315861499"/>
      <w:bookmarkStart w:id="567" w:name="_Toc315860282"/>
      <w:bookmarkStart w:id="568" w:name="_Toc315861501"/>
      <w:bookmarkStart w:id="569" w:name="_Toc315860284"/>
      <w:bookmarkStart w:id="570" w:name="_Toc315861503"/>
      <w:bookmarkStart w:id="571" w:name="_Toc315860285"/>
      <w:bookmarkStart w:id="572" w:name="_Toc315861504"/>
      <w:bookmarkStart w:id="573" w:name="_Toc315860289"/>
      <w:bookmarkStart w:id="574" w:name="_Toc315861508"/>
      <w:bookmarkStart w:id="575" w:name="_Toc315860291"/>
      <w:bookmarkStart w:id="576" w:name="_Toc315861510"/>
      <w:bookmarkStart w:id="577" w:name="_Toc315860292"/>
      <w:bookmarkStart w:id="578" w:name="_Toc315861511"/>
      <w:bookmarkStart w:id="579" w:name="_Toc315860294"/>
      <w:bookmarkStart w:id="580" w:name="_Toc315861513"/>
      <w:bookmarkStart w:id="581" w:name="_Toc315860298"/>
      <w:bookmarkStart w:id="582" w:name="_Toc315861517"/>
      <w:bookmarkStart w:id="583" w:name="_Toc315860300"/>
      <w:bookmarkStart w:id="584" w:name="_Toc315861519"/>
      <w:bookmarkStart w:id="585" w:name="_Toc315860307"/>
      <w:bookmarkStart w:id="586" w:name="_Toc315861526"/>
      <w:bookmarkStart w:id="587" w:name="_Toc315860339"/>
      <w:bookmarkStart w:id="588" w:name="_Toc315861558"/>
      <w:bookmarkStart w:id="589" w:name="_Toc315860342"/>
      <w:bookmarkStart w:id="590" w:name="_Toc315861561"/>
      <w:bookmarkStart w:id="591" w:name="_Toc315860343"/>
      <w:bookmarkStart w:id="592" w:name="_Toc315861562"/>
      <w:bookmarkStart w:id="593" w:name="_Toc315860344"/>
      <w:bookmarkStart w:id="594" w:name="_Toc315861563"/>
      <w:bookmarkStart w:id="595" w:name="_Toc315860345"/>
      <w:bookmarkStart w:id="596" w:name="_Toc315861564"/>
      <w:bookmarkStart w:id="597" w:name="_Toc315860346"/>
      <w:bookmarkStart w:id="598" w:name="_Toc315861565"/>
      <w:bookmarkStart w:id="599" w:name="_Toc315860347"/>
      <w:bookmarkStart w:id="600" w:name="_Toc315861566"/>
      <w:bookmarkStart w:id="601" w:name="_Toc315860348"/>
      <w:bookmarkStart w:id="602" w:name="_Toc315861567"/>
      <w:bookmarkStart w:id="603" w:name="_Toc315860349"/>
      <w:bookmarkStart w:id="604" w:name="_Toc315861568"/>
      <w:bookmarkStart w:id="605" w:name="_Toc315860350"/>
      <w:bookmarkStart w:id="606" w:name="_Toc315861569"/>
      <w:bookmarkStart w:id="607" w:name="_Toc315860351"/>
      <w:bookmarkStart w:id="608" w:name="_Toc315861570"/>
      <w:bookmarkStart w:id="609" w:name="_Toc315860352"/>
      <w:bookmarkStart w:id="610" w:name="_Toc315861571"/>
      <w:bookmarkStart w:id="611" w:name="_Toc315860353"/>
      <w:bookmarkStart w:id="612" w:name="_Toc315861572"/>
      <w:bookmarkStart w:id="613" w:name="_Toc315860354"/>
      <w:bookmarkStart w:id="614" w:name="_Toc315861573"/>
      <w:bookmarkStart w:id="615" w:name="_Toc315860355"/>
      <w:bookmarkStart w:id="616" w:name="_Toc315861574"/>
      <w:bookmarkStart w:id="617" w:name="_Toc315860356"/>
      <w:bookmarkStart w:id="618" w:name="_Toc315861575"/>
      <w:bookmarkStart w:id="619" w:name="_Toc315860357"/>
      <w:bookmarkStart w:id="620" w:name="_Toc315861576"/>
      <w:bookmarkStart w:id="621" w:name="_Toc315860358"/>
      <w:bookmarkStart w:id="622" w:name="_Toc315861577"/>
      <w:bookmarkStart w:id="623" w:name="_Toc315860359"/>
      <w:bookmarkStart w:id="624" w:name="_Toc315861578"/>
      <w:bookmarkStart w:id="625" w:name="_Toc315860361"/>
      <w:bookmarkStart w:id="626" w:name="_Toc315861580"/>
      <w:bookmarkStart w:id="627" w:name="_Toc311732748"/>
      <w:bookmarkStart w:id="628" w:name="_Toc311733568"/>
      <w:bookmarkStart w:id="629" w:name="_Toc311733762"/>
      <w:bookmarkStart w:id="630" w:name="_Toc311733857"/>
      <w:bookmarkStart w:id="631" w:name="_Toc311733951"/>
      <w:bookmarkStart w:id="632" w:name="_Toc311793644"/>
      <w:bookmarkStart w:id="633" w:name="_Toc311793822"/>
      <w:bookmarkStart w:id="634" w:name="_Toc315860362"/>
      <w:bookmarkStart w:id="635" w:name="_Toc315861581"/>
      <w:bookmarkStart w:id="636" w:name="_Toc315860364"/>
      <w:bookmarkStart w:id="637" w:name="_Toc315861583"/>
      <w:bookmarkStart w:id="638" w:name="_Toc315860367"/>
      <w:bookmarkStart w:id="639" w:name="_Toc315861586"/>
      <w:bookmarkStart w:id="640" w:name="_Toc315860378"/>
      <w:bookmarkStart w:id="641" w:name="_Toc315861597"/>
      <w:bookmarkStart w:id="642" w:name="_Toc315860380"/>
      <w:bookmarkStart w:id="643" w:name="_Toc315861599"/>
      <w:bookmarkStart w:id="644" w:name="_Toc315860405"/>
      <w:bookmarkStart w:id="645" w:name="_Toc315861624"/>
      <w:bookmarkStart w:id="646" w:name="_Toc315860407"/>
      <w:bookmarkStart w:id="647" w:name="_Toc315861626"/>
      <w:bookmarkStart w:id="648" w:name="_Toc315860427"/>
      <w:bookmarkStart w:id="649" w:name="_Toc315861646"/>
      <w:bookmarkStart w:id="650" w:name="_Toc315860430"/>
      <w:bookmarkStart w:id="651" w:name="_Toc315861649"/>
      <w:bookmarkStart w:id="652" w:name="_Toc315860431"/>
      <w:bookmarkStart w:id="653" w:name="_Toc315861650"/>
      <w:bookmarkStart w:id="654" w:name="_Toc315860432"/>
      <w:bookmarkStart w:id="655" w:name="_Toc315861651"/>
      <w:bookmarkStart w:id="656" w:name="_Toc315860433"/>
      <w:bookmarkStart w:id="657" w:name="_Toc315861652"/>
      <w:bookmarkStart w:id="658" w:name="_Toc315860434"/>
      <w:bookmarkStart w:id="659" w:name="_Toc315861653"/>
      <w:bookmarkStart w:id="660" w:name="_Toc315860435"/>
      <w:bookmarkStart w:id="661" w:name="_Toc315861654"/>
      <w:bookmarkStart w:id="662" w:name="_Toc315860436"/>
      <w:bookmarkStart w:id="663" w:name="_Toc315861655"/>
      <w:bookmarkStart w:id="664" w:name="_Toc315860437"/>
      <w:bookmarkStart w:id="665" w:name="_Toc315861656"/>
      <w:bookmarkStart w:id="666" w:name="_Toc315860438"/>
      <w:bookmarkStart w:id="667" w:name="_Toc315861657"/>
      <w:bookmarkStart w:id="668" w:name="_Toc315860439"/>
      <w:bookmarkStart w:id="669" w:name="_Toc315861658"/>
      <w:bookmarkStart w:id="670" w:name="_Toc315860440"/>
      <w:bookmarkStart w:id="671" w:name="_Toc315861659"/>
      <w:bookmarkStart w:id="672" w:name="_Toc315860441"/>
      <w:bookmarkStart w:id="673" w:name="_Toc315861660"/>
      <w:bookmarkStart w:id="674" w:name="_Toc315860442"/>
      <w:bookmarkStart w:id="675" w:name="_Toc315861661"/>
      <w:bookmarkStart w:id="676" w:name="_Toc315860443"/>
      <w:bookmarkStart w:id="677" w:name="_Toc315861662"/>
      <w:bookmarkStart w:id="678" w:name="_Toc315860444"/>
      <w:bookmarkStart w:id="679" w:name="_Toc315861663"/>
      <w:bookmarkStart w:id="680" w:name="_Toc315860445"/>
      <w:bookmarkStart w:id="681" w:name="_Toc315861664"/>
      <w:bookmarkStart w:id="682" w:name="_Toc315860446"/>
      <w:bookmarkStart w:id="683" w:name="_Toc315861665"/>
      <w:bookmarkStart w:id="684" w:name="_Toc315860447"/>
      <w:bookmarkStart w:id="685" w:name="_Toc315861666"/>
      <w:bookmarkStart w:id="686" w:name="_Toc315860448"/>
      <w:bookmarkStart w:id="687" w:name="_Toc315861667"/>
      <w:bookmarkStart w:id="688" w:name="_Toc315860449"/>
      <w:bookmarkStart w:id="689" w:name="_Toc315861668"/>
      <w:bookmarkStart w:id="690" w:name="_Toc315860450"/>
      <w:bookmarkStart w:id="691" w:name="_Toc315861669"/>
      <w:bookmarkStart w:id="692" w:name="_Toc315860451"/>
      <w:bookmarkStart w:id="693" w:name="_Toc315861670"/>
      <w:bookmarkStart w:id="694" w:name="_Toc315860452"/>
      <w:bookmarkStart w:id="695" w:name="_Toc315861671"/>
      <w:bookmarkStart w:id="696" w:name="_Toc315860453"/>
      <w:bookmarkStart w:id="697" w:name="_Toc315861672"/>
      <w:bookmarkStart w:id="698" w:name="_Toc315860454"/>
      <w:bookmarkStart w:id="699" w:name="_Toc315861673"/>
      <w:bookmarkStart w:id="700" w:name="_Toc315860455"/>
      <w:bookmarkStart w:id="701" w:name="_Toc315861674"/>
      <w:bookmarkStart w:id="702" w:name="_Toc315860456"/>
      <w:bookmarkStart w:id="703" w:name="_Toc315861675"/>
      <w:bookmarkStart w:id="704" w:name="_Toc315860457"/>
      <w:bookmarkStart w:id="705" w:name="_Toc315861676"/>
      <w:bookmarkStart w:id="706" w:name="_Toc315860458"/>
      <w:bookmarkStart w:id="707" w:name="_Toc315861677"/>
      <w:bookmarkStart w:id="708" w:name="_Toc315860459"/>
      <w:bookmarkStart w:id="709" w:name="_Toc315861678"/>
      <w:bookmarkStart w:id="710" w:name="_Toc315860461"/>
      <w:bookmarkStart w:id="711" w:name="_Toc315861680"/>
      <w:bookmarkStart w:id="712" w:name="_Toc315860462"/>
      <w:bookmarkStart w:id="713" w:name="_Toc315861681"/>
      <w:bookmarkStart w:id="714" w:name="_Toc315860464"/>
      <w:bookmarkStart w:id="715" w:name="_Toc315861683"/>
      <w:bookmarkStart w:id="716" w:name="_Toc315860466"/>
      <w:bookmarkStart w:id="717" w:name="_Toc315861685"/>
      <w:bookmarkStart w:id="718" w:name="_Toc315860468"/>
      <w:bookmarkStart w:id="719" w:name="_Toc315861687"/>
      <w:bookmarkStart w:id="720" w:name="_Toc315860471"/>
      <w:bookmarkStart w:id="721" w:name="_Toc315861690"/>
      <w:bookmarkStart w:id="722" w:name="_Toc315860473"/>
      <w:bookmarkStart w:id="723" w:name="_Toc315861692"/>
      <w:bookmarkStart w:id="724" w:name="_Toc291577435"/>
      <w:bookmarkStart w:id="725" w:name="_Toc291745385"/>
      <w:bookmarkStart w:id="726" w:name="_Toc293919898"/>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2ED0C6F8" w14:textId="77777777" w:rsidR="005709DB" w:rsidRPr="00FB1CAB" w:rsidRDefault="005709DB" w:rsidP="005709DB">
      <w:pPr>
        <w:rPr>
          <w:rFonts w:cs="Times New Roman"/>
        </w:rPr>
      </w:pPr>
      <w:r w:rsidRPr="00FB1CAB">
        <w:rPr>
          <w:rFonts w:cs="Times New Roman"/>
        </w:rPr>
        <w:lastRenderedPageBreak/>
        <w:t xml:space="preserve">The XML schema includes the following areas for reporting for Subpart </w:t>
      </w:r>
      <w:r>
        <w:rPr>
          <w:rFonts w:cs="Times New Roman"/>
        </w:rPr>
        <w:t xml:space="preserve">Y, as shown in </w:t>
      </w:r>
      <w:r w:rsidR="00DA34D6">
        <w:rPr>
          <w:rFonts w:cs="Times New Roman"/>
        </w:rPr>
        <w:t>the reporting diagram</w:t>
      </w:r>
      <w:r w:rsidRPr="00FB1CAB">
        <w:rPr>
          <w:rFonts w:cs="Times New Roman"/>
        </w:rPr>
        <w:t>:</w:t>
      </w:r>
    </w:p>
    <w:p w14:paraId="1A6DEDE4" w14:textId="77777777" w:rsidR="005709DB" w:rsidRPr="00FB5F75" w:rsidRDefault="005709DB" w:rsidP="005709DB">
      <w:pPr>
        <w:rPr>
          <w:rFonts w:cs="Times New Roman"/>
        </w:rPr>
      </w:pPr>
    </w:p>
    <w:p w14:paraId="064BF67C" w14:textId="77777777" w:rsidR="003442B5" w:rsidRPr="004A1973" w:rsidRDefault="005709DB" w:rsidP="00DA34D6">
      <w:pPr>
        <w:pStyle w:val="ListParagraph"/>
        <w:numPr>
          <w:ilvl w:val="0"/>
          <w:numId w:val="60"/>
        </w:numPr>
        <w:spacing w:after="120"/>
        <w:contextualSpacing w:val="0"/>
        <w:rPr>
          <w:rFonts w:cs="Times New Roman"/>
        </w:rPr>
      </w:pPr>
      <w:r w:rsidRPr="004A1973">
        <w:rPr>
          <w:rFonts w:eastAsiaTheme="minorEastAsia" w:cs="Times New Roman"/>
        </w:rPr>
        <w:t xml:space="preserve">Subpart Y Total Emissions:  </w:t>
      </w:r>
      <w:r w:rsidR="003442B5" w:rsidRPr="004A1973">
        <w:rPr>
          <w:rFonts w:cs="Times New Roman"/>
        </w:rPr>
        <w:t>includes the total emissions of CO</w:t>
      </w:r>
      <w:r w:rsidR="003442B5" w:rsidRPr="004A1973">
        <w:rPr>
          <w:rFonts w:cs="Times New Roman"/>
          <w:vertAlign w:val="subscript"/>
        </w:rPr>
        <w:t xml:space="preserve">2 </w:t>
      </w:r>
      <w:r w:rsidR="003442B5" w:rsidRPr="004A1973">
        <w:rPr>
          <w:rFonts w:cs="Times New Roman"/>
        </w:rPr>
        <w:t>(excluding biogenic CO</w:t>
      </w:r>
      <w:r w:rsidR="003442B5" w:rsidRPr="004A1973">
        <w:rPr>
          <w:rFonts w:cs="Times New Roman"/>
          <w:vertAlign w:val="subscript"/>
        </w:rPr>
        <w:t>2</w:t>
      </w:r>
      <w:r w:rsidR="003442B5" w:rsidRPr="004A1973">
        <w:rPr>
          <w:rFonts w:cs="Times New Roman"/>
        </w:rPr>
        <w:t>), biogenic CO</w:t>
      </w:r>
      <w:r w:rsidR="003442B5" w:rsidRPr="004A1973">
        <w:rPr>
          <w:rFonts w:cs="Times New Roman"/>
          <w:vertAlign w:val="subscript"/>
        </w:rPr>
        <w:t>2</w:t>
      </w:r>
      <w:r w:rsidR="003442B5" w:rsidRPr="004A1973">
        <w:rPr>
          <w:rFonts w:cs="Times New Roman"/>
        </w:rPr>
        <w:t>, CH</w:t>
      </w:r>
      <w:r w:rsidR="003442B5" w:rsidRPr="004A1973">
        <w:rPr>
          <w:rFonts w:cs="Times New Roman"/>
          <w:vertAlign w:val="subscript"/>
        </w:rPr>
        <w:t>4</w:t>
      </w:r>
      <w:r w:rsidR="003442B5" w:rsidRPr="004A1973">
        <w:rPr>
          <w:rFonts w:cs="Times New Roman"/>
        </w:rPr>
        <w:t xml:space="preserve"> and N</w:t>
      </w:r>
      <w:r w:rsidR="003442B5" w:rsidRPr="004A1973">
        <w:rPr>
          <w:rFonts w:cs="Times New Roman"/>
          <w:vertAlign w:val="subscript"/>
        </w:rPr>
        <w:t>2</w:t>
      </w:r>
      <w:r w:rsidR="003442B5" w:rsidRPr="004A1973">
        <w:rPr>
          <w:rFonts w:cs="Times New Roman"/>
        </w:rPr>
        <w:t>O as reported under Subpart Y.</w:t>
      </w:r>
    </w:p>
    <w:p w14:paraId="2B3B9E6F" w14:textId="77777777" w:rsidR="005709DB" w:rsidRPr="004A1973" w:rsidRDefault="005709DB" w:rsidP="00DA34D6">
      <w:pPr>
        <w:pStyle w:val="ListParagraph"/>
        <w:numPr>
          <w:ilvl w:val="0"/>
          <w:numId w:val="60"/>
        </w:numPr>
        <w:spacing w:after="120"/>
        <w:contextualSpacing w:val="0"/>
        <w:rPr>
          <w:rFonts w:eastAsiaTheme="minorEastAsia" w:cs="Times New Roman"/>
        </w:rPr>
      </w:pPr>
      <w:r w:rsidRPr="004A1973">
        <w:rPr>
          <w:rFonts w:eastAsiaTheme="minorEastAsia" w:cs="Times New Roman"/>
        </w:rPr>
        <w:t>Flares Unit Information</w:t>
      </w:r>
      <w:r w:rsidR="003442B5" w:rsidRPr="004A1973">
        <w:rPr>
          <w:rFonts w:eastAsiaTheme="minorEastAsia" w:cs="Times New Roman"/>
        </w:rPr>
        <w:t xml:space="preserve">:  includes </w:t>
      </w:r>
      <w:r w:rsidR="0009133C" w:rsidRPr="004A1973">
        <w:rPr>
          <w:rFonts w:eastAsiaTheme="minorEastAsia" w:cs="Times New Roman"/>
        </w:rPr>
        <w:t>emissions information and calculation method details for each flare unit.</w:t>
      </w:r>
    </w:p>
    <w:p w14:paraId="2939C252" w14:textId="77777777" w:rsidR="0009133C" w:rsidRPr="004A1973" w:rsidRDefault="005709DB" w:rsidP="00DA34D6">
      <w:pPr>
        <w:pStyle w:val="ListParagraph"/>
        <w:numPr>
          <w:ilvl w:val="0"/>
          <w:numId w:val="60"/>
        </w:numPr>
        <w:spacing w:after="120"/>
        <w:contextualSpacing w:val="0"/>
        <w:rPr>
          <w:rFonts w:eastAsiaTheme="minorEastAsia" w:cs="Times New Roman"/>
        </w:rPr>
      </w:pPr>
      <w:r w:rsidRPr="004A1973">
        <w:rPr>
          <w:rFonts w:eastAsiaTheme="minorEastAsia" w:cs="Times New Roman"/>
        </w:rPr>
        <w:t>Catalytic Cracking, Fluid Coking and Catalytic Reforming Unit Information</w:t>
      </w:r>
      <w:r w:rsidR="0009133C" w:rsidRPr="004A1973">
        <w:rPr>
          <w:rFonts w:eastAsiaTheme="minorEastAsia" w:cs="Times New Roman"/>
        </w:rPr>
        <w:t>:  includes emissions information and calculation method details for each catalytic cracking, fluid coking and catalytic reforming unit.</w:t>
      </w:r>
    </w:p>
    <w:p w14:paraId="27E08DE5" w14:textId="77777777" w:rsidR="005709DB" w:rsidRPr="004A1973" w:rsidRDefault="005709DB" w:rsidP="00DA34D6">
      <w:pPr>
        <w:pStyle w:val="ListParagraph"/>
        <w:numPr>
          <w:ilvl w:val="0"/>
          <w:numId w:val="60"/>
        </w:numPr>
        <w:spacing w:after="120"/>
        <w:contextualSpacing w:val="0"/>
        <w:rPr>
          <w:rFonts w:eastAsiaTheme="minorEastAsia" w:cs="Times New Roman"/>
        </w:rPr>
      </w:pPr>
      <w:r w:rsidRPr="004A1973">
        <w:rPr>
          <w:rFonts w:eastAsiaTheme="minorEastAsia" w:cs="Times New Roman"/>
        </w:rPr>
        <w:t>Sulfur Recovery Details</w:t>
      </w:r>
      <w:r w:rsidR="0009133C" w:rsidRPr="004A1973">
        <w:rPr>
          <w:rFonts w:eastAsiaTheme="minorEastAsia" w:cs="Times New Roman"/>
        </w:rPr>
        <w:t xml:space="preserve">:  includes subpart-level summary data for </w:t>
      </w:r>
      <w:r w:rsidR="00A74649" w:rsidRPr="004A1973">
        <w:rPr>
          <w:rFonts w:eastAsiaTheme="minorEastAsia" w:cs="Times New Roman"/>
        </w:rPr>
        <w:t>CO</w:t>
      </w:r>
      <w:r w:rsidR="00A74649" w:rsidRPr="004A1973">
        <w:rPr>
          <w:rFonts w:eastAsiaTheme="minorEastAsia" w:cs="Times New Roman"/>
          <w:vertAlign w:val="subscript"/>
        </w:rPr>
        <w:t>2</w:t>
      </w:r>
      <w:r w:rsidR="00A74649" w:rsidRPr="004A1973">
        <w:rPr>
          <w:rFonts w:eastAsiaTheme="minorEastAsia" w:cs="Times New Roman"/>
        </w:rPr>
        <w:t xml:space="preserve"> emissions from </w:t>
      </w:r>
      <w:r w:rsidR="0009133C" w:rsidRPr="004A1973">
        <w:rPr>
          <w:rFonts w:eastAsiaTheme="minorEastAsia" w:cs="Times New Roman"/>
        </w:rPr>
        <w:t>sour gas sent off</w:t>
      </w:r>
      <w:r w:rsidR="005432BE" w:rsidRPr="004A1973">
        <w:rPr>
          <w:rFonts w:eastAsiaTheme="minorEastAsia" w:cs="Times New Roman"/>
        </w:rPr>
        <w:t>-</w:t>
      </w:r>
      <w:r w:rsidR="0009133C" w:rsidRPr="004A1973">
        <w:rPr>
          <w:rFonts w:eastAsiaTheme="minorEastAsia" w:cs="Times New Roman"/>
        </w:rPr>
        <w:t>site and emissions and associated details for each sulfur recovery unit.</w:t>
      </w:r>
    </w:p>
    <w:p w14:paraId="6CB05651" w14:textId="77777777" w:rsidR="005709DB" w:rsidRPr="004A1973" w:rsidRDefault="005709DB" w:rsidP="00DA34D6">
      <w:pPr>
        <w:pStyle w:val="ListParagraph"/>
        <w:numPr>
          <w:ilvl w:val="0"/>
          <w:numId w:val="60"/>
        </w:numPr>
        <w:spacing w:after="120"/>
        <w:contextualSpacing w:val="0"/>
        <w:rPr>
          <w:rFonts w:eastAsiaTheme="minorEastAsia" w:cs="Times New Roman"/>
        </w:rPr>
      </w:pPr>
      <w:r w:rsidRPr="004A1973">
        <w:rPr>
          <w:rFonts w:eastAsiaTheme="minorEastAsia" w:cs="Times New Roman"/>
        </w:rPr>
        <w:t>Coke Calcining Unit Information</w:t>
      </w:r>
      <w:r w:rsidR="0009133C" w:rsidRPr="004A1973">
        <w:rPr>
          <w:rFonts w:eastAsiaTheme="minorEastAsia" w:cs="Times New Roman"/>
        </w:rPr>
        <w:t>:  includes emissions information and calculation method details for each coke calcining unit.</w:t>
      </w:r>
    </w:p>
    <w:p w14:paraId="43EC503F" w14:textId="77777777" w:rsidR="005709DB" w:rsidRPr="004A1973" w:rsidRDefault="005709DB" w:rsidP="00DA34D6">
      <w:pPr>
        <w:pStyle w:val="ListParagraph"/>
        <w:numPr>
          <w:ilvl w:val="0"/>
          <w:numId w:val="60"/>
        </w:numPr>
        <w:spacing w:after="120"/>
        <w:contextualSpacing w:val="0"/>
        <w:rPr>
          <w:rFonts w:eastAsiaTheme="minorEastAsia" w:cs="Times New Roman"/>
        </w:rPr>
      </w:pPr>
      <w:r w:rsidRPr="004A1973">
        <w:rPr>
          <w:rFonts w:eastAsiaTheme="minorEastAsia" w:cs="Times New Roman"/>
        </w:rPr>
        <w:t>Asphalt Blowing Operations</w:t>
      </w:r>
      <w:r w:rsidR="0009133C" w:rsidRPr="004A1973">
        <w:rPr>
          <w:rFonts w:eastAsiaTheme="minorEastAsia" w:cs="Times New Roman"/>
        </w:rPr>
        <w:t>:  includes emissions information and calculation method details for each asphalt blowing unit.</w:t>
      </w:r>
    </w:p>
    <w:p w14:paraId="5BCF4D3D" w14:textId="77777777" w:rsidR="005709DB" w:rsidRPr="004A1973" w:rsidRDefault="005709DB" w:rsidP="00DA34D6">
      <w:pPr>
        <w:pStyle w:val="ListParagraph"/>
        <w:numPr>
          <w:ilvl w:val="0"/>
          <w:numId w:val="60"/>
        </w:numPr>
        <w:spacing w:after="120"/>
        <w:contextualSpacing w:val="0"/>
        <w:rPr>
          <w:rFonts w:eastAsiaTheme="minorEastAsia" w:cs="Times New Roman"/>
        </w:rPr>
      </w:pPr>
      <w:r w:rsidRPr="004A1973">
        <w:rPr>
          <w:rFonts w:eastAsiaTheme="minorEastAsia" w:cs="Times New Roman"/>
        </w:rPr>
        <w:t>Delayed Coking Emissions Summary</w:t>
      </w:r>
      <w:r w:rsidR="0009133C" w:rsidRPr="004A1973">
        <w:rPr>
          <w:rFonts w:eastAsiaTheme="minorEastAsia" w:cs="Times New Roman"/>
        </w:rPr>
        <w:t xml:space="preserve">:  includes subpart-level summary data for </w:t>
      </w:r>
      <w:r w:rsidR="00164046" w:rsidRPr="004A1973">
        <w:t>cumulative CH</w:t>
      </w:r>
      <w:r w:rsidR="00164046" w:rsidRPr="004A1973">
        <w:rPr>
          <w:vertAlign w:val="subscript"/>
        </w:rPr>
        <w:t>4</w:t>
      </w:r>
      <w:r w:rsidR="00164046" w:rsidRPr="004A1973">
        <w:t xml:space="preserve"> emissions from all delayed coking units</w:t>
      </w:r>
      <w:r w:rsidR="00164046" w:rsidRPr="004A1973">
        <w:rPr>
          <w:rFonts w:eastAsiaTheme="minorEastAsia" w:cs="Times New Roman"/>
        </w:rPr>
        <w:t xml:space="preserve"> </w:t>
      </w:r>
      <w:r w:rsidR="0009133C" w:rsidRPr="004A1973">
        <w:rPr>
          <w:rFonts w:eastAsiaTheme="minorEastAsia" w:cs="Times New Roman"/>
        </w:rPr>
        <w:t>and emissions and details for each delayed coking unit.</w:t>
      </w:r>
    </w:p>
    <w:p w14:paraId="3AD2FA85" w14:textId="77777777" w:rsidR="005709DB" w:rsidRPr="004A1973" w:rsidRDefault="005709DB" w:rsidP="00DA34D6">
      <w:pPr>
        <w:pStyle w:val="ListParagraph"/>
        <w:numPr>
          <w:ilvl w:val="0"/>
          <w:numId w:val="60"/>
        </w:numPr>
        <w:spacing w:after="120"/>
        <w:contextualSpacing w:val="0"/>
        <w:rPr>
          <w:rFonts w:eastAsiaTheme="minorEastAsia" w:cs="Times New Roman"/>
        </w:rPr>
      </w:pPr>
      <w:r w:rsidRPr="004A1973">
        <w:rPr>
          <w:rFonts w:eastAsiaTheme="minorEastAsia" w:cs="Times New Roman"/>
        </w:rPr>
        <w:t>Process Vents Unit Information</w:t>
      </w:r>
      <w:r w:rsidR="0009133C" w:rsidRPr="004A1973">
        <w:rPr>
          <w:rFonts w:eastAsiaTheme="minorEastAsia" w:cs="Times New Roman"/>
        </w:rPr>
        <w:t>:  includes emissions information and calculation method details for each process vent unit.</w:t>
      </w:r>
    </w:p>
    <w:p w14:paraId="4AE1A698" w14:textId="77777777" w:rsidR="005709DB" w:rsidRPr="004A1973" w:rsidRDefault="005709DB" w:rsidP="00DA34D6">
      <w:pPr>
        <w:pStyle w:val="ListParagraph"/>
        <w:numPr>
          <w:ilvl w:val="0"/>
          <w:numId w:val="60"/>
        </w:numPr>
        <w:spacing w:after="120"/>
        <w:contextualSpacing w:val="0"/>
        <w:rPr>
          <w:rFonts w:eastAsiaTheme="minorEastAsia" w:cs="Times New Roman"/>
        </w:rPr>
      </w:pPr>
      <w:r w:rsidRPr="004A1973">
        <w:rPr>
          <w:rFonts w:eastAsiaTheme="minorEastAsia" w:cs="Times New Roman"/>
        </w:rPr>
        <w:t>Uncontrolled Blowdown Systems</w:t>
      </w:r>
      <w:r w:rsidR="0009133C" w:rsidRPr="004A1973">
        <w:rPr>
          <w:rFonts w:eastAsiaTheme="minorEastAsia" w:cs="Times New Roman"/>
        </w:rPr>
        <w:t xml:space="preserve">:  includes subpart-level summary data for </w:t>
      </w:r>
      <w:r w:rsidR="00A74649" w:rsidRPr="004A1973">
        <w:rPr>
          <w:rFonts w:eastAsiaTheme="minorEastAsia" w:cs="Times New Roman"/>
        </w:rPr>
        <w:t>CH</w:t>
      </w:r>
      <w:r w:rsidR="00A74649" w:rsidRPr="004A1973">
        <w:rPr>
          <w:rFonts w:eastAsiaTheme="minorEastAsia" w:cs="Times New Roman"/>
          <w:vertAlign w:val="subscript"/>
        </w:rPr>
        <w:t>4</w:t>
      </w:r>
      <w:r w:rsidR="00A74649" w:rsidRPr="004A1973">
        <w:rPr>
          <w:rFonts w:eastAsiaTheme="minorEastAsia" w:cs="Times New Roman"/>
        </w:rPr>
        <w:t xml:space="preserve"> emissions from </w:t>
      </w:r>
      <w:r w:rsidR="0009133C" w:rsidRPr="004A1973">
        <w:rPr>
          <w:rFonts w:eastAsiaTheme="minorEastAsia" w:cs="Times New Roman"/>
        </w:rPr>
        <w:t>uncontrolled blowdown systems.</w:t>
      </w:r>
    </w:p>
    <w:p w14:paraId="4DC0ECBC" w14:textId="77777777" w:rsidR="005709DB" w:rsidRPr="004A1973" w:rsidRDefault="005709DB" w:rsidP="00DA34D6">
      <w:pPr>
        <w:pStyle w:val="ListParagraph"/>
        <w:numPr>
          <w:ilvl w:val="0"/>
          <w:numId w:val="60"/>
        </w:numPr>
        <w:spacing w:after="120"/>
        <w:contextualSpacing w:val="0"/>
        <w:rPr>
          <w:rFonts w:eastAsiaTheme="minorEastAsia" w:cs="Times New Roman"/>
        </w:rPr>
      </w:pPr>
      <w:r w:rsidRPr="004A1973">
        <w:rPr>
          <w:rFonts w:eastAsiaTheme="minorEastAsia" w:cs="Times New Roman"/>
        </w:rPr>
        <w:t>Equipment Leaks</w:t>
      </w:r>
      <w:r w:rsidR="0009133C" w:rsidRPr="004A1973">
        <w:rPr>
          <w:rFonts w:eastAsiaTheme="minorEastAsia" w:cs="Times New Roman"/>
        </w:rPr>
        <w:t xml:space="preserve">:  includes </w:t>
      </w:r>
      <w:r w:rsidR="00BD4525" w:rsidRPr="004A1973">
        <w:rPr>
          <w:rFonts w:eastAsiaTheme="minorEastAsia" w:cs="Times New Roman"/>
        </w:rPr>
        <w:t xml:space="preserve">subpart-level summary data </w:t>
      </w:r>
      <w:r w:rsidR="0009133C" w:rsidRPr="004A1973">
        <w:rPr>
          <w:rFonts w:eastAsiaTheme="minorEastAsia" w:cs="Times New Roman"/>
        </w:rPr>
        <w:t xml:space="preserve">for </w:t>
      </w:r>
      <w:r w:rsidR="00A74649" w:rsidRPr="004A1973">
        <w:rPr>
          <w:rFonts w:eastAsiaTheme="minorEastAsia" w:cs="Times New Roman"/>
        </w:rPr>
        <w:t>CH</w:t>
      </w:r>
      <w:r w:rsidR="00A74649" w:rsidRPr="004A1973">
        <w:rPr>
          <w:rFonts w:eastAsiaTheme="minorEastAsia" w:cs="Times New Roman"/>
          <w:vertAlign w:val="subscript"/>
        </w:rPr>
        <w:t>4</w:t>
      </w:r>
      <w:r w:rsidR="00A74649" w:rsidRPr="004A1973">
        <w:rPr>
          <w:rFonts w:eastAsiaTheme="minorEastAsia" w:cs="Times New Roman"/>
        </w:rPr>
        <w:t xml:space="preserve"> emissions from </w:t>
      </w:r>
      <w:r w:rsidR="0009133C" w:rsidRPr="004A1973">
        <w:rPr>
          <w:rFonts w:eastAsiaTheme="minorEastAsia" w:cs="Times New Roman"/>
        </w:rPr>
        <w:t>equipment leaks.</w:t>
      </w:r>
    </w:p>
    <w:p w14:paraId="7D46C820" w14:textId="77777777" w:rsidR="005709DB" w:rsidRPr="004A1973" w:rsidRDefault="005709DB" w:rsidP="00DA34D6">
      <w:pPr>
        <w:pStyle w:val="ListParagraph"/>
        <w:numPr>
          <w:ilvl w:val="0"/>
          <w:numId w:val="60"/>
        </w:numPr>
        <w:spacing w:after="120"/>
        <w:contextualSpacing w:val="0"/>
        <w:rPr>
          <w:rFonts w:eastAsiaTheme="minorEastAsia" w:cs="Times New Roman"/>
        </w:rPr>
      </w:pPr>
      <w:r w:rsidRPr="004A1973">
        <w:rPr>
          <w:rFonts w:eastAsiaTheme="minorEastAsia" w:cs="Times New Roman"/>
        </w:rPr>
        <w:t>Storage Tanks</w:t>
      </w:r>
      <w:r w:rsidR="0009133C" w:rsidRPr="004A1973">
        <w:rPr>
          <w:rFonts w:eastAsiaTheme="minorEastAsia" w:cs="Times New Roman"/>
        </w:rPr>
        <w:t xml:space="preserve">:  </w:t>
      </w:r>
      <w:r w:rsidR="00BD4525" w:rsidRPr="004A1973">
        <w:rPr>
          <w:rFonts w:eastAsiaTheme="minorEastAsia" w:cs="Times New Roman"/>
        </w:rPr>
        <w:t xml:space="preserve">includes subpart-level summary data for </w:t>
      </w:r>
      <w:r w:rsidR="00BD4525" w:rsidRPr="004A1973">
        <w:t>annual CH</w:t>
      </w:r>
      <w:r w:rsidR="00BD4525" w:rsidRPr="004A1973">
        <w:rPr>
          <w:vertAlign w:val="subscript"/>
        </w:rPr>
        <w:t>4</w:t>
      </w:r>
      <w:r w:rsidR="00BD4525" w:rsidRPr="004A1973">
        <w:t xml:space="preserve"> emissions from unstabilized crude oil storage and stored liquids other than unstabilized crude oil.</w:t>
      </w:r>
    </w:p>
    <w:p w14:paraId="1F78800B" w14:textId="77777777" w:rsidR="005709DB" w:rsidRPr="004A1973" w:rsidRDefault="005709DB" w:rsidP="00DA34D6">
      <w:pPr>
        <w:pStyle w:val="ListParagraph"/>
        <w:numPr>
          <w:ilvl w:val="0"/>
          <w:numId w:val="60"/>
        </w:numPr>
        <w:spacing w:after="120"/>
        <w:contextualSpacing w:val="0"/>
        <w:rPr>
          <w:rFonts w:eastAsiaTheme="minorEastAsia" w:cs="Times New Roman"/>
        </w:rPr>
      </w:pPr>
      <w:r w:rsidRPr="004A1973">
        <w:rPr>
          <w:rFonts w:eastAsiaTheme="minorEastAsia" w:cs="Times New Roman"/>
        </w:rPr>
        <w:t>Loading Operations</w:t>
      </w:r>
      <w:r w:rsidR="00BD4525" w:rsidRPr="004A1973">
        <w:rPr>
          <w:rFonts w:eastAsiaTheme="minorEastAsia" w:cs="Times New Roman"/>
        </w:rPr>
        <w:t xml:space="preserve">:  includes subpart-level summary data for </w:t>
      </w:r>
      <w:r w:rsidR="00BD4525" w:rsidRPr="004A1973">
        <w:t>cumulative annual CH</w:t>
      </w:r>
      <w:r w:rsidR="00BD4525" w:rsidRPr="004A1973">
        <w:rPr>
          <w:vertAlign w:val="subscript"/>
        </w:rPr>
        <w:t>4</w:t>
      </w:r>
      <w:r w:rsidR="00BD4525" w:rsidRPr="004A1973">
        <w:t xml:space="preserve"> emissions (in metric tons of each pollutant emitted) for loading operations.</w:t>
      </w:r>
    </w:p>
    <w:p w14:paraId="6CD4E8C1" w14:textId="77777777" w:rsidR="005709DB" w:rsidRPr="004A1973" w:rsidRDefault="005709DB" w:rsidP="00DA34D6">
      <w:pPr>
        <w:pStyle w:val="ListParagraph"/>
        <w:numPr>
          <w:ilvl w:val="0"/>
          <w:numId w:val="60"/>
        </w:numPr>
        <w:spacing w:after="120"/>
        <w:contextualSpacing w:val="0"/>
        <w:rPr>
          <w:rFonts w:eastAsiaTheme="minorEastAsia" w:cs="Times New Roman"/>
        </w:rPr>
      </w:pPr>
      <w:r w:rsidRPr="004A1973">
        <w:rPr>
          <w:rFonts w:eastAsiaTheme="minorEastAsia" w:cs="Times New Roman"/>
        </w:rPr>
        <w:t>Tier 4 CEMS Information</w:t>
      </w:r>
      <w:r w:rsidR="00164046" w:rsidRPr="004A1973">
        <w:rPr>
          <w:rFonts w:eastAsiaTheme="minorEastAsia" w:cs="Times New Roman"/>
        </w:rPr>
        <w:t>:  includes emissions data for each CEMS monitoring location.</w:t>
      </w:r>
    </w:p>
    <w:p w14:paraId="3EF22E3F" w14:textId="77777777" w:rsidR="005709DB" w:rsidRPr="004A1973" w:rsidRDefault="005709DB" w:rsidP="00DA34D6">
      <w:pPr>
        <w:pStyle w:val="ListParagraph"/>
        <w:numPr>
          <w:ilvl w:val="0"/>
          <w:numId w:val="60"/>
        </w:numPr>
        <w:spacing w:after="120"/>
        <w:contextualSpacing w:val="0"/>
      </w:pPr>
      <w:r w:rsidRPr="004A1973">
        <w:t>Facility</w:t>
      </w:r>
      <w:r w:rsidRPr="004A1973">
        <w:noBreakHyphen/>
        <w:t>Level Roll-up Emissions Data:</w:t>
      </w:r>
      <w:r w:rsidRPr="004A1973">
        <w:rPr>
          <w:rFonts w:cs="Times New Roman"/>
        </w:rPr>
        <w:t xml:space="preserve">  includes information on how to </w:t>
      </w:r>
      <w:r w:rsidR="00BD4525" w:rsidRPr="004A1973">
        <w:rPr>
          <w:rFonts w:cs="Times New Roman"/>
        </w:rPr>
        <w:t>add</w:t>
      </w:r>
      <w:r w:rsidRPr="004A1973">
        <w:rPr>
          <w:rFonts w:cs="Times New Roman"/>
        </w:rPr>
        <w:t xml:space="preserve"> </w:t>
      </w:r>
      <w:r w:rsidR="00BD4525" w:rsidRPr="004A1973">
        <w:rPr>
          <w:rFonts w:cs="Times New Roman"/>
        </w:rPr>
        <w:t xml:space="preserve">Subpart Y </w:t>
      </w:r>
      <w:r w:rsidRPr="004A1973">
        <w:rPr>
          <w:rFonts w:cs="Times New Roman"/>
        </w:rPr>
        <w:t xml:space="preserve">emissions </w:t>
      </w:r>
      <w:r w:rsidR="00BD4525" w:rsidRPr="004A1973">
        <w:rPr>
          <w:rFonts w:cs="Times New Roman"/>
        </w:rPr>
        <w:t xml:space="preserve">to the facility-level emissions </w:t>
      </w:r>
      <w:r w:rsidRPr="004A1973">
        <w:rPr>
          <w:rFonts w:cs="Times New Roman"/>
        </w:rPr>
        <w:t>for CO</w:t>
      </w:r>
      <w:r w:rsidRPr="004A1973">
        <w:rPr>
          <w:rFonts w:cs="Times New Roman"/>
          <w:vertAlign w:val="subscript"/>
        </w:rPr>
        <w:t>2</w:t>
      </w:r>
      <w:r w:rsidRPr="004A1973">
        <w:rPr>
          <w:rFonts w:cs="Times New Roman"/>
        </w:rPr>
        <w:t>e (excluding biogenic CO</w:t>
      </w:r>
      <w:r w:rsidRPr="004A1973">
        <w:rPr>
          <w:rFonts w:cs="Times New Roman"/>
          <w:vertAlign w:val="subscript"/>
        </w:rPr>
        <w:t>2</w:t>
      </w:r>
      <w:r w:rsidRPr="004A1973">
        <w:rPr>
          <w:rFonts w:cs="Times New Roman"/>
        </w:rPr>
        <w:t>) and biogenic CO</w:t>
      </w:r>
      <w:r w:rsidRPr="004A1973">
        <w:rPr>
          <w:rFonts w:cs="Times New Roman"/>
          <w:vertAlign w:val="subscript"/>
        </w:rPr>
        <w:t>2</w:t>
      </w:r>
      <w:r w:rsidRPr="004A1973">
        <w:rPr>
          <w:rFonts w:cs="Times New Roman"/>
        </w:rPr>
        <w:t>.</w:t>
      </w:r>
      <w:r w:rsidRPr="004A1973">
        <w:t xml:space="preserve">  These are aggregated across all source category Subparts associated with the facility.</w:t>
      </w:r>
    </w:p>
    <w:p w14:paraId="6BE503B8" w14:textId="77777777" w:rsidR="00DB56E1" w:rsidRDefault="00DB56E1" w:rsidP="004A1973">
      <w:pPr>
        <w:spacing w:after="120"/>
      </w:pPr>
    </w:p>
    <w:p w14:paraId="4BCCAC12" w14:textId="77777777" w:rsidR="00DB56E1" w:rsidRDefault="00DB56E1" w:rsidP="00DB56E1">
      <w:pPr>
        <w:autoSpaceDE w:val="0"/>
        <w:autoSpaceDN w:val="0"/>
        <w:adjustRightInd w:val="0"/>
        <w:rPr>
          <w:rFonts w:cs="Times New Roman"/>
          <w:bCs/>
          <w:iCs/>
        </w:rPr>
      </w:pPr>
      <w:r w:rsidRPr="00E31147">
        <w:rPr>
          <w:rFonts w:eastAsia="Times New Roman" w:cs="Times New Roman"/>
        </w:rPr>
        <w:t xml:space="preserve">If your facility is subject to reporting under Subpart Y (Petroleum Refineries), EPA recommends that you also consider the following source categories in your facility applicability determination: Subpart C (General Stationary Fuel Combustion), Subpart P (Hydrogen Production) and Subpart MM (Suppliers of Petroleum Products). These source categories are only provided as suggestions - additional </w:t>
      </w:r>
      <w:r>
        <w:rPr>
          <w:rFonts w:eastAsia="Times New Roman" w:cs="Times New Roman"/>
        </w:rPr>
        <w:t>Subpart</w:t>
      </w:r>
      <w:r w:rsidRPr="00E31147">
        <w:rPr>
          <w:rFonts w:eastAsia="Times New Roman" w:cs="Times New Roman"/>
        </w:rPr>
        <w:t xml:space="preserve">s may be relevant for a given facility/supplier and not all listed </w:t>
      </w:r>
      <w:r>
        <w:rPr>
          <w:rFonts w:eastAsia="Times New Roman" w:cs="Times New Roman"/>
        </w:rPr>
        <w:t>Subpart</w:t>
      </w:r>
      <w:r w:rsidRPr="00E31147">
        <w:rPr>
          <w:rFonts w:eastAsia="Times New Roman" w:cs="Times New Roman"/>
        </w:rPr>
        <w:t>s are relevant for all facilities/suppliers.</w:t>
      </w:r>
    </w:p>
    <w:p w14:paraId="05F1FCB1" w14:textId="77777777" w:rsidR="00DB56E1" w:rsidRDefault="00DB56E1" w:rsidP="00DB56E1">
      <w:pPr>
        <w:rPr>
          <w:rFonts w:cs="Times New Roman"/>
          <w:bCs/>
          <w:iCs/>
        </w:rPr>
      </w:pPr>
    </w:p>
    <w:p w14:paraId="2F77D716" w14:textId="77777777" w:rsidR="00DB56E1" w:rsidRDefault="00DB56E1" w:rsidP="00DB56E1">
      <w:r w:rsidRPr="003C15E2">
        <w:t>A petroleum refinery is any facility engaged in producing gasoline, gasoline blending stocks, naphtha, kerosene, distillate fuel oils, residual fuel oils, lubricants, or asphalt (bitumen) by the distillation of petroleum or the redistillation, cracking, or reforming of unfinished petroleum derivatives.</w:t>
      </w:r>
    </w:p>
    <w:p w14:paraId="23833718" w14:textId="77777777" w:rsidR="00DB56E1" w:rsidRPr="003C15E2" w:rsidRDefault="00DB56E1" w:rsidP="00DB56E1"/>
    <w:p w14:paraId="7BE54DDC" w14:textId="77777777" w:rsidR="00DB56E1" w:rsidRDefault="00DB56E1" w:rsidP="00DB56E1">
      <w:r w:rsidRPr="003C15E2">
        <w:t xml:space="preserve">Reporters of the affected facilities are required to report </w:t>
      </w:r>
      <w:r>
        <w:t>g</w:t>
      </w:r>
      <w:r w:rsidRPr="003C15E2">
        <w:t xml:space="preserve">reenhouse gas (GHG) emissions from the following sources: flares, catalytic cracking units, traditional fluid coking units, fluid coking units with flexicoking design, delayed coking units, catalytic reforming units, sulfur recovery units, coke </w:t>
      </w:r>
      <w:r w:rsidRPr="003C15E2">
        <w:lastRenderedPageBreak/>
        <w:t>calcining units, asphalt blowing, equipment leaks, stor</w:t>
      </w:r>
      <w:r>
        <w:t>age tanks, uncontrolled blowdown</w:t>
      </w:r>
      <w:r w:rsidRPr="003C15E2">
        <w:t xml:space="preserve"> systems, loading operations, process vents and non</w:t>
      </w:r>
      <w:r>
        <w:noBreakHyphen/>
      </w:r>
      <w:r w:rsidRPr="003C15E2">
        <w:t>merchant hydrogen plants.</w:t>
      </w:r>
    </w:p>
    <w:p w14:paraId="26E8EF54" w14:textId="77777777" w:rsidR="00DB56E1" w:rsidRDefault="00DB56E1" w:rsidP="00DB56E1"/>
    <w:p w14:paraId="51322D7A" w14:textId="77777777" w:rsidR="00DB56E1" w:rsidRPr="009C0B12" w:rsidRDefault="00DB56E1" w:rsidP="00DB56E1">
      <w:pPr>
        <w:pStyle w:val="NormalWeb"/>
        <w:spacing w:before="0" w:beforeAutospacing="0" w:after="0" w:afterAutospacing="0"/>
        <w:rPr>
          <w:rFonts w:ascii="Times New Roman" w:hAnsi="Times New Roman"/>
          <w:sz w:val="22"/>
          <w:szCs w:val="22"/>
        </w:rPr>
      </w:pPr>
      <w:r w:rsidRPr="0042724A">
        <w:rPr>
          <w:rFonts w:ascii="Times New Roman" w:hAnsi="Times New Roman"/>
          <w:b/>
          <w:sz w:val="22"/>
          <w:szCs w:val="22"/>
        </w:rPr>
        <w:t>Note:</w:t>
      </w:r>
      <w:r w:rsidRPr="009C0B12">
        <w:rPr>
          <w:rFonts w:ascii="Times New Roman" w:hAnsi="Times New Roman"/>
          <w:sz w:val="22"/>
          <w:szCs w:val="22"/>
        </w:rPr>
        <w:t xml:space="preserve"> If you are using a Best Available Monitoring Method (BAMM) in accordance with the rule in place of a method in Subpart Y, you should </w:t>
      </w:r>
      <w:r>
        <w:rPr>
          <w:rFonts w:ascii="Times New Roman" w:hAnsi="Times New Roman"/>
          <w:sz w:val="22"/>
          <w:szCs w:val="22"/>
        </w:rPr>
        <w:t>report</w:t>
      </w:r>
      <w:r w:rsidRPr="009C0B12">
        <w:rPr>
          <w:rFonts w:ascii="Times New Roman" w:hAnsi="Times New Roman"/>
          <w:sz w:val="22"/>
          <w:szCs w:val="22"/>
        </w:rPr>
        <w:t xml:space="preserve"> the "Other" option </w:t>
      </w:r>
      <w:r>
        <w:rPr>
          <w:rFonts w:ascii="Times New Roman" w:hAnsi="Times New Roman"/>
          <w:sz w:val="22"/>
          <w:szCs w:val="22"/>
        </w:rPr>
        <w:t>for</w:t>
      </w:r>
      <w:r w:rsidRPr="009C0B12">
        <w:rPr>
          <w:rFonts w:ascii="Times New Roman" w:hAnsi="Times New Roman"/>
          <w:sz w:val="22"/>
          <w:szCs w:val="22"/>
        </w:rPr>
        <w:t xml:space="preserve"> the method </w:t>
      </w:r>
      <w:r>
        <w:rPr>
          <w:rFonts w:ascii="Times New Roman" w:hAnsi="Times New Roman"/>
          <w:sz w:val="22"/>
          <w:szCs w:val="22"/>
        </w:rPr>
        <w:t>data element</w:t>
      </w:r>
      <w:r w:rsidRPr="009C0B12">
        <w:rPr>
          <w:rFonts w:ascii="Times New Roman" w:hAnsi="Times New Roman"/>
          <w:sz w:val="22"/>
          <w:szCs w:val="22"/>
        </w:rPr>
        <w:t xml:space="preserve"> and </w:t>
      </w:r>
      <w:r>
        <w:rPr>
          <w:rFonts w:ascii="Times New Roman" w:hAnsi="Times New Roman"/>
          <w:sz w:val="22"/>
          <w:szCs w:val="22"/>
        </w:rPr>
        <w:t>report</w:t>
      </w:r>
      <w:r w:rsidRPr="009C0B12">
        <w:rPr>
          <w:rFonts w:ascii="Times New Roman" w:hAnsi="Times New Roman"/>
          <w:sz w:val="22"/>
          <w:szCs w:val="22"/>
        </w:rPr>
        <w:t xml:space="preserve"> "BAMM" or "Best Available Monitoring Method" </w:t>
      </w:r>
      <w:r>
        <w:rPr>
          <w:rFonts w:ascii="Times New Roman" w:hAnsi="Times New Roman"/>
          <w:sz w:val="22"/>
          <w:szCs w:val="22"/>
        </w:rPr>
        <w:t>for</w:t>
      </w:r>
      <w:r w:rsidRPr="009C0B12">
        <w:rPr>
          <w:rFonts w:ascii="Times New Roman" w:hAnsi="Times New Roman"/>
          <w:sz w:val="22"/>
          <w:szCs w:val="22"/>
        </w:rPr>
        <w:t xml:space="preserve"> the corresponding </w:t>
      </w:r>
      <w:r>
        <w:rPr>
          <w:rFonts w:ascii="Times New Roman" w:hAnsi="Times New Roman"/>
          <w:sz w:val="22"/>
          <w:szCs w:val="22"/>
        </w:rPr>
        <w:t>“Other” data element</w:t>
      </w:r>
      <w:r w:rsidRPr="009C0B12">
        <w:rPr>
          <w:rFonts w:ascii="Times New Roman" w:hAnsi="Times New Roman"/>
          <w:sz w:val="22"/>
          <w:szCs w:val="22"/>
        </w:rPr>
        <w:t>.  Details regarding BAMM methods used should be included in Subpart A.</w:t>
      </w:r>
    </w:p>
    <w:p w14:paraId="0D07717F" w14:textId="77777777" w:rsidR="00DB56E1" w:rsidRDefault="00DB56E1" w:rsidP="00012E47"/>
    <w:p w14:paraId="7199D63F" w14:textId="77777777" w:rsidR="00DB56E1" w:rsidRDefault="00DB56E1" w:rsidP="00012E47"/>
    <w:p w14:paraId="35BD292C" w14:textId="77777777" w:rsidR="00BC1293" w:rsidRDefault="00BC1293" w:rsidP="00BC1293">
      <w:bookmarkStart w:id="727" w:name="_Toc315860486"/>
      <w:bookmarkStart w:id="728" w:name="_Toc315861705"/>
      <w:bookmarkStart w:id="729" w:name="_Toc315860487"/>
      <w:bookmarkStart w:id="730" w:name="_Toc315861706"/>
      <w:bookmarkStart w:id="731" w:name="_Toc315860489"/>
      <w:bookmarkStart w:id="732" w:name="_Toc315861708"/>
      <w:bookmarkStart w:id="733" w:name="_Toc315860491"/>
      <w:bookmarkStart w:id="734" w:name="_Toc315861710"/>
      <w:bookmarkStart w:id="735" w:name="_Toc315860492"/>
      <w:bookmarkStart w:id="736" w:name="_Toc315861711"/>
      <w:bookmarkStart w:id="737" w:name="_Toc315860493"/>
      <w:bookmarkStart w:id="738" w:name="_Toc315861712"/>
      <w:bookmarkStart w:id="739" w:name="_Toc315860494"/>
      <w:bookmarkStart w:id="740" w:name="_Toc315861713"/>
      <w:bookmarkStart w:id="741" w:name="_Toc315860495"/>
      <w:bookmarkStart w:id="742" w:name="_Toc315861714"/>
      <w:bookmarkStart w:id="743" w:name="_Toc315860496"/>
      <w:bookmarkStart w:id="744" w:name="_Toc315861715"/>
      <w:bookmarkStart w:id="745" w:name="_Toc315860497"/>
      <w:bookmarkStart w:id="746" w:name="_Toc315861716"/>
      <w:bookmarkStart w:id="747" w:name="_Toc315860498"/>
      <w:bookmarkStart w:id="748" w:name="_Toc315861717"/>
      <w:bookmarkStart w:id="749" w:name="_Toc315860499"/>
      <w:bookmarkStart w:id="750" w:name="_Toc315861718"/>
      <w:bookmarkStart w:id="751" w:name="_Toc315860501"/>
      <w:bookmarkStart w:id="752" w:name="_Toc315861720"/>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34E1413F" w14:textId="77777777" w:rsidR="00BC1293" w:rsidRDefault="00BC1293" w:rsidP="00BC1293">
      <w:pPr>
        <w:pStyle w:val="Table"/>
      </w:pPr>
      <w:r>
        <w:br/>
      </w:r>
      <w:bookmarkStart w:id="753" w:name="_Toc473900328"/>
      <w:r>
        <w:t>Required Subpart-Level Summary Data</w:t>
      </w:r>
      <w:bookmarkEnd w:id="753"/>
    </w:p>
    <w:p w14:paraId="4090D392" w14:textId="77777777" w:rsidR="00BC1293" w:rsidRDefault="00BC1293" w:rsidP="00BC1293"/>
    <w:tbl>
      <w:tblPr>
        <w:tblStyle w:val="TableGrid"/>
        <w:tblW w:w="0" w:type="auto"/>
        <w:tblInd w:w="2326" w:type="dxa"/>
        <w:tblLook w:val="04A0" w:firstRow="1" w:lastRow="0" w:firstColumn="1" w:lastColumn="0" w:noHBand="0" w:noVBand="1"/>
      </w:tblPr>
      <w:tblGrid>
        <w:gridCol w:w="1379"/>
        <w:gridCol w:w="4291"/>
      </w:tblGrid>
      <w:tr w:rsidR="00B9470C" w14:paraId="0D28CBB1" w14:textId="77777777" w:rsidTr="00B9470C">
        <w:tc>
          <w:tcPr>
            <w:tcW w:w="1379" w:type="dxa"/>
            <w:shd w:val="clear" w:color="auto" w:fill="BFBFBF" w:themeFill="background1" w:themeFillShade="BF"/>
          </w:tcPr>
          <w:p w14:paraId="0F115F09" w14:textId="77777777" w:rsidR="00614058" w:rsidRPr="00012E47" w:rsidRDefault="00614058" w:rsidP="00012E47">
            <w:pPr>
              <w:jc w:val="center"/>
              <w:rPr>
                <w:b/>
                <w:sz w:val="20"/>
                <w:szCs w:val="20"/>
              </w:rPr>
            </w:pPr>
            <w:r w:rsidRPr="00012E47">
              <w:rPr>
                <w:b/>
                <w:sz w:val="20"/>
                <w:szCs w:val="20"/>
              </w:rPr>
              <w:t>Section</w:t>
            </w:r>
          </w:p>
        </w:tc>
        <w:tc>
          <w:tcPr>
            <w:tcW w:w="4291" w:type="dxa"/>
            <w:shd w:val="clear" w:color="auto" w:fill="BFBFBF" w:themeFill="background1" w:themeFillShade="BF"/>
          </w:tcPr>
          <w:p w14:paraId="28778B54" w14:textId="77777777" w:rsidR="00614058" w:rsidRPr="00012E47" w:rsidRDefault="00614058" w:rsidP="00012E47">
            <w:pPr>
              <w:jc w:val="center"/>
              <w:rPr>
                <w:b/>
                <w:sz w:val="20"/>
                <w:szCs w:val="20"/>
              </w:rPr>
            </w:pPr>
            <w:r w:rsidRPr="00012E47">
              <w:rPr>
                <w:b/>
                <w:sz w:val="20"/>
                <w:szCs w:val="20"/>
              </w:rPr>
              <w:t>Subpart-Level Summary Data</w:t>
            </w:r>
          </w:p>
        </w:tc>
      </w:tr>
      <w:tr w:rsidR="00614058" w14:paraId="7D14DFEF" w14:textId="77777777" w:rsidTr="00012E47">
        <w:tc>
          <w:tcPr>
            <w:tcW w:w="1379" w:type="dxa"/>
          </w:tcPr>
          <w:p w14:paraId="711B0549" w14:textId="77777777" w:rsidR="00614058" w:rsidRDefault="00364DAB" w:rsidP="00FB5F75">
            <w:r>
              <w:t>1</w:t>
            </w:r>
            <w:r w:rsidR="00614058">
              <w:t xml:space="preserve">.0 </w:t>
            </w:r>
          </w:p>
        </w:tc>
        <w:tc>
          <w:tcPr>
            <w:tcW w:w="4291" w:type="dxa"/>
          </w:tcPr>
          <w:p w14:paraId="34A6C65E" w14:textId="77777777" w:rsidR="00614058" w:rsidRDefault="00832DC6" w:rsidP="00632412">
            <w:hyperlink w:anchor="SubpartY_Total_Emissions" w:history="1">
              <w:r w:rsidR="00614058" w:rsidRPr="004E04C7">
                <w:rPr>
                  <w:rStyle w:val="Hyperlink"/>
                </w:rPr>
                <w:t>Subpart Y Total Emissions</w:t>
              </w:r>
            </w:hyperlink>
          </w:p>
        </w:tc>
      </w:tr>
      <w:tr w:rsidR="006F3531" w14:paraId="3E4A5ED0" w14:textId="77777777" w:rsidTr="00012E47">
        <w:tc>
          <w:tcPr>
            <w:tcW w:w="1379" w:type="dxa"/>
          </w:tcPr>
          <w:p w14:paraId="24DFC139" w14:textId="77777777" w:rsidR="006F3531" w:rsidRDefault="006F3531" w:rsidP="00632412">
            <w:r>
              <w:t>2.0</w:t>
            </w:r>
          </w:p>
        </w:tc>
        <w:tc>
          <w:tcPr>
            <w:tcW w:w="4291" w:type="dxa"/>
          </w:tcPr>
          <w:p w14:paraId="370462AD" w14:textId="77777777" w:rsidR="006F3531" w:rsidRDefault="00832DC6" w:rsidP="00632412">
            <w:hyperlink w:anchor="SubpartYFlaresUnitInformation" w:history="1">
              <w:r w:rsidR="006F3531" w:rsidRPr="006F3531">
                <w:rPr>
                  <w:rStyle w:val="Hyperlink"/>
                </w:rPr>
                <w:t>Flares Unit Information</w:t>
              </w:r>
            </w:hyperlink>
          </w:p>
        </w:tc>
      </w:tr>
      <w:tr w:rsidR="00614058" w14:paraId="47C6C9F8" w14:textId="77777777" w:rsidTr="00012E47">
        <w:tc>
          <w:tcPr>
            <w:tcW w:w="1379" w:type="dxa"/>
          </w:tcPr>
          <w:p w14:paraId="462434D8" w14:textId="77777777" w:rsidR="00614058" w:rsidRDefault="00364DAB" w:rsidP="00632412">
            <w:r>
              <w:t>4</w:t>
            </w:r>
            <w:r w:rsidR="00614058">
              <w:t>.1</w:t>
            </w:r>
          </w:p>
        </w:tc>
        <w:tc>
          <w:tcPr>
            <w:tcW w:w="4291" w:type="dxa"/>
          </w:tcPr>
          <w:p w14:paraId="760C0FCB" w14:textId="77777777" w:rsidR="00614058" w:rsidRDefault="00832DC6" w:rsidP="00632412">
            <w:hyperlink w:anchor="SubpartYSourGasSentOffsite_SR" w:history="1">
              <w:r w:rsidR="00614058" w:rsidRPr="00614058">
                <w:rPr>
                  <w:rStyle w:val="Hyperlink"/>
                </w:rPr>
                <w:t>Sour Gas Sent Off</w:t>
              </w:r>
              <w:r w:rsidR="005432BE">
                <w:rPr>
                  <w:rStyle w:val="Hyperlink"/>
                </w:rPr>
                <w:t>-</w:t>
              </w:r>
              <w:r w:rsidR="00614058" w:rsidRPr="00614058">
                <w:rPr>
                  <w:rStyle w:val="Hyperlink"/>
                </w:rPr>
                <w:t>site</w:t>
              </w:r>
            </w:hyperlink>
          </w:p>
        </w:tc>
      </w:tr>
      <w:tr w:rsidR="00614058" w14:paraId="14551F77" w14:textId="77777777" w:rsidTr="00012E47">
        <w:tc>
          <w:tcPr>
            <w:tcW w:w="1379" w:type="dxa"/>
          </w:tcPr>
          <w:p w14:paraId="303F063D" w14:textId="77777777" w:rsidR="00614058" w:rsidRDefault="00364DAB" w:rsidP="00632412">
            <w:r>
              <w:t>7</w:t>
            </w:r>
            <w:r w:rsidR="00614058">
              <w:t>.1</w:t>
            </w:r>
          </w:p>
        </w:tc>
        <w:tc>
          <w:tcPr>
            <w:tcW w:w="4291" w:type="dxa"/>
          </w:tcPr>
          <w:p w14:paraId="7CDF0F26" w14:textId="77777777" w:rsidR="00614058" w:rsidRDefault="00832DC6" w:rsidP="00632412">
            <w:hyperlink w:anchor="_8.1_Subpart_Level" w:history="1">
              <w:r w:rsidR="00B9470C" w:rsidRPr="00012E47">
                <w:rPr>
                  <w:rStyle w:val="Hyperlink"/>
                </w:rPr>
                <w:t>Subpart Level Delayed Coking Details</w:t>
              </w:r>
            </w:hyperlink>
          </w:p>
        </w:tc>
      </w:tr>
      <w:tr w:rsidR="00614058" w14:paraId="539DBF86" w14:textId="77777777" w:rsidTr="00012E47">
        <w:tc>
          <w:tcPr>
            <w:tcW w:w="1379" w:type="dxa"/>
          </w:tcPr>
          <w:p w14:paraId="20A4D90C" w14:textId="77777777" w:rsidR="00614058" w:rsidRDefault="00364DAB" w:rsidP="00632412">
            <w:r>
              <w:t>7</w:t>
            </w:r>
            <w:r w:rsidR="00614058">
              <w:t>.3</w:t>
            </w:r>
          </w:p>
        </w:tc>
        <w:tc>
          <w:tcPr>
            <w:tcW w:w="4291" w:type="dxa"/>
          </w:tcPr>
          <w:p w14:paraId="6F275967" w14:textId="77777777" w:rsidR="00614058" w:rsidRDefault="00832DC6" w:rsidP="00632412">
            <w:hyperlink w:anchor="SubpartYCokingDrumsSetDetails" w:history="1">
              <w:r w:rsidR="00614058" w:rsidRPr="00614058">
                <w:rPr>
                  <w:rStyle w:val="Hyperlink"/>
                </w:rPr>
                <w:t>Coking Drums Set Details</w:t>
              </w:r>
            </w:hyperlink>
          </w:p>
        </w:tc>
      </w:tr>
      <w:tr w:rsidR="00614058" w14:paraId="4AEC66CF" w14:textId="77777777" w:rsidTr="00012E47">
        <w:tc>
          <w:tcPr>
            <w:tcW w:w="1379" w:type="dxa"/>
          </w:tcPr>
          <w:p w14:paraId="65C9624D" w14:textId="77777777" w:rsidR="00614058" w:rsidRDefault="00364DAB" w:rsidP="00632412">
            <w:r>
              <w:t>9</w:t>
            </w:r>
            <w:r w:rsidR="00614058">
              <w:t>.0</w:t>
            </w:r>
          </w:p>
        </w:tc>
        <w:tc>
          <w:tcPr>
            <w:tcW w:w="4291" w:type="dxa"/>
          </w:tcPr>
          <w:p w14:paraId="79CD1004" w14:textId="77777777" w:rsidR="00614058" w:rsidRDefault="00832DC6" w:rsidP="00632412">
            <w:hyperlink w:anchor="_10.0_Uncontrolled_Blowdown" w:history="1">
              <w:r w:rsidR="00614058" w:rsidRPr="00614058">
                <w:rPr>
                  <w:rStyle w:val="Hyperlink"/>
                </w:rPr>
                <w:t>Uncontrolled Blowdown Systems</w:t>
              </w:r>
            </w:hyperlink>
          </w:p>
        </w:tc>
      </w:tr>
      <w:tr w:rsidR="00614058" w14:paraId="65C10E11" w14:textId="77777777" w:rsidTr="00012E47">
        <w:tc>
          <w:tcPr>
            <w:tcW w:w="1379" w:type="dxa"/>
          </w:tcPr>
          <w:p w14:paraId="6A30E8B1" w14:textId="77777777" w:rsidR="00614058" w:rsidRDefault="00614058" w:rsidP="00364DAB">
            <w:r>
              <w:t>1</w:t>
            </w:r>
            <w:r w:rsidR="00364DAB">
              <w:t>0</w:t>
            </w:r>
            <w:r>
              <w:t>.0</w:t>
            </w:r>
          </w:p>
        </w:tc>
        <w:tc>
          <w:tcPr>
            <w:tcW w:w="4291" w:type="dxa"/>
          </w:tcPr>
          <w:p w14:paraId="715BB1CE" w14:textId="77777777" w:rsidR="00614058" w:rsidRDefault="00832DC6" w:rsidP="00632412">
            <w:hyperlink w:anchor="_11.0_Equipment_Leaks" w:history="1">
              <w:r w:rsidR="00614058" w:rsidRPr="00614058">
                <w:rPr>
                  <w:rStyle w:val="Hyperlink"/>
                </w:rPr>
                <w:t>Equipment Leaks</w:t>
              </w:r>
            </w:hyperlink>
          </w:p>
        </w:tc>
      </w:tr>
      <w:tr w:rsidR="00614058" w14:paraId="48A20094" w14:textId="77777777" w:rsidTr="00012E47">
        <w:tc>
          <w:tcPr>
            <w:tcW w:w="1379" w:type="dxa"/>
          </w:tcPr>
          <w:p w14:paraId="3A45811C" w14:textId="77777777" w:rsidR="00614058" w:rsidRDefault="00614058" w:rsidP="00364DAB">
            <w:r>
              <w:t>1</w:t>
            </w:r>
            <w:r w:rsidR="00364DAB">
              <w:t>1</w:t>
            </w:r>
            <w:r>
              <w:t>.0</w:t>
            </w:r>
          </w:p>
        </w:tc>
        <w:tc>
          <w:tcPr>
            <w:tcW w:w="4291" w:type="dxa"/>
          </w:tcPr>
          <w:p w14:paraId="1776EE55" w14:textId="77777777" w:rsidR="00614058" w:rsidRDefault="00832DC6" w:rsidP="00632412">
            <w:hyperlink w:anchor="_12.0_Storage_Tanks" w:history="1">
              <w:r w:rsidR="00614058" w:rsidRPr="00614058">
                <w:rPr>
                  <w:rStyle w:val="Hyperlink"/>
                </w:rPr>
                <w:t>Storage Tanks</w:t>
              </w:r>
            </w:hyperlink>
          </w:p>
        </w:tc>
      </w:tr>
      <w:tr w:rsidR="00614058" w14:paraId="60A47A58" w14:textId="77777777" w:rsidTr="00012E47">
        <w:tc>
          <w:tcPr>
            <w:tcW w:w="1379" w:type="dxa"/>
          </w:tcPr>
          <w:p w14:paraId="09FD1578" w14:textId="77777777" w:rsidR="00614058" w:rsidRDefault="00614058" w:rsidP="00364DAB">
            <w:r>
              <w:t>1</w:t>
            </w:r>
            <w:r w:rsidR="00364DAB">
              <w:t>2</w:t>
            </w:r>
            <w:r>
              <w:t>.0</w:t>
            </w:r>
          </w:p>
        </w:tc>
        <w:tc>
          <w:tcPr>
            <w:tcW w:w="4291" w:type="dxa"/>
          </w:tcPr>
          <w:p w14:paraId="4D2D5F0E" w14:textId="77777777" w:rsidR="00614058" w:rsidRDefault="00832DC6" w:rsidP="00632412">
            <w:hyperlink w:anchor="_13.0_Loading_Operations" w:history="1">
              <w:r w:rsidR="00614058" w:rsidRPr="00614058">
                <w:rPr>
                  <w:rStyle w:val="Hyperlink"/>
                </w:rPr>
                <w:t>Loading Operations</w:t>
              </w:r>
            </w:hyperlink>
          </w:p>
        </w:tc>
      </w:tr>
      <w:tr w:rsidR="00614058" w14:paraId="46722D31" w14:textId="77777777" w:rsidTr="00012E47">
        <w:tc>
          <w:tcPr>
            <w:tcW w:w="1379" w:type="dxa"/>
          </w:tcPr>
          <w:p w14:paraId="20F66F24" w14:textId="77777777" w:rsidR="00614058" w:rsidRDefault="00614058" w:rsidP="00364DAB">
            <w:r>
              <w:t>1</w:t>
            </w:r>
            <w:r w:rsidR="00364DAB">
              <w:t>4</w:t>
            </w:r>
            <w:r>
              <w:t>.0</w:t>
            </w:r>
          </w:p>
        </w:tc>
        <w:tc>
          <w:tcPr>
            <w:tcW w:w="4291" w:type="dxa"/>
          </w:tcPr>
          <w:p w14:paraId="29128482" w14:textId="77777777" w:rsidR="00614058" w:rsidRDefault="00832DC6" w:rsidP="00632412">
            <w:hyperlink w:anchor="_15.0_Facility-Level_Roll-up" w:history="1">
              <w:r w:rsidR="00614058" w:rsidRPr="00614058">
                <w:rPr>
                  <w:rStyle w:val="Hyperlink"/>
                </w:rPr>
                <w:t>Facility-Level Roll-up Emissions</w:t>
              </w:r>
            </w:hyperlink>
          </w:p>
        </w:tc>
      </w:tr>
    </w:tbl>
    <w:p w14:paraId="253C92F5" w14:textId="77777777" w:rsidR="00DB56E1" w:rsidRDefault="00DB56E1" w:rsidP="00BC1293"/>
    <w:p w14:paraId="1FDE98E6" w14:textId="77777777" w:rsidR="00DB56E1" w:rsidRDefault="00DB56E1">
      <w:pPr>
        <w:spacing w:after="200" w:line="276" w:lineRule="auto"/>
      </w:pPr>
      <w:r>
        <w:br w:type="page"/>
      </w:r>
    </w:p>
    <w:p w14:paraId="399C6581" w14:textId="77777777" w:rsidR="00BC1293" w:rsidRDefault="00BC1293" w:rsidP="00BC1293"/>
    <w:p w14:paraId="3FEED750" w14:textId="77777777" w:rsidR="00DB56E1" w:rsidRDefault="00DB56E1" w:rsidP="00012E47">
      <w:pPr>
        <w:pStyle w:val="Figure"/>
      </w:pPr>
      <w:r w:rsidRPr="00DB56E1">
        <w:rPr>
          <w:rFonts w:eastAsiaTheme="minorHAnsi"/>
        </w:rPr>
        <w:br/>
      </w:r>
      <w:bookmarkStart w:id="754" w:name="_Toc473900386"/>
      <w:r w:rsidRPr="003C15E2">
        <w:t xml:space="preserve">Subpart </w:t>
      </w:r>
      <w:r>
        <w:t>Y</w:t>
      </w:r>
      <w:r w:rsidRPr="003C15E2">
        <w:t xml:space="preserve"> </w:t>
      </w:r>
      <w:r w:rsidR="001979ED">
        <w:t>Schema</w:t>
      </w:r>
      <w:r w:rsidR="001979ED" w:rsidRPr="003C15E2">
        <w:t xml:space="preserve"> </w:t>
      </w:r>
      <w:r w:rsidRPr="003C15E2">
        <w:t>Diagram</w:t>
      </w:r>
      <w:bookmarkEnd w:id="754"/>
    </w:p>
    <w:p w14:paraId="48C6DC8C" w14:textId="77777777" w:rsidR="00DB56E1" w:rsidRDefault="00DB56E1" w:rsidP="00BC1293"/>
    <w:p w14:paraId="1007C173" w14:textId="77777777" w:rsidR="00DB56E1" w:rsidRDefault="00AC1C97" w:rsidP="00BC1293">
      <w:r w:rsidRPr="004A3992">
        <w:rPr>
          <w:noProof/>
          <w:sz w:val="16"/>
          <w:szCs w:val="16"/>
        </w:rPr>
        <w:drawing>
          <wp:inline distT="0" distB="0" distL="0" distR="0" wp14:anchorId="05A6F773" wp14:editId="716FACDF">
            <wp:extent cx="5314950" cy="7505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part Y Schema Diagr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14950" cy="7505700"/>
                    </a:xfrm>
                    <a:prstGeom prst="rect">
                      <a:avLst/>
                    </a:prstGeom>
                  </pic:spPr>
                </pic:pic>
              </a:graphicData>
            </a:graphic>
          </wp:inline>
        </w:drawing>
      </w:r>
    </w:p>
    <w:p w14:paraId="14952369" w14:textId="77777777" w:rsidR="00300564" w:rsidRDefault="00300564" w:rsidP="00300564">
      <w:pPr>
        <w:pStyle w:val="NormalWeb"/>
        <w:spacing w:before="0" w:beforeAutospacing="0" w:after="0" w:afterAutospacing="0"/>
        <w:jc w:val="center"/>
        <w:rPr>
          <w:rFonts w:ascii="Times New Roman" w:hAnsi="Times New Roman"/>
          <w:sz w:val="18"/>
          <w:szCs w:val="18"/>
        </w:rPr>
      </w:pPr>
      <w:r>
        <w:rPr>
          <w:rFonts w:ascii="Times New Roman" w:hAnsi="Times New Roman"/>
          <w:b/>
          <w:bCs/>
          <w:sz w:val="18"/>
          <w:szCs w:val="18"/>
        </w:rPr>
        <w:t xml:space="preserve">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t>for more information on conditionally required elements.</w:t>
      </w:r>
    </w:p>
    <w:p w14:paraId="387C2353" w14:textId="77777777" w:rsidR="00DB56E1" w:rsidRDefault="00DB56E1" w:rsidP="00BC1293"/>
    <w:p w14:paraId="0D63F921" w14:textId="77777777" w:rsidR="00BC1293" w:rsidRDefault="00BC1293" w:rsidP="00BC1293">
      <w:pPr>
        <w:spacing w:after="200" w:line="276" w:lineRule="auto"/>
        <w:rPr>
          <w:rFonts w:eastAsiaTheme="majorEastAsia" w:cs="Times New Roman"/>
          <w:b/>
          <w:bCs/>
          <w:sz w:val="26"/>
          <w:szCs w:val="26"/>
        </w:rPr>
      </w:pPr>
      <w:r>
        <w:br w:type="page"/>
      </w:r>
    </w:p>
    <w:p w14:paraId="4F590F86" w14:textId="77777777" w:rsidR="00BC1293" w:rsidRPr="002E4EDC" w:rsidRDefault="00BC1293" w:rsidP="002E4EDC">
      <w:pPr>
        <w:pStyle w:val="Heading2"/>
      </w:pPr>
      <w:bookmarkStart w:id="755" w:name="SubpartY_Total_Emissions"/>
      <w:bookmarkStart w:id="756" w:name="_Toc473900290"/>
      <w:bookmarkEnd w:id="755"/>
      <w:r w:rsidRPr="002E4EDC">
        <w:lastRenderedPageBreak/>
        <w:t>Subpart Y Total Emissions</w:t>
      </w:r>
      <w:bookmarkEnd w:id="756"/>
    </w:p>
    <w:p w14:paraId="26B56BC9" w14:textId="77777777" w:rsidR="00BC1293" w:rsidRDefault="00BC1293" w:rsidP="00BC1293"/>
    <w:p w14:paraId="18F4CB46" w14:textId="77777777" w:rsidR="00BC1293" w:rsidRPr="004E04C7" w:rsidRDefault="00BC1293" w:rsidP="00BC1293">
      <w:pPr>
        <w:rPr>
          <w:b/>
          <w:u w:val="single"/>
        </w:rPr>
      </w:pPr>
      <w:r w:rsidRPr="004E04C7">
        <w:rPr>
          <w:b/>
          <w:u w:val="single"/>
        </w:rPr>
        <w:t>Required Subpart-Level Summary Data</w:t>
      </w:r>
    </w:p>
    <w:p w14:paraId="0226FA53" w14:textId="77777777" w:rsidR="00BC1293" w:rsidRPr="003C15E2" w:rsidRDefault="00BC1293" w:rsidP="00BC1293">
      <w:r w:rsidRPr="003C15E2">
        <w:t>Greenhouse gas information details comprise a collection of data elements to report the total annual emissions of each greenhouse gas (GHG) listed in Table A</w:t>
      </w:r>
      <w:r>
        <w:noBreakHyphen/>
      </w:r>
      <w:r w:rsidRPr="003C15E2">
        <w:t xml:space="preserve">1 of </w:t>
      </w:r>
      <w:r>
        <w:t>40 CFR 98 Mandatory Reporting of Greenhouse Gases</w:t>
      </w:r>
      <w:r w:rsidRPr="003C15E2">
        <w:t xml:space="preserve">, reported under </w:t>
      </w:r>
      <w:r>
        <w:t>Subpart</w:t>
      </w:r>
      <w:r w:rsidRPr="003C15E2">
        <w:t xml:space="preserve"> Y, expressed in metric tons.</w:t>
      </w:r>
    </w:p>
    <w:p w14:paraId="2C5DF6FA"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2BD8B0D6" w14:textId="77777777" w:rsidR="00BC1293" w:rsidRPr="003C15E2" w:rsidRDefault="00BC1293" w:rsidP="00BC1293">
      <w:pPr>
        <w:pStyle w:val="Figure"/>
      </w:pPr>
      <w:r>
        <w:br/>
      </w:r>
      <w:bookmarkStart w:id="757" w:name="_Toc473900387"/>
      <w:r w:rsidRPr="003C15E2">
        <w:t>Greenhouse Gas Information Details</w:t>
      </w:r>
      <w:r w:rsidR="001979ED">
        <w:t xml:space="preserve"> Schema Diagram</w:t>
      </w:r>
      <w:bookmarkEnd w:id="757"/>
    </w:p>
    <w:p w14:paraId="3304CE52" w14:textId="6236851D" w:rsidR="00BC1293" w:rsidRPr="003C15E2" w:rsidRDefault="009035A1" w:rsidP="00BC1293">
      <w:pPr>
        <w:pStyle w:val="BodyText"/>
      </w:pPr>
      <w:r>
        <w:rPr>
          <w:noProof/>
        </w:rPr>
        <w:drawing>
          <wp:inline distT="0" distB="0" distL="0" distR="0" wp14:anchorId="1D632DD7" wp14:editId="00E25093">
            <wp:extent cx="5768340" cy="2860791"/>
            <wp:effectExtent l="0" t="0" r="381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HGasInfoDetails.png"/>
                    <pic:cNvPicPr/>
                  </pic:nvPicPr>
                  <pic:blipFill>
                    <a:blip r:embed="rId22">
                      <a:extLst>
                        <a:ext uri="{28A0092B-C50C-407E-A947-70E740481C1C}">
                          <a14:useLocalDpi xmlns:a14="http://schemas.microsoft.com/office/drawing/2010/main" val="0"/>
                        </a:ext>
                      </a:extLst>
                    </a:blip>
                    <a:stretch>
                      <a:fillRect/>
                    </a:stretch>
                  </pic:blipFill>
                  <pic:spPr>
                    <a:xfrm>
                      <a:off x="0" y="0"/>
                      <a:ext cx="5768340" cy="2860791"/>
                    </a:xfrm>
                    <a:prstGeom prst="rect">
                      <a:avLst/>
                    </a:prstGeom>
                  </pic:spPr>
                </pic:pic>
              </a:graphicData>
            </a:graphic>
          </wp:inline>
        </w:drawing>
      </w:r>
    </w:p>
    <w:p w14:paraId="5A6BEBB1" w14:textId="77777777" w:rsidR="00300564" w:rsidRDefault="00300564" w:rsidP="00300564">
      <w:pPr>
        <w:pStyle w:val="NormalWeb"/>
        <w:spacing w:before="0" w:beforeAutospacing="0" w:after="0" w:afterAutospacing="0"/>
        <w:jc w:val="center"/>
        <w:rPr>
          <w:rFonts w:ascii="Times New Roman" w:hAnsi="Times New Roman"/>
          <w:sz w:val="18"/>
          <w:szCs w:val="18"/>
        </w:rPr>
      </w:pPr>
      <w:r>
        <w:rPr>
          <w:rFonts w:ascii="Times New Roman" w:hAnsi="Times New Roman"/>
          <w:b/>
          <w:bCs/>
          <w:sz w:val="18"/>
          <w:szCs w:val="18"/>
        </w:rPr>
        <w:t xml:space="preserve">Note:  </w:t>
      </w:r>
      <w:r>
        <w:rPr>
          <w:rFonts w:ascii="Times New Roman" w:hAnsi="Times New Roman"/>
          <w:sz w:val="18"/>
          <w:szCs w:val="18"/>
        </w:rPr>
        <w:t xml:space="preserve">Data elements boxed in red are required. </w:t>
      </w:r>
    </w:p>
    <w:p w14:paraId="793DBF36" w14:textId="77777777" w:rsidR="00BC1293" w:rsidRPr="004D5069" w:rsidRDefault="00BC1293" w:rsidP="00BC1293">
      <w:pPr>
        <w:pStyle w:val="NormalWeb"/>
        <w:spacing w:before="0" w:beforeAutospacing="0" w:after="0" w:afterAutospacing="0"/>
        <w:jc w:val="center"/>
        <w:rPr>
          <w:rFonts w:ascii="Times New Roman" w:hAnsi="Times New Roman"/>
          <w:b/>
          <w:sz w:val="18"/>
          <w:szCs w:val="18"/>
        </w:rPr>
      </w:pPr>
    </w:p>
    <w:p w14:paraId="50DD799F" w14:textId="77777777" w:rsidR="00BC1293" w:rsidRPr="003C15E2" w:rsidRDefault="00BC1293" w:rsidP="00BC1293">
      <w:pPr>
        <w:pStyle w:val="NormalWeb"/>
        <w:spacing w:before="0" w:beforeAutospacing="0" w:after="0" w:afterAutospacing="0"/>
        <w:rPr>
          <w:rFonts w:ascii="Times New Roman" w:hAnsi="Times New Roman"/>
          <w:b/>
          <w:sz w:val="22"/>
          <w:szCs w:val="22"/>
        </w:rPr>
      </w:pPr>
    </w:p>
    <w:p w14:paraId="5B8F9E1B" w14:textId="7F9F8879" w:rsidR="00BC1293" w:rsidRDefault="00BC1293" w:rsidP="00BC1293">
      <w:pPr>
        <w:pStyle w:val="NormalWeb"/>
        <w:spacing w:before="0" w:beforeAutospacing="0" w:after="0" w:afterAutospacing="0"/>
        <w:rPr>
          <w:rFonts w:ascii="Times New Roman" w:hAnsi="Times New Roman"/>
          <w:sz w:val="22"/>
          <w:szCs w:val="22"/>
        </w:rPr>
      </w:pPr>
      <w:r w:rsidRPr="00DE37D3">
        <w:rPr>
          <w:rFonts w:ascii="Times New Roman" w:hAnsi="Times New Roman"/>
          <w:sz w:val="22"/>
          <w:szCs w:val="22"/>
        </w:rPr>
        <w:t xml:space="preserve">The </w:t>
      </w:r>
      <w:r>
        <w:rPr>
          <w:rFonts w:ascii="Times New Roman" w:hAnsi="Times New Roman"/>
          <w:sz w:val="22"/>
          <w:szCs w:val="22"/>
        </w:rPr>
        <w:t xml:space="preserve">GHGasInfoDetails parent element is for reporting </w:t>
      </w:r>
      <w:r w:rsidRPr="00DE37D3">
        <w:rPr>
          <w:rFonts w:ascii="Times New Roman" w:hAnsi="Times New Roman"/>
          <w:sz w:val="22"/>
          <w:szCs w:val="22"/>
        </w:rPr>
        <w:t>emissions</w:t>
      </w:r>
      <w:r>
        <w:rPr>
          <w:rFonts w:ascii="Times New Roman" w:hAnsi="Times New Roman"/>
          <w:sz w:val="22"/>
          <w:szCs w:val="22"/>
        </w:rPr>
        <w:t xml:space="preserve"> rolled up to the Subpart level</w:t>
      </w:r>
      <w:r w:rsidRPr="00DE37D3">
        <w:rPr>
          <w:rFonts w:ascii="Times New Roman" w:hAnsi="Times New Roman"/>
          <w:sz w:val="22"/>
          <w:szCs w:val="22"/>
        </w:rPr>
        <w:t>.</w:t>
      </w:r>
      <w:r>
        <w:rPr>
          <w:rFonts w:ascii="Times New Roman" w:hAnsi="Times New Roman"/>
          <w:sz w:val="22"/>
          <w:szCs w:val="22"/>
        </w:rPr>
        <w:t xml:space="preserve">  For Subpart Y</w:t>
      </w:r>
      <w:r w:rsidRPr="00E214A2">
        <w:rPr>
          <w:rFonts w:ascii="Times New Roman" w:hAnsi="Times New Roman"/>
          <w:sz w:val="22"/>
          <w:szCs w:val="22"/>
        </w:rPr>
        <w:t xml:space="preserve">, </w:t>
      </w:r>
      <w:r w:rsidR="009035A1" w:rsidRPr="00E214A2">
        <w:rPr>
          <w:rFonts w:ascii="Times New Roman" w:hAnsi="Times New Roman"/>
          <w:sz w:val="22"/>
          <w:szCs w:val="22"/>
        </w:rPr>
        <w:t xml:space="preserve">report </w:t>
      </w:r>
      <w:r w:rsidR="009035A1">
        <w:rPr>
          <w:rFonts w:ascii="Times New Roman" w:hAnsi="Times New Roman"/>
          <w:sz w:val="22"/>
          <w:szCs w:val="22"/>
        </w:rPr>
        <w:t>the gas name and</w:t>
      </w:r>
      <w:r w:rsidR="009035A1" w:rsidRPr="00E214A2">
        <w:rPr>
          <w:rFonts w:ascii="Times New Roman" w:hAnsi="Times New Roman"/>
          <w:sz w:val="22"/>
          <w:szCs w:val="22"/>
        </w:rPr>
        <w:t xml:space="preserve"> emissions for </w:t>
      </w:r>
      <w:r w:rsidR="009035A1">
        <w:rPr>
          <w:rFonts w:ascii="Times New Roman" w:hAnsi="Times New Roman"/>
          <w:sz w:val="22"/>
          <w:szCs w:val="22"/>
        </w:rPr>
        <w:t>biogenic carbon dioxide (CO</w:t>
      </w:r>
      <w:r w:rsidR="009035A1" w:rsidRPr="002C3B85">
        <w:rPr>
          <w:rFonts w:ascii="Times New Roman" w:hAnsi="Times New Roman"/>
          <w:sz w:val="22"/>
          <w:szCs w:val="22"/>
          <w:vertAlign w:val="subscript"/>
        </w:rPr>
        <w:t>2</w:t>
      </w:r>
      <w:r w:rsidR="009035A1" w:rsidRPr="00944F90">
        <w:rPr>
          <w:rFonts w:ascii="Times New Roman" w:hAnsi="Times New Roman"/>
          <w:sz w:val="22"/>
          <w:szCs w:val="22"/>
        </w:rPr>
        <w:t>),</w:t>
      </w:r>
      <w:r w:rsidR="009035A1">
        <w:rPr>
          <w:rFonts w:ascii="Times New Roman" w:hAnsi="Times New Roman"/>
          <w:sz w:val="22"/>
          <w:szCs w:val="22"/>
        </w:rPr>
        <w:t xml:space="preserve"> CO</w:t>
      </w:r>
      <w:r w:rsidR="009035A1" w:rsidRPr="002C3B85">
        <w:rPr>
          <w:rFonts w:ascii="Times New Roman" w:hAnsi="Times New Roman"/>
          <w:sz w:val="22"/>
          <w:szCs w:val="22"/>
          <w:vertAlign w:val="subscript"/>
        </w:rPr>
        <w:t>2</w:t>
      </w:r>
      <w:r w:rsidR="009035A1">
        <w:rPr>
          <w:rFonts w:ascii="Times New Roman" w:hAnsi="Times New Roman"/>
          <w:sz w:val="22"/>
          <w:szCs w:val="22"/>
        </w:rPr>
        <w:t xml:space="preserve"> (excluding biogenic CO</w:t>
      </w:r>
      <w:r w:rsidR="009035A1" w:rsidRPr="002C3B85">
        <w:rPr>
          <w:rFonts w:ascii="Times New Roman" w:hAnsi="Times New Roman"/>
          <w:sz w:val="22"/>
          <w:szCs w:val="22"/>
          <w:vertAlign w:val="subscript"/>
        </w:rPr>
        <w:t>2</w:t>
      </w:r>
      <w:r w:rsidR="009035A1">
        <w:rPr>
          <w:rFonts w:ascii="Times New Roman" w:hAnsi="Times New Roman"/>
          <w:sz w:val="22"/>
          <w:szCs w:val="22"/>
        </w:rPr>
        <w:t xml:space="preserve">), </w:t>
      </w:r>
      <w:r w:rsidR="009035A1" w:rsidRPr="00E214A2">
        <w:rPr>
          <w:rFonts w:ascii="Times New Roman" w:hAnsi="Times New Roman"/>
          <w:sz w:val="22"/>
          <w:szCs w:val="22"/>
        </w:rPr>
        <w:t>methane (CH</w:t>
      </w:r>
      <w:r w:rsidR="009035A1" w:rsidRPr="002C3B85">
        <w:rPr>
          <w:rFonts w:ascii="Times New Roman" w:hAnsi="Times New Roman"/>
          <w:sz w:val="22"/>
          <w:szCs w:val="22"/>
          <w:vertAlign w:val="subscript"/>
        </w:rPr>
        <w:t>4</w:t>
      </w:r>
      <w:r w:rsidR="009035A1" w:rsidRPr="00E214A2">
        <w:rPr>
          <w:rFonts w:ascii="Times New Roman" w:hAnsi="Times New Roman"/>
          <w:sz w:val="22"/>
          <w:szCs w:val="22"/>
        </w:rPr>
        <w:t xml:space="preserve">) </w:t>
      </w:r>
      <w:r w:rsidR="009035A1">
        <w:rPr>
          <w:rFonts w:ascii="Times New Roman" w:hAnsi="Times New Roman"/>
          <w:sz w:val="22"/>
          <w:szCs w:val="22"/>
        </w:rPr>
        <w:t xml:space="preserve">and </w:t>
      </w:r>
      <w:r w:rsidR="009035A1" w:rsidRPr="00E214A2">
        <w:rPr>
          <w:rFonts w:ascii="Times New Roman" w:hAnsi="Times New Roman"/>
          <w:sz w:val="22"/>
          <w:szCs w:val="22"/>
        </w:rPr>
        <w:t>nitrous oxide (N</w:t>
      </w:r>
      <w:r w:rsidR="009035A1" w:rsidRPr="002C3B85">
        <w:rPr>
          <w:rFonts w:ascii="Times New Roman" w:hAnsi="Times New Roman"/>
          <w:sz w:val="22"/>
          <w:szCs w:val="22"/>
          <w:vertAlign w:val="subscript"/>
        </w:rPr>
        <w:t>2</w:t>
      </w:r>
      <w:r w:rsidR="009035A1" w:rsidRPr="00E214A2">
        <w:rPr>
          <w:rFonts w:ascii="Times New Roman" w:hAnsi="Times New Roman"/>
          <w:sz w:val="22"/>
          <w:szCs w:val="22"/>
        </w:rPr>
        <w:t>O)</w:t>
      </w:r>
      <w:r w:rsidR="009035A1">
        <w:rPr>
          <w:rFonts w:ascii="Times New Roman" w:hAnsi="Times New Roman"/>
          <w:sz w:val="22"/>
          <w:szCs w:val="22"/>
        </w:rPr>
        <w:t xml:space="preserve">; do not report the CAS Registry Number, Linear Chemical Formula, or the other gas data elements for CO2, biogenic CO2, CH4, or N2O,  </w:t>
      </w:r>
      <w:r>
        <w:rPr>
          <w:rFonts w:ascii="Times New Roman" w:hAnsi="Times New Roman"/>
          <w:sz w:val="22"/>
          <w:szCs w:val="22"/>
        </w:rPr>
        <w:t>using the following guidelines:</w:t>
      </w:r>
    </w:p>
    <w:p w14:paraId="2FB14761" w14:textId="77777777" w:rsidR="00BC1293" w:rsidRDefault="00BC1293" w:rsidP="00BC1293">
      <w:pPr>
        <w:pStyle w:val="NormalWeb"/>
        <w:spacing w:before="0" w:beforeAutospacing="0" w:after="0" w:afterAutospacing="0"/>
        <w:rPr>
          <w:rFonts w:ascii="Times New Roman" w:hAnsi="Times New Roman"/>
          <w:sz w:val="22"/>
          <w:szCs w:val="22"/>
        </w:rPr>
      </w:pPr>
    </w:p>
    <w:p w14:paraId="3F0C1859" w14:textId="77777777" w:rsidR="00BC1293" w:rsidRPr="00C846F0" w:rsidRDefault="00BC1293" w:rsidP="00F9534E">
      <w:pPr>
        <w:pStyle w:val="ListParagraph"/>
        <w:numPr>
          <w:ilvl w:val="0"/>
          <w:numId w:val="31"/>
        </w:numPr>
        <w:jc w:val="both"/>
      </w:pPr>
      <w:r w:rsidRPr="00C846F0">
        <w:rPr>
          <w:b/>
        </w:rPr>
        <w:t>T</w:t>
      </w:r>
      <w:r w:rsidRPr="00C846F0">
        <w:rPr>
          <w:rFonts w:cs="Arial"/>
          <w:b/>
          <w:szCs w:val="20"/>
        </w:rPr>
        <w:t>otal CO</w:t>
      </w:r>
      <w:r w:rsidRPr="00C846F0">
        <w:rPr>
          <w:rFonts w:cs="Arial"/>
          <w:b/>
          <w:szCs w:val="20"/>
          <w:vertAlign w:val="subscript"/>
        </w:rPr>
        <w:t xml:space="preserve">2 </w:t>
      </w:r>
      <w:r w:rsidRPr="00C846F0">
        <w:rPr>
          <w:rFonts w:cs="Arial"/>
          <w:b/>
          <w:szCs w:val="20"/>
        </w:rPr>
        <w:t>emissions (excluding biogenic CO</w:t>
      </w:r>
      <w:r w:rsidRPr="00C846F0">
        <w:rPr>
          <w:rFonts w:cs="Arial"/>
          <w:b/>
          <w:szCs w:val="20"/>
          <w:vertAlign w:val="subscript"/>
        </w:rPr>
        <w:t>2</w:t>
      </w:r>
      <w:r w:rsidRPr="00C846F0">
        <w:rPr>
          <w:rFonts w:cs="Arial"/>
          <w:b/>
          <w:szCs w:val="20"/>
        </w:rPr>
        <w:t>)</w:t>
      </w:r>
      <w:r w:rsidRPr="00C846F0">
        <w:t xml:space="preserve">:  </w:t>
      </w:r>
    </w:p>
    <w:p w14:paraId="4E0EEC71" w14:textId="77777777" w:rsidR="00BC1293" w:rsidRPr="00C846F0" w:rsidRDefault="00BC1293" w:rsidP="00F9534E">
      <w:pPr>
        <w:pStyle w:val="ListParagraph"/>
        <w:numPr>
          <w:ilvl w:val="0"/>
          <w:numId w:val="32"/>
        </w:numPr>
        <w:jc w:val="both"/>
      </w:pPr>
      <w:r w:rsidRPr="00C846F0">
        <w:t>Add the total annual CO</w:t>
      </w:r>
      <w:r w:rsidRPr="00C846F0">
        <w:rPr>
          <w:vertAlign w:val="subscript"/>
        </w:rPr>
        <w:t>2</w:t>
      </w:r>
      <w:r w:rsidRPr="00C846F0">
        <w:t xml:space="preserve"> mass emissions measured by the CEMS for each CEMS monitoring location (CML) in metric tons.  Then subtract the total annual biogenic CO</w:t>
      </w:r>
      <w:r w:rsidRPr="00C846F0">
        <w:rPr>
          <w:vertAlign w:val="subscript"/>
        </w:rPr>
        <w:t>2</w:t>
      </w:r>
      <w:r w:rsidRPr="00C846F0">
        <w:t xml:space="preserve"> emissions for each CML in metric tons.</w:t>
      </w:r>
    </w:p>
    <w:p w14:paraId="2D918A49" w14:textId="77777777" w:rsidR="00BC1293" w:rsidRPr="00C846F0" w:rsidRDefault="00BC1293" w:rsidP="00F9534E">
      <w:pPr>
        <w:pStyle w:val="ListParagraph"/>
        <w:numPr>
          <w:ilvl w:val="0"/>
          <w:numId w:val="32"/>
        </w:numPr>
        <w:jc w:val="both"/>
      </w:pPr>
      <w:r w:rsidRPr="00C846F0">
        <w:t>Add the annual CO</w:t>
      </w:r>
      <w:r w:rsidRPr="00C846F0">
        <w:rPr>
          <w:vertAlign w:val="subscript"/>
        </w:rPr>
        <w:t>2</w:t>
      </w:r>
      <w:r w:rsidRPr="00C846F0">
        <w:t xml:space="preserve"> emissions from sour gas sent off-site in metric tons.</w:t>
      </w:r>
    </w:p>
    <w:p w14:paraId="4372E730" w14:textId="77777777" w:rsidR="00BC1293" w:rsidRPr="005B398D" w:rsidRDefault="00BC1293" w:rsidP="00F9534E">
      <w:pPr>
        <w:pStyle w:val="ListParagraph"/>
        <w:numPr>
          <w:ilvl w:val="0"/>
          <w:numId w:val="32"/>
        </w:numPr>
        <w:jc w:val="both"/>
      </w:pPr>
      <w:r w:rsidRPr="005B398D">
        <w:t>Add the annual CO</w:t>
      </w:r>
      <w:r w:rsidRPr="005B398D">
        <w:rPr>
          <w:vertAlign w:val="subscript"/>
        </w:rPr>
        <w:t>2</w:t>
      </w:r>
      <w:r w:rsidRPr="005B398D">
        <w:t xml:space="preserve"> emissions from each asphalt blowing unit in metric tons.</w:t>
      </w:r>
    </w:p>
    <w:p w14:paraId="2A1C0005" w14:textId="77777777" w:rsidR="00BC1293" w:rsidRPr="005B398D" w:rsidRDefault="00BC1293" w:rsidP="00F9534E">
      <w:pPr>
        <w:pStyle w:val="ListParagraph"/>
        <w:numPr>
          <w:ilvl w:val="0"/>
          <w:numId w:val="32"/>
        </w:numPr>
        <w:jc w:val="both"/>
      </w:pPr>
      <w:r w:rsidRPr="005B398D">
        <w:t>Add the annual CO</w:t>
      </w:r>
      <w:r w:rsidRPr="005B398D">
        <w:rPr>
          <w:vertAlign w:val="subscript"/>
        </w:rPr>
        <w:t>2</w:t>
      </w:r>
      <w:r w:rsidRPr="005B398D">
        <w:t xml:space="preserve"> emissions from each coke calcining unit in metric tons.</w:t>
      </w:r>
    </w:p>
    <w:p w14:paraId="0F3982A8" w14:textId="77777777" w:rsidR="00BC1293" w:rsidRPr="005B398D" w:rsidRDefault="00BC1293" w:rsidP="00F9534E">
      <w:pPr>
        <w:pStyle w:val="ListParagraph"/>
        <w:numPr>
          <w:ilvl w:val="0"/>
          <w:numId w:val="32"/>
        </w:numPr>
        <w:jc w:val="both"/>
      </w:pPr>
      <w:r w:rsidRPr="005B398D">
        <w:t>Add the annual CO</w:t>
      </w:r>
      <w:r w:rsidRPr="005B398D">
        <w:rPr>
          <w:vertAlign w:val="subscript"/>
        </w:rPr>
        <w:t>2</w:t>
      </w:r>
      <w:r w:rsidRPr="005B398D">
        <w:t xml:space="preserve"> emissions from each coking/cracking/reforming unit in metric tons.</w:t>
      </w:r>
    </w:p>
    <w:p w14:paraId="2C561B68" w14:textId="77777777" w:rsidR="00BC1293" w:rsidRPr="005B398D" w:rsidRDefault="00BC1293" w:rsidP="00F9534E">
      <w:pPr>
        <w:pStyle w:val="ListParagraph"/>
        <w:numPr>
          <w:ilvl w:val="0"/>
          <w:numId w:val="32"/>
        </w:numPr>
        <w:jc w:val="both"/>
      </w:pPr>
      <w:r w:rsidRPr="005B398D">
        <w:t>Add the annual CO</w:t>
      </w:r>
      <w:r w:rsidRPr="005B398D">
        <w:rPr>
          <w:vertAlign w:val="subscript"/>
        </w:rPr>
        <w:t>2</w:t>
      </w:r>
      <w:r w:rsidRPr="005B398D">
        <w:t xml:space="preserve"> emissions from each flare in metric tons.</w:t>
      </w:r>
    </w:p>
    <w:p w14:paraId="7E663D58" w14:textId="77777777" w:rsidR="00BC1293" w:rsidRPr="005B398D" w:rsidRDefault="00BC1293" w:rsidP="00F9534E">
      <w:pPr>
        <w:pStyle w:val="ListParagraph"/>
        <w:numPr>
          <w:ilvl w:val="0"/>
          <w:numId w:val="32"/>
        </w:numPr>
        <w:jc w:val="both"/>
      </w:pPr>
      <w:r w:rsidRPr="005B398D">
        <w:t>Add the annual CO</w:t>
      </w:r>
      <w:r w:rsidRPr="005B398D">
        <w:rPr>
          <w:vertAlign w:val="subscript"/>
        </w:rPr>
        <w:t>2</w:t>
      </w:r>
      <w:r w:rsidRPr="005B398D">
        <w:t xml:space="preserve"> emissions from each process vent in metric tons.</w:t>
      </w:r>
    </w:p>
    <w:p w14:paraId="334C4DA2" w14:textId="77777777" w:rsidR="00BC1293" w:rsidRPr="00664805" w:rsidRDefault="00BC1293" w:rsidP="00F9534E">
      <w:pPr>
        <w:pStyle w:val="ListParagraph"/>
        <w:numPr>
          <w:ilvl w:val="0"/>
          <w:numId w:val="32"/>
        </w:numPr>
        <w:jc w:val="both"/>
      </w:pPr>
      <w:r w:rsidRPr="005B398D">
        <w:t>Add the annual CO</w:t>
      </w:r>
      <w:r w:rsidRPr="005B398D">
        <w:rPr>
          <w:vertAlign w:val="subscript"/>
        </w:rPr>
        <w:t>2</w:t>
      </w:r>
      <w:r w:rsidRPr="005B398D">
        <w:t xml:space="preserve"> </w:t>
      </w:r>
      <w:r w:rsidRPr="004729EB">
        <w:t>emissions from each sulfur recovery plant in metric tons</w:t>
      </w:r>
      <w:r w:rsidRPr="00664805">
        <w:t>.</w:t>
      </w:r>
    </w:p>
    <w:p w14:paraId="114B12A7" w14:textId="77777777" w:rsidR="00BC1293" w:rsidRPr="00A31F79" w:rsidRDefault="00BC1293" w:rsidP="00BC1293">
      <w:pPr>
        <w:jc w:val="both"/>
      </w:pPr>
    </w:p>
    <w:p w14:paraId="08173922" w14:textId="77777777" w:rsidR="00BC1293" w:rsidRPr="00A31F79" w:rsidRDefault="00BC1293" w:rsidP="00F9534E">
      <w:pPr>
        <w:pStyle w:val="ListParagraph"/>
        <w:numPr>
          <w:ilvl w:val="0"/>
          <w:numId w:val="31"/>
        </w:numPr>
        <w:jc w:val="both"/>
        <w:rPr>
          <w:rFonts w:cs="Arial"/>
          <w:szCs w:val="20"/>
        </w:rPr>
      </w:pPr>
      <w:r w:rsidRPr="00A31F79">
        <w:rPr>
          <w:b/>
        </w:rPr>
        <w:t>T</w:t>
      </w:r>
      <w:r w:rsidRPr="00A31F79">
        <w:rPr>
          <w:rFonts w:cs="Arial"/>
          <w:b/>
          <w:szCs w:val="20"/>
        </w:rPr>
        <w:t>otal biogenic CO</w:t>
      </w:r>
      <w:r w:rsidRPr="00A31F79">
        <w:rPr>
          <w:rFonts w:cs="Arial"/>
          <w:b/>
          <w:szCs w:val="20"/>
          <w:vertAlign w:val="subscript"/>
        </w:rPr>
        <w:t xml:space="preserve">2 </w:t>
      </w:r>
      <w:r w:rsidRPr="00A31F79">
        <w:rPr>
          <w:rFonts w:cs="Arial"/>
          <w:b/>
          <w:szCs w:val="20"/>
        </w:rPr>
        <w:t>emissions</w:t>
      </w:r>
      <w:r w:rsidRPr="00A31F79">
        <w:rPr>
          <w:b/>
        </w:rPr>
        <w:t>:</w:t>
      </w:r>
      <w:r w:rsidRPr="00A31F79">
        <w:t xml:space="preserve">  Add the total annual biogenic </w:t>
      </w:r>
      <w:r w:rsidRPr="00A31F79">
        <w:rPr>
          <w:rFonts w:cs="Arial"/>
          <w:szCs w:val="20"/>
        </w:rPr>
        <w:t>CO</w:t>
      </w:r>
      <w:r w:rsidRPr="00A31F79">
        <w:rPr>
          <w:rFonts w:cs="Arial"/>
          <w:szCs w:val="20"/>
          <w:vertAlign w:val="subscript"/>
        </w:rPr>
        <w:t xml:space="preserve">2 </w:t>
      </w:r>
      <w:r w:rsidRPr="00A31F79">
        <w:t>mass emissions for each CML</w:t>
      </w:r>
      <w:r w:rsidR="009550A1">
        <w:t xml:space="preserve"> </w:t>
      </w:r>
      <w:r w:rsidR="009550A1" w:rsidRPr="00A31F79">
        <w:t>in metric tons</w:t>
      </w:r>
      <w:r w:rsidRPr="00A31F79">
        <w:rPr>
          <w:rFonts w:cs="Arial"/>
          <w:szCs w:val="20"/>
        </w:rPr>
        <w:t xml:space="preserve">. </w:t>
      </w:r>
    </w:p>
    <w:p w14:paraId="7DF7841F" w14:textId="77777777" w:rsidR="00BC1293" w:rsidRPr="00A31F79" w:rsidRDefault="00BC1293" w:rsidP="00BC1293">
      <w:pPr>
        <w:jc w:val="both"/>
        <w:rPr>
          <w:rFonts w:cs="Arial"/>
          <w:szCs w:val="20"/>
        </w:rPr>
      </w:pPr>
    </w:p>
    <w:p w14:paraId="1B949100" w14:textId="77777777" w:rsidR="00BC1293" w:rsidRPr="00A31F79" w:rsidRDefault="00BC1293" w:rsidP="00F9534E">
      <w:pPr>
        <w:pStyle w:val="ListParagraph"/>
        <w:numPr>
          <w:ilvl w:val="0"/>
          <w:numId w:val="31"/>
        </w:numPr>
        <w:jc w:val="both"/>
        <w:rPr>
          <w:rFonts w:cs="Arial"/>
          <w:szCs w:val="20"/>
        </w:rPr>
      </w:pPr>
      <w:r w:rsidRPr="00A31F79">
        <w:rPr>
          <w:b/>
        </w:rPr>
        <w:t>T</w:t>
      </w:r>
      <w:r w:rsidRPr="00A31F79">
        <w:rPr>
          <w:rFonts w:cs="Arial"/>
          <w:b/>
          <w:szCs w:val="20"/>
        </w:rPr>
        <w:t xml:space="preserve">otal </w:t>
      </w:r>
      <w:r w:rsidRPr="00A31F79">
        <w:rPr>
          <w:b/>
        </w:rPr>
        <w:t>CH</w:t>
      </w:r>
      <w:r w:rsidRPr="00A31F79">
        <w:rPr>
          <w:b/>
          <w:vertAlign w:val="subscript"/>
        </w:rPr>
        <w:t>4</w:t>
      </w:r>
      <w:r w:rsidRPr="00A31F79">
        <w:rPr>
          <w:b/>
        </w:rPr>
        <w:t xml:space="preserve"> </w:t>
      </w:r>
      <w:r w:rsidRPr="00A31F79">
        <w:rPr>
          <w:rFonts w:cs="Arial"/>
          <w:b/>
          <w:szCs w:val="20"/>
        </w:rPr>
        <w:t>emissions</w:t>
      </w:r>
      <w:r w:rsidRPr="00A31F79">
        <w:rPr>
          <w:rFonts w:cs="Arial"/>
          <w:szCs w:val="20"/>
        </w:rPr>
        <w:t xml:space="preserve">:  </w:t>
      </w:r>
    </w:p>
    <w:p w14:paraId="2D8B6AAB" w14:textId="77777777" w:rsidR="00BC1293" w:rsidRPr="00C846F0" w:rsidRDefault="00BC1293" w:rsidP="00F9534E">
      <w:pPr>
        <w:pStyle w:val="ListParagraph"/>
        <w:numPr>
          <w:ilvl w:val="0"/>
          <w:numId w:val="32"/>
        </w:numPr>
        <w:jc w:val="both"/>
      </w:pPr>
      <w:r w:rsidRPr="00A31F79">
        <w:t>Add the total CH</w:t>
      </w:r>
      <w:r w:rsidRPr="00A31F79">
        <w:rPr>
          <w:vertAlign w:val="subscript"/>
        </w:rPr>
        <w:t>4</w:t>
      </w:r>
      <w:r w:rsidRPr="00A31F79">
        <w:t xml:space="preserve"> emissions measured by the CEMS for each CML in metric tons.</w:t>
      </w:r>
    </w:p>
    <w:p w14:paraId="5887E867" w14:textId="77777777" w:rsidR="00BC1293" w:rsidRPr="004729EB" w:rsidRDefault="00BC1293" w:rsidP="00F9534E">
      <w:pPr>
        <w:pStyle w:val="ListParagraph"/>
        <w:numPr>
          <w:ilvl w:val="0"/>
          <w:numId w:val="32"/>
        </w:numPr>
      </w:pPr>
      <w:r w:rsidRPr="00C846F0">
        <w:lastRenderedPageBreak/>
        <w:t>Add the total CH</w:t>
      </w:r>
      <w:r w:rsidRPr="00C846F0">
        <w:rPr>
          <w:vertAlign w:val="subscript"/>
        </w:rPr>
        <w:t>4</w:t>
      </w:r>
      <w:r w:rsidRPr="00C846F0">
        <w:t xml:space="preserve"> emissions from each uncontrolled blowdown system, each </w:t>
      </w:r>
      <w:r w:rsidRPr="005B398D">
        <w:t>stabilized/unstabilized crude storage tank, all equipment leaks, all loading operations and each delayed coking unit in metric tons.</w:t>
      </w:r>
    </w:p>
    <w:p w14:paraId="70EB9FCA" w14:textId="77777777" w:rsidR="00BC1293" w:rsidRPr="00C846F0" w:rsidRDefault="00BC1293" w:rsidP="00F9534E">
      <w:pPr>
        <w:pStyle w:val="ListParagraph"/>
        <w:numPr>
          <w:ilvl w:val="0"/>
          <w:numId w:val="32"/>
        </w:numPr>
        <w:jc w:val="both"/>
      </w:pPr>
      <w:r w:rsidRPr="00664805">
        <w:t>Add the annual CH</w:t>
      </w:r>
      <w:r w:rsidRPr="00A31F79">
        <w:rPr>
          <w:vertAlign w:val="subscript"/>
        </w:rPr>
        <w:t>4</w:t>
      </w:r>
      <w:r w:rsidRPr="00A31F79">
        <w:t xml:space="preserve"> emissions from each asphalt blowing unit in metric tons.</w:t>
      </w:r>
    </w:p>
    <w:p w14:paraId="1A5E0990" w14:textId="77777777" w:rsidR="00BC1293" w:rsidRPr="00C846F0" w:rsidRDefault="00BC1293" w:rsidP="00F9534E">
      <w:pPr>
        <w:pStyle w:val="ListParagraph"/>
        <w:numPr>
          <w:ilvl w:val="0"/>
          <w:numId w:val="32"/>
        </w:numPr>
        <w:jc w:val="both"/>
      </w:pPr>
      <w:r w:rsidRPr="00C846F0">
        <w:t>Add the annual CH</w:t>
      </w:r>
      <w:r w:rsidRPr="00C846F0">
        <w:rPr>
          <w:vertAlign w:val="subscript"/>
        </w:rPr>
        <w:t>4</w:t>
      </w:r>
      <w:r w:rsidRPr="00C846F0">
        <w:t xml:space="preserve"> emissions from each coke calcining unit in metric tons.</w:t>
      </w:r>
    </w:p>
    <w:p w14:paraId="24A1927C" w14:textId="77777777" w:rsidR="00BC1293" w:rsidRPr="00C846F0" w:rsidRDefault="00BC1293" w:rsidP="00F9534E">
      <w:pPr>
        <w:pStyle w:val="ListParagraph"/>
        <w:numPr>
          <w:ilvl w:val="0"/>
          <w:numId w:val="32"/>
        </w:numPr>
        <w:jc w:val="both"/>
      </w:pPr>
      <w:r w:rsidRPr="00C846F0">
        <w:t>Add the annual CH</w:t>
      </w:r>
      <w:r w:rsidRPr="00C846F0">
        <w:rPr>
          <w:vertAlign w:val="subscript"/>
        </w:rPr>
        <w:t>4</w:t>
      </w:r>
      <w:r w:rsidRPr="00C846F0">
        <w:t xml:space="preserve"> emissions from each coking/cracking/reforming unit in metric tons.</w:t>
      </w:r>
    </w:p>
    <w:p w14:paraId="657D6939" w14:textId="77777777" w:rsidR="00BC1293" w:rsidRPr="005B398D" w:rsidRDefault="00BC1293" w:rsidP="00F9534E">
      <w:pPr>
        <w:pStyle w:val="ListParagraph"/>
        <w:numPr>
          <w:ilvl w:val="0"/>
          <w:numId w:val="32"/>
        </w:numPr>
        <w:jc w:val="both"/>
      </w:pPr>
      <w:r w:rsidRPr="005B398D">
        <w:t>Add the annual CH</w:t>
      </w:r>
      <w:r w:rsidRPr="005B398D">
        <w:rPr>
          <w:vertAlign w:val="subscript"/>
        </w:rPr>
        <w:t>4</w:t>
      </w:r>
      <w:r w:rsidRPr="005B398D">
        <w:t xml:space="preserve"> emissions from each flare in metric tons.</w:t>
      </w:r>
    </w:p>
    <w:p w14:paraId="173AA92B" w14:textId="77777777" w:rsidR="00BC1293" w:rsidRPr="005B398D" w:rsidRDefault="00BC1293" w:rsidP="00F9534E">
      <w:pPr>
        <w:pStyle w:val="ListParagraph"/>
        <w:numPr>
          <w:ilvl w:val="0"/>
          <w:numId w:val="32"/>
        </w:numPr>
        <w:jc w:val="both"/>
      </w:pPr>
      <w:r w:rsidRPr="005B398D">
        <w:t>Add the annual CH</w:t>
      </w:r>
      <w:r w:rsidRPr="005B398D">
        <w:rPr>
          <w:vertAlign w:val="subscript"/>
        </w:rPr>
        <w:t>4</w:t>
      </w:r>
      <w:r w:rsidRPr="005B398D">
        <w:t xml:space="preserve"> emissions from each process vent in metric tons. </w:t>
      </w:r>
    </w:p>
    <w:p w14:paraId="40789AF5" w14:textId="77777777" w:rsidR="00BC1293" w:rsidRPr="005B398D" w:rsidRDefault="00BC1293" w:rsidP="00F9534E">
      <w:pPr>
        <w:pStyle w:val="ListParagraph"/>
        <w:numPr>
          <w:ilvl w:val="0"/>
          <w:numId w:val="32"/>
        </w:numPr>
        <w:jc w:val="both"/>
      </w:pPr>
      <w:r w:rsidRPr="005B398D">
        <w:t>Add the total annual CH</w:t>
      </w:r>
      <w:r w:rsidRPr="005B398D">
        <w:rPr>
          <w:vertAlign w:val="subscript"/>
        </w:rPr>
        <w:t>4</w:t>
      </w:r>
      <w:r w:rsidRPr="005B398D">
        <w:t xml:space="preserve"> emissions measured by the CEMS for each coke calcining unit in metric tons.  </w:t>
      </w:r>
    </w:p>
    <w:p w14:paraId="6DDD75A7" w14:textId="77777777" w:rsidR="00BC1293" w:rsidRPr="004729EB" w:rsidRDefault="00BC1293" w:rsidP="00F9534E">
      <w:pPr>
        <w:pStyle w:val="ListParagraph"/>
        <w:numPr>
          <w:ilvl w:val="0"/>
          <w:numId w:val="32"/>
        </w:numPr>
      </w:pPr>
      <w:r w:rsidRPr="005B398D">
        <w:t>Add the total annual CH</w:t>
      </w:r>
      <w:r w:rsidRPr="005B398D">
        <w:rPr>
          <w:vertAlign w:val="subscript"/>
        </w:rPr>
        <w:t>4</w:t>
      </w:r>
      <w:r w:rsidRPr="005B398D">
        <w:t xml:space="preserve"> emissions measured by the CEMS for each coking/cracking/ref</w:t>
      </w:r>
      <w:r w:rsidRPr="004729EB">
        <w:t xml:space="preserve">orming unit in metric tons.  </w:t>
      </w:r>
    </w:p>
    <w:p w14:paraId="63F780E6" w14:textId="77777777" w:rsidR="00BC1293" w:rsidRPr="00A31F79" w:rsidRDefault="00BC1293" w:rsidP="00BC1293">
      <w:pPr>
        <w:jc w:val="both"/>
      </w:pPr>
    </w:p>
    <w:p w14:paraId="2918F3DD" w14:textId="77777777" w:rsidR="00BC1293" w:rsidRPr="00A31F79" w:rsidRDefault="00BC1293" w:rsidP="00F9534E">
      <w:pPr>
        <w:pStyle w:val="ListParagraph"/>
        <w:numPr>
          <w:ilvl w:val="0"/>
          <w:numId w:val="31"/>
        </w:numPr>
        <w:jc w:val="both"/>
        <w:rPr>
          <w:rFonts w:cs="Arial"/>
          <w:szCs w:val="20"/>
        </w:rPr>
      </w:pPr>
      <w:r w:rsidRPr="00A31F79">
        <w:rPr>
          <w:b/>
        </w:rPr>
        <w:t>T</w:t>
      </w:r>
      <w:r w:rsidRPr="00A31F79">
        <w:rPr>
          <w:rFonts w:cs="Arial"/>
          <w:b/>
          <w:szCs w:val="20"/>
        </w:rPr>
        <w:t xml:space="preserve">otal </w:t>
      </w:r>
      <w:r w:rsidRPr="00A31F79">
        <w:rPr>
          <w:b/>
        </w:rPr>
        <w:t>N</w:t>
      </w:r>
      <w:r w:rsidRPr="00A31F79">
        <w:rPr>
          <w:b/>
          <w:vertAlign w:val="subscript"/>
        </w:rPr>
        <w:t>2</w:t>
      </w:r>
      <w:r w:rsidRPr="00A31F79">
        <w:rPr>
          <w:b/>
        </w:rPr>
        <w:t xml:space="preserve">O </w:t>
      </w:r>
      <w:r w:rsidRPr="00A31F79">
        <w:rPr>
          <w:rFonts w:cs="Arial"/>
          <w:b/>
          <w:szCs w:val="20"/>
        </w:rPr>
        <w:t>emissions</w:t>
      </w:r>
      <w:r w:rsidRPr="00A31F79">
        <w:rPr>
          <w:rFonts w:cs="Arial"/>
          <w:szCs w:val="20"/>
        </w:rPr>
        <w:t xml:space="preserve">:  </w:t>
      </w:r>
    </w:p>
    <w:p w14:paraId="3D5025E0" w14:textId="77777777" w:rsidR="00BC1293" w:rsidRPr="00A31F79" w:rsidRDefault="00BC1293" w:rsidP="00F9534E">
      <w:pPr>
        <w:pStyle w:val="ListParagraph"/>
        <w:numPr>
          <w:ilvl w:val="0"/>
          <w:numId w:val="32"/>
        </w:numPr>
        <w:jc w:val="both"/>
      </w:pPr>
      <w:r w:rsidRPr="00A31F79">
        <w:t>Add the total annual N</w:t>
      </w:r>
      <w:r w:rsidRPr="00A31F79">
        <w:rPr>
          <w:vertAlign w:val="subscript"/>
        </w:rPr>
        <w:t>2</w:t>
      </w:r>
      <w:r w:rsidRPr="00A31F79">
        <w:t xml:space="preserve">O emissions measured by the CEMS for each CML in metric tons.  </w:t>
      </w:r>
    </w:p>
    <w:p w14:paraId="46C9CBE1" w14:textId="77777777" w:rsidR="00BC1293" w:rsidRPr="00A31F79" w:rsidRDefault="00BC1293" w:rsidP="00F9534E">
      <w:pPr>
        <w:pStyle w:val="ListParagraph"/>
        <w:numPr>
          <w:ilvl w:val="0"/>
          <w:numId w:val="32"/>
        </w:numPr>
        <w:jc w:val="both"/>
      </w:pPr>
      <w:r w:rsidRPr="00A31F79">
        <w:t>Add the annual N</w:t>
      </w:r>
      <w:r w:rsidRPr="00A31F79">
        <w:rPr>
          <w:vertAlign w:val="subscript"/>
        </w:rPr>
        <w:t>2</w:t>
      </w:r>
      <w:r w:rsidRPr="00A31F79">
        <w:t>O emissions from each coke calcining unit in metric tons.</w:t>
      </w:r>
    </w:p>
    <w:p w14:paraId="469F57D8" w14:textId="77777777" w:rsidR="00BC1293" w:rsidRPr="00A31F79" w:rsidRDefault="00BC1293" w:rsidP="00F9534E">
      <w:pPr>
        <w:pStyle w:val="ListParagraph"/>
        <w:numPr>
          <w:ilvl w:val="0"/>
          <w:numId w:val="32"/>
        </w:numPr>
        <w:jc w:val="both"/>
      </w:pPr>
      <w:r w:rsidRPr="00A31F79">
        <w:t>Add the annual N</w:t>
      </w:r>
      <w:r w:rsidRPr="00A31F79">
        <w:rPr>
          <w:vertAlign w:val="subscript"/>
        </w:rPr>
        <w:t>2</w:t>
      </w:r>
      <w:r w:rsidRPr="00A31F79">
        <w:t>O emissions from each coking/cracking/reforming unit in metric tons.</w:t>
      </w:r>
    </w:p>
    <w:p w14:paraId="69F9E2E4" w14:textId="77777777" w:rsidR="00BC1293" w:rsidRPr="00A31F79" w:rsidRDefault="00BC1293" w:rsidP="00F9534E">
      <w:pPr>
        <w:pStyle w:val="ListParagraph"/>
        <w:numPr>
          <w:ilvl w:val="0"/>
          <w:numId w:val="32"/>
        </w:numPr>
        <w:jc w:val="both"/>
      </w:pPr>
      <w:r w:rsidRPr="00A31F79">
        <w:t>Add the annual N</w:t>
      </w:r>
      <w:r w:rsidRPr="00A31F79">
        <w:rPr>
          <w:vertAlign w:val="subscript"/>
        </w:rPr>
        <w:t>2</w:t>
      </w:r>
      <w:r w:rsidRPr="00A31F79">
        <w:t>O emissions from each flare in metric tons.</w:t>
      </w:r>
    </w:p>
    <w:p w14:paraId="32823479" w14:textId="77777777" w:rsidR="00BC1293" w:rsidRPr="00A31F79" w:rsidRDefault="00BC1293" w:rsidP="00F9534E">
      <w:pPr>
        <w:pStyle w:val="ListParagraph"/>
        <w:numPr>
          <w:ilvl w:val="0"/>
          <w:numId w:val="32"/>
        </w:numPr>
        <w:jc w:val="both"/>
      </w:pPr>
      <w:r w:rsidRPr="00A31F79">
        <w:t>Add the annual N</w:t>
      </w:r>
      <w:r w:rsidRPr="00A31F79">
        <w:rPr>
          <w:vertAlign w:val="subscript"/>
        </w:rPr>
        <w:t>2</w:t>
      </w:r>
      <w:r w:rsidRPr="00A31F79">
        <w:t xml:space="preserve">O emissions from each process vent in metric tons. </w:t>
      </w:r>
    </w:p>
    <w:p w14:paraId="4823D229" w14:textId="77777777" w:rsidR="00BC1293" w:rsidRPr="00A31F79" w:rsidRDefault="00BC1293" w:rsidP="00F9534E">
      <w:pPr>
        <w:pStyle w:val="ListParagraph"/>
        <w:numPr>
          <w:ilvl w:val="0"/>
          <w:numId w:val="32"/>
        </w:numPr>
        <w:jc w:val="both"/>
      </w:pPr>
      <w:r w:rsidRPr="00A31F79">
        <w:t>Add the total annual N</w:t>
      </w:r>
      <w:r w:rsidRPr="00A31F79">
        <w:rPr>
          <w:vertAlign w:val="subscript"/>
        </w:rPr>
        <w:t>2</w:t>
      </w:r>
      <w:r w:rsidRPr="00A31F79">
        <w:t xml:space="preserve">O emissions measured by the CEMS for each coke calcining unit in metric tons.  </w:t>
      </w:r>
    </w:p>
    <w:p w14:paraId="21423E52" w14:textId="77777777" w:rsidR="00BC1293" w:rsidRPr="00A31F79" w:rsidRDefault="00BC1293" w:rsidP="00F9534E">
      <w:pPr>
        <w:pStyle w:val="ListParagraph"/>
        <w:numPr>
          <w:ilvl w:val="0"/>
          <w:numId w:val="32"/>
        </w:numPr>
      </w:pPr>
      <w:r w:rsidRPr="00A31F79">
        <w:t>Add the total annual N</w:t>
      </w:r>
      <w:r w:rsidRPr="00A31F79">
        <w:rPr>
          <w:vertAlign w:val="subscript"/>
        </w:rPr>
        <w:t>2</w:t>
      </w:r>
      <w:r w:rsidRPr="00A31F79">
        <w:t xml:space="preserve">O emissions measured by the CEMS for each coking/cracking/reforming unit in metric tons.  </w:t>
      </w:r>
    </w:p>
    <w:p w14:paraId="055D97F3" w14:textId="77777777" w:rsidR="00BC1293" w:rsidRPr="002B02BF" w:rsidRDefault="00BC1293" w:rsidP="00BC1293"/>
    <w:p w14:paraId="729AF5AE" w14:textId="77777777" w:rsidR="009550A1" w:rsidRPr="008E51F9" w:rsidRDefault="009550A1" w:rsidP="009550A1">
      <w:pPr>
        <w:widowControl w:val="0"/>
        <w:autoSpaceDE w:val="0"/>
        <w:autoSpaceDN w:val="0"/>
        <w:adjustRightInd w:val="0"/>
        <w:rPr>
          <w:b/>
          <w:bCs/>
        </w:rPr>
      </w:pPr>
      <w:r w:rsidRPr="009D3D72">
        <w:rPr>
          <w:b/>
          <w:bCs/>
        </w:rPr>
        <w:t xml:space="preserve">Note:  </w:t>
      </w:r>
      <w:r w:rsidRPr="009D3D72">
        <w:rPr>
          <w:bCs/>
        </w:rPr>
        <w:t xml:space="preserve">You must </w:t>
      </w:r>
      <w:r w:rsidR="0008561A">
        <w:rPr>
          <w:bCs/>
        </w:rPr>
        <w:t>follow</w:t>
      </w:r>
      <w:r w:rsidRPr="009D3D72">
        <w:rPr>
          <w:bCs/>
        </w:rPr>
        <w:t xml:space="preserve"> the rounding rules found in </w:t>
      </w:r>
      <w:hyperlink w:anchor="Table_1_Reporting_Numbers" w:history="1">
        <w:r w:rsidRPr="00390561">
          <w:rPr>
            <w:rStyle w:val="Hyperlink"/>
            <w:bCs/>
          </w:rPr>
          <w:t>Table 1</w:t>
        </w:r>
      </w:hyperlink>
      <w:r w:rsidRPr="008E51F9">
        <w:rPr>
          <w:bCs/>
        </w:rPr>
        <w:t>.</w:t>
      </w:r>
      <w:r w:rsidRPr="008E51F9">
        <w:rPr>
          <w:b/>
          <w:bCs/>
        </w:rPr>
        <w:t xml:space="preserve"> </w:t>
      </w:r>
    </w:p>
    <w:p w14:paraId="3DCFFB17" w14:textId="77777777" w:rsidR="009550A1" w:rsidRDefault="009550A1" w:rsidP="009550A1">
      <w:pPr>
        <w:pStyle w:val="NormalWeb"/>
        <w:spacing w:before="0" w:beforeAutospacing="0" w:after="0" w:afterAutospacing="0"/>
        <w:rPr>
          <w:rFonts w:ascii="Times New Roman" w:hAnsi="Times New Roman"/>
          <w:sz w:val="22"/>
          <w:szCs w:val="22"/>
        </w:rPr>
      </w:pPr>
    </w:p>
    <w:p w14:paraId="6EE063F7" w14:textId="77777777" w:rsidR="00BC1293" w:rsidRPr="006F3531" w:rsidRDefault="00BC1293" w:rsidP="00BC1293">
      <w:pPr>
        <w:pStyle w:val="NormalWeb"/>
        <w:spacing w:before="0" w:beforeAutospacing="0" w:after="0" w:afterAutospacing="0"/>
        <w:rPr>
          <w:rFonts w:ascii="Times New Roman" w:hAnsi="Times New Roman"/>
          <w:b/>
          <w:sz w:val="22"/>
          <w:szCs w:val="22"/>
        </w:rPr>
      </w:pPr>
    </w:p>
    <w:p w14:paraId="3167E6EE" w14:textId="77777777" w:rsidR="00BC1293" w:rsidRPr="003C15E2" w:rsidRDefault="00BC1293" w:rsidP="00BC1293">
      <w:pPr>
        <w:pStyle w:val="Table"/>
      </w:pPr>
      <w:r>
        <w:br/>
      </w:r>
      <w:bookmarkStart w:id="758" w:name="_Toc473900329"/>
      <w:r w:rsidRPr="003C15E2">
        <w:t>G</w:t>
      </w:r>
      <w:r>
        <w:t xml:space="preserve">reenhouse </w:t>
      </w:r>
      <w:r w:rsidRPr="003C15E2">
        <w:t>Gas</w:t>
      </w:r>
      <w:r>
        <w:t xml:space="preserve"> </w:t>
      </w:r>
      <w:r w:rsidRPr="003C15E2">
        <w:t>Info</w:t>
      </w:r>
      <w:r>
        <w:t xml:space="preserve">rmation </w:t>
      </w:r>
      <w:r w:rsidRPr="003C15E2">
        <w:t xml:space="preserve">Details </w:t>
      </w:r>
      <w:r w:rsidR="00253426">
        <w:t>Data Element Definitions</w:t>
      </w:r>
      <w:bookmarkEnd w:id="758"/>
    </w:p>
    <w:p w14:paraId="7A12F706" w14:textId="77777777" w:rsidR="00BC1293" w:rsidRPr="003C15E2" w:rsidRDefault="00BC1293" w:rsidP="00BC1293">
      <w:pPr>
        <w:pStyle w:val="NormalWeb"/>
        <w:spacing w:before="0" w:beforeAutospacing="0" w:after="0" w:afterAutospacing="0"/>
        <w:rPr>
          <w:rFonts w:ascii="Times New Roman" w:hAnsi="Times New Roman"/>
          <w:sz w:val="22"/>
          <w:szCs w:val="22"/>
        </w:rPr>
      </w:pPr>
    </w:p>
    <w:tbl>
      <w:tblPr>
        <w:tblW w:w="9275" w:type="dxa"/>
        <w:tblInd w:w="103" w:type="dxa"/>
        <w:tblLook w:val="04A0" w:firstRow="1" w:lastRow="0" w:firstColumn="1" w:lastColumn="0" w:noHBand="0" w:noVBand="1"/>
      </w:tblPr>
      <w:tblGrid>
        <w:gridCol w:w="4145"/>
        <w:gridCol w:w="5130"/>
      </w:tblGrid>
      <w:tr w:rsidR="00BC1293" w:rsidRPr="00512FE7" w14:paraId="1FD3750A" w14:textId="77777777" w:rsidTr="007F0EB2">
        <w:trPr>
          <w:trHeight w:val="512"/>
          <w:tblHeader/>
        </w:trPr>
        <w:tc>
          <w:tcPr>
            <w:tcW w:w="414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49B94B8" w14:textId="77777777" w:rsidR="00BC1293" w:rsidRPr="00512FE7" w:rsidRDefault="00BC1293" w:rsidP="007F0EB2">
            <w:pPr>
              <w:jc w:val="center"/>
              <w:rPr>
                <w:b/>
                <w:sz w:val="20"/>
                <w:szCs w:val="20"/>
              </w:rPr>
            </w:pPr>
            <w:r w:rsidRPr="00512FE7">
              <w:rPr>
                <w:b/>
                <w:sz w:val="20"/>
                <w:szCs w:val="20"/>
              </w:rPr>
              <w:t>Data Element Name</w:t>
            </w:r>
          </w:p>
        </w:tc>
        <w:tc>
          <w:tcPr>
            <w:tcW w:w="5130" w:type="dxa"/>
            <w:tcBorders>
              <w:top w:val="single" w:sz="4" w:space="0" w:color="auto"/>
              <w:left w:val="nil"/>
              <w:bottom w:val="single" w:sz="4" w:space="0" w:color="auto"/>
              <w:right w:val="single" w:sz="4" w:space="0" w:color="auto"/>
            </w:tcBorders>
            <w:shd w:val="clear" w:color="000000" w:fill="D9D9D9"/>
            <w:vAlign w:val="center"/>
            <w:hideMark/>
          </w:tcPr>
          <w:p w14:paraId="1FA53448" w14:textId="77777777" w:rsidR="00BC1293" w:rsidRPr="00512FE7" w:rsidRDefault="00BC1293" w:rsidP="007F0EB2">
            <w:pPr>
              <w:jc w:val="center"/>
              <w:rPr>
                <w:b/>
                <w:sz w:val="20"/>
                <w:szCs w:val="20"/>
              </w:rPr>
            </w:pPr>
            <w:r w:rsidRPr="00512FE7">
              <w:rPr>
                <w:b/>
                <w:sz w:val="20"/>
                <w:szCs w:val="20"/>
              </w:rPr>
              <w:t>Description</w:t>
            </w:r>
          </w:p>
        </w:tc>
      </w:tr>
      <w:tr w:rsidR="00BC1293" w:rsidRPr="00512FE7" w14:paraId="004FD849" w14:textId="77777777" w:rsidTr="007F0EB2">
        <w:trPr>
          <w:trHeight w:val="1430"/>
        </w:trPr>
        <w:tc>
          <w:tcPr>
            <w:tcW w:w="4145" w:type="dxa"/>
            <w:tcBorders>
              <w:top w:val="nil"/>
              <w:left w:val="single" w:sz="4" w:space="0" w:color="auto"/>
              <w:bottom w:val="single" w:sz="4" w:space="0" w:color="auto"/>
              <w:right w:val="single" w:sz="4" w:space="0" w:color="auto"/>
            </w:tcBorders>
            <w:shd w:val="clear" w:color="000000" w:fill="C5D9F1"/>
            <w:vAlign w:val="center"/>
            <w:hideMark/>
          </w:tcPr>
          <w:p w14:paraId="0E3DD408" w14:textId="77777777" w:rsidR="00BC1293" w:rsidRPr="00512FE7" w:rsidRDefault="00BC1293" w:rsidP="00632412">
            <w:pPr>
              <w:rPr>
                <w:sz w:val="20"/>
                <w:szCs w:val="20"/>
              </w:rPr>
            </w:pPr>
            <w:r w:rsidRPr="00512FE7">
              <w:rPr>
                <w:sz w:val="20"/>
                <w:szCs w:val="20"/>
              </w:rPr>
              <w:t>GHGasInfoDetails</w:t>
            </w:r>
          </w:p>
        </w:tc>
        <w:tc>
          <w:tcPr>
            <w:tcW w:w="5130" w:type="dxa"/>
            <w:tcBorders>
              <w:top w:val="nil"/>
              <w:left w:val="nil"/>
              <w:bottom w:val="single" w:sz="4" w:space="0" w:color="auto"/>
              <w:right w:val="single" w:sz="4" w:space="0" w:color="auto"/>
            </w:tcBorders>
            <w:shd w:val="clear" w:color="000000" w:fill="C5D9F1"/>
            <w:vAlign w:val="center"/>
            <w:hideMark/>
          </w:tcPr>
          <w:p w14:paraId="74FBF0BF" w14:textId="77777777" w:rsidR="00BC1293" w:rsidRPr="00512FE7" w:rsidRDefault="00BC1293" w:rsidP="00632412">
            <w:pPr>
              <w:rPr>
                <w:sz w:val="20"/>
                <w:szCs w:val="20"/>
              </w:rPr>
            </w:pPr>
            <w:r w:rsidRPr="00A85C0C">
              <w:rPr>
                <w:b/>
                <w:sz w:val="20"/>
                <w:szCs w:val="20"/>
              </w:rPr>
              <w:t xml:space="preserve">Parent Element:  </w:t>
            </w:r>
            <w:r w:rsidRPr="00512FE7">
              <w:rPr>
                <w:sz w:val="20"/>
                <w:szCs w:val="20"/>
              </w:rPr>
              <w:t>A collection of data elements containing the total annual emissions of each greenhouse gas (GHG) listed in Table A</w:t>
            </w:r>
            <w:r w:rsidRPr="00512FE7">
              <w:rPr>
                <w:sz w:val="20"/>
                <w:szCs w:val="20"/>
              </w:rPr>
              <w:noBreakHyphen/>
              <w:t xml:space="preserve">1 of </w:t>
            </w:r>
            <w:r w:rsidRPr="009A6CF3">
              <w:rPr>
                <w:sz w:val="20"/>
                <w:szCs w:val="20"/>
              </w:rPr>
              <w:t>40 CFR 98 Mandatory Reporting of Greenhouse Gases</w:t>
            </w:r>
            <w:r w:rsidRPr="00512FE7">
              <w:rPr>
                <w:sz w:val="20"/>
                <w:szCs w:val="20"/>
              </w:rPr>
              <w:t xml:space="preserve">, or other </w:t>
            </w:r>
            <w:r>
              <w:rPr>
                <w:sz w:val="20"/>
                <w:szCs w:val="20"/>
              </w:rPr>
              <w:t>GHGs</w:t>
            </w:r>
            <w:r w:rsidRPr="00512FE7">
              <w:rPr>
                <w:sz w:val="20"/>
                <w:szCs w:val="20"/>
              </w:rPr>
              <w:t xml:space="preserve"> reported under this </w:t>
            </w:r>
            <w:r>
              <w:rPr>
                <w:sz w:val="20"/>
                <w:szCs w:val="20"/>
              </w:rPr>
              <w:t>Subpart</w:t>
            </w:r>
            <w:r w:rsidRPr="00512FE7">
              <w:rPr>
                <w:sz w:val="20"/>
                <w:szCs w:val="20"/>
              </w:rPr>
              <w:t xml:space="preserve">, expressed in metric tons. </w:t>
            </w:r>
          </w:p>
        </w:tc>
      </w:tr>
      <w:tr w:rsidR="00BC1293" w:rsidRPr="00512FE7" w14:paraId="4FB69EF9" w14:textId="77777777" w:rsidTr="007F0EB2">
        <w:trPr>
          <w:trHeight w:val="1430"/>
        </w:trPr>
        <w:tc>
          <w:tcPr>
            <w:tcW w:w="4145" w:type="dxa"/>
            <w:tcBorders>
              <w:top w:val="single" w:sz="4" w:space="0" w:color="auto"/>
              <w:left w:val="single" w:sz="4" w:space="0" w:color="auto"/>
              <w:bottom w:val="single" w:sz="4" w:space="0" w:color="auto"/>
              <w:right w:val="single" w:sz="4" w:space="0" w:color="auto"/>
            </w:tcBorders>
            <w:shd w:val="clear" w:color="auto" w:fill="auto"/>
            <w:vAlign w:val="center"/>
          </w:tcPr>
          <w:p w14:paraId="1229169B" w14:textId="77777777" w:rsidR="00BC1293" w:rsidRPr="00512FE7" w:rsidRDefault="00BC1293" w:rsidP="00632412">
            <w:pPr>
              <w:rPr>
                <w:sz w:val="20"/>
                <w:szCs w:val="20"/>
              </w:rPr>
            </w:pPr>
            <w:r w:rsidRPr="00512FE7">
              <w:rPr>
                <w:sz w:val="20"/>
                <w:szCs w:val="20"/>
              </w:rPr>
              <w:t>GHGasName</w:t>
            </w: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4D54E09F" w14:textId="77777777" w:rsidR="00BC1293" w:rsidRPr="00D56BA2" w:rsidRDefault="00BC1293" w:rsidP="00632412">
            <w:pPr>
              <w:rPr>
                <w:rFonts w:cs="Times New Roman"/>
                <w:sz w:val="20"/>
                <w:szCs w:val="20"/>
              </w:rPr>
            </w:pPr>
            <w:r w:rsidRPr="00D56BA2">
              <w:rPr>
                <w:rFonts w:cs="Times New Roman"/>
                <w:sz w:val="20"/>
                <w:szCs w:val="20"/>
              </w:rPr>
              <w:t>Specify the name of the GHG.  See list of allowable values:</w:t>
            </w:r>
          </w:p>
          <w:p w14:paraId="4C3A1154" w14:textId="77777777" w:rsidR="00BC1293" w:rsidRPr="00D56BA2" w:rsidRDefault="00BC1293" w:rsidP="00632412">
            <w:pPr>
              <w:rPr>
                <w:rFonts w:cs="Times New Roman"/>
                <w:sz w:val="20"/>
                <w:szCs w:val="20"/>
              </w:rPr>
            </w:pPr>
          </w:p>
          <w:tbl>
            <w:tblPr>
              <w:tblW w:w="0" w:type="auto"/>
              <w:tblLook w:val="0000" w:firstRow="0" w:lastRow="0" w:firstColumn="0" w:lastColumn="0" w:noHBand="0" w:noVBand="0"/>
            </w:tblPr>
            <w:tblGrid>
              <w:gridCol w:w="1825"/>
            </w:tblGrid>
            <w:tr w:rsidR="00BC1293" w:rsidRPr="00D56BA2" w14:paraId="3B84002B" w14:textId="77777777" w:rsidTr="00632412">
              <w:tc>
                <w:tcPr>
                  <w:tcW w:w="0" w:type="auto"/>
                </w:tcPr>
                <w:p w14:paraId="6AB7A033" w14:textId="77777777" w:rsidR="00BC1293" w:rsidRDefault="00BC1293" w:rsidP="00632412">
                  <w:pPr>
                    <w:rPr>
                      <w:rFonts w:cs="Times New Roman"/>
                      <w:color w:val="000000"/>
                      <w:sz w:val="16"/>
                      <w:szCs w:val="16"/>
                    </w:rPr>
                  </w:pPr>
                  <w:r w:rsidRPr="00D56BA2">
                    <w:rPr>
                      <w:rFonts w:cs="Times New Roman"/>
                      <w:color w:val="000000"/>
                      <w:sz w:val="16"/>
                      <w:szCs w:val="16"/>
                    </w:rPr>
                    <w:t xml:space="preserve">Carbon </w:t>
                  </w:r>
                  <w:r>
                    <w:rPr>
                      <w:rFonts w:cs="Times New Roman"/>
                      <w:color w:val="000000"/>
                      <w:sz w:val="16"/>
                      <w:szCs w:val="16"/>
                    </w:rPr>
                    <w:t>D</w:t>
                  </w:r>
                  <w:r w:rsidRPr="00D56BA2">
                    <w:rPr>
                      <w:rFonts w:cs="Times New Roman"/>
                      <w:color w:val="000000"/>
                      <w:sz w:val="16"/>
                      <w:szCs w:val="16"/>
                    </w:rPr>
                    <w:t xml:space="preserve">ioxide </w:t>
                  </w:r>
                </w:p>
                <w:p w14:paraId="2189B8D1" w14:textId="77777777" w:rsidR="00BC1293" w:rsidRPr="00D56BA2" w:rsidRDefault="00BC1293" w:rsidP="00632412">
                  <w:pPr>
                    <w:rPr>
                      <w:rFonts w:cs="Times New Roman"/>
                      <w:sz w:val="16"/>
                      <w:szCs w:val="16"/>
                    </w:rPr>
                  </w:pPr>
                  <w:r>
                    <w:rPr>
                      <w:rFonts w:cs="Times New Roman"/>
                      <w:color w:val="000000"/>
                      <w:sz w:val="16"/>
                      <w:szCs w:val="16"/>
                    </w:rPr>
                    <w:t>Biogenic Carbon dioxide</w:t>
                  </w:r>
                </w:p>
              </w:tc>
            </w:tr>
            <w:tr w:rsidR="00BC1293" w:rsidRPr="00D56BA2" w14:paraId="7D4B5B02" w14:textId="77777777" w:rsidTr="00632412">
              <w:tc>
                <w:tcPr>
                  <w:tcW w:w="0" w:type="auto"/>
                </w:tcPr>
                <w:p w14:paraId="52074E15" w14:textId="77777777" w:rsidR="00BC1293" w:rsidRPr="00D56BA2" w:rsidRDefault="00BC1293" w:rsidP="00632412">
                  <w:pPr>
                    <w:rPr>
                      <w:rFonts w:cs="Times New Roman"/>
                      <w:sz w:val="16"/>
                      <w:szCs w:val="16"/>
                    </w:rPr>
                  </w:pPr>
                  <w:r w:rsidRPr="00D56BA2">
                    <w:rPr>
                      <w:rFonts w:cs="Times New Roman"/>
                      <w:color w:val="000000"/>
                      <w:sz w:val="16"/>
                      <w:szCs w:val="16"/>
                    </w:rPr>
                    <w:t xml:space="preserve">Methane </w:t>
                  </w:r>
                </w:p>
              </w:tc>
            </w:tr>
            <w:tr w:rsidR="00BC1293" w:rsidRPr="00D56BA2" w14:paraId="50F6DC00" w14:textId="77777777" w:rsidTr="00632412">
              <w:tc>
                <w:tcPr>
                  <w:tcW w:w="0" w:type="auto"/>
                </w:tcPr>
                <w:p w14:paraId="4EEF64B2" w14:textId="77777777" w:rsidR="00BC1293" w:rsidRPr="00D56BA2" w:rsidRDefault="00BC1293" w:rsidP="00632412">
                  <w:pPr>
                    <w:rPr>
                      <w:rFonts w:cs="Times New Roman"/>
                      <w:sz w:val="16"/>
                      <w:szCs w:val="16"/>
                    </w:rPr>
                  </w:pPr>
                  <w:r w:rsidRPr="00D56BA2">
                    <w:rPr>
                      <w:rFonts w:cs="Times New Roman"/>
                      <w:color w:val="000000"/>
                      <w:sz w:val="16"/>
                      <w:szCs w:val="16"/>
                    </w:rPr>
                    <w:t xml:space="preserve">Nitrous </w:t>
                  </w:r>
                  <w:r>
                    <w:rPr>
                      <w:rFonts w:cs="Times New Roman"/>
                      <w:color w:val="000000"/>
                      <w:sz w:val="16"/>
                      <w:szCs w:val="16"/>
                    </w:rPr>
                    <w:t>O</w:t>
                  </w:r>
                  <w:r w:rsidRPr="00D56BA2">
                    <w:rPr>
                      <w:rFonts w:cs="Times New Roman"/>
                      <w:color w:val="000000"/>
                      <w:sz w:val="16"/>
                      <w:szCs w:val="16"/>
                    </w:rPr>
                    <w:t xml:space="preserve">xide </w:t>
                  </w:r>
                </w:p>
              </w:tc>
            </w:tr>
          </w:tbl>
          <w:p w14:paraId="2962D5F3" w14:textId="77777777" w:rsidR="00BC1293" w:rsidRPr="00512FE7" w:rsidRDefault="00BC1293" w:rsidP="00632412">
            <w:pPr>
              <w:rPr>
                <w:sz w:val="20"/>
                <w:szCs w:val="20"/>
              </w:rPr>
            </w:pPr>
          </w:p>
        </w:tc>
      </w:tr>
      <w:tr w:rsidR="00BC1293" w:rsidRPr="00512FE7" w14:paraId="07063490" w14:textId="77777777" w:rsidTr="007F0EB2">
        <w:trPr>
          <w:trHeight w:val="1430"/>
        </w:trPr>
        <w:tc>
          <w:tcPr>
            <w:tcW w:w="4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D8C2D" w14:textId="77777777" w:rsidR="00BC1293" w:rsidRPr="00512FE7" w:rsidRDefault="00BC1293" w:rsidP="00632412">
            <w:pPr>
              <w:rPr>
                <w:sz w:val="20"/>
                <w:szCs w:val="20"/>
              </w:rPr>
            </w:pPr>
            <w:r w:rsidRPr="00512FE7">
              <w:rPr>
                <w:sz w:val="20"/>
                <w:szCs w:val="20"/>
              </w:rPr>
              <w:t>GHGasQuantity</w:t>
            </w:r>
          </w:p>
        </w:tc>
        <w:tc>
          <w:tcPr>
            <w:tcW w:w="5130" w:type="dxa"/>
            <w:tcBorders>
              <w:top w:val="single" w:sz="4" w:space="0" w:color="auto"/>
              <w:left w:val="nil"/>
              <w:bottom w:val="single" w:sz="4" w:space="0" w:color="auto"/>
              <w:right w:val="single" w:sz="4" w:space="0" w:color="auto"/>
            </w:tcBorders>
            <w:shd w:val="clear" w:color="auto" w:fill="auto"/>
            <w:vAlign w:val="center"/>
            <w:hideMark/>
          </w:tcPr>
          <w:p w14:paraId="38F76C65" w14:textId="77777777" w:rsidR="00BC1293" w:rsidRPr="00512FE7" w:rsidRDefault="00BC1293" w:rsidP="00EB1EF0">
            <w:pPr>
              <w:rPr>
                <w:sz w:val="20"/>
                <w:szCs w:val="20"/>
              </w:rPr>
            </w:pPr>
            <w:r w:rsidRPr="00512FE7">
              <w:rPr>
                <w:sz w:val="20"/>
                <w:szCs w:val="20"/>
              </w:rPr>
              <w:t xml:space="preserve">A collection of data elements that quantify the annual emissions from this source category.  </w:t>
            </w:r>
            <w:r w:rsidR="0039282A">
              <w:rPr>
                <w:sz w:val="20"/>
                <w:szCs w:val="20"/>
              </w:rPr>
              <w:t xml:space="preserve">Report the emissions value in the child data element </w:t>
            </w:r>
            <w:r w:rsidR="0039282A">
              <w:rPr>
                <w:b/>
                <w:sz w:val="20"/>
                <w:szCs w:val="20"/>
              </w:rPr>
              <w:t>CalculatedValue</w:t>
            </w:r>
            <w:r w:rsidR="0039282A">
              <w:rPr>
                <w:sz w:val="20"/>
                <w:szCs w:val="20"/>
              </w:rPr>
              <w:t>.  Set the units of measure to “Metric Tons” in the attribute</w:t>
            </w:r>
            <w:r w:rsidR="0039282A">
              <w:rPr>
                <w:i/>
                <w:sz w:val="20"/>
                <w:szCs w:val="20"/>
              </w:rPr>
              <w:t xml:space="preserve"> </w:t>
            </w:r>
            <w:r w:rsidR="0039282A">
              <w:rPr>
                <w:b/>
                <w:sz w:val="20"/>
                <w:szCs w:val="20"/>
              </w:rPr>
              <w:t>massUOM</w:t>
            </w:r>
            <w:r w:rsidR="0039282A">
              <w:rPr>
                <w:sz w:val="20"/>
                <w:szCs w:val="20"/>
              </w:rPr>
              <w:t>.</w:t>
            </w:r>
          </w:p>
        </w:tc>
      </w:tr>
    </w:tbl>
    <w:p w14:paraId="141B31EF" w14:textId="77777777" w:rsidR="009550A1" w:rsidRDefault="009550A1" w:rsidP="009550A1"/>
    <w:p w14:paraId="72576B72" w14:textId="77777777" w:rsidR="00EB1242" w:rsidRDefault="00EB1242" w:rsidP="00EB1242">
      <w:pPr>
        <w:pStyle w:val="NormalWeb"/>
        <w:spacing w:before="0" w:beforeAutospacing="0" w:after="0" w:afterAutospacing="0"/>
        <w:rPr>
          <w:rFonts w:ascii="Times New Roman" w:hAnsi="Times New Roman"/>
          <w:sz w:val="18"/>
          <w:szCs w:val="18"/>
        </w:rPr>
      </w:pPr>
      <w:r>
        <w:rPr>
          <w:rFonts w:ascii="Times New Roman" w:hAnsi="Times New Roman"/>
          <w:b/>
          <w:bCs/>
          <w:sz w:val="18"/>
          <w:szCs w:val="18"/>
        </w:rPr>
        <w:t xml:space="preserve">Note:  </w:t>
      </w:r>
      <w:r w:rsidR="00776755">
        <w:rPr>
          <w:rFonts w:ascii="Times New Roman" w:hAnsi="Times New Roman"/>
          <w:sz w:val="18"/>
          <w:szCs w:val="18"/>
        </w:rPr>
        <w:t>OtherGHGasName and OtherGasGHGroup are not applicable to Subpart Y</w:t>
      </w:r>
    </w:p>
    <w:p w14:paraId="1EC1FB83" w14:textId="77777777" w:rsidR="009550A1" w:rsidRDefault="009550A1">
      <w:pPr>
        <w:spacing w:after="200" w:line="276" w:lineRule="auto"/>
      </w:pPr>
    </w:p>
    <w:p w14:paraId="12DA9740" w14:textId="77777777" w:rsidR="009550A1" w:rsidRDefault="009550A1" w:rsidP="009550A1"/>
    <w:p w14:paraId="66E930BD" w14:textId="77777777" w:rsidR="00BC1293" w:rsidRPr="00CA46C3" w:rsidRDefault="00BC1293" w:rsidP="00CA46C3">
      <w:pPr>
        <w:pStyle w:val="XMLExcerpt"/>
      </w:pPr>
      <w:r w:rsidRPr="00CA46C3">
        <w:lastRenderedPageBreak/>
        <w:br/>
      </w:r>
      <w:bookmarkStart w:id="759" w:name="_Toc473900439"/>
      <w:r w:rsidRPr="00CA46C3">
        <w:t>Example for Greenhouse Gas Information Details</w:t>
      </w:r>
      <w:bookmarkEnd w:id="759"/>
    </w:p>
    <w:p w14:paraId="1AFFAF3C"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5DF24BD7" w14:textId="77777777" w:rsidR="00BC1293" w:rsidRPr="003C15E2" w:rsidRDefault="00304AFD" w:rsidP="00BC1293">
      <w:pPr>
        <w:pStyle w:val="NormalWeb"/>
        <w:spacing w:before="0" w:beforeAutospacing="0" w:after="0" w:afterAutospacing="0"/>
        <w:rPr>
          <w:rFonts w:ascii="Times New Roman" w:hAnsi="Times New Roman"/>
          <w:sz w:val="22"/>
          <w:szCs w:val="22"/>
        </w:rPr>
      </w:pPr>
      <w:r>
        <w:rPr>
          <w:noProof/>
        </w:rPr>
        <mc:AlternateContent>
          <mc:Choice Requires="wps">
            <w:drawing>
              <wp:anchor distT="0" distB="0" distL="114300" distR="114300" simplePos="0" relativeHeight="253251584" behindDoc="0" locked="0" layoutInCell="1" allowOverlap="1" wp14:anchorId="0539C51D" wp14:editId="144B955F">
                <wp:simplePos x="0" y="0"/>
                <wp:positionH relativeFrom="column">
                  <wp:align>center</wp:align>
                </wp:positionH>
                <wp:positionV relativeFrom="paragraph">
                  <wp:posOffset>0</wp:posOffset>
                </wp:positionV>
                <wp:extent cx="5868670" cy="2695575"/>
                <wp:effectExtent l="0" t="0" r="17780" b="28575"/>
                <wp:wrapNone/>
                <wp:docPr id="3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2695575"/>
                        </a:xfrm>
                        <a:prstGeom prst="rect">
                          <a:avLst/>
                        </a:prstGeom>
                        <a:solidFill>
                          <a:srgbClr val="FFFFFF"/>
                        </a:solidFill>
                        <a:ln w="9525">
                          <a:solidFill>
                            <a:srgbClr val="000000"/>
                          </a:solidFill>
                          <a:miter lim="800000"/>
                          <a:headEnd/>
                          <a:tailEnd/>
                        </a:ln>
                      </wps:spPr>
                      <wps:txbx>
                        <w:txbxContent>
                          <w:p w14:paraId="14A3EE92" w14:textId="77777777" w:rsidR="00E82D8A" w:rsidRPr="007365CD" w:rsidRDefault="00E82D8A" w:rsidP="002B02BF">
                            <w:pPr>
                              <w:autoSpaceDE w:val="0"/>
                              <w:autoSpaceDN w:val="0"/>
                              <w:adjustRightInd w:val="0"/>
                              <w:rPr>
                                <w:rFonts w:ascii="Verdana" w:hAnsi="Verdana" w:cs="Arial"/>
                                <w:color w:val="000000"/>
                                <w:sz w:val="14"/>
                                <w:szCs w:val="14"/>
                                <w:highlight w:val="white"/>
                              </w:rPr>
                            </w:pP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ghg:GHGasInfoDetails</w:t>
                            </w:r>
                            <w:r w:rsidRPr="007365CD">
                              <w:rPr>
                                <w:rFonts w:ascii="Verdana" w:hAnsi="Verdana" w:cs="Arial"/>
                                <w:color w:val="0000FF"/>
                                <w:sz w:val="14"/>
                                <w:szCs w:val="14"/>
                                <w:highlight w:val="white"/>
                              </w:rPr>
                              <w:t>&gt;</w:t>
                            </w:r>
                          </w:p>
                          <w:p w14:paraId="70041A06" w14:textId="77777777" w:rsidR="00E82D8A" w:rsidRPr="007365CD" w:rsidRDefault="00E82D8A" w:rsidP="00FA3653">
                            <w:pPr>
                              <w:tabs>
                                <w:tab w:val="left" w:pos="360"/>
                                <w:tab w:val="left" w:pos="720"/>
                                <w:tab w:val="left" w:pos="1080"/>
                                <w:tab w:val="left" w:pos="1440"/>
                                <w:tab w:val="left" w:pos="1800"/>
                                <w:tab w:val="left" w:pos="2160"/>
                              </w:tabs>
                              <w:autoSpaceDE w:val="0"/>
                              <w:autoSpaceDN w:val="0"/>
                              <w:adjustRightInd w:val="0"/>
                              <w:ind w:left="3" w:firstLine="1"/>
                              <w:rPr>
                                <w:rFonts w:ascii="Verdana" w:hAnsi="Verdana" w:cs="Arial"/>
                                <w:color w:val="000000"/>
                                <w:sz w:val="14"/>
                                <w:szCs w:val="14"/>
                                <w:highlight w:val="white"/>
                              </w:rPr>
                            </w:pPr>
                            <w:r w:rsidRPr="007365CD">
                              <w:rPr>
                                <w:rFonts w:ascii="Verdana" w:hAnsi="Verdana" w:cs="Arial"/>
                                <w:color w:val="000000"/>
                                <w:sz w:val="14"/>
                                <w:szCs w:val="14"/>
                                <w:highlight w:val="white"/>
                              </w:rPr>
                              <w:t xml:space="preserve">     </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ghg:GHGasName</w:t>
                            </w:r>
                            <w:r w:rsidRPr="007365CD">
                              <w:rPr>
                                <w:rFonts w:ascii="Verdana" w:hAnsi="Verdana" w:cs="Arial"/>
                                <w:color w:val="0000FF"/>
                                <w:sz w:val="14"/>
                                <w:szCs w:val="14"/>
                                <w:highlight w:val="white"/>
                              </w:rPr>
                              <w:t>&gt;</w:t>
                            </w:r>
                            <w:r w:rsidRPr="007365CD">
                              <w:rPr>
                                <w:rFonts w:ascii="Verdana" w:hAnsi="Verdana" w:cs="Arial"/>
                                <w:color w:val="000000"/>
                                <w:sz w:val="14"/>
                                <w:szCs w:val="14"/>
                                <w:highlight w:val="white"/>
                              </w:rPr>
                              <w:t>Biogenic Carbon dioxide</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ghg:GHGasName</w:t>
                            </w:r>
                            <w:r w:rsidRPr="007365CD">
                              <w:rPr>
                                <w:rFonts w:ascii="Verdana" w:hAnsi="Verdana" w:cs="Arial"/>
                                <w:color w:val="0000FF"/>
                                <w:sz w:val="14"/>
                                <w:szCs w:val="14"/>
                                <w:highlight w:val="white"/>
                              </w:rPr>
                              <w:t>&gt;</w:t>
                            </w:r>
                          </w:p>
                          <w:p w14:paraId="686740DA" w14:textId="77777777"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00"/>
                                <w:sz w:val="14"/>
                                <w:szCs w:val="14"/>
                                <w:highlight w:val="white"/>
                              </w:rPr>
                              <w:tab/>
                              <w:t xml:space="preserve">     </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ghg:GHGasQuantity</w:t>
                            </w:r>
                            <w:r w:rsidRPr="007365CD">
                              <w:rPr>
                                <w:rFonts w:ascii="Verdana" w:hAnsi="Verdana" w:cs="Arial"/>
                                <w:color w:val="FF0000"/>
                                <w:sz w:val="14"/>
                                <w:szCs w:val="14"/>
                                <w:highlight w:val="white"/>
                              </w:rPr>
                              <w:t xml:space="preserve"> massUOM</w:t>
                            </w:r>
                            <w:r w:rsidRPr="007365CD">
                              <w:rPr>
                                <w:rFonts w:ascii="Verdana" w:hAnsi="Verdana" w:cs="Arial"/>
                                <w:color w:val="0000FF"/>
                                <w:sz w:val="14"/>
                                <w:szCs w:val="14"/>
                                <w:highlight w:val="white"/>
                              </w:rPr>
                              <w:t>="</w:t>
                            </w:r>
                            <w:r w:rsidRPr="007365CD">
                              <w:rPr>
                                <w:rFonts w:ascii="Verdana" w:hAnsi="Verdana" w:cs="Arial"/>
                                <w:color w:val="000000"/>
                                <w:sz w:val="14"/>
                                <w:szCs w:val="14"/>
                                <w:highlight w:val="white"/>
                              </w:rPr>
                              <w:t>Metric Tons</w:t>
                            </w:r>
                            <w:r w:rsidRPr="007365CD">
                              <w:rPr>
                                <w:rFonts w:ascii="Verdana" w:hAnsi="Verdana" w:cs="Arial"/>
                                <w:color w:val="0000FF"/>
                                <w:sz w:val="14"/>
                                <w:szCs w:val="14"/>
                                <w:highlight w:val="white"/>
                              </w:rPr>
                              <w:t>"&gt;</w:t>
                            </w:r>
                          </w:p>
                          <w:p w14:paraId="5C2FE1F5" w14:textId="77777777"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00"/>
                                <w:sz w:val="14"/>
                                <w:szCs w:val="14"/>
                                <w:highlight w:val="white"/>
                              </w:rPr>
                              <w:tab/>
                            </w:r>
                            <w:r w:rsidRPr="007365CD">
                              <w:rPr>
                                <w:rFonts w:ascii="Verdana" w:hAnsi="Verdana" w:cs="Arial"/>
                                <w:color w:val="000000"/>
                                <w:sz w:val="14"/>
                                <w:szCs w:val="14"/>
                                <w:highlight w:val="white"/>
                              </w:rPr>
                              <w:tab/>
                              <w:t xml:space="preserve">          </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ghg:CalculatedValue</w:t>
                            </w:r>
                            <w:r w:rsidRPr="007365CD">
                              <w:rPr>
                                <w:rFonts w:ascii="Verdana" w:hAnsi="Verdana" w:cs="Arial"/>
                                <w:color w:val="0000FF"/>
                                <w:sz w:val="14"/>
                                <w:szCs w:val="14"/>
                                <w:highlight w:val="white"/>
                              </w:rPr>
                              <w:t>&gt;</w:t>
                            </w:r>
                            <w:r w:rsidRPr="007365CD">
                              <w:rPr>
                                <w:rFonts w:ascii="Verdana" w:hAnsi="Verdana" w:cs="Arial"/>
                                <w:color w:val="000000"/>
                                <w:sz w:val="14"/>
                                <w:szCs w:val="14"/>
                                <w:highlight w:val="white"/>
                              </w:rPr>
                              <w:t>3234.6&lt;</w:t>
                            </w:r>
                            <w:r w:rsidRPr="007365CD">
                              <w:rPr>
                                <w:rFonts w:ascii="Verdana" w:hAnsi="Verdana" w:cs="Arial"/>
                                <w:color w:val="0000FF"/>
                                <w:sz w:val="14"/>
                                <w:szCs w:val="14"/>
                                <w:highlight w:val="white"/>
                              </w:rPr>
                              <w:t>/</w:t>
                            </w:r>
                            <w:r w:rsidRPr="007365CD">
                              <w:rPr>
                                <w:rFonts w:ascii="Verdana" w:hAnsi="Verdana" w:cs="Arial"/>
                                <w:color w:val="800000"/>
                                <w:sz w:val="14"/>
                                <w:szCs w:val="14"/>
                                <w:highlight w:val="white"/>
                              </w:rPr>
                              <w:t>ghg:CalculatedValue</w:t>
                            </w:r>
                            <w:r w:rsidRPr="007365CD">
                              <w:rPr>
                                <w:rFonts w:ascii="Verdana" w:hAnsi="Verdana" w:cs="Arial"/>
                                <w:color w:val="0000FF"/>
                                <w:sz w:val="14"/>
                                <w:szCs w:val="14"/>
                                <w:highlight w:val="white"/>
                              </w:rPr>
                              <w:t>&gt;</w:t>
                            </w:r>
                          </w:p>
                          <w:p w14:paraId="33FC4A06" w14:textId="77777777"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00"/>
                                <w:sz w:val="14"/>
                                <w:szCs w:val="14"/>
                                <w:highlight w:val="white"/>
                              </w:rPr>
                              <w:tab/>
                              <w:t xml:space="preserve">     </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ghg:GHGasQuantity</w:t>
                            </w:r>
                            <w:r w:rsidRPr="007365CD">
                              <w:rPr>
                                <w:rFonts w:ascii="Verdana" w:hAnsi="Verdana" w:cs="Arial"/>
                                <w:color w:val="0000FF"/>
                                <w:sz w:val="14"/>
                                <w:szCs w:val="14"/>
                                <w:highlight w:val="white"/>
                              </w:rPr>
                              <w:t>&gt;</w:t>
                            </w:r>
                          </w:p>
                          <w:p w14:paraId="70B08FBC" w14:textId="77777777"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ghg:GHGasInfoDetails</w:t>
                            </w:r>
                            <w:r w:rsidRPr="007365CD">
                              <w:rPr>
                                <w:rFonts w:ascii="Verdana" w:hAnsi="Verdana" w:cs="Arial"/>
                                <w:color w:val="0000FF"/>
                                <w:sz w:val="14"/>
                                <w:szCs w:val="14"/>
                                <w:highlight w:val="white"/>
                              </w:rPr>
                              <w:t>&gt;</w:t>
                            </w:r>
                          </w:p>
                          <w:p w14:paraId="40870B0B" w14:textId="77777777"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ghg:GHGasInfoDetails</w:t>
                            </w:r>
                            <w:r w:rsidRPr="007365CD">
                              <w:rPr>
                                <w:rFonts w:ascii="Verdana" w:hAnsi="Verdana" w:cs="Arial"/>
                                <w:color w:val="0000FF"/>
                                <w:sz w:val="14"/>
                                <w:szCs w:val="14"/>
                                <w:highlight w:val="white"/>
                              </w:rPr>
                              <w:t>&gt;</w:t>
                            </w:r>
                          </w:p>
                          <w:p w14:paraId="17BF86A1" w14:textId="77777777"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00"/>
                                <w:sz w:val="14"/>
                                <w:szCs w:val="14"/>
                                <w:highlight w:val="white"/>
                              </w:rPr>
                              <w:tab/>
                              <w:t xml:space="preserve">     </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ghg:GHGasName</w:t>
                            </w:r>
                            <w:r w:rsidRPr="007365CD">
                              <w:rPr>
                                <w:rFonts w:ascii="Verdana" w:hAnsi="Verdana" w:cs="Arial"/>
                                <w:color w:val="0000FF"/>
                                <w:sz w:val="14"/>
                                <w:szCs w:val="14"/>
                                <w:highlight w:val="white"/>
                              </w:rPr>
                              <w:t>&gt;</w:t>
                            </w:r>
                            <w:r w:rsidRPr="007365CD">
                              <w:rPr>
                                <w:rFonts w:ascii="Verdana" w:hAnsi="Verdana" w:cs="Arial"/>
                                <w:color w:val="000000"/>
                                <w:sz w:val="14"/>
                                <w:szCs w:val="14"/>
                                <w:highlight w:val="white"/>
                              </w:rPr>
                              <w:t>Methane</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ghg:GHGasName</w:t>
                            </w:r>
                            <w:r w:rsidRPr="007365CD">
                              <w:rPr>
                                <w:rFonts w:ascii="Verdana" w:hAnsi="Verdana" w:cs="Arial"/>
                                <w:color w:val="0000FF"/>
                                <w:sz w:val="14"/>
                                <w:szCs w:val="14"/>
                                <w:highlight w:val="white"/>
                              </w:rPr>
                              <w:t>&gt;</w:t>
                            </w:r>
                          </w:p>
                          <w:p w14:paraId="299C9BF7" w14:textId="77777777"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00"/>
                                <w:sz w:val="14"/>
                                <w:szCs w:val="14"/>
                                <w:highlight w:val="white"/>
                              </w:rPr>
                              <w:tab/>
                              <w:t xml:space="preserve">     </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ghg:GHGasQuantity</w:t>
                            </w:r>
                            <w:r w:rsidRPr="007365CD">
                              <w:rPr>
                                <w:rFonts w:ascii="Verdana" w:hAnsi="Verdana" w:cs="Arial"/>
                                <w:color w:val="FF0000"/>
                                <w:sz w:val="14"/>
                                <w:szCs w:val="14"/>
                                <w:highlight w:val="white"/>
                              </w:rPr>
                              <w:t xml:space="preserve"> massUOM</w:t>
                            </w:r>
                            <w:r w:rsidRPr="007365CD">
                              <w:rPr>
                                <w:rFonts w:ascii="Verdana" w:hAnsi="Verdana" w:cs="Arial"/>
                                <w:color w:val="0000FF"/>
                                <w:sz w:val="14"/>
                                <w:szCs w:val="14"/>
                                <w:highlight w:val="white"/>
                              </w:rPr>
                              <w:t>="</w:t>
                            </w:r>
                            <w:r w:rsidRPr="007365CD">
                              <w:rPr>
                                <w:rFonts w:ascii="Verdana" w:hAnsi="Verdana" w:cs="Arial"/>
                                <w:color w:val="000000"/>
                                <w:sz w:val="14"/>
                                <w:szCs w:val="14"/>
                                <w:highlight w:val="white"/>
                              </w:rPr>
                              <w:t>Metric Tons</w:t>
                            </w:r>
                            <w:r w:rsidRPr="007365CD">
                              <w:rPr>
                                <w:rFonts w:ascii="Verdana" w:hAnsi="Verdana" w:cs="Arial"/>
                                <w:color w:val="0000FF"/>
                                <w:sz w:val="14"/>
                                <w:szCs w:val="14"/>
                                <w:highlight w:val="white"/>
                              </w:rPr>
                              <w:t>"&gt;</w:t>
                            </w:r>
                          </w:p>
                          <w:p w14:paraId="78182586" w14:textId="77777777"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00"/>
                                <w:sz w:val="14"/>
                                <w:szCs w:val="14"/>
                                <w:highlight w:val="white"/>
                              </w:rPr>
                              <w:tab/>
                            </w:r>
                            <w:r w:rsidRPr="007365CD">
                              <w:rPr>
                                <w:rFonts w:ascii="Verdana" w:hAnsi="Verdana" w:cs="Arial"/>
                                <w:color w:val="000000"/>
                                <w:sz w:val="14"/>
                                <w:szCs w:val="14"/>
                                <w:highlight w:val="white"/>
                              </w:rPr>
                              <w:tab/>
                              <w:t xml:space="preserve">          </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ghg:CalculatedValue</w:t>
                            </w:r>
                            <w:r w:rsidRPr="007365CD">
                              <w:rPr>
                                <w:rFonts w:ascii="Verdana" w:hAnsi="Verdana" w:cs="Arial"/>
                                <w:color w:val="0000FF"/>
                                <w:sz w:val="14"/>
                                <w:szCs w:val="14"/>
                                <w:highlight w:val="white"/>
                              </w:rPr>
                              <w:t>&gt;</w:t>
                            </w:r>
                            <w:r w:rsidRPr="007365CD">
                              <w:rPr>
                                <w:rFonts w:ascii="Verdana" w:hAnsi="Verdana" w:cs="Arial"/>
                                <w:color w:val="000000"/>
                                <w:sz w:val="14"/>
                                <w:szCs w:val="14"/>
                                <w:highlight w:val="white"/>
                              </w:rPr>
                              <w:t>89536.24</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ghg:CalculatedValue</w:t>
                            </w:r>
                            <w:r w:rsidRPr="007365CD">
                              <w:rPr>
                                <w:rFonts w:ascii="Verdana" w:hAnsi="Verdana" w:cs="Arial"/>
                                <w:color w:val="0000FF"/>
                                <w:sz w:val="14"/>
                                <w:szCs w:val="14"/>
                                <w:highlight w:val="white"/>
                              </w:rPr>
                              <w:t>&gt;</w:t>
                            </w:r>
                          </w:p>
                          <w:p w14:paraId="51647ADE" w14:textId="77777777"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00"/>
                                <w:sz w:val="14"/>
                                <w:szCs w:val="14"/>
                                <w:highlight w:val="white"/>
                              </w:rPr>
                              <w:tab/>
                              <w:t xml:space="preserve">     </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ghg:GHGasQuantity</w:t>
                            </w:r>
                            <w:r w:rsidRPr="007365CD">
                              <w:rPr>
                                <w:rFonts w:ascii="Verdana" w:hAnsi="Verdana" w:cs="Arial"/>
                                <w:color w:val="0000FF"/>
                                <w:sz w:val="14"/>
                                <w:szCs w:val="14"/>
                                <w:highlight w:val="white"/>
                              </w:rPr>
                              <w:t>&gt;</w:t>
                            </w:r>
                          </w:p>
                          <w:p w14:paraId="16CA73CA" w14:textId="77777777"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ghg:GHGasInfoDetails</w:t>
                            </w:r>
                            <w:r w:rsidRPr="007365CD">
                              <w:rPr>
                                <w:rFonts w:ascii="Verdana" w:hAnsi="Verdana" w:cs="Arial"/>
                                <w:color w:val="0000FF"/>
                                <w:sz w:val="14"/>
                                <w:szCs w:val="14"/>
                                <w:highlight w:val="white"/>
                              </w:rPr>
                              <w:t>&gt;</w:t>
                            </w:r>
                          </w:p>
                          <w:p w14:paraId="6FC8B764" w14:textId="77777777"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ghg:GHGasInfoDetails</w:t>
                            </w:r>
                            <w:r w:rsidRPr="007365CD">
                              <w:rPr>
                                <w:rFonts w:ascii="Verdana" w:hAnsi="Verdana" w:cs="Arial"/>
                                <w:color w:val="0000FF"/>
                                <w:sz w:val="14"/>
                                <w:szCs w:val="14"/>
                                <w:highlight w:val="white"/>
                              </w:rPr>
                              <w:t>&gt;</w:t>
                            </w:r>
                          </w:p>
                          <w:p w14:paraId="02305B36" w14:textId="77777777"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00"/>
                                <w:sz w:val="14"/>
                                <w:szCs w:val="14"/>
                                <w:highlight w:val="white"/>
                              </w:rPr>
                              <w:tab/>
                              <w:t xml:space="preserve">     </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ghg:GHGasName</w:t>
                            </w:r>
                            <w:r w:rsidRPr="007365CD">
                              <w:rPr>
                                <w:rFonts w:ascii="Verdana" w:hAnsi="Verdana" w:cs="Arial"/>
                                <w:color w:val="0000FF"/>
                                <w:sz w:val="14"/>
                                <w:szCs w:val="14"/>
                                <w:highlight w:val="white"/>
                              </w:rPr>
                              <w:t>&gt;</w:t>
                            </w:r>
                            <w:r w:rsidRPr="007365CD">
                              <w:rPr>
                                <w:rFonts w:ascii="Verdana" w:hAnsi="Verdana" w:cs="Arial"/>
                                <w:color w:val="000000"/>
                                <w:sz w:val="14"/>
                                <w:szCs w:val="14"/>
                                <w:highlight w:val="white"/>
                              </w:rPr>
                              <w:t>Nitrous Oxide</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ghg:GHGasName</w:t>
                            </w:r>
                            <w:r w:rsidRPr="007365CD">
                              <w:rPr>
                                <w:rFonts w:ascii="Verdana" w:hAnsi="Verdana" w:cs="Arial"/>
                                <w:color w:val="0000FF"/>
                                <w:sz w:val="14"/>
                                <w:szCs w:val="14"/>
                                <w:highlight w:val="white"/>
                              </w:rPr>
                              <w:t>&gt;</w:t>
                            </w:r>
                          </w:p>
                          <w:p w14:paraId="1427DF0B" w14:textId="77777777"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00"/>
                                <w:sz w:val="14"/>
                                <w:szCs w:val="14"/>
                                <w:highlight w:val="white"/>
                              </w:rPr>
                              <w:tab/>
                              <w:t xml:space="preserve">     </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ghg:GHGasQuantity</w:t>
                            </w:r>
                            <w:r w:rsidRPr="007365CD">
                              <w:rPr>
                                <w:rFonts w:ascii="Verdana" w:hAnsi="Verdana" w:cs="Arial"/>
                                <w:color w:val="FF0000"/>
                                <w:sz w:val="14"/>
                                <w:szCs w:val="14"/>
                                <w:highlight w:val="white"/>
                              </w:rPr>
                              <w:t xml:space="preserve"> massUOM</w:t>
                            </w:r>
                            <w:r w:rsidRPr="007365CD">
                              <w:rPr>
                                <w:rFonts w:ascii="Verdana" w:hAnsi="Verdana" w:cs="Arial"/>
                                <w:color w:val="0000FF"/>
                                <w:sz w:val="14"/>
                                <w:szCs w:val="14"/>
                                <w:highlight w:val="white"/>
                              </w:rPr>
                              <w:t>="</w:t>
                            </w:r>
                            <w:r w:rsidRPr="007365CD">
                              <w:rPr>
                                <w:rFonts w:ascii="Verdana" w:hAnsi="Verdana" w:cs="Arial"/>
                                <w:color w:val="000000"/>
                                <w:sz w:val="14"/>
                                <w:szCs w:val="14"/>
                                <w:highlight w:val="white"/>
                              </w:rPr>
                              <w:t>Metric Tons</w:t>
                            </w:r>
                            <w:r w:rsidRPr="007365CD">
                              <w:rPr>
                                <w:rFonts w:ascii="Verdana" w:hAnsi="Verdana" w:cs="Arial"/>
                                <w:color w:val="0000FF"/>
                                <w:sz w:val="14"/>
                                <w:szCs w:val="14"/>
                                <w:highlight w:val="white"/>
                              </w:rPr>
                              <w:t>"&gt;</w:t>
                            </w:r>
                          </w:p>
                          <w:p w14:paraId="58A453DB" w14:textId="77777777"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00"/>
                                <w:sz w:val="14"/>
                                <w:szCs w:val="14"/>
                                <w:highlight w:val="white"/>
                              </w:rPr>
                              <w:tab/>
                            </w:r>
                            <w:r w:rsidRPr="007365CD">
                              <w:rPr>
                                <w:rFonts w:ascii="Verdana" w:hAnsi="Verdana" w:cs="Arial"/>
                                <w:color w:val="000000"/>
                                <w:sz w:val="14"/>
                                <w:szCs w:val="14"/>
                                <w:highlight w:val="white"/>
                              </w:rPr>
                              <w:tab/>
                              <w:t xml:space="preserve">          </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ghg:CalculatedValue</w:t>
                            </w:r>
                            <w:r w:rsidRPr="007365CD">
                              <w:rPr>
                                <w:rFonts w:ascii="Verdana" w:hAnsi="Verdana" w:cs="Arial"/>
                                <w:color w:val="0000FF"/>
                                <w:sz w:val="14"/>
                                <w:szCs w:val="14"/>
                                <w:highlight w:val="white"/>
                              </w:rPr>
                              <w:t>&gt;</w:t>
                            </w:r>
                            <w:r w:rsidRPr="007365CD">
                              <w:rPr>
                                <w:rFonts w:ascii="Verdana" w:hAnsi="Verdana" w:cs="Arial"/>
                                <w:color w:val="000000"/>
                                <w:sz w:val="14"/>
                                <w:szCs w:val="14"/>
                                <w:highlight w:val="white"/>
                              </w:rPr>
                              <w:t>156042.623</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ghg:CalculatedValue</w:t>
                            </w:r>
                            <w:r w:rsidRPr="007365CD">
                              <w:rPr>
                                <w:rFonts w:ascii="Verdana" w:hAnsi="Verdana" w:cs="Arial"/>
                                <w:color w:val="0000FF"/>
                                <w:sz w:val="14"/>
                                <w:szCs w:val="14"/>
                                <w:highlight w:val="white"/>
                              </w:rPr>
                              <w:t>&gt;</w:t>
                            </w:r>
                          </w:p>
                          <w:p w14:paraId="3331E581" w14:textId="77777777"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00"/>
                                <w:sz w:val="14"/>
                                <w:szCs w:val="14"/>
                                <w:highlight w:val="white"/>
                              </w:rPr>
                              <w:tab/>
                              <w:t xml:space="preserve">     </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ghg:GHGasQuantity</w:t>
                            </w:r>
                            <w:r w:rsidRPr="007365CD">
                              <w:rPr>
                                <w:rFonts w:ascii="Verdana" w:hAnsi="Verdana" w:cs="Arial"/>
                                <w:color w:val="0000FF"/>
                                <w:sz w:val="14"/>
                                <w:szCs w:val="14"/>
                                <w:highlight w:val="white"/>
                              </w:rPr>
                              <w:t>&gt;</w:t>
                            </w:r>
                          </w:p>
                          <w:p w14:paraId="1C3E63C0" w14:textId="77777777"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ghg:GHGasInfoDetails</w:t>
                            </w:r>
                            <w:r w:rsidRPr="007365CD">
                              <w:rPr>
                                <w:rFonts w:ascii="Verdana" w:hAnsi="Verdana" w:cs="Arial"/>
                                <w:color w:val="0000FF"/>
                                <w:sz w:val="14"/>
                                <w:szCs w:val="14"/>
                                <w:highlight w:val="white"/>
                              </w:rPr>
                              <w:t>&gt;</w:t>
                            </w:r>
                          </w:p>
                          <w:p w14:paraId="20858715" w14:textId="77777777"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ghg:GHGasInfoDetails</w:t>
                            </w:r>
                            <w:r w:rsidRPr="007365CD">
                              <w:rPr>
                                <w:rFonts w:ascii="Verdana" w:hAnsi="Verdana" w:cs="Arial"/>
                                <w:color w:val="0000FF"/>
                                <w:sz w:val="14"/>
                                <w:szCs w:val="14"/>
                                <w:highlight w:val="white"/>
                              </w:rPr>
                              <w:t>&gt;</w:t>
                            </w:r>
                          </w:p>
                          <w:p w14:paraId="3D9BEB4C" w14:textId="77777777"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00"/>
                                <w:sz w:val="14"/>
                                <w:szCs w:val="14"/>
                                <w:highlight w:val="white"/>
                              </w:rPr>
                              <w:tab/>
                              <w:t xml:space="preserve">     </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ghg:GHGasName</w:t>
                            </w:r>
                            <w:r w:rsidRPr="007365CD">
                              <w:rPr>
                                <w:rFonts w:ascii="Verdana" w:hAnsi="Verdana" w:cs="Arial"/>
                                <w:color w:val="0000FF"/>
                                <w:sz w:val="14"/>
                                <w:szCs w:val="14"/>
                                <w:highlight w:val="white"/>
                              </w:rPr>
                              <w:t>&gt;</w:t>
                            </w:r>
                            <w:r w:rsidRPr="007365CD">
                              <w:rPr>
                                <w:rFonts w:ascii="Verdana" w:hAnsi="Verdana" w:cs="Arial"/>
                                <w:color w:val="000000"/>
                                <w:sz w:val="14"/>
                                <w:szCs w:val="14"/>
                                <w:highlight w:val="white"/>
                              </w:rPr>
                              <w:t>Carbon Dioxide</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ghg:GHGasName</w:t>
                            </w:r>
                            <w:r w:rsidRPr="007365CD">
                              <w:rPr>
                                <w:rFonts w:ascii="Verdana" w:hAnsi="Verdana" w:cs="Arial"/>
                                <w:color w:val="0000FF"/>
                                <w:sz w:val="14"/>
                                <w:szCs w:val="14"/>
                                <w:highlight w:val="white"/>
                              </w:rPr>
                              <w:t>&gt;</w:t>
                            </w:r>
                          </w:p>
                          <w:p w14:paraId="219EA511" w14:textId="77777777"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00"/>
                                <w:sz w:val="14"/>
                                <w:szCs w:val="14"/>
                                <w:highlight w:val="white"/>
                              </w:rPr>
                              <w:tab/>
                              <w:t xml:space="preserve">     </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ghg:GHGasQuantity</w:t>
                            </w:r>
                            <w:r w:rsidRPr="007365CD">
                              <w:rPr>
                                <w:rFonts w:ascii="Verdana" w:hAnsi="Verdana" w:cs="Arial"/>
                                <w:color w:val="FF0000"/>
                                <w:sz w:val="14"/>
                                <w:szCs w:val="14"/>
                                <w:highlight w:val="white"/>
                              </w:rPr>
                              <w:t xml:space="preserve"> massUOM</w:t>
                            </w:r>
                            <w:r w:rsidRPr="007365CD">
                              <w:rPr>
                                <w:rFonts w:ascii="Verdana" w:hAnsi="Verdana" w:cs="Arial"/>
                                <w:color w:val="0000FF"/>
                                <w:sz w:val="14"/>
                                <w:szCs w:val="14"/>
                                <w:highlight w:val="white"/>
                              </w:rPr>
                              <w:t>="</w:t>
                            </w:r>
                            <w:r w:rsidRPr="007365CD">
                              <w:rPr>
                                <w:rFonts w:ascii="Verdana" w:hAnsi="Verdana" w:cs="Arial"/>
                                <w:color w:val="000000"/>
                                <w:sz w:val="14"/>
                                <w:szCs w:val="14"/>
                                <w:highlight w:val="white"/>
                              </w:rPr>
                              <w:t>Metric Tons</w:t>
                            </w:r>
                            <w:r w:rsidRPr="007365CD">
                              <w:rPr>
                                <w:rFonts w:ascii="Verdana" w:hAnsi="Verdana" w:cs="Arial"/>
                                <w:color w:val="0000FF"/>
                                <w:sz w:val="14"/>
                                <w:szCs w:val="14"/>
                                <w:highlight w:val="white"/>
                              </w:rPr>
                              <w:t>"&gt;</w:t>
                            </w:r>
                          </w:p>
                          <w:p w14:paraId="5E2F4A93" w14:textId="77777777"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00"/>
                                <w:sz w:val="14"/>
                                <w:szCs w:val="14"/>
                                <w:highlight w:val="white"/>
                              </w:rPr>
                              <w:tab/>
                            </w:r>
                            <w:r w:rsidRPr="007365CD">
                              <w:rPr>
                                <w:rFonts w:ascii="Verdana" w:hAnsi="Verdana" w:cs="Arial"/>
                                <w:color w:val="000000"/>
                                <w:sz w:val="14"/>
                                <w:szCs w:val="14"/>
                                <w:highlight w:val="white"/>
                              </w:rPr>
                              <w:tab/>
                              <w:t xml:space="preserve">          </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ghg:CalculatedValue</w:t>
                            </w:r>
                            <w:r w:rsidRPr="007365CD">
                              <w:rPr>
                                <w:rFonts w:ascii="Verdana" w:hAnsi="Verdana" w:cs="Arial"/>
                                <w:color w:val="0000FF"/>
                                <w:sz w:val="14"/>
                                <w:szCs w:val="14"/>
                                <w:highlight w:val="white"/>
                              </w:rPr>
                              <w:t>&gt;</w:t>
                            </w:r>
                            <w:r w:rsidRPr="007365CD">
                              <w:rPr>
                                <w:rFonts w:ascii="Verdana" w:hAnsi="Verdana" w:cs="Arial"/>
                                <w:color w:val="000000"/>
                                <w:sz w:val="14"/>
                                <w:szCs w:val="14"/>
                                <w:highlight w:val="white"/>
                              </w:rPr>
                              <w:t>298375.8</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ghg:CalculatedValue</w:t>
                            </w:r>
                            <w:r w:rsidRPr="007365CD">
                              <w:rPr>
                                <w:rFonts w:ascii="Verdana" w:hAnsi="Verdana" w:cs="Arial"/>
                                <w:color w:val="0000FF"/>
                                <w:sz w:val="14"/>
                                <w:szCs w:val="14"/>
                                <w:highlight w:val="white"/>
                              </w:rPr>
                              <w:t>&gt;</w:t>
                            </w:r>
                          </w:p>
                          <w:p w14:paraId="574CDB98" w14:textId="77777777"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00"/>
                                <w:sz w:val="14"/>
                                <w:szCs w:val="14"/>
                                <w:highlight w:val="white"/>
                              </w:rPr>
                              <w:tab/>
                              <w:t xml:space="preserve">     </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ghg:GHGasQuantity</w:t>
                            </w:r>
                            <w:r w:rsidRPr="007365CD">
                              <w:rPr>
                                <w:rFonts w:ascii="Verdana" w:hAnsi="Verdana" w:cs="Arial"/>
                                <w:color w:val="0000FF"/>
                                <w:sz w:val="14"/>
                                <w:szCs w:val="14"/>
                                <w:highlight w:val="white"/>
                              </w:rPr>
                              <w:t>&gt;</w:t>
                            </w:r>
                          </w:p>
                          <w:p w14:paraId="3A91292A" w14:textId="77777777" w:rsidR="00E82D8A" w:rsidRPr="007365CD" w:rsidRDefault="00E82D8A" w:rsidP="002B02BF">
                            <w:pPr>
                              <w:autoSpaceDE w:val="0"/>
                              <w:autoSpaceDN w:val="0"/>
                              <w:adjustRightInd w:val="0"/>
                              <w:rPr>
                                <w:rFonts w:ascii="Verdana" w:hAnsi="Verdana" w:cs="Arial"/>
                                <w:color w:val="000000"/>
                                <w:sz w:val="14"/>
                                <w:szCs w:val="14"/>
                                <w:highlight w:val="white"/>
                              </w:rPr>
                            </w:pP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ghg:GHGasInfoDetails</w:t>
                            </w:r>
                            <w:r w:rsidRPr="007365CD">
                              <w:rPr>
                                <w:rFonts w:ascii="Verdana" w:hAnsi="Verdana" w:cs="Arial"/>
                                <w:color w:val="0000FF"/>
                                <w:sz w:val="14"/>
                                <w:szCs w:val="14"/>
                                <w:highlight w:val="white"/>
                              </w:rPr>
                              <w:t>&gt;</w:t>
                            </w:r>
                          </w:p>
                          <w:p w14:paraId="6DE50D04" w14:textId="77777777" w:rsidR="00E82D8A" w:rsidRDefault="00E82D8A" w:rsidP="002B02BF"/>
                          <w:p w14:paraId="07314DB7" w14:textId="77777777" w:rsidR="00E82D8A" w:rsidRDefault="00E82D8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33B2D800" id="Text Box 391" o:spid="_x0000_s1027" type="#_x0000_t202" style="position:absolute;margin-left:0;margin-top:0;width:462.1pt;height:212.25pt;z-index:2532515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">
                <v:textbox>
                  <w:txbxContent>
                    <w:p w:rsidR="00E82D8A" w:rsidRPr="007365CD" w:rsidRDefault="00E82D8A" w:rsidP="002B02BF">
                      <w:pPr>
                        <w:autoSpaceDE w:val="0"/>
                        <w:autoSpaceDN w:val="0"/>
                        <w:adjustRightInd w:val="0"/>
                        <w:rPr>
                          <w:rFonts w:ascii="Verdana" w:hAnsi="Verdana" w:cs="Arial"/>
                          <w:color w:val="000000"/>
                          <w:sz w:val="14"/>
                          <w:szCs w:val="14"/>
                          <w:highlight w:val="white"/>
                        </w:rPr>
                      </w:pPr>
                      <w:r w:rsidRPr="007365CD">
                        <w:rPr>
                          <w:rFonts w:ascii="Verdana" w:hAnsi="Verdana" w:cs="Arial"/>
                          <w:color w:val="0000FF"/>
                          <w:sz w:val="14"/>
                          <w:szCs w:val="14"/>
                          <w:highlight w:val="white"/>
                        </w:rPr>
                        <w:t>&lt;</w:t>
                      </w:r>
                      <w:proofErr w:type="gramStart"/>
                      <w:r w:rsidRPr="007365CD">
                        <w:rPr>
                          <w:rFonts w:ascii="Verdana" w:hAnsi="Verdana" w:cs="Arial"/>
                          <w:color w:val="800000"/>
                          <w:sz w:val="14"/>
                          <w:szCs w:val="14"/>
                          <w:highlight w:val="white"/>
                        </w:rPr>
                        <w:t>ghg:</w:t>
                      </w:r>
                      <w:proofErr w:type="gramEnd"/>
                      <w:r w:rsidRPr="007365CD">
                        <w:rPr>
                          <w:rFonts w:ascii="Verdana" w:hAnsi="Verdana" w:cs="Arial"/>
                          <w:color w:val="800000"/>
                          <w:sz w:val="14"/>
                          <w:szCs w:val="14"/>
                          <w:highlight w:val="white"/>
                        </w:rPr>
                        <w:t>GHGasInfoDetails</w:t>
                      </w:r>
                      <w:r w:rsidRPr="007365CD">
                        <w:rPr>
                          <w:rFonts w:ascii="Verdana" w:hAnsi="Verdana" w:cs="Arial"/>
                          <w:color w:val="0000FF"/>
                          <w:sz w:val="14"/>
                          <w:szCs w:val="14"/>
                          <w:highlight w:val="white"/>
                        </w:rPr>
                        <w:t>&gt;</w:t>
                      </w:r>
                    </w:p>
                    <w:p w:rsidR="00E82D8A" w:rsidRPr="007365CD" w:rsidRDefault="00E82D8A" w:rsidP="00FA3653">
                      <w:pPr>
                        <w:tabs>
                          <w:tab w:val="left" w:pos="360"/>
                          <w:tab w:val="left" w:pos="720"/>
                          <w:tab w:val="left" w:pos="1080"/>
                          <w:tab w:val="left" w:pos="1440"/>
                          <w:tab w:val="left" w:pos="1800"/>
                          <w:tab w:val="left" w:pos="2160"/>
                        </w:tabs>
                        <w:autoSpaceDE w:val="0"/>
                        <w:autoSpaceDN w:val="0"/>
                        <w:adjustRightInd w:val="0"/>
                        <w:ind w:left="3" w:firstLine="1"/>
                        <w:rPr>
                          <w:rFonts w:ascii="Verdana" w:hAnsi="Verdana" w:cs="Arial"/>
                          <w:color w:val="000000"/>
                          <w:sz w:val="14"/>
                          <w:szCs w:val="14"/>
                          <w:highlight w:val="white"/>
                        </w:rPr>
                      </w:pPr>
                      <w:r w:rsidRPr="007365CD">
                        <w:rPr>
                          <w:rFonts w:ascii="Verdana" w:hAnsi="Verdana" w:cs="Arial"/>
                          <w:color w:val="000000"/>
                          <w:sz w:val="14"/>
                          <w:szCs w:val="14"/>
                          <w:highlight w:val="white"/>
                        </w:rPr>
                        <w:t xml:space="preserve">     </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w:t>
                      </w:r>
                      <w:proofErr w:type="gramStart"/>
                      <w:r w:rsidRPr="007365CD">
                        <w:rPr>
                          <w:rFonts w:ascii="Verdana" w:hAnsi="Verdana" w:cs="Arial"/>
                          <w:color w:val="800000"/>
                          <w:sz w:val="14"/>
                          <w:szCs w:val="14"/>
                          <w:highlight w:val="white"/>
                        </w:rPr>
                        <w:t>:GHGasName</w:t>
                      </w:r>
                      <w:proofErr w:type="gramEnd"/>
                      <w:r w:rsidRPr="007365CD">
                        <w:rPr>
                          <w:rFonts w:ascii="Verdana" w:hAnsi="Verdana" w:cs="Arial"/>
                          <w:color w:val="0000FF"/>
                          <w:sz w:val="14"/>
                          <w:szCs w:val="14"/>
                          <w:highlight w:val="white"/>
                        </w:rPr>
                        <w:t>&gt;</w:t>
                      </w:r>
                      <w:r w:rsidRPr="007365CD">
                        <w:rPr>
                          <w:rFonts w:ascii="Verdana" w:hAnsi="Verdana" w:cs="Arial"/>
                          <w:color w:val="000000"/>
                          <w:sz w:val="14"/>
                          <w:szCs w:val="14"/>
                          <w:highlight w:val="white"/>
                        </w:rPr>
                        <w:t>Biogenic Carbon dioxide</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ghg:GHGasName</w:t>
                      </w:r>
                      <w:r w:rsidRPr="007365CD">
                        <w:rPr>
                          <w:rFonts w:ascii="Verdana" w:hAnsi="Verdana" w:cs="Arial"/>
                          <w:color w:val="0000FF"/>
                          <w:sz w:val="14"/>
                          <w:szCs w:val="14"/>
                          <w:highlight w:val="white"/>
                        </w:rPr>
                        <w:t>&gt;</w:t>
                      </w:r>
                    </w:p>
                    <w:p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00"/>
                          <w:sz w:val="14"/>
                          <w:szCs w:val="14"/>
                          <w:highlight w:val="white"/>
                        </w:rPr>
                        <w:tab/>
                        <w:t xml:space="preserve">     </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w:t>
                      </w:r>
                      <w:proofErr w:type="gramStart"/>
                      <w:r w:rsidRPr="007365CD">
                        <w:rPr>
                          <w:rFonts w:ascii="Verdana" w:hAnsi="Verdana" w:cs="Arial"/>
                          <w:color w:val="800000"/>
                          <w:sz w:val="14"/>
                          <w:szCs w:val="14"/>
                          <w:highlight w:val="white"/>
                        </w:rPr>
                        <w:t>:GHGasQuantity</w:t>
                      </w:r>
                      <w:proofErr w:type="gramEnd"/>
                      <w:r w:rsidRPr="007365CD">
                        <w:rPr>
                          <w:rFonts w:ascii="Verdana" w:hAnsi="Verdana" w:cs="Arial"/>
                          <w:color w:val="FF0000"/>
                          <w:sz w:val="14"/>
                          <w:szCs w:val="14"/>
                          <w:highlight w:val="white"/>
                        </w:rPr>
                        <w:t xml:space="preserve"> massUOM</w:t>
                      </w:r>
                      <w:r w:rsidRPr="007365CD">
                        <w:rPr>
                          <w:rFonts w:ascii="Verdana" w:hAnsi="Verdana" w:cs="Arial"/>
                          <w:color w:val="0000FF"/>
                          <w:sz w:val="14"/>
                          <w:szCs w:val="14"/>
                          <w:highlight w:val="white"/>
                        </w:rPr>
                        <w:t>="</w:t>
                      </w:r>
                      <w:r w:rsidRPr="007365CD">
                        <w:rPr>
                          <w:rFonts w:ascii="Verdana" w:hAnsi="Verdana" w:cs="Arial"/>
                          <w:color w:val="000000"/>
                          <w:sz w:val="14"/>
                          <w:szCs w:val="14"/>
                          <w:highlight w:val="white"/>
                        </w:rPr>
                        <w:t>Metric Tons</w:t>
                      </w:r>
                      <w:r w:rsidRPr="007365CD">
                        <w:rPr>
                          <w:rFonts w:ascii="Verdana" w:hAnsi="Verdana" w:cs="Arial"/>
                          <w:color w:val="0000FF"/>
                          <w:sz w:val="14"/>
                          <w:szCs w:val="14"/>
                          <w:highlight w:val="white"/>
                        </w:rPr>
                        <w:t>"&gt;</w:t>
                      </w:r>
                    </w:p>
                    <w:p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00"/>
                          <w:sz w:val="14"/>
                          <w:szCs w:val="14"/>
                          <w:highlight w:val="white"/>
                        </w:rPr>
                        <w:tab/>
                      </w:r>
                      <w:r w:rsidRPr="007365CD">
                        <w:rPr>
                          <w:rFonts w:ascii="Verdana" w:hAnsi="Verdana" w:cs="Arial"/>
                          <w:color w:val="000000"/>
                          <w:sz w:val="14"/>
                          <w:szCs w:val="14"/>
                          <w:highlight w:val="white"/>
                        </w:rPr>
                        <w:tab/>
                        <w:t xml:space="preserve">          </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w:t>
                      </w:r>
                      <w:proofErr w:type="gramStart"/>
                      <w:r w:rsidRPr="007365CD">
                        <w:rPr>
                          <w:rFonts w:ascii="Verdana" w:hAnsi="Verdana" w:cs="Arial"/>
                          <w:color w:val="800000"/>
                          <w:sz w:val="14"/>
                          <w:szCs w:val="14"/>
                          <w:highlight w:val="white"/>
                        </w:rPr>
                        <w:t>:CalculatedValue</w:t>
                      </w:r>
                      <w:proofErr w:type="gramEnd"/>
                      <w:r w:rsidRPr="007365CD">
                        <w:rPr>
                          <w:rFonts w:ascii="Verdana" w:hAnsi="Verdana" w:cs="Arial"/>
                          <w:color w:val="0000FF"/>
                          <w:sz w:val="14"/>
                          <w:szCs w:val="14"/>
                          <w:highlight w:val="white"/>
                        </w:rPr>
                        <w:t>&gt;</w:t>
                      </w:r>
                      <w:r w:rsidRPr="007365CD">
                        <w:rPr>
                          <w:rFonts w:ascii="Verdana" w:hAnsi="Verdana" w:cs="Arial"/>
                          <w:color w:val="000000"/>
                          <w:sz w:val="14"/>
                          <w:szCs w:val="14"/>
                          <w:highlight w:val="white"/>
                        </w:rPr>
                        <w:t>3234.6&lt;</w:t>
                      </w:r>
                      <w:r w:rsidRPr="007365CD">
                        <w:rPr>
                          <w:rFonts w:ascii="Verdana" w:hAnsi="Verdana" w:cs="Arial"/>
                          <w:color w:val="0000FF"/>
                          <w:sz w:val="14"/>
                          <w:szCs w:val="14"/>
                          <w:highlight w:val="white"/>
                        </w:rPr>
                        <w:t>/</w:t>
                      </w:r>
                      <w:r w:rsidRPr="007365CD">
                        <w:rPr>
                          <w:rFonts w:ascii="Verdana" w:hAnsi="Verdana" w:cs="Arial"/>
                          <w:color w:val="800000"/>
                          <w:sz w:val="14"/>
                          <w:szCs w:val="14"/>
                          <w:highlight w:val="white"/>
                        </w:rPr>
                        <w:t>ghg:CalculatedValue</w:t>
                      </w:r>
                      <w:r w:rsidRPr="007365CD">
                        <w:rPr>
                          <w:rFonts w:ascii="Verdana" w:hAnsi="Verdana" w:cs="Arial"/>
                          <w:color w:val="0000FF"/>
                          <w:sz w:val="14"/>
                          <w:szCs w:val="14"/>
                          <w:highlight w:val="white"/>
                        </w:rPr>
                        <w:t>&gt;</w:t>
                      </w:r>
                    </w:p>
                    <w:p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00"/>
                          <w:sz w:val="14"/>
                          <w:szCs w:val="14"/>
                          <w:highlight w:val="white"/>
                        </w:rPr>
                        <w:tab/>
                        <w:t xml:space="preserve">     </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w:t>
                      </w:r>
                      <w:proofErr w:type="gramStart"/>
                      <w:r w:rsidRPr="007365CD">
                        <w:rPr>
                          <w:rFonts w:ascii="Verdana" w:hAnsi="Verdana" w:cs="Arial"/>
                          <w:color w:val="800000"/>
                          <w:sz w:val="14"/>
                          <w:szCs w:val="14"/>
                          <w:highlight w:val="white"/>
                        </w:rPr>
                        <w:t>:GHGasQuantity</w:t>
                      </w:r>
                      <w:proofErr w:type="gramEnd"/>
                      <w:r w:rsidRPr="007365CD">
                        <w:rPr>
                          <w:rFonts w:ascii="Verdana" w:hAnsi="Verdana" w:cs="Arial"/>
                          <w:color w:val="0000FF"/>
                          <w:sz w:val="14"/>
                          <w:szCs w:val="14"/>
                          <w:highlight w:val="white"/>
                        </w:rPr>
                        <w:t>&gt;</w:t>
                      </w:r>
                    </w:p>
                    <w:p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w:t>
                      </w:r>
                      <w:proofErr w:type="gramStart"/>
                      <w:r w:rsidRPr="007365CD">
                        <w:rPr>
                          <w:rFonts w:ascii="Verdana" w:hAnsi="Verdana" w:cs="Arial"/>
                          <w:color w:val="800000"/>
                          <w:sz w:val="14"/>
                          <w:szCs w:val="14"/>
                          <w:highlight w:val="white"/>
                        </w:rPr>
                        <w:t>:GHGasInfoDetails</w:t>
                      </w:r>
                      <w:proofErr w:type="gramEnd"/>
                      <w:r w:rsidRPr="007365CD">
                        <w:rPr>
                          <w:rFonts w:ascii="Verdana" w:hAnsi="Verdana" w:cs="Arial"/>
                          <w:color w:val="0000FF"/>
                          <w:sz w:val="14"/>
                          <w:szCs w:val="14"/>
                          <w:highlight w:val="white"/>
                        </w:rPr>
                        <w:t>&gt;</w:t>
                      </w:r>
                    </w:p>
                    <w:p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FF"/>
                          <w:sz w:val="14"/>
                          <w:szCs w:val="14"/>
                          <w:highlight w:val="white"/>
                        </w:rPr>
                        <w:t>&lt;</w:t>
                      </w:r>
                      <w:proofErr w:type="gramStart"/>
                      <w:r w:rsidRPr="007365CD">
                        <w:rPr>
                          <w:rFonts w:ascii="Verdana" w:hAnsi="Verdana" w:cs="Arial"/>
                          <w:color w:val="800000"/>
                          <w:sz w:val="14"/>
                          <w:szCs w:val="14"/>
                          <w:highlight w:val="white"/>
                        </w:rPr>
                        <w:t>ghg:</w:t>
                      </w:r>
                      <w:proofErr w:type="gramEnd"/>
                      <w:r w:rsidRPr="007365CD">
                        <w:rPr>
                          <w:rFonts w:ascii="Verdana" w:hAnsi="Verdana" w:cs="Arial"/>
                          <w:color w:val="800000"/>
                          <w:sz w:val="14"/>
                          <w:szCs w:val="14"/>
                          <w:highlight w:val="white"/>
                        </w:rPr>
                        <w:t>GHGasInfoDetails</w:t>
                      </w:r>
                      <w:r w:rsidRPr="007365CD">
                        <w:rPr>
                          <w:rFonts w:ascii="Verdana" w:hAnsi="Verdana" w:cs="Arial"/>
                          <w:color w:val="0000FF"/>
                          <w:sz w:val="14"/>
                          <w:szCs w:val="14"/>
                          <w:highlight w:val="white"/>
                        </w:rPr>
                        <w:t>&gt;</w:t>
                      </w:r>
                    </w:p>
                    <w:p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00"/>
                          <w:sz w:val="14"/>
                          <w:szCs w:val="14"/>
                          <w:highlight w:val="white"/>
                        </w:rPr>
                        <w:tab/>
                        <w:t xml:space="preserve">     </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w:t>
                      </w:r>
                      <w:proofErr w:type="gramStart"/>
                      <w:r w:rsidRPr="007365CD">
                        <w:rPr>
                          <w:rFonts w:ascii="Verdana" w:hAnsi="Verdana" w:cs="Arial"/>
                          <w:color w:val="800000"/>
                          <w:sz w:val="14"/>
                          <w:szCs w:val="14"/>
                          <w:highlight w:val="white"/>
                        </w:rPr>
                        <w:t>:GHGasName</w:t>
                      </w:r>
                      <w:proofErr w:type="gramEnd"/>
                      <w:r w:rsidRPr="007365CD">
                        <w:rPr>
                          <w:rFonts w:ascii="Verdana" w:hAnsi="Verdana" w:cs="Arial"/>
                          <w:color w:val="0000FF"/>
                          <w:sz w:val="14"/>
                          <w:szCs w:val="14"/>
                          <w:highlight w:val="white"/>
                        </w:rPr>
                        <w:t>&gt;</w:t>
                      </w:r>
                      <w:r w:rsidRPr="007365CD">
                        <w:rPr>
                          <w:rFonts w:ascii="Verdana" w:hAnsi="Verdana" w:cs="Arial"/>
                          <w:color w:val="000000"/>
                          <w:sz w:val="14"/>
                          <w:szCs w:val="14"/>
                          <w:highlight w:val="white"/>
                        </w:rPr>
                        <w:t>Methane</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ghg:GHGasName</w:t>
                      </w:r>
                      <w:r w:rsidRPr="007365CD">
                        <w:rPr>
                          <w:rFonts w:ascii="Verdana" w:hAnsi="Verdana" w:cs="Arial"/>
                          <w:color w:val="0000FF"/>
                          <w:sz w:val="14"/>
                          <w:szCs w:val="14"/>
                          <w:highlight w:val="white"/>
                        </w:rPr>
                        <w:t>&gt;</w:t>
                      </w:r>
                    </w:p>
                    <w:p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00"/>
                          <w:sz w:val="14"/>
                          <w:szCs w:val="14"/>
                          <w:highlight w:val="white"/>
                        </w:rPr>
                        <w:tab/>
                        <w:t xml:space="preserve">     </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w:t>
                      </w:r>
                      <w:proofErr w:type="gramStart"/>
                      <w:r w:rsidRPr="007365CD">
                        <w:rPr>
                          <w:rFonts w:ascii="Verdana" w:hAnsi="Verdana" w:cs="Arial"/>
                          <w:color w:val="800000"/>
                          <w:sz w:val="14"/>
                          <w:szCs w:val="14"/>
                          <w:highlight w:val="white"/>
                        </w:rPr>
                        <w:t>:GHGasQuantity</w:t>
                      </w:r>
                      <w:proofErr w:type="gramEnd"/>
                      <w:r w:rsidRPr="007365CD">
                        <w:rPr>
                          <w:rFonts w:ascii="Verdana" w:hAnsi="Verdana" w:cs="Arial"/>
                          <w:color w:val="FF0000"/>
                          <w:sz w:val="14"/>
                          <w:szCs w:val="14"/>
                          <w:highlight w:val="white"/>
                        </w:rPr>
                        <w:t xml:space="preserve"> massUOM</w:t>
                      </w:r>
                      <w:r w:rsidRPr="007365CD">
                        <w:rPr>
                          <w:rFonts w:ascii="Verdana" w:hAnsi="Verdana" w:cs="Arial"/>
                          <w:color w:val="0000FF"/>
                          <w:sz w:val="14"/>
                          <w:szCs w:val="14"/>
                          <w:highlight w:val="white"/>
                        </w:rPr>
                        <w:t>="</w:t>
                      </w:r>
                      <w:r w:rsidRPr="007365CD">
                        <w:rPr>
                          <w:rFonts w:ascii="Verdana" w:hAnsi="Verdana" w:cs="Arial"/>
                          <w:color w:val="000000"/>
                          <w:sz w:val="14"/>
                          <w:szCs w:val="14"/>
                          <w:highlight w:val="white"/>
                        </w:rPr>
                        <w:t>Metric Tons</w:t>
                      </w:r>
                      <w:r w:rsidRPr="007365CD">
                        <w:rPr>
                          <w:rFonts w:ascii="Verdana" w:hAnsi="Verdana" w:cs="Arial"/>
                          <w:color w:val="0000FF"/>
                          <w:sz w:val="14"/>
                          <w:szCs w:val="14"/>
                          <w:highlight w:val="white"/>
                        </w:rPr>
                        <w:t>"&gt;</w:t>
                      </w:r>
                    </w:p>
                    <w:p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00"/>
                          <w:sz w:val="14"/>
                          <w:szCs w:val="14"/>
                          <w:highlight w:val="white"/>
                        </w:rPr>
                        <w:tab/>
                      </w:r>
                      <w:r w:rsidRPr="007365CD">
                        <w:rPr>
                          <w:rFonts w:ascii="Verdana" w:hAnsi="Verdana" w:cs="Arial"/>
                          <w:color w:val="000000"/>
                          <w:sz w:val="14"/>
                          <w:szCs w:val="14"/>
                          <w:highlight w:val="white"/>
                        </w:rPr>
                        <w:tab/>
                        <w:t xml:space="preserve">          </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w:t>
                      </w:r>
                      <w:proofErr w:type="gramStart"/>
                      <w:r w:rsidRPr="007365CD">
                        <w:rPr>
                          <w:rFonts w:ascii="Verdana" w:hAnsi="Verdana" w:cs="Arial"/>
                          <w:color w:val="800000"/>
                          <w:sz w:val="14"/>
                          <w:szCs w:val="14"/>
                          <w:highlight w:val="white"/>
                        </w:rPr>
                        <w:t>:CalculatedValue</w:t>
                      </w:r>
                      <w:proofErr w:type="gramEnd"/>
                      <w:r w:rsidRPr="007365CD">
                        <w:rPr>
                          <w:rFonts w:ascii="Verdana" w:hAnsi="Verdana" w:cs="Arial"/>
                          <w:color w:val="0000FF"/>
                          <w:sz w:val="14"/>
                          <w:szCs w:val="14"/>
                          <w:highlight w:val="white"/>
                        </w:rPr>
                        <w:t>&gt;</w:t>
                      </w:r>
                      <w:r w:rsidRPr="007365CD">
                        <w:rPr>
                          <w:rFonts w:ascii="Verdana" w:hAnsi="Verdana" w:cs="Arial"/>
                          <w:color w:val="000000"/>
                          <w:sz w:val="14"/>
                          <w:szCs w:val="14"/>
                          <w:highlight w:val="white"/>
                        </w:rPr>
                        <w:t>89536.24</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ghg:CalculatedValue</w:t>
                      </w:r>
                      <w:r w:rsidRPr="007365CD">
                        <w:rPr>
                          <w:rFonts w:ascii="Verdana" w:hAnsi="Verdana" w:cs="Arial"/>
                          <w:color w:val="0000FF"/>
                          <w:sz w:val="14"/>
                          <w:szCs w:val="14"/>
                          <w:highlight w:val="white"/>
                        </w:rPr>
                        <w:t>&gt;</w:t>
                      </w:r>
                    </w:p>
                    <w:p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00"/>
                          <w:sz w:val="14"/>
                          <w:szCs w:val="14"/>
                          <w:highlight w:val="white"/>
                        </w:rPr>
                        <w:tab/>
                        <w:t xml:space="preserve">     </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w:t>
                      </w:r>
                      <w:proofErr w:type="gramStart"/>
                      <w:r w:rsidRPr="007365CD">
                        <w:rPr>
                          <w:rFonts w:ascii="Verdana" w:hAnsi="Verdana" w:cs="Arial"/>
                          <w:color w:val="800000"/>
                          <w:sz w:val="14"/>
                          <w:szCs w:val="14"/>
                          <w:highlight w:val="white"/>
                        </w:rPr>
                        <w:t>:GHGasQuantity</w:t>
                      </w:r>
                      <w:proofErr w:type="gramEnd"/>
                      <w:r w:rsidRPr="007365CD">
                        <w:rPr>
                          <w:rFonts w:ascii="Verdana" w:hAnsi="Verdana" w:cs="Arial"/>
                          <w:color w:val="0000FF"/>
                          <w:sz w:val="14"/>
                          <w:szCs w:val="14"/>
                          <w:highlight w:val="white"/>
                        </w:rPr>
                        <w:t>&gt;</w:t>
                      </w:r>
                    </w:p>
                    <w:p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w:t>
                      </w:r>
                      <w:proofErr w:type="gramStart"/>
                      <w:r w:rsidRPr="007365CD">
                        <w:rPr>
                          <w:rFonts w:ascii="Verdana" w:hAnsi="Verdana" w:cs="Arial"/>
                          <w:color w:val="800000"/>
                          <w:sz w:val="14"/>
                          <w:szCs w:val="14"/>
                          <w:highlight w:val="white"/>
                        </w:rPr>
                        <w:t>:GHGasInfoDetails</w:t>
                      </w:r>
                      <w:proofErr w:type="gramEnd"/>
                      <w:r w:rsidRPr="007365CD">
                        <w:rPr>
                          <w:rFonts w:ascii="Verdana" w:hAnsi="Verdana" w:cs="Arial"/>
                          <w:color w:val="0000FF"/>
                          <w:sz w:val="14"/>
                          <w:szCs w:val="14"/>
                          <w:highlight w:val="white"/>
                        </w:rPr>
                        <w:t>&gt;</w:t>
                      </w:r>
                    </w:p>
                    <w:p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FF"/>
                          <w:sz w:val="14"/>
                          <w:szCs w:val="14"/>
                          <w:highlight w:val="white"/>
                        </w:rPr>
                        <w:t>&lt;</w:t>
                      </w:r>
                      <w:proofErr w:type="gramStart"/>
                      <w:r w:rsidRPr="007365CD">
                        <w:rPr>
                          <w:rFonts w:ascii="Verdana" w:hAnsi="Verdana" w:cs="Arial"/>
                          <w:color w:val="800000"/>
                          <w:sz w:val="14"/>
                          <w:szCs w:val="14"/>
                          <w:highlight w:val="white"/>
                        </w:rPr>
                        <w:t>ghg:</w:t>
                      </w:r>
                      <w:proofErr w:type="gramEnd"/>
                      <w:r w:rsidRPr="007365CD">
                        <w:rPr>
                          <w:rFonts w:ascii="Verdana" w:hAnsi="Verdana" w:cs="Arial"/>
                          <w:color w:val="800000"/>
                          <w:sz w:val="14"/>
                          <w:szCs w:val="14"/>
                          <w:highlight w:val="white"/>
                        </w:rPr>
                        <w:t>GHGasInfoDetails</w:t>
                      </w:r>
                      <w:r w:rsidRPr="007365CD">
                        <w:rPr>
                          <w:rFonts w:ascii="Verdana" w:hAnsi="Verdana" w:cs="Arial"/>
                          <w:color w:val="0000FF"/>
                          <w:sz w:val="14"/>
                          <w:szCs w:val="14"/>
                          <w:highlight w:val="white"/>
                        </w:rPr>
                        <w:t>&gt;</w:t>
                      </w:r>
                    </w:p>
                    <w:p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00"/>
                          <w:sz w:val="14"/>
                          <w:szCs w:val="14"/>
                          <w:highlight w:val="white"/>
                        </w:rPr>
                        <w:tab/>
                        <w:t xml:space="preserve">     </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w:t>
                      </w:r>
                      <w:proofErr w:type="gramStart"/>
                      <w:r w:rsidRPr="007365CD">
                        <w:rPr>
                          <w:rFonts w:ascii="Verdana" w:hAnsi="Verdana" w:cs="Arial"/>
                          <w:color w:val="800000"/>
                          <w:sz w:val="14"/>
                          <w:szCs w:val="14"/>
                          <w:highlight w:val="white"/>
                        </w:rPr>
                        <w:t>:GHGasName</w:t>
                      </w:r>
                      <w:proofErr w:type="gramEnd"/>
                      <w:r w:rsidRPr="007365CD">
                        <w:rPr>
                          <w:rFonts w:ascii="Verdana" w:hAnsi="Verdana" w:cs="Arial"/>
                          <w:color w:val="0000FF"/>
                          <w:sz w:val="14"/>
                          <w:szCs w:val="14"/>
                          <w:highlight w:val="white"/>
                        </w:rPr>
                        <w:t>&gt;</w:t>
                      </w:r>
                      <w:r w:rsidRPr="007365CD">
                        <w:rPr>
                          <w:rFonts w:ascii="Verdana" w:hAnsi="Verdana" w:cs="Arial"/>
                          <w:color w:val="000000"/>
                          <w:sz w:val="14"/>
                          <w:szCs w:val="14"/>
                          <w:highlight w:val="white"/>
                        </w:rPr>
                        <w:t>Nitrous Oxide</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ghg:GHGasName</w:t>
                      </w:r>
                      <w:r w:rsidRPr="007365CD">
                        <w:rPr>
                          <w:rFonts w:ascii="Verdana" w:hAnsi="Verdana" w:cs="Arial"/>
                          <w:color w:val="0000FF"/>
                          <w:sz w:val="14"/>
                          <w:szCs w:val="14"/>
                          <w:highlight w:val="white"/>
                        </w:rPr>
                        <w:t>&gt;</w:t>
                      </w:r>
                    </w:p>
                    <w:p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00"/>
                          <w:sz w:val="14"/>
                          <w:szCs w:val="14"/>
                          <w:highlight w:val="white"/>
                        </w:rPr>
                        <w:tab/>
                        <w:t xml:space="preserve">     </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w:t>
                      </w:r>
                      <w:proofErr w:type="gramStart"/>
                      <w:r w:rsidRPr="007365CD">
                        <w:rPr>
                          <w:rFonts w:ascii="Verdana" w:hAnsi="Verdana" w:cs="Arial"/>
                          <w:color w:val="800000"/>
                          <w:sz w:val="14"/>
                          <w:szCs w:val="14"/>
                          <w:highlight w:val="white"/>
                        </w:rPr>
                        <w:t>:GHGasQuantity</w:t>
                      </w:r>
                      <w:proofErr w:type="gramEnd"/>
                      <w:r w:rsidRPr="007365CD">
                        <w:rPr>
                          <w:rFonts w:ascii="Verdana" w:hAnsi="Verdana" w:cs="Arial"/>
                          <w:color w:val="FF0000"/>
                          <w:sz w:val="14"/>
                          <w:szCs w:val="14"/>
                          <w:highlight w:val="white"/>
                        </w:rPr>
                        <w:t xml:space="preserve"> massUOM</w:t>
                      </w:r>
                      <w:r w:rsidRPr="007365CD">
                        <w:rPr>
                          <w:rFonts w:ascii="Verdana" w:hAnsi="Verdana" w:cs="Arial"/>
                          <w:color w:val="0000FF"/>
                          <w:sz w:val="14"/>
                          <w:szCs w:val="14"/>
                          <w:highlight w:val="white"/>
                        </w:rPr>
                        <w:t>="</w:t>
                      </w:r>
                      <w:r w:rsidRPr="007365CD">
                        <w:rPr>
                          <w:rFonts w:ascii="Verdana" w:hAnsi="Verdana" w:cs="Arial"/>
                          <w:color w:val="000000"/>
                          <w:sz w:val="14"/>
                          <w:szCs w:val="14"/>
                          <w:highlight w:val="white"/>
                        </w:rPr>
                        <w:t>Metric Tons</w:t>
                      </w:r>
                      <w:r w:rsidRPr="007365CD">
                        <w:rPr>
                          <w:rFonts w:ascii="Verdana" w:hAnsi="Verdana" w:cs="Arial"/>
                          <w:color w:val="0000FF"/>
                          <w:sz w:val="14"/>
                          <w:szCs w:val="14"/>
                          <w:highlight w:val="white"/>
                        </w:rPr>
                        <w:t>"&gt;</w:t>
                      </w:r>
                    </w:p>
                    <w:p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00"/>
                          <w:sz w:val="14"/>
                          <w:szCs w:val="14"/>
                          <w:highlight w:val="white"/>
                        </w:rPr>
                        <w:tab/>
                      </w:r>
                      <w:r w:rsidRPr="007365CD">
                        <w:rPr>
                          <w:rFonts w:ascii="Verdana" w:hAnsi="Verdana" w:cs="Arial"/>
                          <w:color w:val="000000"/>
                          <w:sz w:val="14"/>
                          <w:szCs w:val="14"/>
                          <w:highlight w:val="white"/>
                        </w:rPr>
                        <w:tab/>
                        <w:t xml:space="preserve">          </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w:t>
                      </w:r>
                      <w:proofErr w:type="gramStart"/>
                      <w:r w:rsidRPr="007365CD">
                        <w:rPr>
                          <w:rFonts w:ascii="Verdana" w:hAnsi="Verdana" w:cs="Arial"/>
                          <w:color w:val="800000"/>
                          <w:sz w:val="14"/>
                          <w:szCs w:val="14"/>
                          <w:highlight w:val="white"/>
                        </w:rPr>
                        <w:t>:CalculatedValue</w:t>
                      </w:r>
                      <w:proofErr w:type="gramEnd"/>
                      <w:r w:rsidRPr="007365CD">
                        <w:rPr>
                          <w:rFonts w:ascii="Verdana" w:hAnsi="Verdana" w:cs="Arial"/>
                          <w:color w:val="0000FF"/>
                          <w:sz w:val="14"/>
                          <w:szCs w:val="14"/>
                          <w:highlight w:val="white"/>
                        </w:rPr>
                        <w:t>&gt;</w:t>
                      </w:r>
                      <w:r w:rsidRPr="007365CD">
                        <w:rPr>
                          <w:rFonts w:ascii="Verdana" w:hAnsi="Verdana" w:cs="Arial"/>
                          <w:color w:val="000000"/>
                          <w:sz w:val="14"/>
                          <w:szCs w:val="14"/>
                          <w:highlight w:val="white"/>
                        </w:rPr>
                        <w:t>156042.623</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ghg:CalculatedValue</w:t>
                      </w:r>
                      <w:r w:rsidRPr="007365CD">
                        <w:rPr>
                          <w:rFonts w:ascii="Verdana" w:hAnsi="Verdana" w:cs="Arial"/>
                          <w:color w:val="0000FF"/>
                          <w:sz w:val="14"/>
                          <w:szCs w:val="14"/>
                          <w:highlight w:val="white"/>
                        </w:rPr>
                        <w:t>&gt;</w:t>
                      </w:r>
                    </w:p>
                    <w:p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00"/>
                          <w:sz w:val="14"/>
                          <w:szCs w:val="14"/>
                          <w:highlight w:val="white"/>
                        </w:rPr>
                        <w:tab/>
                        <w:t xml:space="preserve">     </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w:t>
                      </w:r>
                      <w:proofErr w:type="gramStart"/>
                      <w:r w:rsidRPr="007365CD">
                        <w:rPr>
                          <w:rFonts w:ascii="Verdana" w:hAnsi="Verdana" w:cs="Arial"/>
                          <w:color w:val="800000"/>
                          <w:sz w:val="14"/>
                          <w:szCs w:val="14"/>
                          <w:highlight w:val="white"/>
                        </w:rPr>
                        <w:t>:GHGasQuantity</w:t>
                      </w:r>
                      <w:proofErr w:type="gramEnd"/>
                      <w:r w:rsidRPr="007365CD">
                        <w:rPr>
                          <w:rFonts w:ascii="Verdana" w:hAnsi="Verdana" w:cs="Arial"/>
                          <w:color w:val="0000FF"/>
                          <w:sz w:val="14"/>
                          <w:szCs w:val="14"/>
                          <w:highlight w:val="white"/>
                        </w:rPr>
                        <w:t>&gt;</w:t>
                      </w:r>
                    </w:p>
                    <w:p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w:t>
                      </w:r>
                      <w:proofErr w:type="gramStart"/>
                      <w:r w:rsidRPr="007365CD">
                        <w:rPr>
                          <w:rFonts w:ascii="Verdana" w:hAnsi="Verdana" w:cs="Arial"/>
                          <w:color w:val="800000"/>
                          <w:sz w:val="14"/>
                          <w:szCs w:val="14"/>
                          <w:highlight w:val="white"/>
                        </w:rPr>
                        <w:t>:GHGasInfoDetails</w:t>
                      </w:r>
                      <w:proofErr w:type="gramEnd"/>
                      <w:r w:rsidRPr="007365CD">
                        <w:rPr>
                          <w:rFonts w:ascii="Verdana" w:hAnsi="Verdana" w:cs="Arial"/>
                          <w:color w:val="0000FF"/>
                          <w:sz w:val="14"/>
                          <w:szCs w:val="14"/>
                          <w:highlight w:val="white"/>
                        </w:rPr>
                        <w:t>&gt;</w:t>
                      </w:r>
                    </w:p>
                    <w:p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FF"/>
                          <w:sz w:val="14"/>
                          <w:szCs w:val="14"/>
                          <w:highlight w:val="white"/>
                        </w:rPr>
                        <w:t>&lt;</w:t>
                      </w:r>
                      <w:proofErr w:type="gramStart"/>
                      <w:r w:rsidRPr="007365CD">
                        <w:rPr>
                          <w:rFonts w:ascii="Verdana" w:hAnsi="Verdana" w:cs="Arial"/>
                          <w:color w:val="800000"/>
                          <w:sz w:val="14"/>
                          <w:szCs w:val="14"/>
                          <w:highlight w:val="white"/>
                        </w:rPr>
                        <w:t>ghg:</w:t>
                      </w:r>
                      <w:proofErr w:type="gramEnd"/>
                      <w:r w:rsidRPr="007365CD">
                        <w:rPr>
                          <w:rFonts w:ascii="Verdana" w:hAnsi="Verdana" w:cs="Arial"/>
                          <w:color w:val="800000"/>
                          <w:sz w:val="14"/>
                          <w:szCs w:val="14"/>
                          <w:highlight w:val="white"/>
                        </w:rPr>
                        <w:t>GHGasInfoDetails</w:t>
                      </w:r>
                      <w:r w:rsidRPr="007365CD">
                        <w:rPr>
                          <w:rFonts w:ascii="Verdana" w:hAnsi="Verdana" w:cs="Arial"/>
                          <w:color w:val="0000FF"/>
                          <w:sz w:val="14"/>
                          <w:szCs w:val="14"/>
                          <w:highlight w:val="white"/>
                        </w:rPr>
                        <w:t>&gt;</w:t>
                      </w:r>
                    </w:p>
                    <w:p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00"/>
                          <w:sz w:val="14"/>
                          <w:szCs w:val="14"/>
                          <w:highlight w:val="white"/>
                        </w:rPr>
                        <w:tab/>
                        <w:t xml:space="preserve">     </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w:t>
                      </w:r>
                      <w:proofErr w:type="gramStart"/>
                      <w:r w:rsidRPr="007365CD">
                        <w:rPr>
                          <w:rFonts w:ascii="Verdana" w:hAnsi="Verdana" w:cs="Arial"/>
                          <w:color w:val="800000"/>
                          <w:sz w:val="14"/>
                          <w:szCs w:val="14"/>
                          <w:highlight w:val="white"/>
                        </w:rPr>
                        <w:t>:GHGasName</w:t>
                      </w:r>
                      <w:proofErr w:type="gramEnd"/>
                      <w:r w:rsidRPr="007365CD">
                        <w:rPr>
                          <w:rFonts w:ascii="Verdana" w:hAnsi="Verdana" w:cs="Arial"/>
                          <w:color w:val="0000FF"/>
                          <w:sz w:val="14"/>
                          <w:szCs w:val="14"/>
                          <w:highlight w:val="white"/>
                        </w:rPr>
                        <w:t>&gt;</w:t>
                      </w:r>
                      <w:r w:rsidRPr="007365CD">
                        <w:rPr>
                          <w:rFonts w:ascii="Verdana" w:hAnsi="Verdana" w:cs="Arial"/>
                          <w:color w:val="000000"/>
                          <w:sz w:val="14"/>
                          <w:szCs w:val="14"/>
                          <w:highlight w:val="white"/>
                        </w:rPr>
                        <w:t>Carbon Dioxide</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ghg:GHGasName</w:t>
                      </w:r>
                      <w:r w:rsidRPr="007365CD">
                        <w:rPr>
                          <w:rFonts w:ascii="Verdana" w:hAnsi="Verdana" w:cs="Arial"/>
                          <w:color w:val="0000FF"/>
                          <w:sz w:val="14"/>
                          <w:szCs w:val="14"/>
                          <w:highlight w:val="white"/>
                        </w:rPr>
                        <w:t>&gt;</w:t>
                      </w:r>
                    </w:p>
                    <w:p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00"/>
                          <w:sz w:val="14"/>
                          <w:szCs w:val="14"/>
                          <w:highlight w:val="white"/>
                        </w:rPr>
                        <w:tab/>
                        <w:t xml:space="preserve">     </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w:t>
                      </w:r>
                      <w:proofErr w:type="gramStart"/>
                      <w:r w:rsidRPr="007365CD">
                        <w:rPr>
                          <w:rFonts w:ascii="Verdana" w:hAnsi="Verdana" w:cs="Arial"/>
                          <w:color w:val="800000"/>
                          <w:sz w:val="14"/>
                          <w:szCs w:val="14"/>
                          <w:highlight w:val="white"/>
                        </w:rPr>
                        <w:t>:GHGasQuantity</w:t>
                      </w:r>
                      <w:proofErr w:type="gramEnd"/>
                      <w:r w:rsidRPr="007365CD">
                        <w:rPr>
                          <w:rFonts w:ascii="Verdana" w:hAnsi="Verdana" w:cs="Arial"/>
                          <w:color w:val="FF0000"/>
                          <w:sz w:val="14"/>
                          <w:szCs w:val="14"/>
                          <w:highlight w:val="white"/>
                        </w:rPr>
                        <w:t xml:space="preserve"> massUOM</w:t>
                      </w:r>
                      <w:r w:rsidRPr="007365CD">
                        <w:rPr>
                          <w:rFonts w:ascii="Verdana" w:hAnsi="Verdana" w:cs="Arial"/>
                          <w:color w:val="0000FF"/>
                          <w:sz w:val="14"/>
                          <w:szCs w:val="14"/>
                          <w:highlight w:val="white"/>
                        </w:rPr>
                        <w:t>="</w:t>
                      </w:r>
                      <w:r w:rsidRPr="007365CD">
                        <w:rPr>
                          <w:rFonts w:ascii="Verdana" w:hAnsi="Verdana" w:cs="Arial"/>
                          <w:color w:val="000000"/>
                          <w:sz w:val="14"/>
                          <w:szCs w:val="14"/>
                          <w:highlight w:val="white"/>
                        </w:rPr>
                        <w:t>Metric Tons</w:t>
                      </w:r>
                      <w:r w:rsidRPr="007365CD">
                        <w:rPr>
                          <w:rFonts w:ascii="Verdana" w:hAnsi="Verdana" w:cs="Arial"/>
                          <w:color w:val="0000FF"/>
                          <w:sz w:val="14"/>
                          <w:szCs w:val="14"/>
                          <w:highlight w:val="white"/>
                        </w:rPr>
                        <w:t>"&gt;</w:t>
                      </w:r>
                    </w:p>
                    <w:p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00"/>
                          <w:sz w:val="14"/>
                          <w:szCs w:val="14"/>
                          <w:highlight w:val="white"/>
                        </w:rPr>
                        <w:tab/>
                      </w:r>
                      <w:r w:rsidRPr="007365CD">
                        <w:rPr>
                          <w:rFonts w:ascii="Verdana" w:hAnsi="Verdana" w:cs="Arial"/>
                          <w:color w:val="000000"/>
                          <w:sz w:val="14"/>
                          <w:szCs w:val="14"/>
                          <w:highlight w:val="white"/>
                        </w:rPr>
                        <w:tab/>
                        <w:t xml:space="preserve">          </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w:t>
                      </w:r>
                      <w:proofErr w:type="gramStart"/>
                      <w:r w:rsidRPr="007365CD">
                        <w:rPr>
                          <w:rFonts w:ascii="Verdana" w:hAnsi="Verdana" w:cs="Arial"/>
                          <w:color w:val="800000"/>
                          <w:sz w:val="14"/>
                          <w:szCs w:val="14"/>
                          <w:highlight w:val="white"/>
                        </w:rPr>
                        <w:t>:CalculatedValue</w:t>
                      </w:r>
                      <w:proofErr w:type="gramEnd"/>
                      <w:r w:rsidRPr="007365CD">
                        <w:rPr>
                          <w:rFonts w:ascii="Verdana" w:hAnsi="Verdana" w:cs="Arial"/>
                          <w:color w:val="0000FF"/>
                          <w:sz w:val="14"/>
                          <w:szCs w:val="14"/>
                          <w:highlight w:val="white"/>
                        </w:rPr>
                        <w:t>&gt;</w:t>
                      </w:r>
                      <w:r w:rsidRPr="007365CD">
                        <w:rPr>
                          <w:rFonts w:ascii="Verdana" w:hAnsi="Verdana" w:cs="Arial"/>
                          <w:color w:val="000000"/>
                          <w:sz w:val="14"/>
                          <w:szCs w:val="14"/>
                          <w:highlight w:val="white"/>
                        </w:rPr>
                        <w:t>298375.8</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ghg:CalculatedValue</w:t>
                      </w:r>
                      <w:r w:rsidRPr="007365CD">
                        <w:rPr>
                          <w:rFonts w:ascii="Verdana" w:hAnsi="Verdana" w:cs="Arial"/>
                          <w:color w:val="0000FF"/>
                          <w:sz w:val="14"/>
                          <w:szCs w:val="14"/>
                          <w:highlight w:val="white"/>
                        </w:rPr>
                        <w:t>&gt;</w:t>
                      </w:r>
                    </w:p>
                    <w:p w:rsidR="00E82D8A" w:rsidRPr="007365CD" w:rsidRDefault="00E82D8A" w:rsidP="002B02BF">
                      <w:pPr>
                        <w:autoSpaceDE w:val="0"/>
                        <w:autoSpaceDN w:val="0"/>
                        <w:adjustRightInd w:val="0"/>
                        <w:ind w:left="2"/>
                        <w:rPr>
                          <w:rFonts w:ascii="Verdana" w:hAnsi="Verdana" w:cs="Arial"/>
                          <w:color w:val="000000"/>
                          <w:sz w:val="14"/>
                          <w:szCs w:val="14"/>
                          <w:highlight w:val="white"/>
                        </w:rPr>
                      </w:pPr>
                      <w:r w:rsidRPr="007365CD">
                        <w:rPr>
                          <w:rFonts w:ascii="Verdana" w:hAnsi="Verdana" w:cs="Arial"/>
                          <w:color w:val="000000"/>
                          <w:sz w:val="14"/>
                          <w:szCs w:val="14"/>
                          <w:highlight w:val="white"/>
                        </w:rPr>
                        <w:tab/>
                        <w:t xml:space="preserve">     </w:t>
                      </w: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w:t>
                      </w:r>
                      <w:proofErr w:type="gramStart"/>
                      <w:r w:rsidRPr="007365CD">
                        <w:rPr>
                          <w:rFonts w:ascii="Verdana" w:hAnsi="Verdana" w:cs="Arial"/>
                          <w:color w:val="800000"/>
                          <w:sz w:val="14"/>
                          <w:szCs w:val="14"/>
                          <w:highlight w:val="white"/>
                        </w:rPr>
                        <w:t>:GHGasQuantity</w:t>
                      </w:r>
                      <w:proofErr w:type="gramEnd"/>
                      <w:r w:rsidRPr="007365CD">
                        <w:rPr>
                          <w:rFonts w:ascii="Verdana" w:hAnsi="Verdana" w:cs="Arial"/>
                          <w:color w:val="0000FF"/>
                          <w:sz w:val="14"/>
                          <w:szCs w:val="14"/>
                          <w:highlight w:val="white"/>
                        </w:rPr>
                        <w:t>&gt;</w:t>
                      </w:r>
                    </w:p>
                    <w:p w:rsidR="00E82D8A" w:rsidRPr="007365CD" w:rsidRDefault="00E82D8A" w:rsidP="002B02BF">
                      <w:pPr>
                        <w:autoSpaceDE w:val="0"/>
                        <w:autoSpaceDN w:val="0"/>
                        <w:adjustRightInd w:val="0"/>
                        <w:rPr>
                          <w:rFonts w:ascii="Verdana" w:hAnsi="Verdana" w:cs="Arial"/>
                          <w:color w:val="000000"/>
                          <w:sz w:val="14"/>
                          <w:szCs w:val="14"/>
                          <w:highlight w:val="white"/>
                        </w:rPr>
                      </w:pPr>
                      <w:r w:rsidRPr="007365CD">
                        <w:rPr>
                          <w:rFonts w:ascii="Verdana" w:hAnsi="Verdana" w:cs="Arial"/>
                          <w:color w:val="0000FF"/>
                          <w:sz w:val="14"/>
                          <w:szCs w:val="14"/>
                          <w:highlight w:val="white"/>
                        </w:rPr>
                        <w:t>&lt;/</w:t>
                      </w:r>
                      <w:r w:rsidRPr="007365CD">
                        <w:rPr>
                          <w:rFonts w:ascii="Verdana" w:hAnsi="Verdana" w:cs="Arial"/>
                          <w:color w:val="800000"/>
                          <w:sz w:val="14"/>
                          <w:szCs w:val="14"/>
                          <w:highlight w:val="white"/>
                        </w:rPr>
                        <w:t>ghg</w:t>
                      </w:r>
                      <w:proofErr w:type="gramStart"/>
                      <w:r w:rsidRPr="007365CD">
                        <w:rPr>
                          <w:rFonts w:ascii="Verdana" w:hAnsi="Verdana" w:cs="Arial"/>
                          <w:color w:val="800000"/>
                          <w:sz w:val="14"/>
                          <w:szCs w:val="14"/>
                          <w:highlight w:val="white"/>
                        </w:rPr>
                        <w:t>:GHGasInfoDetails</w:t>
                      </w:r>
                      <w:proofErr w:type="gramEnd"/>
                      <w:r w:rsidRPr="007365CD">
                        <w:rPr>
                          <w:rFonts w:ascii="Verdana" w:hAnsi="Verdana" w:cs="Arial"/>
                          <w:color w:val="0000FF"/>
                          <w:sz w:val="14"/>
                          <w:szCs w:val="14"/>
                          <w:highlight w:val="white"/>
                        </w:rPr>
                        <w:t>&gt;</w:t>
                      </w:r>
                    </w:p>
                    <w:p w:rsidR="00E82D8A" w:rsidRDefault="00E82D8A" w:rsidP="002B02BF"/>
                    <w:p w:rsidR="00E82D8A" w:rsidRDefault="00E82D8A"/>
                  </w:txbxContent>
                </v:textbox>
              </v:shape>
            </w:pict>
          </mc:Fallback>
        </mc:AlternateContent>
      </w:r>
    </w:p>
    <w:p w14:paraId="3354560A"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45759CCB"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4C0CE572"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25CB2E1E" w14:textId="77777777" w:rsidR="00BC1293" w:rsidRDefault="00BC1293" w:rsidP="00BC1293">
      <w:pPr>
        <w:pStyle w:val="NormalWeb"/>
        <w:spacing w:before="0" w:beforeAutospacing="0" w:after="0" w:afterAutospacing="0"/>
        <w:rPr>
          <w:rFonts w:ascii="Times New Roman" w:hAnsi="Times New Roman"/>
          <w:sz w:val="18"/>
          <w:szCs w:val="18"/>
        </w:rPr>
      </w:pPr>
    </w:p>
    <w:p w14:paraId="7EB4F75B" w14:textId="77777777" w:rsidR="00BC1293" w:rsidRDefault="00BC1293" w:rsidP="00BC1293">
      <w:pPr>
        <w:pStyle w:val="NormalWeb"/>
        <w:spacing w:before="0" w:beforeAutospacing="0" w:after="0" w:afterAutospacing="0"/>
        <w:rPr>
          <w:rFonts w:ascii="Times New Roman" w:hAnsi="Times New Roman"/>
          <w:b/>
          <w:sz w:val="18"/>
          <w:szCs w:val="18"/>
        </w:rPr>
      </w:pPr>
    </w:p>
    <w:p w14:paraId="7F8262AE" w14:textId="77777777" w:rsidR="00BC1293" w:rsidRDefault="00BC1293" w:rsidP="00BC1293">
      <w:pPr>
        <w:pStyle w:val="NormalWeb"/>
        <w:spacing w:before="0" w:beforeAutospacing="0" w:after="0" w:afterAutospacing="0"/>
        <w:rPr>
          <w:rFonts w:ascii="Times New Roman" w:hAnsi="Times New Roman"/>
          <w:b/>
          <w:sz w:val="18"/>
          <w:szCs w:val="18"/>
        </w:rPr>
      </w:pPr>
    </w:p>
    <w:p w14:paraId="48109A88" w14:textId="77777777" w:rsidR="00BC1293" w:rsidRDefault="00BC1293" w:rsidP="00BC1293">
      <w:pPr>
        <w:pStyle w:val="NormalWeb"/>
        <w:spacing w:before="0" w:beforeAutospacing="0" w:after="0" w:afterAutospacing="0"/>
        <w:rPr>
          <w:rFonts w:ascii="Times New Roman" w:hAnsi="Times New Roman"/>
          <w:b/>
          <w:sz w:val="18"/>
          <w:szCs w:val="18"/>
        </w:rPr>
      </w:pPr>
    </w:p>
    <w:p w14:paraId="40052DD8" w14:textId="77777777" w:rsidR="00BC1293" w:rsidRDefault="00BC1293" w:rsidP="00BC1293">
      <w:pPr>
        <w:pStyle w:val="NormalWeb"/>
        <w:spacing w:before="0" w:beforeAutospacing="0" w:after="0" w:afterAutospacing="0"/>
        <w:rPr>
          <w:rFonts w:ascii="Times New Roman" w:hAnsi="Times New Roman"/>
          <w:b/>
          <w:sz w:val="18"/>
          <w:szCs w:val="18"/>
        </w:rPr>
      </w:pPr>
    </w:p>
    <w:p w14:paraId="21BC9A87" w14:textId="77777777" w:rsidR="00BC1293" w:rsidRDefault="00BC1293" w:rsidP="00BC1293">
      <w:pPr>
        <w:pStyle w:val="NormalWeb"/>
        <w:spacing w:before="0" w:beforeAutospacing="0" w:after="0" w:afterAutospacing="0"/>
        <w:rPr>
          <w:rFonts w:ascii="Times New Roman" w:hAnsi="Times New Roman"/>
          <w:b/>
          <w:sz w:val="18"/>
          <w:szCs w:val="18"/>
        </w:rPr>
      </w:pPr>
    </w:p>
    <w:p w14:paraId="5B80E576" w14:textId="77777777" w:rsidR="00BC1293" w:rsidRDefault="00BC1293" w:rsidP="00BC1293">
      <w:pPr>
        <w:pStyle w:val="NormalWeb"/>
        <w:spacing w:before="0" w:beforeAutospacing="0" w:after="0" w:afterAutospacing="0"/>
        <w:rPr>
          <w:rFonts w:ascii="Times New Roman" w:hAnsi="Times New Roman"/>
          <w:b/>
          <w:sz w:val="18"/>
          <w:szCs w:val="18"/>
        </w:rPr>
      </w:pPr>
    </w:p>
    <w:p w14:paraId="7AEFD773" w14:textId="77777777" w:rsidR="00BC1293" w:rsidRDefault="00BC1293" w:rsidP="00BC1293">
      <w:pPr>
        <w:pStyle w:val="NormalWeb"/>
        <w:spacing w:before="0" w:beforeAutospacing="0" w:after="0" w:afterAutospacing="0"/>
        <w:rPr>
          <w:rFonts w:ascii="Times New Roman" w:hAnsi="Times New Roman"/>
          <w:b/>
          <w:sz w:val="18"/>
          <w:szCs w:val="18"/>
        </w:rPr>
      </w:pPr>
    </w:p>
    <w:p w14:paraId="5E295315" w14:textId="77777777" w:rsidR="00BC1293" w:rsidRDefault="00BC1293" w:rsidP="00BC1293">
      <w:pPr>
        <w:pStyle w:val="NormalWeb"/>
        <w:spacing w:before="0" w:beforeAutospacing="0" w:after="0" w:afterAutospacing="0"/>
        <w:rPr>
          <w:rFonts w:ascii="Times New Roman" w:hAnsi="Times New Roman"/>
          <w:b/>
          <w:sz w:val="18"/>
          <w:szCs w:val="18"/>
        </w:rPr>
      </w:pPr>
    </w:p>
    <w:p w14:paraId="726533A7" w14:textId="77777777" w:rsidR="00BC1293" w:rsidRDefault="00BC1293" w:rsidP="00BC1293">
      <w:pPr>
        <w:pStyle w:val="NormalWeb"/>
        <w:spacing w:before="0" w:beforeAutospacing="0" w:after="0" w:afterAutospacing="0"/>
        <w:rPr>
          <w:rFonts w:ascii="Times New Roman" w:hAnsi="Times New Roman"/>
          <w:b/>
          <w:sz w:val="18"/>
          <w:szCs w:val="18"/>
        </w:rPr>
      </w:pPr>
    </w:p>
    <w:p w14:paraId="2F7B8481" w14:textId="77777777" w:rsidR="00BC1293" w:rsidRDefault="00BC1293" w:rsidP="00BC1293">
      <w:pPr>
        <w:pStyle w:val="NormalWeb"/>
        <w:spacing w:before="0" w:beforeAutospacing="0" w:after="0" w:afterAutospacing="0"/>
        <w:rPr>
          <w:rFonts w:ascii="Times New Roman" w:hAnsi="Times New Roman"/>
          <w:b/>
          <w:sz w:val="18"/>
          <w:szCs w:val="18"/>
        </w:rPr>
      </w:pPr>
    </w:p>
    <w:p w14:paraId="30972600" w14:textId="77777777" w:rsidR="00BC1293" w:rsidRDefault="00BC1293" w:rsidP="00BC1293">
      <w:pPr>
        <w:pStyle w:val="NormalWeb"/>
        <w:spacing w:before="0" w:beforeAutospacing="0" w:after="0" w:afterAutospacing="0"/>
        <w:rPr>
          <w:rFonts w:ascii="Times New Roman" w:hAnsi="Times New Roman"/>
          <w:b/>
          <w:sz w:val="18"/>
          <w:szCs w:val="18"/>
        </w:rPr>
      </w:pPr>
    </w:p>
    <w:p w14:paraId="31999F60" w14:textId="77777777" w:rsidR="00BC1293" w:rsidRDefault="00BC1293" w:rsidP="00BC1293">
      <w:pPr>
        <w:pStyle w:val="NormalWeb"/>
        <w:spacing w:before="0" w:beforeAutospacing="0" w:after="0" w:afterAutospacing="0"/>
        <w:rPr>
          <w:rFonts w:ascii="Times New Roman" w:hAnsi="Times New Roman"/>
          <w:b/>
          <w:sz w:val="18"/>
          <w:szCs w:val="18"/>
        </w:rPr>
      </w:pPr>
    </w:p>
    <w:p w14:paraId="6D83E364" w14:textId="77777777" w:rsidR="00BC1293" w:rsidRDefault="00BC1293" w:rsidP="00BC1293">
      <w:pPr>
        <w:pStyle w:val="NormalWeb"/>
        <w:spacing w:before="0" w:beforeAutospacing="0" w:after="0" w:afterAutospacing="0"/>
        <w:rPr>
          <w:rFonts w:ascii="Times New Roman" w:hAnsi="Times New Roman"/>
          <w:b/>
          <w:sz w:val="18"/>
          <w:szCs w:val="18"/>
        </w:rPr>
      </w:pPr>
    </w:p>
    <w:p w14:paraId="77B75209" w14:textId="77777777" w:rsidR="00BC1293" w:rsidRDefault="00BC1293" w:rsidP="00BC1293">
      <w:pPr>
        <w:pStyle w:val="NormalWeb"/>
        <w:spacing w:before="0" w:beforeAutospacing="0" w:after="0" w:afterAutospacing="0"/>
        <w:rPr>
          <w:rFonts w:ascii="Times New Roman" w:hAnsi="Times New Roman"/>
          <w:b/>
          <w:sz w:val="18"/>
          <w:szCs w:val="18"/>
        </w:rPr>
      </w:pPr>
    </w:p>
    <w:p w14:paraId="4ED313E3" w14:textId="77777777" w:rsidR="00BC1293" w:rsidRDefault="00BC1293" w:rsidP="00BC1293">
      <w:pPr>
        <w:pStyle w:val="NormalWeb"/>
        <w:spacing w:before="0" w:beforeAutospacing="0" w:after="0" w:afterAutospacing="0"/>
        <w:rPr>
          <w:rFonts w:ascii="Times New Roman" w:hAnsi="Times New Roman"/>
          <w:b/>
          <w:sz w:val="18"/>
          <w:szCs w:val="18"/>
        </w:rPr>
      </w:pPr>
    </w:p>
    <w:p w14:paraId="12AEC59B" w14:textId="77777777" w:rsidR="00BC1293" w:rsidRDefault="00BC1293" w:rsidP="00BC1293">
      <w:pPr>
        <w:pStyle w:val="NormalWeb"/>
        <w:spacing w:before="0" w:beforeAutospacing="0" w:after="0" w:afterAutospacing="0"/>
        <w:rPr>
          <w:rFonts w:ascii="Times New Roman" w:hAnsi="Times New Roman"/>
          <w:b/>
          <w:sz w:val="18"/>
          <w:szCs w:val="18"/>
        </w:rPr>
      </w:pPr>
    </w:p>
    <w:p w14:paraId="55DF927D" w14:textId="77777777" w:rsidR="00BC1293" w:rsidRPr="003C15E2" w:rsidRDefault="00BC1293" w:rsidP="00BC1293">
      <w:pPr>
        <w:pStyle w:val="NormalWeb"/>
        <w:spacing w:before="0" w:beforeAutospacing="0" w:after="0" w:afterAutospacing="0"/>
        <w:rPr>
          <w:rFonts w:ascii="Times New Roman" w:hAnsi="Times New Roman"/>
          <w:sz w:val="18"/>
          <w:szCs w:val="18"/>
        </w:rPr>
      </w:pPr>
      <w:r w:rsidRPr="0042724A">
        <w:rPr>
          <w:rFonts w:ascii="Times New Roman" w:hAnsi="Times New Roman"/>
          <w:b/>
          <w:sz w:val="18"/>
          <w:szCs w:val="18"/>
        </w:rPr>
        <w:t>Note:</w:t>
      </w:r>
      <w:r w:rsidRPr="003C15E2">
        <w:rPr>
          <w:rFonts w:ascii="Times New Roman" w:hAnsi="Times New Roman"/>
          <w:sz w:val="18"/>
          <w:szCs w:val="18"/>
        </w:rPr>
        <w:t xml:space="preserve">  </w:t>
      </w:r>
      <w:r>
        <w:rPr>
          <w:rFonts w:ascii="Times New Roman" w:hAnsi="Times New Roman"/>
          <w:sz w:val="18"/>
          <w:szCs w:val="18"/>
        </w:rPr>
        <w:t>The XML example</w:t>
      </w:r>
      <w:r w:rsidRPr="003C15E2">
        <w:rPr>
          <w:rFonts w:ascii="Times New Roman" w:hAnsi="Times New Roman"/>
          <w:sz w:val="18"/>
          <w:szCs w:val="18"/>
        </w:rPr>
        <w:t xml:space="preserve"> above is presented here to demonstrate the concept of reporting greenhouse gas emissions data.</w:t>
      </w:r>
    </w:p>
    <w:p w14:paraId="7D03B4AD" w14:textId="77777777" w:rsidR="005F1B7F" w:rsidRDefault="005F1B7F" w:rsidP="00012E47"/>
    <w:p w14:paraId="123746F0" w14:textId="77777777" w:rsidR="00BC1293" w:rsidRPr="00180676" w:rsidRDefault="00BC1293" w:rsidP="002E4EDC">
      <w:pPr>
        <w:pStyle w:val="Heading2"/>
      </w:pPr>
      <w:bookmarkStart w:id="760" w:name="_Toc317263331"/>
      <w:bookmarkStart w:id="761" w:name="_Toc317263332"/>
      <w:bookmarkStart w:id="762" w:name="_Toc317263333"/>
      <w:bookmarkStart w:id="763" w:name="_Toc317263334"/>
      <w:bookmarkStart w:id="764" w:name="_Toc317263335"/>
      <w:bookmarkStart w:id="765" w:name="_Toc317263336"/>
      <w:bookmarkStart w:id="766" w:name="_Toc317263337"/>
      <w:bookmarkStart w:id="767" w:name="_Toc317263338"/>
      <w:bookmarkStart w:id="768" w:name="_Toc317263339"/>
      <w:bookmarkStart w:id="769" w:name="_Toc317263340"/>
      <w:bookmarkStart w:id="770" w:name="_Toc317263341"/>
      <w:bookmarkStart w:id="771" w:name="_Toc317263342"/>
      <w:bookmarkStart w:id="772" w:name="_Toc317263343"/>
      <w:bookmarkEnd w:id="760"/>
      <w:bookmarkEnd w:id="761"/>
      <w:bookmarkEnd w:id="762"/>
      <w:bookmarkEnd w:id="763"/>
      <w:bookmarkEnd w:id="764"/>
      <w:bookmarkEnd w:id="765"/>
      <w:bookmarkEnd w:id="766"/>
      <w:bookmarkEnd w:id="767"/>
      <w:bookmarkEnd w:id="768"/>
      <w:bookmarkEnd w:id="769"/>
      <w:bookmarkEnd w:id="770"/>
      <w:bookmarkEnd w:id="771"/>
      <w:bookmarkEnd w:id="772"/>
      <w:r w:rsidRPr="003C15E2">
        <w:br w:type="page"/>
      </w:r>
      <w:bookmarkStart w:id="773" w:name="SubpartYFlaresUnitInformation"/>
      <w:bookmarkStart w:id="774" w:name="_Toc473900291"/>
      <w:r w:rsidRPr="00180676">
        <w:lastRenderedPageBreak/>
        <w:t>Flares Unit Information</w:t>
      </w:r>
      <w:bookmarkEnd w:id="773"/>
      <w:bookmarkEnd w:id="774"/>
    </w:p>
    <w:p w14:paraId="6DA922DA" w14:textId="77777777" w:rsidR="00BC1293" w:rsidRDefault="00BC1293" w:rsidP="00BC1293"/>
    <w:p w14:paraId="0CAAF1D8" w14:textId="77777777" w:rsidR="00BC1293" w:rsidRDefault="00BC1293" w:rsidP="00BC1293">
      <w:pPr>
        <w:rPr>
          <w:b/>
          <w:u w:val="single"/>
        </w:rPr>
      </w:pPr>
      <w:r w:rsidRPr="004E04C7">
        <w:rPr>
          <w:b/>
          <w:u w:val="single"/>
        </w:rPr>
        <w:t xml:space="preserve">Required </w:t>
      </w:r>
      <w:r>
        <w:rPr>
          <w:b/>
          <w:u w:val="single"/>
        </w:rPr>
        <w:t>Unit</w:t>
      </w:r>
      <w:r w:rsidRPr="004E04C7">
        <w:rPr>
          <w:b/>
          <w:u w:val="single"/>
        </w:rPr>
        <w:t>-Level Data</w:t>
      </w:r>
    </w:p>
    <w:p w14:paraId="150CADA2" w14:textId="77777777" w:rsidR="00BC1293" w:rsidRDefault="00BC1293" w:rsidP="00BC1293">
      <w:r>
        <w:t>This topic provides a step</w:t>
      </w:r>
      <w:r>
        <w:noBreakHyphen/>
        <w:t>by</w:t>
      </w:r>
      <w:r>
        <w:noBreakHyphen/>
        <w:t xml:space="preserve">step description of how to report Subpart Y Flares unit information for a facility.  You must report </w:t>
      </w:r>
      <w:r w:rsidRPr="0013741B">
        <w:t>CO</w:t>
      </w:r>
      <w:r w:rsidRPr="0013741B">
        <w:rPr>
          <w:vertAlign w:val="subscript"/>
        </w:rPr>
        <w:t>2</w:t>
      </w:r>
      <w:r w:rsidRPr="0013741B">
        <w:t>, CH</w:t>
      </w:r>
      <w:r w:rsidRPr="0013741B">
        <w:rPr>
          <w:vertAlign w:val="subscript"/>
        </w:rPr>
        <w:t>4</w:t>
      </w:r>
      <w:r w:rsidRPr="0013741B">
        <w:t xml:space="preserve"> and N</w:t>
      </w:r>
      <w:r w:rsidRPr="0013741B">
        <w:rPr>
          <w:vertAlign w:val="subscript"/>
        </w:rPr>
        <w:t>2</w:t>
      </w:r>
      <w:r w:rsidRPr="0013741B">
        <w:t>O combustion emissions from each flare.</w:t>
      </w:r>
    </w:p>
    <w:p w14:paraId="226DE23D" w14:textId="77777777" w:rsidR="00BC1293" w:rsidRDefault="00BC1293" w:rsidP="00BC1293">
      <w:pPr>
        <w:rPr>
          <w:rFonts w:cs="Courier New"/>
        </w:rPr>
      </w:pPr>
    </w:p>
    <w:p w14:paraId="6C8D1573" w14:textId="77777777" w:rsidR="00BC1293" w:rsidRDefault="00BC1293" w:rsidP="00BC1293">
      <w:pPr>
        <w:pStyle w:val="Figure"/>
      </w:pPr>
      <w:r>
        <w:rPr>
          <w:rFonts w:eastAsiaTheme="minorHAnsi"/>
        </w:rPr>
        <w:br/>
      </w:r>
      <w:bookmarkStart w:id="775" w:name="_Toc473900388"/>
      <w:r w:rsidRPr="00A85C0C">
        <w:rPr>
          <w:rFonts w:eastAsiaTheme="minorHAnsi"/>
        </w:rPr>
        <w:t>Flare Gas Details Schema Diagram</w:t>
      </w:r>
      <w:bookmarkEnd w:id="775"/>
    </w:p>
    <w:p w14:paraId="7B7CCE11" w14:textId="77777777" w:rsidR="00BC1293" w:rsidRDefault="00304AFD" w:rsidP="00BC1293">
      <w:pPr>
        <w:jc w:val="center"/>
      </w:pPr>
      <w:r>
        <w:rPr>
          <w:noProof/>
        </w:rPr>
        <mc:AlternateContent>
          <mc:Choice Requires="wps">
            <w:drawing>
              <wp:anchor distT="0" distB="0" distL="114300" distR="114300" simplePos="0" relativeHeight="252792832" behindDoc="0" locked="0" layoutInCell="1" allowOverlap="1" wp14:anchorId="32AE2673" wp14:editId="5E05E88B">
                <wp:simplePos x="0" y="0"/>
                <wp:positionH relativeFrom="column">
                  <wp:posOffset>342900</wp:posOffset>
                </wp:positionH>
                <wp:positionV relativeFrom="paragraph">
                  <wp:posOffset>466090</wp:posOffset>
                </wp:positionV>
                <wp:extent cx="5204460" cy="3324225"/>
                <wp:effectExtent l="0" t="0" r="15240" b="66675"/>
                <wp:wrapNone/>
                <wp:docPr id="71"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4460" cy="3324225"/>
                        </a:xfrm>
                        <a:custGeom>
                          <a:avLst/>
                          <a:gdLst>
                            <a:gd name="connsiteX0" fmla="*/ 5203944 w 6100084"/>
                            <a:gd name="connsiteY0" fmla="*/ 0 h 3486150"/>
                            <a:gd name="connsiteX1" fmla="*/ 5727819 w 6100084"/>
                            <a:gd name="connsiteY1" fmla="*/ 352425 h 3486150"/>
                            <a:gd name="connsiteX2" fmla="*/ 346194 w 6100084"/>
                            <a:gd name="connsiteY2" fmla="*/ 1752600 h 3486150"/>
                            <a:gd name="connsiteX3" fmla="*/ 984369 w 6100084"/>
                            <a:gd name="connsiteY3" fmla="*/ 3486150 h 3486150"/>
                          </a:gdLst>
                          <a:ahLst/>
                          <a:cxnLst>
                            <a:cxn ang="0">
                              <a:pos x="connsiteX0" y="connsiteY0"/>
                            </a:cxn>
                            <a:cxn ang="0">
                              <a:pos x="connsiteX1" y="connsiteY1"/>
                            </a:cxn>
                            <a:cxn ang="0">
                              <a:pos x="connsiteX2" y="connsiteY2"/>
                            </a:cxn>
                            <a:cxn ang="0">
                              <a:pos x="connsiteX3" y="connsiteY3"/>
                            </a:cxn>
                          </a:cxnLst>
                          <a:rect l="l" t="t" r="r" b="b"/>
                          <a:pathLst>
                            <a:path w="6100084" h="3486150">
                              <a:moveTo>
                                <a:pt x="5203944" y="0"/>
                              </a:moveTo>
                              <a:cubicBezTo>
                                <a:pt x="5870694" y="30162"/>
                                <a:pt x="6537444" y="60325"/>
                                <a:pt x="5727819" y="352425"/>
                              </a:cubicBezTo>
                              <a:cubicBezTo>
                                <a:pt x="4918194" y="644525"/>
                                <a:pt x="1136769" y="1230313"/>
                                <a:pt x="346194" y="1752600"/>
                              </a:cubicBezTo>
                              <a:cubicBezTo>
                                <a:pt x="-444381" y="2274887"/>
                                <a:pt x="269994" y="2880518"/>
                                <a:pt x="984369" y="3486150"/>
                              </a:cubicBezTo>
                            </a:path>
                          </a:pathLst>
                        </a:custGeom>
                        <a:ln w="9525">
                          <a:solidFill>
                            <a:srgbClr val="AC0000"/>
                          </a:solidFill>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692979BB" id="Freeform 71" o:spid="_x0000_s1026" style="position:absolute;margin-left:27pt;margin-top:36.7pt;width:409.8pt;height:261.7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00084,348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" path="m5203944,v666750,30162,1333500,60325,523875,352425c4918194,644525,1136769,1230313,346194,1752600v-790575,522287,-76200,1127918,638175,1733550e" filled="f" strokecolor="#ac0000">
                <v:stroke endarrow="open"/>
                <v:path arrowok="t" o:connecttype="custom" o:connectlocs="4439893,0;4886852,336056;295365,1671195;839842,3324225" o:connectangles="0,0,0,0"/>
              </v:shape>
            </w:pict>
          </mc:Fallback>
        </mc:AlternateContent>
      </w:r>
      <w:r w:rsidR="00BC1293" w:rsidRPr="00012E47">
        <w:rPr>
          <w:noProof/>
        </w:rPr>
        <w:drawing>
          <wp:inline distT="0" distB="0" distL="0" distR="0" wp14:anchorId="23B6F596" wp14:editId="3CF85435">
            <wp:extent cx="3543300" cy="1114425"/>
            <wp:effectExtent l="0" t="0" r="0" b="9525"/>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re Gas Detail High-Level.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43300" cy="1114425"/>
                    </a:xfrm>
                    <a:prstGeom prst="rect">
                      <a:avLst/>
                    </a:prstGeom>
                  </pic:spPr>
                </pic:pic>
              </a:graphicData>
            </a:graphic>
          </wp:inline>
        </w:drawing>
      </w:r>
    </w:p>
    <w:p w14:paraId="7DFA5496" w14:textId="77777777" w:rsidR="00BC1293" w:rsidRDefault="00BC1293" w:rsidP="00BC1293">
      <w:pPr>
        <w:jc w:val="center"/>
      </w:pPr>
    </w:p>
    <w:p w14:paraId="078C0CC9" w14:textId="77777777" w:rsidR="00BC1293" w:rsidRDefault="00304AFD" w:rsidP="00BC1293">
      <w:pPr>
        <w:jc w:val="center"/>
      </w:pPr>
      <w:r>
        <w:rPr>
          <w:noProof/>
        </w:rPr>
        <mc:AlternateContent>
          <mc:Choice Requires="wps">
            <w:drawing>
              <wp:anchor distT="0" distB="0" distL="114300" distR="114300" simplePos="0" relativeHeight="252786688" behindDoc="0" locked="0" layoutInCell="1" allowOverlap="1" wp14:anchorId="1DC3517E" wp14:editId="691A1940">
                <wp:simplePos x="0" y="0"/>
                <wp:positionH relativeFrom="column">
                  <wp:posOffset>2819400</wp:posOffset>
                </wp:positionH>
                <wp:positionV relativeFrom="paragraph">
                  <wp:posOffset>3154680</wp:posOffset>
                </wp:positionV>
                <wp:extent cx="1838325" cy="228600"/>
                <wp:effectExtent l="0" t="0" r="28575" b="19050"/>
                <wp:wrapNone/>
                <wp:docPr id="18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6BA685A6" id="Rectangle 38" o:spid="_x0000_s1026" style="position:absolute;margin-left:222pt;margin-top:248.4pt;width:144.75pt;height:18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" strokecolor="#ac0000" strokeweight="2pt">
                <v:fill opacity="0"/>
              </v:rect>
            </w:pict>
          </mc:Fallback>
        </mc:AlternateContent>
      </w:r>
      <w:r>
        <w:rPr>
          <w:noProof/>
        </w:rPr>
        <mc:AlternateContent>
          <mc:Choice Requires="wps">
            <w:drawing>
              <wp:anchor distT="0" distB="0" distL="114300" distR="114300" simplePos="0" relativeHeight="252785664" behindDoc="0" locked="0" layoutInCell="1" allowOverlap="1" wp14:anchorId="29479B38" wp14:editId="3B1A8D8F">
                <wp:simplePos x="0" y="0"/>
                <wp:positionH relativeFrom="column">
                  <wp:posOffset>2819400</wp:posOffset>
                </wp:positionH>
                <wp:positionV relativeFrom="paragraph">
                  <wp:posOffset>2859405</wp:posOffset>
                </wp:positionV>
                <wp:extent cx="1323975" cy="228600"/>
                <wp:effectExtent l="0" t="0" r="28575" b="19050"/>
                <wp:wrapNone/>
                <wp:docPr id="20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43EDE89E" id="Rectangle 38" o:spid="_x0000_s1026" style="position:absolute;margin-left:222pt;margin-top:225.15pt;width:104.25pt;height:18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" strokecolor="#ac0000" strokeweight="2pt">
                <v:fill opacity="0"/>
              </v:rect>
            </w:pict>
          </mc:Fallback>
        </mc:AlternateContent>
      </w:r>
      <w:r>
        <w:rPr>
          <w:noProof/>
        </w:rPr>
        <mc:AlternateContent>
          <mc:Choice Requires="wps">
            <w:drawing>
              <wp:anchor distT="0" distB="0" distL="114300" distR="114300" simplePos="0" relativeHeight="252788736" behindDoc="0" locked="0" layoutInCell="1" allowOverlap="1" wp14:anchorId="04B5751A" wp14:editId="405A2B3B">
                <wp:simplePos x="0" y="0"/>
                <wp:positionH relativeFrom="column">
                  <wp:posOffset>5086350</wp:posOffset>
                </wp:positionH>
                <wp:positionV relativeFrom="paragraph">
                  <wp:posOffset>4704715</wp:posOffset>
                </wp:positionV>
                <wp:extent cx="876300" cy="276225"/>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27622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6AC80DDD" w14:textId="77777777" w:rsidR="00E82D8A" w:rsidRPr="00423AE7" w:rsidRDefault="00E82D8A" w:rsidP="00BC1293">
                            <w:pPr>
                              <w:rPr>
                                <w:b/>
                                <w:color w:val="AC0000"/>
                                <w:sz w:val="20"/>
                                <w:szCs w:val="20"/>
                              </w:rPr>
                            </w:pPr>
                            <w:r w:rsidRPr="00423AE7">
                              <w:rPr>
                                <w:b/>
                                <w:color w:val="AC0000"/>
                                <w:sz w:val="20"/>
                                <w:szCs w:val="20"/>
                              </w:rPr>
                              <w:t xml:space="preserve">Report only one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30B0AD48" id="Text Box 110" o:spid="_x0000_s1028" type="#_x0000_t202" style="position:absolute;left:0;text-align:left;margin-left:400.5pt;margin-top:370.45pt;width:69pt;height:21.7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" fillcolor="black [3213]" strokecolor="white [3212]" strokeweight=".5pt">
                <v:fill opacity="0"/>
                <v:stroke opacity="0"/>
                <v:path arrowok="t"/>
                <v:textbox inset="0,,0">
                  <w:txbxContent>
                    <w:p w:rsidR="00E82D8A" w:rsidRPr="00423AE7" w:rsidRDefault="00E82D8A" w:rsidP="00BC1293">
                      <w:pPr>
                        <w:rPr>
                          <w:b/>
                          <w:color w:val="AC0000"/>
                          <w:sz w:val="20"/>
                          <w:szCs w:val="20"/>
                        </w:rPr>
                      </w:pPr>
                      <w:r w:rsidRPr="00423AE7">
                        <w:rPr>
                          <w:b/>
                          <w:color w:val="AC0000"/>
                          <w:sz w:val="20"/>
                          <w:szCs w:val="20"/>
                        </w:rPr>
                        <w:t xml:space="preserve">Report only one </w:t>
                      </w:r>
                    </w:p>
                  </w:txbxContent>
                </v:textbox>
              </v:shape>
            </w:pict>
          </mc:Fallback>
        </mc:AlternateContent>
      </w:r>
      <w:r>
        <w:rPr>
          <w:noProof/>
        </w:rPr>
        <mc:AlternateContent>
          <mc:Choice Requires="wps">
            <w:drawing>
              <wp:anchor distT="0" distB="0" distL="114300" distR="114300" simplePos="0" relativeHeight="252787712" behindDoc="0" locked="0" layoutInCell="1" allowOverlap="1" wp14:anchorId="5E394688" wp14:editId="5653AFEA">
                <wp:simplePos x="0" y="0"/>
                <wp:positionH relativeFrom="column">
                  <wp:posOffset>4752975</wp:posOffset>
                </wp:positionH>
                <wp:positionV relativeFrom="paragraph">
                  <wp:posOffset>3996055</wp:posOffset>
                </wp:positionV>
                <wp:extent cx="171450" cy="1638300"/>
                <wp:effectExtent l="0" t="0" r="38100" b="19050"/>
                <wp:wrapNone/>
                <wp:docPr id="137" name="Right Brac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38300"/>
                        </a:xfrm>
                        <a:prstGeom prst="rightBrace">
                          <a:avLst/>
                        </a:prstGeom>
                        <a:solidFill>
                          <a:srgbClr val="FFFFFF">
                            <a:alpha val="0"/>
                          </a:srgbClr>
                        </a:solidFill>
                        <a:ln w="25400">
                          <a:solidFill>
                            <a:srgbClr val="AC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type w14:anchorId="2E364A5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37" o:spid="_x0000_s1026" type="#_x0000_t88" style="position:absolute;margin-left:374.25pt;margin-top:314.65pt;width:13.5pt;height:129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" adj="188" filled="t" strokecolor="#ac0000" strokeweight="2pt">
                <v:fill opacity="0"/>
                <v:stroke joinstyle="miter"/>
              </v:shape>
            </w:pict>
          </mc:Fallback>
        </mc:AlternateContent>
      </w:r>
      <w:r>
        <w:rPr>
          <w:noProof/>
        </w:rPr>
        <mc:AlternateContent>
          <mc:Choice Requires="wps">
            <w:drawing>
              <wp:anchor distT="0" distB="0" distL="114300" distR="114300" simplePos="0" relativeHeight="252791808" behindDoc="0" locked="0" layoutInCell="1" allowOverlap="1" wp14:anchorId="63907C0C" wp14:editId="38F3C29C">
                <wp:simplePos x="0" y="0"/>
                <wp:positionH relativeFrom="column">
                  <wp:posOffset>4831715</wp:posOffset>
                </wp:positionH>
                <wp:positionV relativeFrom="paragraph">
                  <wp:posOffset>3589655</wp:posOffset>
                </wp:positionV>
                <wp:extent cx="1000125" cy="508635"/>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125" cy="50863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0EAF2BC8" w14:textId="77777777" w:rsidR="00E82D8A" w:rsidRDefault="00E82D8A" w:rsidP="00BC1293">
                            <w:pPr>
                              <w:jc w:val="both"/>
                              <w:rPr>
                                <w:b/>
                                <w:color w:val="AC0000"/>
                                <w:sz w:val="20"/>
                                <w:szCs w:val="20"/>
                              </w:rPr>
                            </w:pPr>
                            <w:r>
                              <w:rPr>
                                <w:b/>
                                <w:color w:val="AC0000"/>
                                <w:sz w:val="20"/>
                                <w:szCs w:val="20"/>
                              </w:rPr>
                              <w:t>Conditionally</w:t>
                            </w:r>
                          </w:p>
                          <w:p w14:paraId="712F51F3" w14:textId="77777777" w:rsidR="00E82D8A" w:rsidRPr="00423AE7"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0AADCF76" id="Text Box 72" o:spid="_x0000_s1029" type="#_x0000_t202" style="position:absolute;left:0;text-align:left;margin-left:380.45pt;margin-top:282.65pt;width:78.75pt;height:40.0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423AE7"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2790784" behindDoc="0" locked="0" layoutInCell="1" allowOverlap="1" wp14:anchorId="7A7DA3E0" wp14:editId="4104B3F9">
                <wp:simplePos x="0" y="0"/>
                <wp:positionH relativeFrom="column">
                  <wp:posOffset>4021455</wp:posOffset>
                </wp:positionH>
                <wp:positionV relativeFrom="paragraph">
                  <wp:posOffset>2417445</wp:posOffset>
                </wp:positionV>
                <wp:extent cx="1026160" cy="474345"/>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6160" cy="47434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09D448B3" w14:textId="77777777" w:rsidR="00E82D8A" w:rsidRDefault="00E82D8A" w:rsidP="00BC1293">
                            <w:pPr>
                              <w:jc w:val="both"/>
                              <w:rPr>
                                <w:b/>
                                <w:color w:val="AC0000"/>
                                <w:sz w:val="20"/>
                                <w:szCs w:val="20"/>
                              </w:rPr>
                            </w:pPr>
                            <w:r>
                              <w:rPr>
                                <w:b/>
                                <w:color w:val="AC0000"/>
                                <w:sz w:val="20"/>
                                <w:szCs w:val="20"/>
                              </w:rPr>
                              <w:t>Conditionally</w:t>
                            </w:r>
                          </w:p>
                          <w:p w14:paraId="2FF5A597" w14:textId="77777777" w:rsidR="00E82D8A" w:rsidRPr="00423AE7"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1B287798" id="Text Box 94" o:spid="_x0000_s1030" type="#_x0000_t202" style="position:absolute;left:0;text-align:left;margin-left:316.65pt;margin-top:190.35pt;width:80.8pt;height:37.3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423AE7"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3182976" behindDoc="0" locked="0" layoutInCell="1" allowOverlap="1" wp14:anchorId="6C792B00" wp14:editId="7F738D24">
                <wp:simplePos x="0" y="0"/>
                <wp:positionH relativeFrom="column">
                  <wp:posOffset>3909695</wp:posOffset>
                </wp:positionH>
                <wp:positionV relativeFrom="paragraph">
                  <wp:posOffset>1369695</wp:posOffset>
                </wp:positionV>
                <wp:extent cx="1026160" cy="474345"/>
                <wp:effectExtent l="0" t="0" r="0" b="0"/>
                <wp:wrapNone/>
                <wp:docPr id="614"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6160" cy="47434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5413942B" w14:textId="77777777" w:rsidR="00E82D8A" w:rsidRDefault="00E82D8A" w:rsidP="00B45CF0">
                            <w:pPr>
                              <w:jc w:val="both"/>
                              <w:rPr>
                                <w:b/>
                                <w:color w:val="AC0000"/>
                                <w:sz w:val="20"/>
                                <w:szCs w:val="20"/>
                              </w:rPr>
                            </w:pPr>
                            <w:r>
                              <w:rPr>
                                <w:b/>
                                <w:color w:val="AC0000"/>
                                <w:sz w:val="20"/>
                                <w:szCs w:val="20"/>
                              </w:rPr>
                              <w:t>Conditionally</w:t>
                            </w:r>
                          </w:p>
                          <w:p w14:paraId="0E282425" w14:textId="77777777" w:rsidR="00E82D8A" w:rsidRPr="00423AE7" w:rsidRDefault="00E82D8A" w:rsidP="00B45CF0">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39062579" id="Text Box 614" o:spid="_x0000_s1031" type="#_x0000_t202" style="position:absolute;left:0;text-align:left;margin-left:307.85pt;margin-top:107.85pt;width:80.8pt;height:37.35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" fillcolor="black [3213]" strokecolor="white [3212]" strokeweight=".5pt">
                <v:fill opacity="0"/>
                <v:stroke opacity="0"/>
                <v:path arrowok="t"/>
                <v:textbox>
                  <w:txbxContent>
                    <w:p w:rsidR="00E82D8A" w:rsidRDefault="00E82D8A" w:rsidP="00B45CF0">
                      <w:pPr>
                        <w:jc w:val="both"/>
                        <w:rPr>
                          <w:b/>
                          <w:color w:val="AC0000"/>
                          <w:sz w:val="20"/>
                          <w:szCs w:val="20"/>
                        </w:rPr>
                      </w:pPr>
                      <w:r>
                        <w:rPr>
                          <w:b/>
                          <w:color w:val="AC0000"/>
                          <w:sz w:val="20"/>
                          <w:szCs w:val="20"/>
                        </w:rPr>
                        <w:t>Conditionally</w:t>
                      </w:r>
                    </w:p>
                    <w:p w:rsidR="00E82D8A" w:rsidRPr="00423AE7" w:rsidRDefault="00E82D8A" w:rsidP="00B45CF0">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2784640" behindDoc="0" locked="0" layoutInCell="1" allowOverlap="1" wp14:anchorId="0EFA9EE2" wp14:editId="3FAE00DE">
                <wp:simplePos x="0" y="0"/>
                <wp:positionH relativeFrom="column">
                  <wp:posOffset>2819400</wp:posOffset>
                </wp:positionH>
                <wp:positionV relativeFrom="paragraph">
                  <wp:posOffset>1897380</wp:posOffset>
                </wp:positionV>
                <wp:extent cx="1009650" cy="228600"/>
                <wp:effectExtent l="0" t="0" r="19050" b="19050"/>
                <wp:wrapNone/>
                <wp:docPr id="20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582F4D97" id="Rectangle 38" o:spid="_x0000_s1026" style="position:absolute;margin-left:222pt;margin-top:149.4pt;width:79.5pt;height:18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" strokecolor="#ac0000" strokeweight="2pt">
                <v:fill opacity="0"/>
              </v:rect>
            </w:pict>
          </mc:Fallback>
        </mc:AlternateContent>
      </w:r>
      <w:r>
        <w:rPr>
          <w:noProof/>
        </w:rPr>
        <mc:AlternateContent>
          <mc:Choice Requires="wps">
            <w:drawing>
              <wp:anchor distT="0" distB="0" distL="114300" distR="114300" simplePos="0" relativeHeight="252783616" behindDoc="0" locked="0" layoutInCell="1" allowOverlap="1" wp14:anchorId="11642A67" wp14:editId="4ABB7E85">
                <wp:simplePos x="0" y="0"/>
                <wp:positionH relativeFrom="column">
                  <wp:posOffset>2819400</wp:posOffset>
                </wp:positionH>
                <wp:positionV relativeFrom="paragraph">
                  <wp:posOffset>830580</wp:posOffset>
                </wp:positionV>
                <wp:extent cx="895350" cy="228600"/>
                <wp:effectExtent l="0" t="0" r="19050" b="19050"/>
                <wp:wrapNone/>
                <wp:docPr id="20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1BFED7C7" id="Rectangle 38" o:spid="_x0000_s1026" style="position:absolute;margin-left:222pt;margin-top:65.4pt;width:70.5pt;height:18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" strokecolor="#ac0000" strokeweight="2pt">
                <v:fill opacity="0"/>
              </v:rect>
            </w:pict>
          </mc:Fallback>
        </mc:AlternateContent>
      </w:r>
      <w:r>
        <w:rPr>
          <w:noProof/>
        </w:rPr>
        <mc:AlternateContent>
          <mc:Choice Requires="wps">
            <w:drawing>
              <wp:anchor distT="0" distB="0" distL="114300" distR="114300" simplePos="0" relativeHeight="252789760" behindDoc="0" locked="0" layoutInCell="1" allowOverlap="1" wp14:anchorId="15F18AA3" wp14:editId="6E604C47">
                <wp:simplePos x="0" y="0"/>
                <wp:positionH relativeFrom="column">
                  <wp:posOffset>2819400</wp:posOffset>
                </wp:positionH>
                <wp:positionV relativeFrom="paragraph">
                  <wp:posOffset>401955</wp:posOffset>
                </wp:positionV>
                <wp:extent cx="1276350" cy="228600"/>
                <wp:effectExtent l="0" t="0" r="19050" b="19050"/>
                <wp:wrapNone/>
                <wp:docPr id="10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3D5A3D69" id="Rectangle 38" o:spid="_x0000_s1026" style="position:absolute;margin-left:222pt;margin-top:31.65pt;width:100.5pt;height:18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" strokecolor="#ac0000" strokeweight="2pt">
                <v:fill opacity="0"/>
              </v:rect>
            </w:pict>
          </mc:Fallback>
        </mc:AlternateContent>
      </w:r>
      <w:r w:rsidR="00B45CF0" w:rsidRPr="00012E47">
        <w:rPr>
          <w:noProof/>
        </w:rPr>
        <w:drawing>
          <wp:inline distT="0" distB="0" distL="0" distR="0" wp14:anchorId="7F5B416A" wp14:editId="6AE98900">
            <wp:extent cx="4513924" cy="5791200"/>
            <wp:effectExtent l="0" t="0" r="127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reGasUnitDetails.png"/>
                    <pic:cNvPicPr/>
                  </pic:nvPicPr>
                  <pic:blipFill rotWithShape="1">
                    <a:blip r:embed="rId24" cstate="print">
                      <a:extLst>
                        <a:ext uri="{28A0092B-C50C-407E-A947-70E740481C1C}">
                          <a14:useLocalDpi xmlns:a14="http://schemas.microsoft.com/office/drawing/2010/main" val="0"/>
                        </a:ext>
                      </a:extLst>
                    </a:blip>
                    <a:srcRect b="1936"/>
                    <a:stretch/>
                  </pic:blipFill>
                  <pic:spPr bwMode="auto">
                    <a:xfrm>
                      <a:off x="0" y="0"/>
                      <a:ext cx="4514382" cy="5791787"/>
                    </a:xfrm>
                    <a:prstGeom prst="rect">
                      <a:avLst/>
                    </a:prstGeom>
                    <a:ln>
                      <a:noFill/>
                    </a:ln>
                    <a:extLst>
                      <a:ext uri="{53640926-AAD7-44D8-BBD7-CCE9431645EC}">
                        <a14:shadowObscured xmlns:a14="http://schemas.microsoft.com/office/drawing/2010/main"/>
                      </a:ext>
                    </a:extLst>
                  </pic:spPr>
                </pic:pic>
              </a:graphicData>
            </a:graphic>
          </wp:inline>
        </w:drawing>
      </w:r>
    </w:p>
    <w:p w14:paraId="22D32C1A" w14:textId="77777777" w:rsidR="00300564" w:rsidRDefault="00300564" w:rsidP="00300564">
      <w:pPr>
        <w:pStyle w:val="NormalWeb"/>
        <w:spacing w:before="0" w:beforeAutospacing="0" w:after="0" w:afterAutospacing="0"/>
        <w:jc w:val="center"/>
        <w:rPr>
          <w:rFonts w:ascii="Times New Roman" w:hAnsi="Times New Roman"/>
          <w:b/>
          <w:bCs/>
          <w:sz w:val="18"/>
          <w:szCs w:val="18"/>
        </w:rPr>
      </w:pPr>
    </w:p>
    <w:p w14:paraId="1A4F93F3" w14:textId="77777777" w:rsidR="00457F61" w:rsidRDefault="00300564" w:rsidP="00457F61">
      <w:pPr>
        <w:pStyle w:val="NormalWeb"/>
        <w:spacing w:before="0" w:beforeAutospacing="0" w:after="0" w:afterAutospacing="0"/>
        <w:jc w:val="center"/>
        <w:rPr>
          <w:sz w:val="18"/>
          <w:szCs w:val="18"/>
        </w:rPr>
      </w:pPr>
      <w:r>
        <w:rPr>
          <w:rFonts w:ascii="Times New Roman" w:hAnsi="Times New Roman"/>
          <w:b/>
          <w:bCs/>
          <w:sz w:val="18"/>
          <w:szCs w:val="18"/>
        </w:rPr>
        <w:t xml:space="preserve">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t>for more information on conditionally required elements.</w:t>
      </w:r>
      <w:r w:rsidR="00457F61">
        <w:rPr>
          <w:rFonts w:ascii="Times New Roman" w:hAnsi="Times New Roman"/>
          <w:sz w:val="18"/>
          <w:szCs w:val="18"/>
        </w:rPr>
        <w:br w:type="page"/>
      </w:r>
    </w:p>
    <w:p w14:paraId="79EB9516" w14:textId="77777777" w:rsidR="00AC1C97" w:rsidRDefault="00AC1C97" w:rsidP="00BC1293">
      <w:r w:rsidRPr="00AC1C97">
        <w:rPr>
          <w:b/>
        </w:rPr>
        <w:lastRenderedPageBreak/>
        <w:t>Note:</w:t>
      </w:r>
      <w:r>
        <w:t xml:space="preserve">  If the facility does not have a flare, </w:t>
      </w:r>
      <w:r w:rsidR="00903716">
        <w:t xml:space="preserve">then </w:t>
      </w:r>
      <w:r>
        <w:t xml:space="preserve">report this information in the data element “OtherFlareService” </w:t>
      </w:r>
      <w:r w:rsidR="00903716">
        <w:t xml:space="preserve">(see excerpt below) </w:t>
      </w:r>
      <w:r>
        <w:t>and proceed to the next relevant reporting section.</w:t>
      </w:r>
    </w:p>
    <w:p w14:paraId="5DC35597" w14:textId="77777777" w:rsidR="00AC1C97" w:rsidRDefault="00AC1C97" w:rsidP="00BC1293"/>
    <w:p w14:paraId="29B77193" w14:textId="77777777" w:rsidR="00AC1C97" w:rsidRPr="00CA46C3" w:rsidRDefault="00AC1C97" w:rsidP="00CA46C3">
      <w:pPr>
        <w:pStyle w:val="XMLExcerpt"/>
      </w:pPr>
      <w:r w:rsidRPr="00CA46C3">
        <w:br/>
      </w:r>
      <w:bookmarkStart w:id="776" w:name="_Toc473900440"/>
      <w:r w:rsidRPr="00CA46C3">
        <w:t>Example for Flare Details if Facility does not have a Flare</w:t>
      </w:r>
      <w:bookmarkEnd w:id="776"/>
    </w:p>
    <w:p w14:paraId="7D8CE792" w14:textId="77777777" w:rsidR="00AC1C97" w:rsidRPr="00F83579" w:rsidRDefault="00304AFD" w:rsidP="005D6285">
      <w:pPr>
        <w:jc w:val="center"/>
      </w:pPr>
      <w:r>
        <w:rPr>
          <w:noProof/>
        </w:rPr>
        <mc:AlternateContent>
          <mc:Choice Requires="wps">
            <w:drawing>
              <wp:anchor distT="0" distB="0" distL="114300" distR="114300" simplePos="0" relativeHeight="253252608" behindDoc="0" locked="0" layoutInCell="1" allowOverlap="1" wp14:anchorId="1C39AAD4" wp14:editId="6B5B5B28">
                <wp:simplePos x="0" y="0"/>
                <wp:positionH relativeFrom="column">
                  <wp:posOffset>534010</wp:posOffset>
                </wp:positionH>
                <wp:positionV relativeFrom="paragraph">
                  <wp:posOffset>103810</wp:posOffset>
                </wp:positionV>
                <wp:extent cx="4752975" cy="643737"/>
                <wp:effectExtent l="0" t="0" r="28575" b="23495"/>
                <wp:wrapNone/>
                <wp:docPr id="2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2975" cy="6437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A6F858" w14:textId="77777777" w:rsidR="00E82D8A" w:rsidRPr="007365CD" w:rsidRDefault="00E82D8A" w:rsidP="00AC1C97">
                            <w:pPr>
                              <w:rPr>
                                <w:rFonts w:ascii="Verdana" w:hAnsi="Verdana"/>
                                <w:color w:val="990000"/>
                                <w:sz w:val="14"/>
                                <w:szCs w:val="14"/>
                              </w:rPr>
                            </w:pPr>
                            <w:r w:rsidRPr="007365CD">
                              <w:rPr>
                                <w:rFonts w:ascii="Verdana" w:hAnsi="Verdana"/>
                                <w:color w:val="0000FF"/>
                                <w:sz w:val="14"/>
                                <w:szCs w:val="14"/>
                              </w:rPr>
                              <w:t>&lt;ghg:</w:t>
                            </w:r>
                            <w:r w:rsidRPr="007365CD">
                              <w:rPr>
                                <w:rFonts w:ascii="Verdana" w:hAnsi="Verdana"/>
                                <w:color w:val="990000"/>
                                <w:sz w:val="14"/>
                                <w:szCs w:val="14"/>
                              </w:rPr>
                              <w:t>FlareGasDetails</w:t>
                            </w:r>
                            <w:r w:rsidRPr="007365CD">
                              <w:rPr>
                                <w:rFonts w:ascii="Verdana" w:hAnsi="Verdana"/>
                                <w:color w:val="0000FF"/>
                                <w:sz w:val="14"/>
                                <w:szCs w:val="14"/>
                              </w:rPr>
                              <w:t>&gt;</w:t>
                            </w:r>
                          </w:p>
                          <w:p w14:paraId="3D9230DE" w14:textId="77777777" w:rsidR="00E82D8A" w:rsidRPr="007365CD" w:rsidRDefault="00E82D8A" w:rsidP="00AC1C97">
                            <w:pPr>
                              <w:rPr>
                                <w:rFonts w:ascii="Verdana" w:hAnsi="Verdana"/>
                                <w:color w:val="990000"/>
                                <w:sz w:val="14"/>
                                <w:szCs w:val="14"/>
                              </w:rPr>
                            </w:pPr>
                            <w:r w:rsidRPr="007365CD">
                              <w:rPr>
                                <w:rFonts w:ascii="Verdana" w:hAnsi="Verdana"/>
                                <w:color w:val="990000"/>
                                <w:sz w:val="14"/>
                                <w:szCs w:val="14"/>
                              </w:rPr>
                              <w:t xml:space="preserve">     </w:t>
                            </w:r>
                            <w:r w:rsidRPr="007365CD">
                              <w:rPr>
                                <w:rFonts w:ascii="Verdana" w:hAnsi="Verdana"/>
                                <w:color w:val="0000FF"/>
                                <w:sz w:val="14"/>
                                <w:szCs w:val="14"/>
                              </w:rPr>
                              <w:t>&lt;ghg:</w:t>
                            </w:r>
                            <w:r w:rsidRPr="007365CD">
                              <w:rPr>
                                <w:rFonts w:ascii="Verdana" w:hAnsi="Verdana"/>
                                <w:color w:val="990000"/>
                                <w:sz w:val="14"/>
                                <w:szCs w:val="14"/>
                              </w:rPr>
                              <w:t>FlareGasUnitDetails</w:t>
                            </w:r>
                            <w:r w:rsidRPr="007365CD">
                              <w:rPr>
                                <w:rFonts w:ascii="Verdana" w:hAnsi="Verdana"/>
                                <w:color w:val="0000FF"/>
                                <w:sz w:val="14"/>
                                <w:szCs w:val="14"/>
                              </w:rPr>
                              <w:t>&gt;</w:t>
                            </w:r>
                          </w:p>
                          <w:p w14:paraId="2C6999E1" w14:textId="77777777" w:rsidR="00E82D8A" w:rsidRPr="007365CD" w:rsidRDefault="00E82D8A" w:rsidP="00AC1C97">
                            <w:pPr>
                              <w:rPr>
                                <w:rFonts w:ascii="Verdana" w:hAnsi="Verdana"/>
                                <w:color w:val="990000"/>
                                <w:sz w:val="14"/>
                                <w:szCs w:val="14"/>
                              </w:rPr>
                            </w:pPr>
                            <w:r w:rsidRPr="007365CD">
                              <w:rPr>
                                <w:rFonts w:ascii="Verdana" w:hAnsi="Verdana"/>
                                <w:color w:val="990000"/>
                                <w:sz w:val="14"/>
                                <w:szCs w:val="14"/>
                              </w:rPr>
                              <w:tab/>
                            </w: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OtherFlareService</w:t>
                            </w:r>
                            <w:r w:rsidRPr="007365CD">
                              <w:rPr>
                                <w:rFonts w:ascii="Verdana" w:hAnsi="Verdana"/>
                                <w:color w:val="0000FF"/>
                                <w:sz w:val="14"/>
                                <w:szCs w:val="14"/>
                              </w:rPr>
                              <w:t>&gt;</w:t>
                            </w:r>
                            <w:r w:rsidRPr="007365CD">
                              <w:rPr>
                                <w:rFonts w:ascii="Verdana" w:hAnsi="Verdana"/>
                                <w:sz w:val="14"/>
                                <w:szCs w:val="14"/>
                              </w:rPr>
                              <w:t>Facility does not have a flare</w:t>
                            </w:r>
                            <w:r w:rsidRPr="007365CD">
                              <w:rPr>
                                <w:rFonts w:ascii="Verdana" w:hAnsi="Verdana"/>
                                <w:color w:val="0000FF"/>
                                <w:sz w:val="14"/>
                                <w:szCs w:val="14"/>
                              </w:rPr>
                              <w:t>&lt;/ghg:</w:t>
                            </w:r>
                            <w:r w:rsidRPr="007365CD">
                              <w:rPr>
                                <w:rFonts w:ascii="Verdana" w:hAnsi="Verdana"/>
                                <w:color w:val="990000"/>
                                <w:sz w:val="14"/>
                                <w:szCs w:val="14"/>
                              </w:rPr>
                              <w:t>OtherFlareService</w:t>
                            </w:r>
                            <w:r w:rsidRPr="007365CD">
                              <w:rPr>
                                <w:rFonts w:ascii="Verdana" w:hAnsi="Verdana"/>
                                <w:color w:val="0000FF"/>
                                <w:sz w:val="14"/>
                                <w:szCs w:val="14"/>
                              </w:rPr>
                              <w:t>&gt;</w:t>
                            </w:r>
                          </w:p>
                          <w:p w14:paraId="6A410F6C" w14:textId="77777777" w:rsidR="00E82D8A" w:rsidRPr="007365CD" w:rsidRDefault="00E82D8A" w:rsidP="00AC1C97">
                            <w:pPr>
                              <w:rPr>
                                <w:rFonts w:ascii="Verdana" w:hAnsi="Verdana"/>
                                <w:color w:val="990000"/>
                                <w:sz w:val="14"/>
                                <w:szCs w:val="14"/>
                              </w:rPr>
                            </w:pPr>
                            <w:r w:rsidRPr="007365CD">
                              <w:rPr>
                                <w:rFonts w:ascii="Verdana" w:hAnsi="Verdana"/>
                                <w:color w:val="990000"/>
                                <w:sz w:val="14"/>
                                <w:szCs w:val="14"/>
                              </w:rPr>
                              <w:t xml:space="preserve">     </w:t>
                            </w:r>
                            <w:r w:rsidRPr="007365CD">
                              <w:rPr>
                                <w:rFonts w:ascii="Verdana" w:hAnsi="Verdana"/>
                                <w:color w:val="0000FF"/>
                                <w:sz w:val="14"/>
                                <w:szCs w:val="14"/>
                              </w:rPr>
                              <w:t>&lt;/ghg:</w:t>
                            </w:r>
                            <w:r w:rsidRPr="007365CD">
                              <w:rPr>
                                <w:rFonts w:ascii="Verdana" w:hAnsi="Verdana"/>
                                <w:color w:val="990000"/>
                                <w:sz w:val="14"/>
                                <w:szCs w:val="14"/>
                              </w:rPr>
                              <w:t>FlareGasUnitDetails</w:t>
                            </w:r>
                            <w:r w:rsidRPr="007365CD">
                              <w:rPr>
                                <w:rFonts w:ascii="Verdana" w:hAnsi="Verdana"/>
                                <w:color w:val="0000FF"/>
                                <w:sz w:val="14"/>
                                <w:szCs w:val="14"/>
                              </w:rPr>
                              <w:t>&gt;</w:t>
                            </w:r>
                          </w:p>
                          <w:p w14:paraId="5CF99566" w14:textId="77777777" w:rsidR="00E82D8A" w:rsidRPr="007365CD" w:rsidRDefault="00E82D8A" w:rsidP="00AC1C97">
                            <w:pPr>
                              <w:rPr>
                                <w:rFonts w:ascii="Verdana" w:hAnsi="Verdana"/>
                                <w:color w:val="990000"/>
                                <w:sz w:val="14"/>
                                <w:szCs w:val="14"/>
                              </w:rPr>
                            </w:pPr>
                            <w:r w:rsidRPr="007365CD">
                              <w:rPr>
                                <w:rFonts w:ascii="Verdana" w:hAnsi="Verdana"/>
                                <w:color w:val="0000FF"/>
                                <w:sz w:val="14"/>
                                <w:szCs w:val="14"/>
                              </w:rPr>
                              <w:t>&lt;/ghg:</w:t>
                            </w:r>
                            <w:r w:rsidRPr="007365CD">
                              <w:rPr>
                                <w:rFonts w:ascii="Verdana" w:hAnsi="Verdana"/>
                                <w:color w:val="990000"/>
                                <w:sz w:val="14"/>
                                <w:szCs w:val="14"/>
                              </w:rPr>
                              <w:t>FlareGasDetails</w:t>
                            </w:r>
                            <w:r w:rsidRPr="007365CD">
                              <w:rPr>
                                <w:rFonts w:ascii="Verdana" w:hAnsi="Verdana"/>
                                <w:color w:val="0000FF"/>
                                <w:sz w:val="14"/>
                                <w:szCs w:val="14"/>
                              </w:rPr>
                              <w:t>&gt;</w:t>
                            </w:r>
                          </w:p>
                          <w:p w14:paraId="6DE54ADC" w14:textId="77777777" w:rsidR="00E82D8A" w:rsidRDefault="00E82D8A" w:rsidP="00AC1C97">
                            <w:pPr>
                              <w:rPr>
                                <w:rFonts w:ascii="Verdana" w:hAnsi="Verdana"/>
                                <w:color w:val="990000"/>
                                <w:sz w:val="14"/>
                                <w:szCs w:val="14"/>
                              </w:rPr>
                            </w:pPr>
                          </w:p>
                          <w:p w14:paraId="1075CDD7" w14:textId="77777777" w:rsidR="00E82D8A" w:rsidRPr="00161A42" w:rsidRDefault="00E82D8A" w:rsidP="00AC1C97">
                            <w:pPr>
                              <w:rPr>
                                <w:rFonts w:ascii="Verdana" w:hAnsi="Verdana"/>
                                <w:color w:val="99000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002873B1" id="Text Box 213" o:spid="_x0000_s1032" type="#_x0000_t202" style="position:absolute;left:0;text-align:left;margin-left:42.05pt;margin-top:8.15pt;width:374.25pt;height:50.7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" fillcolor="white [3201]" strokeweight=".5pt">
                <v:path arrowok="t"/>
                <v:textbox>
                  <w:txbxContent>
                    <w:p w:rsidR="00E82D8A" w:rsidRPr="007365CD" w:rsidRDefault="00E82D8A" w:rsidP="00AC1C97">
                      <w:pPr>
                        <w:rPr>
                          <w:rFonts w:ascii="Verdana" w:hAnsi="Verdana"/>
                          <w:color w:val="990000"/>
                          <w:sz w:val="14"/>
                          <w:szCs w:val="14"/>
                        </w:rPr>
                      </w:pPr>
                      <w:r w:rsidRPr="007365CD">
                        <w:rPr>
                          <w:rFonts w:ascii="Verdana" w:hAnsi="Verdana"/>
                          <w:color w:val="0000FF"/>
                          <w:sz w:val="14"/>
                          <w:szCs w:val="14"/>
                        </w:rPr>
                        <w:t>&lt;</w:t>
                      </w:r>
                      <w:proofErr w:type="gramStart"/>
                      <w:r w:rsidRPr="007365CD">
                        <w:rPr>
                          <w:rFonts w:ascii="Verdana" w:hAnsi="Verdana"/>
                          <w:color w:val="0000FF"/>
                          <w:sz w:val="14"/>
                          <w:szCs w:val="14"/>
                        </w:rPr>
                        <w:t>ghg:</w:t>
                      </w:r>
                      <w:proofErr w:type="gramEnd"/>
                      <w:r w:rsidRPr="007365CD">
                        <w:rPr>
                          <w:rFonts w:ascii="Verdana" w:hAnsi="Verdana"/>
                          <w:color w:val="990000"/>
                          <w:sz w:val="14"/>
                          <w:szCs w:val="14"/>
                        </w:rPr>
                        <w:t>FlareGasDetails</w:t>
                      </w:r>
                      <w:r w:rsidRPr="007365CD">
                        <w:rPr>
                          <w:rFonts w:ascii="Verdana" w:hAnsi="Verdana"/>
                          <w:color w:val="0000FF"/>
                          <w:sz w:val="14"/>
                          <w:szCs w:val="14"/>
                        </w:rPr>
                        <w:t>&gt;</w:t>
                      </w:r>
                    </w:p>
                    <w:p w:rsidR="00E82D8A" w:rsidRPr="007365CD" w:rsidRDefault="00E82D8A" w:rsidP="00AC1C97">
                      <w:pPr>
                        <w:rPr>
                          <w:rFonts w:ascii="Verdana" w:hAnsi="Verdana"/>
                          <w:color w:val="990000"/>
                          <w:sz w:val="14"/>
                          <w:szCs w:val="14"/>
                        </w:rPr>
                      </w:pPr>
                      <w:r w:rsidRPr="007365CD">
                        <w:rPr>
                          <w:rFonts w:ascii="Verdana" w:hAnsi="Verdana"/>
                          <w:color w:val="990000"/>
                          <w:sz w:val="14"/>
                          <w:szCs w:val="14"/>
                        </w:rPr>
                        <w:t xml:space="preserve">     </w:t>
                      </w:r>
                      <w:r w:rsidRPr="007365CD">
                        <w:rPr>
                          <w:rFonts w:ascii="Verdana" w:hAnsi="Verdana"/>
                          <w:color w:val="0000FF"/>
                          <w:sz w:val="14"/>
                          <w:szCs w:val="14"/>
                        </w:rPr>
                        <w:t>&lt;</w:t>
                      </w:r>
                      <w:proofErr w:type="gramStart"/>
                      <w:r w:rsidRPr="007365CD">
                        <w:rPr>
                          <w:rFonts w:ascii="Verdana" w:hAnsi="Verdana"/>
                          <w:color w:val="0000FF"/>
                          <w:sz w:val="14"/>
                          <w:szCs w:val="14"/>
                        </w:rPr>
                        <w:t>ghg:</w:t>
                      </w:r>
                      <w:proofErr w:type="gramEnd"/>
                      <w:r w:rsidRPr="007365CD">
                        <w:rPr>
                          <w:rFonts w:ascii="Verdana" w:hAnsi="Verdana"/>
                          <w:color w:val="990000"/>
                          <w:sz w:val="14"/>
                          <w:szCs w:val="14"/>
                        </w:rPr>
                        <w:t>FlareGasUnitDetails</w:t>
                      </w:r>
                      <w:r w:rsidRPr="007365CD">
                        <w:rPr>
                          <w:rFonts w:ascii="Verdana" w:hAnsi="Verdana"/>
                          <w:color w:val="0000FF"/>
                          <w:sz w:val="14"/>
                          <w:szCs w:val="14"/>
                        </w:rPr>
                        <w:t>&gt;</w:t>
                      </w:r>
                    </w:p>
                    <w:p w:rsidR="00E82D8A" w:rsidRPr="007365CD" w:rsidRDefault="00E82D8A" w:rsidP="00AC1C97">
                      <w:pPr>
                        <w:rPr>
                          <w:rFonts w:ascii="Verdana" w:hAnsi="Verdana"/>
                          <w:color w:val="990000"/>
                          <w:sz w:val="14"/>
                          <w:szCs w:val="14"/>
                        </w:rPr>
                      </w:pPr>
                      <w:r w:rsidRPr="007365CD">
                        <w:rPr>
                          <w:rFonts w:ascii="Verdana" w:hAnsi="Verdana"/>
                          <w:color w:val="990000"/>
                          <w:sz w:val="14"/>
                          <w:szCs w:val="14"/>
                        </w:rPr>
                        <w:tab/>
                      </w:r>
                      <w:r w:rsidRPr="007365CD">
                        <w:rPr>
                          <w:rFonts w:ascii="Verdana" w:hAnsi="Verdana"/>
                          <w:color w:val="990000"/>
                          <w:sz w:val="14"/>
                          <w:szCs w:val="14"/>
                        </w:rPr>
                        <w:tab/>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OtherFlareService</w:t>
                      </w:r>
                      <w:proofErr w:type="gramEnd"/>
                      <w:r w:rsidRPr="007365CD">
                        <w:rPr>
                          <w:rFonts w:ascii="Verdana" w:hAnsi="Verdana"/>
                          <w:color w:val="0000FF"/>
                          <w:sz w:val="14"/>
                          <w:szCs w:val="14"/>
                        </w:rPr>
                        <w:t>&gt;</w:t>
                      </w:r>
                      <w:r w:rsidRPr="007365CD">
                        <w:rPr>
                          <w:rFonts w:ascii="Verdana" w:hAnsi="Verdana"/>
                          <w:sz w:val="14"/>
                          <w:szCs w:val="14"/>
                        </w:rPr>
                        <w:t>Facility does not have a flare</w:t>
                      </w:r>
                      <w:r w:rsidRPr="007365CD">
                        <w:rPr>
                          <w:rFonts w:ascii="Verdana" w:hAnsi="Verdana"/>
                          <w:color w:val="0000FF"/>
                          <w:sz w:val="14"/>
                          <w:szCs w:val="14"/>
                        </w:rPr>
                        <w:t>&lt;/ghg:</w:t>
                      </w:r>
                      <w:r w:rsidRPr="007365CD">
                        <w:rPr>
                          <w:rFonts w:ascii="Verdana" w:hAnsi="Verdana"/>
                          <w:color w:val="990000"/>
                          <w:sz w:val="14"/>
                          <w:szCs w:val="14"/>
                        </w:rPr>
                        <w:t>OtherFlareService</w:t>
                      </w:r>
                      <w:r w:rsidRPr="007365CD">
                        <w:rPr>
                          <w:rFonts w:ascii="Verdana" w:hAnsi="Verdana"/>
                          <w:color w:val="0000FF"/>
                          <w:sz w:val="14"/>
                          <w:szCs w:val="14"/>
                        </w:rPr>
                        <w:t>&gt;</w:t>
                      </w:r>
                    </w:p>
                    <w:p w:rsidR="00E82D8A" w:rsidRPr="007365CD" w:rsidRDefault="00E82D8A" w:rsidP="00AC1C97">
                      <w:pPr>
                        <w:rPr>
                          <w:rFonts w:ascii="Verdana" w:hAnsi="Verdana"/>
                          <w:color w:val="990000"/>
                          <w:sz w:val="14"/>
                          <w:szCs w:val="14"/>
                        </w:rPr>
                      </w:pPr>
                      <w:r w:rsidRPr="007365CD">
                        <w:rPr>
                          <w:rFonts w:ascii="Verdana" w:hAnsi="Verdana"/>
                          <w:color w:val="990000"/>
                          <w:sz w:val="14"/>
                          <w:szCs w:val="14"/>
                        </w:rPr>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FlareGasUnitDetails</w:t>
                      </w:r>
                      <w:proofErr w:type="gramEnd"/>
                      <w:r w:rsidRPr="007365CD">
                        <w:rPr>
                          <w:rFonts w:ascii="Verdana" w:hAnsi="Verdana"/>
                          <w:color w:val="0000FF"/>
                          <w:sz w:val="14"/>
                          <w:szCs w:val="14"/>
                        </w:rPr>
                        <w:t>&gt;</w:t>
                      </w:r>
                    </w:p>
                    <w:p w:rsidR="00E82D8A" w:rsidRPr="007365CD" w:rsidRDefault="00E82D8A" w:rsidP="00AC1C97">
                      <w:pPr>
                        <w:rPr>
                          <w:rFonts w:ascii="Verdana" w:hAnsi="Verdana"/>
                          <w:color w:val="990000"/>
                          <w:sz w:val="14"/>
                          <w:szCs w:val="14"/>
                        </w:rPr>
                      </w:pP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FlareGasDetails</w:t>
                      </w:r>
                      <w:proofErr w:type="gramEnd"/>
                      <w:r w:rsidRPr="007365CD">
                        <w:rPr>
                          <w:rFonts w:ascii="Verdana" w:hAnsi="Verdana"/>
                          <w:color w:val="0000FF"/>
                          <w:sz w:val="14"/>
                          <w:szCs w:val="14"/>
                        </w:rPr>
                        <w:t>&gt;</w:t>
                      </w:r>
                    </w:p>
                    <w:p w:rsidR="00E82D8A" w:rsidRDefault="00E82D8A" w:rsidP="00AC1C97">
                      <w:pPr>
                        <w:rPr>
                          <w:rFonts w:ascii="Verdana" w:hAnsi="Verdana"/>
                          <w:color w:val="990000"/>
                          <w:sz w:val="14"/>
                          <w:szCs w:val="14"/>
                        </w:rPr>
                      </w:pPr>
                    </w:p>
                    <w:p w:rsidR="00E82D8A" w:rsidRPr="00161A42" w:rsidRDefault="00E82D8A" w:rsidP="00AC1C97">
                      <w:pPr>
                        <w:rPr>
                          <w:rFonts w:ascii="Verdana" w:hAnsi="Verdana"/>
                          <w:color w:val="990000"/>
                          <w:sz w:val="14"/>
                          <w:szCs w:val="14"/>
                        </w:rPr>
                      </w:pPr>
                    </w:p>
                  </w:txbxContent>
                </v:textbox>
              </v:shape>
            </w:pict>
          </mc:Fallback>
        </mc:AlternateContent>
      </w:r>
    </w:p>
    <w:p w14:paraId="219CBDB5" w14:textId="77777777" w:rsidR="00AC1C97" w:rsidRPr="003C15E2" w:rsidRDefault="00AC1C97" w:rsidP="00AC1C97">
      <w:pPr>
        <w:pStyle w:val="NormalWeb"/>
        <w:spacing w:before="0" w:beforeAutospacing="0" w:after="0" w:afterAutospacing="0"/>
        <w:rPr>
          <w:rFonts w:ascii="Times New Roman" w:hAnsi="Times New Roman"/>
          <w:sz w:val="22"/>
          <w:szCs w:val="22"/>
        </w:rPr>
      </w:pPr>
    </w:p>
    <w:p w14:paraId="1526915D" w14:textId="77777777" w:rsidR="00AC1C97" w:rsidRPr="003C15E2" w:rsidRDefault="00AC1C97" w:rsidP="00AC1C97">
      <w:pPr>
        <w:pStyle w:val="NormalWeb"/>
        <w:spacing w:before="0" w:beforeAutospacing="0" w:after="0" w:afterAutospacing="0"/>
        <w:rPr>
          <w:rFonts w:ascii="Times New Roman" w:hAnsi="Times New Roman"/>
          <w:sz w:val="22"/>
          <w:szCs w:val="22"/>
        </w:rPr>
      </w:pPr>
    </w:p>
    <w:p w14:paraId="03A350A4" w14:textId="77777777" w:rsidR="00AC1C97" w:rsidRDefault="00AC1C97" w:rsidP="00AC1C97">
      <w:pPr>
        <w:pStyle w:val="NormalWeb"/>
        <w:spacing w:before="0" w:beforeAutospacing="0" w:after="0" w:afterAutospacing="0"/>
        <w:rPr>
          <w:rFonts w:ascii="Times New Roman" w:hAnsi="Times New Roman"/>
          <w:sz w:val="18"/>
          <w:szCs w:val="18"/>
        </w:rPr>
      </w:pPr>
    </w:p>
    <w:p w14:paraId="2B594B5E" w14:textId="77777777" w:rsidR="00AC1C97" w:rsidRDefault="00AC1C97" w:rsidP="00AC1C97">
      <w:pPr>
        <w:pStyle w:val="NormalWeb"/>
        <w:spacing w:before="0" w:beforeAutospacing="0" w:after="0" w:afterAutospacing="0"/>
        <w:rPr>
          <w:rFonts w:ascii="Times New Roman" w:hAnsi="Times New Roman"/>
          <w:sz w:val="18"/>
          <w:szCs w:val="18"/>
        </w:rPr>
      </w:pPr>
    </w:p>
    <w:p w14:paraId="1BAD19EF" w14:textId="77777777" w:rsidR="00AC1C97" w:rsidRDefault="00AC1C97" w:rsidP="00AC1C97">
      <w:pPr>
        <w:pStyle w:val="NormalWeb"/>
        <w:spacing w:before="0" w:beforeAutospacing="0" w:after="0" w:afterAutospacing="0"/>
        <w:rPr>
          <w:rFonts w:ascii="Times New Roman" w:hAnsi="Times New Roman"/>
          <w:sz w:val="18"/>
          <w:szCs w:val="18"/>
        </w:rPr>
      </w:pPr>
    </w:p>
    <w:p w14:paraId="5AC8B5EC" w14:textId="77777777" w:rsidR="00AC1C97" w:rsidRPr="003C15E2" w:rsidRDefault="00AC1C97" w:rsidP="00AC1C97">
      <w:pPr>
        <w:pStyle w:val="NormalWeb"/>
        <w:spacing w:before="0" w:beforeAutospacing="0" w:after="0" w:afterAutospacing="0"/>
        <w:rPr>
          <w:rFonts w:ascii="Times New Roman" w:hAnsi="Times New Roman"/>
          <w:sz w:val="18"/>
          <w:szCs w:val="18"/>
        </w:rPr>
      </w:pPr>
      <w:r w:rsidRPr="00B914DB">
        <w:rPr>
          <w:rFonts w:ascii="Times New Roman" w:hAnsi="Times New Roman"/>
          <w:b/>
          <w:sz w:val="18"/>
          <w:szCs w:val="18"/>
        </w:rPr>
        <w:t>Note:</w:t>
      </w:r>
      <w:r w:rsidRPr="003C15E2">
        <w:rPr>
          <w:rFonts w:ascii="Times New Roman" w:hAnsi="Times New Roman"/>
          <w:sz w:val="18"/>
          <w:szCs w:val="18"/>
        </w:rPr>
        <w:t xml:space="preserve">  </w:t>
      </w:r>
      <w:r>
        <w:rPr>
          <w:rFonts w:ascii="Times New Roman" w:hAnsi="Times New Roman"/>
          <w:sz w:val="18"/>
          <w:szCs w:val="18"/>
        </w:rPr>
        <w:t>The XML example</w:t>
      </w:r>
      <w:r w:rsidRPr="003C15E2">
        <w:rPr>
          <w:rFonts w:ascii="Times New Roman" w:hAnsi="Times New Roman"/>
          <w:sz w:val="18"/>
          <w:szCs w:val="18"/>
        </w:rPr>
        <w:t xml:space="preserve"> above is presented here to demonstrate the concept of reporting </w:t>
      </w:r>
      <w:r>
        <w:rPr>
          <w:rFonts w:ascii="Times New Roman" w:hAnsi="Times New Roman"/>
          <w:sz w:val="18"/>
          <w:szCs w:val="18"/>
        </w:rPr>
        <w:t xml:space="preserve">flare </w:t>
      </w:r>
      <w:r w:rsidR="00BA52CE">
        <w:rPr>
          <w:rFonts w:ascii="Times New Roman" w:hAnsi="Times New Roman"/>
          <w:sz w:val="18"/>
          <w:szCs w:val="18"/>
        </w:rPr>
        <w:t>details</w:t>
      </w:r>
      <w:r>
        <w:rPr>
          <w:rFonts w:ascii="Times New Roman" w:hAnsi="Times New Roman"/>
          <w:sz w:val="18"/>
          <w:szCs w:val="18"/>
        </w:rPr>
        <w:t xml:space="preserve"> if the facility does not have a flare.</w:t>
      </w:r>
    </w:p>
    <w:p w14:paraId="60F7FF3E" w14:textId="77777777" w:rsidR="00AC1C97" w:rsidRDefault="00AC1C97" w:rsidP="00BC1293"/>
    <w:p w14:paraId="2507C591" w14:textId="77777777" w:rsidR="00AB0E56" w:rsidRDefault="00AB0E56" w:rsidP="00BC1293"/>
    <w:p w14:paraId="36330F90" w14:textId="77777777" w:rsidR="00BC1293" w:rsidRDefault="00BC1293" w:rsidP="00BC1293">
      <w:r>
        <w:t xml:space="preserve">Subpart Y collects the following data about your flare unit: </w:t>
      </w:r>
    </w:p>
    <w:p w14:paraId="5FE8D084" w14:textId="77777777" w:rsidR="00BC1293" w:rsidRDefault="00BC1293" w:rsidP="00BC1293"/>
    <w:p w14:paraId="0194438E" w14:textId="77777777" w:rsidR="00BC1293" w:rsidRDefault="00BC1293" w:rsidP="00F9534E">
      <w:pPr>
        <w:numPr>
          <w:ilvl w:val="0"/>
          <w:numId w:val="4"/>
        </w:numPr>
        <w:ind w:left="361" w:hangingChars="164" w:hanging="361"/>
        <w:rPr>
          <w:rFonts w:cs="Times New Roman"/>
        </w:rPr>
      </w:pPr>
      <w:r w:rsidRPr="006B5F93">
        <w:rPr>
          <w:rFonts w:cs="Times New Roman"/>
        </w:rPr>
        <w:t xml:space="preserve">A unique name or identifier, plus optional description for this flare unit. </w:t>
      </w:r>
    </w:p>
    <w:p w14:paraId="2FF04BC5" w14:textId="77777777" w:rsidR="00BC1293" w:rsidRPr="006B5F93" w:rsidRDefault="00BC1293" w:rsidP="00F9534E">
      <w:pPr>
        <w:numPr>
          <w:ilvl w:val="0"/>
          <w:numId w:val="4"/>
        </w:numPr>
        <w:ind w:left="361" w:hangingChars="164" w:hanging="361"/>
        <w:rPr>
          <w:rFonts w:cs="Times New Roman"/>
        </w:rPr>
      </w:pPr>
      <w:r w:rsidRPr="006B5F93">
        <w:rPr>
          <w:rFonts w:cs="Times New Roman"/>
        </w:rPr>
        <w:t xml:space="preserve">Type of flare. </w:t>
      </w:r>
    </w:p>
    <w:p w14:paraId="30978C5A" w14:textId="77777777" w:rsidR="00BC1293" w:rsidRPr="001758F9" w:rsidRDefault="00BC1293" w:rsidP="00F9534E">
      <w:pPr>
        <w:numPr>
          <w:ilvl w:val="0"/>
          <w:numId w:val="4"/>
        </w:numPr>
        <w:ind w:left="361" w:hangingChars="164" w:hanging="361"/>
        <w:rPr>
          <w:rFonts w:cs="Times New Roman"/>
        </w:rPr>
      </w:pPr>
      <w:r w:rsidRPr="00480F0A">
        <w:rPr>
          <w:rFonts w:cs="Times New Roman"/>
        </w:rPr>
        <w:t xml:space="preserve">Flare service type. </w:t>
      </w:r>
    </w:p>
    <w:p w14:paraId="40F0181F" w14:textId="77777777" w:rsidR="00BC1293" w:rsidRDefault="00BC1293" w:rsidP="00F9534E">
      <w:pPr>
        <w:numPr>
          <w:ilvl w:val="0"/>
          <w:numId w:val="4"/>
        </w:numPr>
        <w:ind w:left="361" w:hangingChars="164" w:hanging="361"/>
      </w:pPr>
      <w:r>
        <w:t>Details about the</w:t>
      </w:r>
      <w:r w:rsidRPr="0013741B">
        <w:t xml:space="preserve"> </w:t>
      </w:r>
      <w:r>
        <w:t xml:space="preserve">methods used to calculate the </w:t>
      </w:r>
      <w:r w:rsidRPr="00E6475C">
        <w:rPr>
          <w:rFonts w:cs="Arial"/>
          <w:szCs w:val="20"/>
        </w:rPr>
        <w:t>CO</w:t>
      </w:r>
      <w:r w:rsidRPr="00E6475C">
        <w:rPr>
          <w:rFonts w:cs="Arial"/>
          <w:szCs w:val="20"/>
          <w:vertAlign w:val="subscript"/>
        </w:rPr>
        <w:t>2</w:t>
      </w:r>
      <w:r>
        <w:t xml:space="preserve"> emissions.  For more information, see the applicable section:</w:t>
      </w:r>
    </w:p>
    <w:p w14:paraId="55DA4107" w14:textId="77777777" w:rsidR="00466343" w:rsidRPr="00012E47" w:rsidRDefault="00466343" w:rsidP="00DA34D6">
      <w:pPr>
        <w:pStyle w:val="ListParagraph"/>
        <w:numPr>
          <w:ilvl w:val="0"/>
          <w:numId w:val="50"/>
        </w:numPr>
      </w:pPr>
      <w:r w:rsidRPr="00FB5F75">
        <w:rPr>
          <w:rFonts w:cs="Times New Roman"/>
          <w:color w:val="000000"/>
        </w:rPr>
        <w:t>98.253(b)(1)(ii)(A) – Equation Y-1a – Gas Composition Monitored</w:t>
      </w:r>
    </w:p>
    <w:p w14:paraId="30FD90F2" w14:textId="77777777" w:rsidR="00466343" w:rsidRPr="00012E47" w:rsidRDefault="00466343" w:rsidP="00DA34D6">
      <w:pPr>
        <w:pStyle w:val="ListParagraph"/>
        <w:numPr>
          <w:ilvl w:val="0"/>
          <w:numId w:val="50"/>
        </w:numPr>
      </w:pPr>
      <w:r w:rsidRPr="00FB5F75">
        <w:rPr>
          <w:rFonts w:cs="Times New Roman"/>
          <w:color w:val="000000"/>
        </w:rPr>
        <w:t>98.253(b)(1)(ii)(A) – Equation Y-1b – Gas Composition Monitored</w:t>
      </w:r>
    </w:p>
    <w:p w14:paraId="0AAE60DE" w14:textId="77777777" w:rsidR="00466343" w:rsidRPr="00012E47" w:rsidRDefault="00466343" w:rsidP="00DA34D6">
      <w:pPr>
        <w:pStyle w:val="ListParagraph"/>
        <w:numPr>
          <w:ilvl w:val="0"/>
          <w:numId w:val="50"/>
        </w:numPr>
      </w:pPr>
      <w:r w:rsidRPr="00FB5F75">
        <w:rPr>
          <w:rFonts w:cs="Times New Roman"/>
          <w:color w:val="000000"/>
        </w:rPr>
        <w:t>98.253(b)(1)(ii)(B) – Equation Y-2 – Heat Content  Monitored</w:t>
      </w:r>
    </w:p>
    <w:p w14:paraId="5EC6ED07" w14:textId="77777777" w:rsidR="00466343" w:rsidRPr="00012E47" w:rsidRDefault="00466343" w:rsidP="00DA34D6">
      <w:pPr>
        <w:pStyle w:val="ListParagraph"/>
        <w:numPr>
          <w:ilvl w:val="0"/>
          <w:numId w:val="50"/>
        </w:numPr>
      </w:pPr>
      <w:r w:rsidRPr="00FB5F75">
        <w:rPr>
          <w:rFonts w:cs="Times New Roman"/>
          <w:color w:val="000000"/>
        </w:rPr>
        <w:t>98.253(b)(1)(iii) – Equation Y-3 – Start-up, Shutdown, Malfunction</w:t>
      </w:r>
    </w:p>
    <w:p w14:paraId="10801138" w14:textId="77777777" w:rsidR="00466343" w:rsidRDefault="00466343" w:rsidP="00F9534E">
      <w:pPr>
        <w:numPr>
          <w:ilvl w:val="0"/>
          <w:numId w:val="4"/>
        </w:numPr>
        <w:ind w:left="361" w:hangingChars="164" w:hanging="361"/>
      </w:pPr>
      <w:r>
        <w:t>The CO</w:t>
      </w:r>
      <w:r w:rsidRPr="00FB5F75">
        <w:rPr>
          <w:vertAlign w:val="subscript"/>
        </w:rPr>
        <w:t xml:space="preserve">2, </w:t>
      </w:r>
      <w:r w:rsidRPr="0013741B">
        <w:t>CH</w:t>
      </w:r>
      <w:r w:rsidRPr="00FB5F75">
        <w:rPr>
          <w:vertAlign w:val="subscript"/>
        </w:rPr>
        <w:t>4</w:t>
      </w:r>
      <w:r w:rsidRPr="0013741B">
        <w:t xml:space="preserve"> and N</w:t>
      </w:r>
      <w:r w:rsidRPr="00FB5F75">
        <w:rPr>
          <w:vertAlign w:val="subscript"/>
        </w:rPr>
        <w:t>2</w:t>
      </w:r>
      <w:r w:rsidRPr="0013741B">
        <w:t>O annual emissions for each flare</w:t>
      </w:r>
      <w:r>
        <w:t>.</w:t>
      </w:r>
    </w:p>
    <w:p w14:paraId="1C21457F" w14:textId="77777777" w:rsidR="00466343" w:rsidRPr="00CB1A7B" w:rsidRDefault="00466343" w:rsidP="00F9534E">
      <w:pPr>
        <w:numPr>
          <w:ilvl w:val="0"/>
          <w:numId w:val="4"/>
        </w:numPr>
        <w:ind w:left="361" w:hangingChars="164" w:hanging="361"/>
      </w:pPr>
      <w:r w:rsidRPr="00CB1A7B">
        <w:t xml:space="preserve">The basis for the </w:t>
      </w:r>
      <w:r w:rsidRPr="00CB1A7B">
        <w:rPr>
          <w:bCs/>
          <w:noProof/>
        </w:rPr>
        <w:t>fraction of carbon in the flare gas contributed by methane used in Equation Y</w:t>
      </w:r>
      <w:r>
        <w:rPr>
          <w:bCs/>
          <w:noProof/>
        </w:rPr>
        <w:noBreakHyphen/>
      </w:r>
      <w:r w:rsidRPr="00CB1A7B">
        <w:rPr>
          <w:bCs/>
          <w:noProof/>
        </w:rPr>
        <w:t>4, if applicable.</w:t>
      </w:r>
    </w:p>
    <w:p w14:paraId="4373DCCC" w14:textId="77777777" w:rsidR="00466343" w:rsidRDefault="00466343" w:rsidP="00012E47">
      <w:pPr>
        <w:rPr>
          <w:rFonts w:cs="Times New Roman"/>
        </w:rPr>
      </w:pPr>
    </w:p>
    <w:p w14:paraId="4EEA58C6" w14:textId="77777777" w:rsidR="00BC1293" w:rsidRDefault="00BC1293" w:rsidP="00BC1293">
      <w:pPr>
        <w:pStyle w:val="Table"/>
      </w:pPr>
      <w:r>
        <w:br/>
      </w:r>
      <w:bookmarkStart w:id="777" w:name="_Toc473900330"/>
      <w:r>
        <w:t>Flare Gas Unit Details</w:t>
      </w:r>
      <w:r w:rsidRPr="003C15E2">
        <w:t xml:space="preserve"> </w:t>
      </w:r>
      <w:r w:rsidR="00253426">
        <w:t>Data Element Definitions</w:t>
      </w:r>
      <w:bookmarkEnd w:id="777"/>
    </w:p>
    <w:p w14:paraId="0F5C7588" w14:textId="77777777" w:rsidR="00BC1293" w:rsidRPr="003C15E2" w:rsidRDefault="00BC1293" w:rsidP="00BC1293"/>
    <w:tbl>
      <w:tblPr>
        <w:tblW w:w="9275" w:type="dxa"/>
        <w:tblInd w:w="103" w:type="dxa"/>
        <w:tblLook w:val="04A0" w:firstRow="1" w:lastRow="0" w:firstColumn="1" w:lastColumn="0" w:noHBand="0" w:noVBand="1"/>
      </w:tblPr>
      <w:tblGrid>
        <w:gridCol w:w="3785"/>
        <w:gridCol w:w="5490"/>
      </w:tblGrid>
      <w:tr w:rsidR="00BC1293" w:rsidRPr="00E214A2" w14:paraId="5FD22224" w14:textId="77777777" w:rsidTr="00947DFF">
        <w:trPr>
          <w:trHeight w:val="548"/>
          <w:tblHeader/>
        </w:trPr>
        <w:tc>
          <w:tcPr>
            <w:tcW w:w="378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9158E76" w14:textId="77777777" w:rsidR="00BC1293" w:rsidRPr="00E214A2" w:rsidRDefault="00BC1293" w:rsidP="006F3531">
            <w:pPr>
              <w:jc w:val="center"/>
              <w:rPr>
                <w:rFonts w:eastAsia="Times New Roman" w:cs="Times New Roman"/>
                <w:b/>
                <w:bCs/>
                <w:sz w:val="20"/>
                <w:szCs w:val="20"/>
              </w:rPr>
            </w:pPr>
            <w:r w:rsidRPr="00E214A2">
              <w:rPr>
                <w:rFonts w:eastAsia="Times New Roman" w:cs="Times New Roman"/>
                <w:b/>
                <w:bCs/>
                <w:sz w:val="20"/>
                <w:szCs w:val="20"/>
              </w:rPr>
              <w:t>Data Element Name</w:t>
            </w:r>
          </w:p>
        </w:tc>
        <w:tc>
          <w:tcPr>
            <w:tcW w:w="5490" w:type="dxa"/>
            <w:tcBorders>
              <w:top w:val="single" w:sz="4" w:space="0" w:color="auto"/>
              <w:left w:val="nil"/>
              <w:bottom w:val="single" w:sz="4" w:space="0" w:color="auto"/>
              <w:right w:val="single" w:sz="4" w:space="0" w:color="auto"/>
            </w:tcBorders>
            <w:shd w:val="clear" w:color="000000" w:fill="D9D9D9"/>
            <w:vAlign w:val="center"/>
            <w:hideMark/>
          </w:tcPr>
          <w:p w14:paraId="7B073D93" w14:textId="77777777" w:rsidR="00BC1293" w:rsidRPr="00E214A2" w:rsidRDefault="00BC1293" w:rsidP="006F3531">
            <w:pPr>
              <w:jc w:val="center"/>
              <w:rPr>
                <w:rFonts w:eastAsia="Times New Roman" w:cs="Times New Roman"/>
                <w:b/>
                <w:bCs/>
                <w:sz w:val="20"/>
                <w:szCs w:val="20"/>
              </w:rPr>
            </w:pPr>
            <w:r w:rsidRPr="00E214A2">
              <w:rPr>
                <w:rFonts w:eastAsia="Times New Roman" w:cs="Times New Roman"/>
                <w:b/>
                <w:bCs/>
                <w:sz w:val="20"/>
                <w:szCs w:val="20"/>
              </w:rPr>
              <w:t>Description</w:t>
            </w:r>
          </w:p>
        </w:tc>
      </w:tr>
      <w:tr w:rsidR="00BC1293" w:rsidRPr="00E214A2" w14:paraId="1F06A347" w14:textId="77777777" w:rsidTr="00947DFF">
        <w:trPr>
          <w:trHeight w:val="629"/>
        </w:trPr>
        <w:tc>
          <w:tcPr>
            <w:tcW w:w="3785" w:type="dxa"/>
            <w:tcBorders>
              <w:top w:val="nil"/>
              <w:left w:val="single" w:sz="4" w:space="0" w:color="auto"/>
              <w:bottom w:val="single" w:sz="4" w:space="0" w:color="auto"/>
              <w:right w:val="single" w:sz="4" w:space="0" w:color="auto"/>
            </w:tcBorders>
            <w:shd w:val="clear" w:color="000000" w:fill="C5D9F1"/>
            <w:vAlign w:val="center"/>
          </w:tcPr>
          <w:p w14:paraId="1B74B518" w14:textId="77777777" w:rsidR="00BC1293" w:rsidRPr="00B873C9" w:rsidRDefault="00BC1293" w:rsidP="00632412">
            <w:pPr>
              <w:rPr>
                <w:rFonts w:eastAsia="Times New Roman" w:cs="Times New Roman"/>
                <w:b/>
                <w:sz w:val="20"/>
                <w:szCs w:val="20"/>
              </w:rPr>
            </w:pPr>
            <w:r>
              <w:rPr>
                <w:rFonts w:eastAsia="Times New Roman" w:cs="Times New Roman"/>
                <w:b/>
                <w:sz w:val="20"/>
                <w:szCs w:val="20"/>
              </w:rPr>
              <w:t>FlareGas</w:t>
            </w:r>
            <w:r w:rsidRPr="00B873C9">
              <w:rPr>
                <w:rFonts w:eastAsia="Times New Roman" w:cs="Times New Roman"/>
                <w:b/>
                <w:sz w:val="20"/>
                <w:szCs w:val="20"/>
              </w:rPr>
              <w:t>Details</w:t>
            </w:r>
          </w:p>
        </w:tc>
        <w:tc>
          <w:tcPr>
            <w:tcW w:w="5490" w:type="dxa"/>
            <w:tcBorders>
              <w:top w:val="nil"/>
              <w:left w:val="nil"/>
              <w:bottom w:val="single" w:sz="4" w:space="0" w:color="auto"/>
              <w:right w:val="single" w:sz="4" w:space="0" w:color="auto"/>
            </w:tcBorders>
            <w:shd w:val="clear" w:color="000000" w:fill="C5D9F1"/>
            <w:vAlign w:val="center"/>
          </w:tcPr>
          <w:p w14:paraId="6754106A" w14:textId="77777777" w:rsidR="00BC1293" w:rsidRPr="00E214A2" w:rsidRDefault="00BC1293" w:rsidP="00632412">
            <w:pPr>
              <w:rPr>
                <w:rFonts w:eastAsia="Times New Roman" w:cs="Times New Roman"/>
                <w:sz w:val="20"/>
                <w:szCs w:val="20"/>
              </w:rPr>
            </w:pPr>
            <w:r w:rsidRPr="00A85C0C">
              <w:rPr>
                <w:b/>
                <w:sz w:val="20"/>
                <w:szCs w:val="20"/>
              </w:rPr>
              <w:t>Parent Element</w:t>
            </w:r>
          </w:p>
        </w:tc>
      </w:tr>
      <w:tr w:rsidR="00BC1293" w:rsidRPr="00E214A2" w14:paraId="59865F62" w14:textId="77777777" w:rsidTr="00947DFF">
        <w:trPr>
          <w:trHeight w:val="620"/>
        </w:trPr>
        <w:tc>
          <w:tcPr>
            <w:tcW w:w="378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CB29C6E" w14:textId="77777777" w:rsidR="00BC1293" w:rsidRPr="00A85C0C" w:rsidRDefault="00BC1293" w:rsidP="00632412">
            <w:pPr>
              <w:rPr>
                <w:rFonts w:eastAsia="Times New Roman" w:cs="Times New Roman"/>
                <w:b/>
                <w:sz w:val="20"/>
                <w:szCs w:val="20"/>
              </w:rPr>
            </w:pPr>
            <w:r w:rsidRPr="00A85C0C">
              <w:rPr>
                <w:rFonts w:eastAsia="Times New Roman" w:cs="Times New Roman"/>
                <w:b/>
                <w:sz w:val="20"/>
                <w:szCs w:val="20"/>
              </w:rPr>
              <w:t>FlareGasUnitDetails</w:t>
            </w:r>
          </w:p>
        </w:tc>
        <w:tc>
          <w:tcPr>
            <w:tcW w:w="54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28064C" w14:textId="77777777" w:rsidR="00BC1293" w:rsidRPr="00A85C0C" w:rsidRDefault="00BC1293" w:rsidP="00632412">
            <w:pPr>
              <w:rPr>
                <w:rFonts w:eastAsia="Times New Roman" w:cs="Times New Roman"/>
                <w:b/>
                <w:sz w:val="20"/>
                <w:szCs w:val="20"/>
              </w:rPr>
            </w:pPr>
            <w:r w:rsidRPr="00A85C0C">
              <w:rPr>
                <w:rFonts w:eastAsia="Times New Roman" w:cs="Times New Roman"/>
                <w:b/>
                <w:sz w:val="20"/>
                <w:szCs w:val="20"/>
              </w:rPr>
              <w:t>Parent Element</w:t>
            </w:r>
          </w:p>
        </w:tc>
      </w:tr>
      <w:tr w:rsidR="00BC1293" w:rsidRPr="00E214A2" w14:paraId="0E567451" w14:textId="77777777" w:rsidTr="00947DFF">
        <w:trPr>
          <w:trHeight w:val="1844"/>
        </w:trPr>
        <w:tc>
          <w:tcPr>
            <w:tcW w:w="3785" w:type="dxa"/>
            <w:tcBorders>
              <w:top w:val="single" w:sz="4" w:space="0" w:color="auto"/>
              <w:left w:val="single" w:sz="4" w:space="0" w:color="auto"/>
              <w:bottom w:val="single" w:sz="4" w:space="0" w:color="auto"/>
              <w:right w:val="single" w:sz="4" w:space="0" w:color="auto"/>
            </w:tcBorders>
            <w:shd w:val="clear" w:color="auto" w:fill="auto"/>
            <w:vAlign w:val="center"/>
          </w:tcPr>
          <w:p w14:paraId="13062146" w14:textId="77777777" w:rsidR="00BC1293" w:rsidRPr="00E214A2" w:rsidRDefault="00BC1293" w:rsidP="00632412">
            <w:pPr>
              <w:rPr>
                <w:rFonts w:eastAsia="Times New Roman" w:cs="Times New Roman"/>
                <w:sz w:val="20"/>
                <w:szCs w:val="20"/>
              </w:rPr>
            </w:pPr>
            <w:r>
              <w:rPr>
                <w:rFonts w:eastAsia="Times New Roman" w:cs="Times New Roman"/>
                <w:sz w:val="20"/>
                <w:szCs w:val="20"/>
              </w:rPr>
              <w:t>UnitIdentification</w:t>
            </w: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6D3738C5" w14:textId="77777777" w:rsidR="00BC1293" w:rsidRPr="003C15E2" w:rsidRDefault="00BC1293" w:rsidP="00632412">
            <w:pPr>
              <w:rPr>
                <w:rFonts w:eastAsia="Times New Roman" w:cs="Times New Roman"/>
                <w:sz w:val="20"/>
                <w:szCs w:val="20"/>
              </w:rPr>
            </w:pPr>
            <w:r w:rsidRPr="003C15E2">
              <w:rPr>
                <w:rFonts w:eastAsia="Times New Roman" w:cs="Times New Roman"/>
                <w:sz w:val="20"/>
                <w:szCs w:val="20"/>
              </w:rPr>
              <w:t xml:space="preserve">A collection of data elements containing the identity of each </w:t>
            </w:r>
            <w:r>
              <w:rPr>
                <w:rFonts w:eastAsia="Times New Roman" w:cs="Times New Roman"/>
                <w:sz w:val="20"/>
                <w:szCs w:val="20"/>
              </w:rPr>
              <w:t>Flare Gas unit</w:t>
            </w:r>
            <w:r w:rsidRPr="003C15E2">
              <w:rPr>
                <w:rFonts w:eastAsia="Times New Roman" w:cs="Times New Roman"/>
                <w:sz w:val="20"/>
                <w:szCs w:val="20"/>
              </w:rPr>
              <w:t xml:space="preserve">. </w:t>
            </w:r>
            <w:r w:rsidR="00092BDC">
              <w:rPr>
                <w:rFonts w:eastAsia="Times New Roman" w:cs="Times New Roman"/>
                <w:sz w:val="20"/>
                <w:szCs w:val="20"/>
              </w:rPr>
              <w:t xml:space="preserve"> </w:t>
            </w:r>
            <w:r w:rsidR="00092BDC">
              <w:rPr>
                <w:sz w:val="20"/>
                <w:szCs w:val="20"/>
              </w:rPr>
              <w:t>Report</w:t>
            </w:r>
            <w:r w:rsidR="00092BDC" w:rsidRPr="003C15E2">
              <w:rPr>
                <w:rFonts w:eastAsia="Times New Roman" w:cs="Times New Roman"/>
                <w:sz w:val="20"/>
                <w:szCs w:val="20"/>
              </w:rPr>
              <w:t xml:space="preserve"> </w:t>
            </w:r>
            <w:r w:rsidR="00092BDC">
              <w:rPr>
                <w:sz w:val="20"/>
                <w:szCs w:val="20"/>
              </w:rPr>
              <w:t>a</w:t>
            </w:r>
            <w:r w:rsidR="00092BDC" w:rsidRPr="003C15E2">
              <w:rPr>
                <w:rFonts w:eastAsia="Times New Roman" w:cs="Times New Roman"/>
                <w:sz w:val="20"/>
                <w:szCs w:val="20"/>
              </w:rPr>
              <w:t xml:space="preserve"> uni</w:t>
            </w:r>
            <w:r w:rsidR="00092BDC">
              <w:rPr>
                <w:sz w:val="20"/>
                <w:szCs w:val="20"/>
              </w:rPr>
              <w:t>que unit</w:t>
            </w:r>
            <w:r w:rsidR="00092BDC" w:rsidRPr="003C15E2">
              <w:rPr>
                <w:rFonts w:eastAsia="Times New Roman" w:cs="Times New Roman"/>
                <w:sz w:val="20"/>
                <w:szCs w:val="20"/>
              </w:rPr>
              <w:t xml:space="preserve"> </w:t>
            </w:r>
            <w:r w:rsidR="00092BDC">
              <w:rPr>
                <w:rFonts w:eastAsia="Times New Roman" w:cs="Times New Roman"/>
                <w:sz w:val="20"/>
                <w:szCs w:val="20"/>
              </w:rPr>
              <w:t>name</w:t>
            </w:r>
            <w:r w:rsidR="00092BDC">
              <w:rPr>
                <w:sz w:val="20"/>
                <w:szCs w:val="20"/>
              </w:rPr>
              <w:t xml:space="preserve"> (ID)</w:t>
            </w:r>
            <w:r w:rsidR="00092BDC">
              <w:rPr>
                <w:rFonts w:eastAsia="Times New Roman" w:cs="Times New Roman"/>
                <w:sz w:val="20"/>
                <w:szCs w:val="20"/>
              </w:rPr>
              <w:t xml:space="preserve"> </w:t>
            </w:r>
            <w:r w:rsidR="00092BDC">
              <w:rPr>
                <w:sz w:val="20"/>
                <w:szCs w:val="20"/>
              </w:rPr>
              <w:t xml:space="preserve">in the child data element </w:t>
            </w:r>
            <w:r w:rsidR="00092BDC" w:rsidRPr="001700B1">
              <w:rPr>
                <w:rFonts w:eastAsia="Times New Roman" w:cs="Times New Roman"/>
                <w:b/>
                <w:sz w:val="20"/>
                <w:szCs w:val="20"/>
              </w:rPr>
              <w:t>UnitName</w:t>
            </w:r>
            <w:r w:rsidR="00092BDC">
              <w:rPr>
                <w:rFonts w:eastAsia="Times New Roman" w:cs="Times New Roman"/>
                <w:sz w:val="20"/>
                <w:szCs w:val="20"/>
              </w:rPr>
              <w:t>,</w:t>
            </w:r>
            <w:r w:rsidR="00092BDC" w:rsidRPr="003C15E2">
              <w:rPr>
                <w:rFonts w:eastAsia="Times New Roman" w:cs="Times New Roman"/>
                <w:sz w:val="20"/>
                <w:szCs w:val="20"/>
              </w:rPr>
              <w:t xml:space="preserve"> an optio</w:t>
            </w:r>
            <w:r w:rsidR="00092BDC">
              <w:rPr>
                <w:rFonts w:eastAsia="Times New Roman" w:cs="Times New Roman"/>
                <w:sz w:val="20"/>
                <w:szCs w:val="20"/>
              </w:rPr>
              <w:t xml:space="preserve">nal </w:t>
            </w:r>
            <w:r w:rsidR="00092BDC">
              <w:rPr>
                <w:sz w:val="20"/>
                <w:szCs w:val="20"/>
              </w:rPr>
              <w:t xml:space="preserve">brief </w:t>
            </w:r>
            <w:r w:rsidR="00092BDC">
              <w:rPr>
                <w:rFonts w:eastAsia="Times New Roman" w:cs="Times New Roman"/>
                <w:sz w:val="20"/>
                <w:szCs w:val="20"/>
              </w:rPr>
              <w:t xml:space="preserve">description </w:t>
            </w:r>
            <w:r w:rsidR="00092BDC">
              <w:rPr>
                <w:sz w:val="20"/>
                <w:szCs w:val="20"/>
              </w:rPr>
              <w:t xml:space="preserve">in the child data element </w:t>
            </w:r>
            <w:r w:rsidR="00092BDC" w:rsidRPr="001700B1">
              <w:rPr>
                <w:rFonts w:eastAsia="Times New Roman" w:cs="Times New Roman"/>
                <w:b/>
                <w:sz w:val="20"/>
                <w:szCs w:val="20"/>
              </w:rPr>
              <w:t>UnitDescription</w:t>
            </w:r>
            <w:r w:rsidR="00092BDC">
              <w:rPr>
                <w:rFonts w:eastAsia="Times New Roman" w:cs="Times New Roman"/>
                <w:sz w:val="20"/>
                <w:szCs w:val="20"/>
              </w:rPr>
              <w:t xml:space="preserve"> and </w:t>
            </w:r>
            <w:r w:rsidR="00092BDC" w:rsidRPr="003C15E2">
              <w:rPr>
                <w:rFonts w:eastAsia="Times New Roman" w:cs="Times New Roman"/>
                <w:sz w:val="20"/>
                <w:szCs w:val="20"/>
              </w:rPr>
              <w:t>the type of unit</w:t>
            </w:r>
            <w:r w:rsidR="00092BDC">
              <w:rPr>
                <w:rFonts w:eastAsia="Times New Roman" w:cs="Times New Roman"/>
                <w:sz w:val="20"/>
                <w:szCs w:val="20"/>
              </w:rPr>
              <w:t xml:space="preserve"> </w:t>
            </w:r>
            <w:r w:rsidR="00092BDC">
              <w:rPr>
                <w:sz w:val="20"/>
                <w:szCs w:val="20"/>
              </w:rPr>
              <w:t xml:space="preserve">in the child data element </w:t>
            </w:r>
            <w:r w:rsidR="00092BDC" w:rsidRPr="001700B1">
              <w:rPr>
                <w:rFonts w:eastAsia="Times New Roman" w:cs="Times New Roman"/>
                <w:b/>
                <w:sz w:val="20"/>
                <w:szCs w:val="20"/>
              </w:rPr>
              <w:t>UnitType</w:t>
            </w:r>
            <w:r w:rsidR="00092BDC" w:rsidRPr="003C15E2">
              <w:rPr>
                <w:rFonts w:eastAsia="Times New Roman" w:cs="Times New Roman"/>
                <w:sz w:val="20"/>
                <w:szCs w:val="20"/>
              </w:rPr>
              <w:t xml:space="preserve">. </w:t>
            </w:r>
            <w:r w:rsidRPr="0088431E">
              <w:rPr>
                <w:rFonts w:eastAsia="Times New Roman" w:cs="Times New Roman"/>
                <w:sz w:val="20"/>
                <w:szCs w:val="20"/>
              </w:rPr>
              <w:t xml:space="preserve"> [</w:t>
            </w:r>
            <w:r w:rsidRPr="0088431E">
              <w:rPr>
                <w:rFonts w:cs="Times New Roman"/>
                <w:sz w:val="20"/>
                <w:szCs w:val="20"/>
              </w:rPr>
              <w:t>98.256(e)(1)]</w:t>
            </w:r>
            <w:r>
              <w:rPr>
                <w:rFonts w:cs="Times New Roman"/>
              </w:rPr>
              <w:t xml:space="preserve">  </w:t>
            </w:r>
            <w:r>
              <w:rPr>
                <w:rFonts w:eastAsia="Times New Roman" w:cs="Times New Roman"/>
                <w:sz w:val="20"/>
                <w:szCs w:val="20"/>
              </w:rPr>
              <w:t>Report the</w:t>
            </w:r>
            <w:r w:rsidRPr="003C15E2">
              <w:rPr>
                <w:rFonts w:eastAsia="Times New Roman" w:cs="Times New Roman"/>
                <w:sz w:val="20"/>
                <w:szCs w:val="20"/>
              </w:rPr>
              <w:t xml:space="preserve"> </w:t>
            </w:r>
            <w:r>
              <w:rPr>
                <w:rFonts w:eastAsia="Times New Roman" w:cs="Times New Roman"/>
                <w:sz w:val="20"/>
                <w:szCs w:val="20"/>
              </w:rPr>
              <w:t xml:space="preserve">following </w:t>
            </w:r>
            <w:r w:rsidRPr="003C15E2">
              <w:rPr>
                <w:rFonts w:eastAsia="Times New Roman" w:cs="Times New Roman"/>
                <w:sz w:val="20"/>
                <w:szCs w:val="20"/>
              </w:rPr>
              <w:t>unit type:</w:t>
            </w:r>
          </w:p>
          <w:p w14:paraId="7A89BC33" w14:textId="77777777" w:rsidR="00BC1293" w:rsidRPr="00C92800" w:rsidRDefault="00BC1293" w:rsidP="00632412">
            <w:pPr>
              <w:rPr>
                <w:rFonts w:eastAsia="Times New Roman" w:cs="Times New Roman"/>
                <w:sz w:val="20"/>
                <w:szCs w:val="20"/>
              </w:rPr>
            </w:pPr>
          </w:p>
          <w:tbl>
            <w:tblPr>
              <w:tblW w:w="0" w:type="auto"/>
              <w:tblLook w:val="0000" w:firstRow="0" w:lastRow="0" w:firstColumn="0" w:lastColumn="0" w:noHBand="0" w:noVBand="0"/>
            </w:tblPr>
            <w:tblGrid>
              <w:gridCol w:w="676"/>
            </w:tblGrid>
            <w:tr w:rsidR="00BC1293" w:rsidRPr="003C15E2" w14:paraId="2892AE7B" w14:textId="77777777" w:rsidTr="00632412">
              <w:tc>
                <w:tcPr>
                  <w:tcW w:w="0" w:type="auto"/>
                </w:tcPr>
                <w:p w14:paraId="1105DA41" w14:textId="77777777" w:rsidR="00BC1293" w:rsidRPr="00012E47" w:rsidRDefault="00BC1293" w:rsidP="00632412">
                  <w:pPr>
                    <w:widowControl w:val="0"/>
                    <w:autoSpaceDE w:val="0"/>
                    <w:autoSpaceDN w:val="0"/>
                    <w:adjustRightInd w:val="0"/>
                    <w:rPr>
                      <w:rFonts w:cs="Times New Roman"/>
                      <w:sz w:val="18"/>
                      <w:szCs w:val="18"/>
                    </w:rPr>
                  </w:pPr>
                  <w:r w:rsidRPr="00012E47">
                    <w:rPr>
                      <w:rFonts w:cs="Times New Roman"/>
                      <w:color w:val="000000"/>
                      <w:sz w:val="18"/>
                      <w:szCs w:val="18"/>
                    </w:rPr>
                    <w:t xml:space="preserve">  Flare </w:t>
                  </w:r>
                </w:p>
              </w:tc>
            </w:tr>
          </w:tbl>
          <w:p w14:paraId="1E3C675F" w14:textId="77777777" w:rsidR="00BC1293" w:rsidRPr="00E214A2" w:rsidRDefault="00BC1293" w:rsidP="00632412">
            <w:pPr>
              <w:rPr>
                <w:rFonts w:eastAsia="Times New Roman" w:cs="Times New Roman"/>
                <w:sz w:val="20"/>
                <w:szCs w:val="20"/>
              </w:rPr>
            </w:pPr>
          </w:p>
        </w:tc>
      </w:tr>
      <w:tr w:rsidR="00BC1293" w:rsidRPr="00E214A2" w14:paraId="4B4C072B" w14:textId="77777777" w:rsidTr="006F3531">
        <w:trPr>
          <w:trHeight w:val="1610"/>
        </w:trPr>
        <w:tc>
          <w:tcPr>
            <w:tcW w:w="3785" w:type="dxa"/>
            <w:tcBorders>
              <w:top w:val="single" w:sz="4" w:space="0" w:color="auto"/>
              <w:left w:val="single" w:sz="4" w:space="0" w:color="auto"/>
              <w:bottom w:val="single" w:sz="4" w:space="0" w:color="auto"/>
              <w:right w:val="single" w:sz="4" w:space="0" w:color="auto"/>
            </w:tcBorders>
            <w:shd w:val="clear" w:color="auto" w:fill="auto"/>
            <w:vAlign w:val="center"/>
          </w:tcPr>
          <w:p w14:paraId="25B901DF" w14:textId="77777777" w:rsidR="00BC1293" w:rsidRPr="00E214A2" w:rsidRDefault="00BC1293" w:rsidP="00632412">
            <w:pPr>
              <w:rPr>
                <w:rFonts w:eastAsia="Times New Roman" w:cs="Times New Roman"/>
                <w:sz w:val="20"/>
                <w:szCs w:val="20"/>
              </w:rPr>
            </w:pPr>
            <w:r>
              <w:rPr>
                <w:rFonts w:eastAsia="Times New Roman" w:cs="Times New Roman"/>
                <w:sz w:val="20"/>
                <w:szCs w:val="20"/>
              </w:rPr>
              <w:t>FlareType</w:t>
            </w: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45899590" w14:textId="77777777" w:rsidR="00314EDB" w:rsidRDefault="00BC1293" w:rsidP="00012E47">
            <w:pPr>
              <w:rPr>
                <w:rFonts w:cs="Times New Roman"/>
                <w:color w:val="000000"/>
                <w:sz w:val="16"/>
                <w:szCs w:val="16"/>
              </w:rPr>
            </w:pPr>
            <w:r w:rsidRPr="009D357F">
              <w:rPr>
                <w:rFonts w:eastAsia="Times New Roman" w:cs="Times New Roman"/>
                <w:sz w:val="20"/>
                <w:szCs w:val="20"/>
              </w:rPr>
              <w:t>Type of flare</w:t>
            </w:r>
            <w:r w:rsidRPr="0088431E">
              <w:rPr>
                <w:rFonts w:eastAsia="Times New Roman" w:cs="Times New Roman"/>
                <w:sz w:val="20"/>
                <w:szCs w:val="20"/>
              </w:rPr>
              <w:t>.  [</w:t>
            </w:r>
            <w:r w:rsidRPr="0088431E">
              <w:rPr>
                <w:rFonts w:cs="Times New Roman"/>
                <w:sz w:val="20"/>
                <w:szCs w:val="20"/>
              </w:rPr>
              <w:t>98.256(e)(2)]</w:t>
            </w:r>
            <w:r>
              <w:rPr>
                <w:rFonts w:cs="Times New Roman"/>
              </w:rPr>
              <w:t xml:space="preserve"> </w:t>
            </w:r>
            <w:r w:rsidRPr="009D357F">
              <w:rPr>
                <w:rFonts w:eastAsia="Times New Roman" w:cs="Times New Roman"/>
                <w:sz w:val="20"/>
                <w:szCs w:val="20"/>
              </w:rPr>
              <w:t xml:space="preserve"> </w:t>
            </w:r>
            <w:r>
              <w:rPr>
                <w:rFonts w:eastAsia="Times New Roman" w:cs="Times New Roman"/>
                <w:sz w:val="20"/>
                <w:szCs w:val="20"/>
              </w:rPr>
              <w:t xml:space="preserve">Below is the list of </w:t>
            </w:r>
            <w:r w:rsidRPr="009D357F">
              <w:rPr>
                <w:rFonts w:eastAsia="Times New Roman" w:cs="Times New Roman"/>
                <w:sz w:val="20"/>
                <w:szCs w:val="20"/>
              </w:rPr>
              <w:t>allowable</w:t>
            </w:r>
            <w:r>
              <w:rPr>
                <w:rFonts w:eastAsia="Times New Roman" w:cs="Times New Roman"/>
                <w:sz w:val="20"/>
                <w:szCs w:val="20"/>
              </w:rPr>
              <w:t xml:space="preserve"> </w:t>
            </w:r>
            <w:r w:rsidRPr="009D357F">
              <w:rPr>
                <w:rFonts w:eastAsia="Times New Roman" w:cs="Times New Roman"/>
                <w:sz w:val="20"/>
                <w:szCs w:val="20"/>
              </w:rPr>
              <w:t>values</w:t>
            </w:r>
            <w:r>
              <w:rPr>
                <w:rFonts w:eastAsia="Times New Roman" w:cs="Times New Roman"/>
                <w:sz w:val="20"/>
                <w:szCs w:val="20"/>
              </w:rPr>
              <w:t>.</w:t>
            </w:r>
            <w:r>
              <w:rPr>
                <w:rFonts w:eastAsia="Times New Roman" w:cs="Times New Roman"/>
                <w:sz w:val="20"/>
                <w:szCs w:val="20"/>
              </w:rPr>
              <w:br/>
            </w:r>
          </w:p>
          <w:p w14:paraId="4A3B8F14" w14:textId="77777777" w:rsidR="00BC1293" w:rsidRPr="00012E47" w:rsidRDefault="00BC1293" w:rsidP="00EB1EF0">
            <w:pPr>
              <w:ind w:left="216"/>
              <w:rPr>
                <w:rFonts w:cs="Times New Roman"/>
                <w:color w:val="000000"/>
                <w:sz w:val="18"/>
                <w:szCs w:val="18"/>
              </w:rPr>
            </w:pPr>
            <w:r w:rsidRPr="00012E47">
              <w:rPr>
                <w:rFonts w:cs="Times New Roman"/>
                <w:color w:val="000000"/>
                <w:sz w:val="18"/>
                <w:szCs w:val="18"/>
              </w:rPr>
              <w:t>Steam assisted</w:t>
            </w:r>
          </w:p>
          <w:p w14:paraId="69ECBCF8" w14:textId="77777777" w:rsidR="00BC1293" w:rsidRPr="00012E47" w:rsidRDefault="00BC1293" w:rsidP="00632412">
            <w:pPr>
              <w:widowControl w:val="0"/>
              <w:autoSpaceDE w:val="0"/>
              <w:autoSpaceDN w:val="0"/>
              <w:adjustRightInd w:val="0"/>
              <w:ind w:left="216"/>
              <w:rPr>
                <w:rFonts w:cs="Times New Roman"/>
                <w:color w:val="000000"/>
                <w:sz w:val="18"/>
                <w:szCs w:val="18"/>
              </w:rPr>
            </w:pPr>
            <w:r w:rsidRPr="00012E47">
              <w:rPr>
                <w:rFonts w:cs="Times New Roman"/>
                <w:color w:val="000000"/>
                <w:sz w:val="18"/>
                <w:szCs w:val="18"/>
              </w:rPr>
              <w:t>Air</w:t>
            </w:r>
            <w:r w:rsidR="00F24524">
              <w:rPr>
                <w:rFonts w:cs="Times New Roman"/>
                <w:color w:val="000000"/>
                <w:sz w:val="18"/>
                <w:szCs w:val="18"/>
              </w:rPr>
              <w:t>-</w:t>
            </w:r>
            <w:r w:rsidRPr="00012E47">
              <w:rPr>
                <w:rFonts w:cs="Times New Roman"/>
                <w:color w:val="000000"/>
                <w:sz w:val="18"/>
                <w:szCs w:val="18"/>
              </w:rPr>
              <w:t>assisted</w:t>
            </w:r>
          </w:p>
          <w:p w14:paraId="3A1A539B" w14:textId="77777777" w:rsidR="00BC1293" w:rsidRPr="00012E47" w:rsidRDefault="00BC1293" w:rsidP="00632412">
            <w:pPr>
              <w:widowControl w:val="0"/>
              <w:autoSpaceDE w:val="0"/>
              <w:autoSpaceDN w:val="0"/>
              <w:adjustRightInd w:val="0"/>
              <w:ind w:left="216"/>
              <w:rPr>
                <w:rFonts w:cs="Times New Roman"/>
                <w:color w:val="000000"/>
                <w:sz w:val="18"/>
                <w:szCs w:val="18"/>
              </w:rPr>
            </w:pPr>
            <w:r w:rsidRPr="00012E47">
              <w:rPr>
                <w:rFonts w:cs="Times New Roman"/>
                <w:color w:val="000000"/>
                <w:sz w:val="18"/>
                <w:szCs w:val="18"/>
              </w:rPr>
              <w:t>Unassisted</w:t>
            </w:r>
          </w:p>
          <w:p w14:paraId="1F062F29" w14:textId="77777777" w:rsidR="00BC1293" w:rsidRPr="00CB1A7B" w:rsidRDefault="00BC1293" w:rsidP="00E913CB">
            <w:pPr>
              <w:widowControl w:val="0"/>
              <w:autoSpaceDE w:val="0"/>
              <w:autoSpaceDN w:val="0"/>
              <w:adjustRightInd w:val="0"/>
              <w:ind w:left="216"/>
              <w:rPr>
                <w:rFonts w:cs="Times New Roman"/>
                <w:color w:val="000000"/>
                <w:sz w:val="16"/>
                <w:szCs w:val="16"/>
              </w:rPr>
            </w:pPr>
            <w:r w:rsidRPr="00012E47">
              <w:rPr>
                <w:rFonts w:cs="Times New Roman"/>
                <w:color w:val="000000"/>
                <w:sz w:val="18"/>
                <w:szCs w:val="18"/>
              </w:rPr>
              <w:t>Other (specify)</w:t>
            </w:r>
          </w:p>
        </w:tc>
      </w:tr>
      <w:tr w:rsidR="00314EDB" w:rsidRPr="00E214A2" w14:paraId="597047AE" w14:textId="77777777" w:rsidTr="006F3531">
        <w:trPr>
          <w:trHeight w:val="710"/>
        </w:trPr>
        <w:tc>
          <w:tcPr>
            <w:tcW w:w="3785" w:type="dxa"/>
            <w:tcBorders>
              <w:top w:val="single" w:sz="4" w:space="0" w:color="auto"/>
              <w:left w:val="single" w:sz="4" w:space="0" w:color="auto"/>
              <w:bottom w:val="single" w:sz="4" w:space="0" w:color="auto"/>
              <w:right w:val="single" w:sz="4" w:space="0" w:color="auto"/>
            </w:tcBorders>
            <w:shd w:val="clear" w:color="auto" w:fill="auto"/>
            <w:vAlign w:val="center"/>
          </w:tcPr>
          <w:p w14:paraId="3EBBDD34" w14:textId="77777777" w:rsidR="00314EDB" w:rsidRDefault="00314EDB" w:rsidP="00632412">
            <w:pPr>
              <w:rPr>
                <w:rFonts w:eastAsia="Times New Roman" w:cs="Times New Roman"/>
                <w:sz w:val="20"/>
                <w:szCs w:val="20"/>
              </w:rPr>
            </w:pPr>
            <w:r>
              <w:rPr>
                <w:rFonts w:eastAsia="Times New Roman" w:cs="Times New Roman"/>
                <w:sz w:val="20"/>
                <w:szCs w:val="20"/>
              </w:rPr>
              <w:lastRenderedPageBreak/>
              <w:t>OtherFlareType</w:t>
            </w: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4821F2E6" w14:textId="77777777" w:rsidR="00314EDB" w:rsidRPr="009D357F" w:rsidRDefault="00314EDB" w:rsidP="00012E47">
            <w:pPr>
              <w:rPr>
                <w:rFonts w:eastAsia="Times New Roman" w:cs="Times New Roman"/>
                <w:sz w:val="20"/>
                <w:szCs w:val="20"/>
              </w:rPr>
            </w:pPr>
            <w:r w:rsidRPr="00E20D1A">
              <w:rPr>
                <w:rFonts w:eastAsia="Times New Roman" w:cs="Times New Roman"/>
                <w:b/>
                <w:sz w:val="20"/>
                <w:szCs w:val="20"/>
              </w:rPr>
              <w:t xml:space="preserve">Conditionally Required:  </w:t>
            </w:r>
            <w:r>
              <w:rPr>
                <w:rFonts w:eastAsia="Times New Roman" w:cs="Times New Roman"/>
                <w:sz w:val="20"/>
                <w:szCs w:val="20"/>
              </w:rPr>
              <w:t>Specify the t</w:t>
            </w:r>
            <w:r w:rsidRPr="009D357F">
              <w:rPr>
                <w:rFonts w:eastAsia="Times New Roman" w:cs="Times New Roman"/>
                <w:sz w:val="20"/>
                <w:szCs w:val="20"/>
              </w:rPr>
              <w:t>ype of flare</w:t>
            </w:r>
            <w:r>
              <w:rPr>
                <w:rFonts w:eastAsia="Times New Roman" w:cs="Times New Roman"/>
                <w:sz w:val="20"/>
                <w:szCs w:val="20"/>
              </w:rPr>
              <w:t xml:space="preserve"> if not listed above.</w:t>
            </w:r>
          </w:p>
        </w:tc>
      </w:tr>
      <w:tr w:rsidR="00BC1293" w:rsidRPr="009D357F" w14:paraId="7A5BB4D9" w14:textId="77777777" w:rsidTr="006F3531">
        <w:trPr>
          <w:trHeight w:val="1880"/>
        </w:trPr>
        <w:tc>
          <w:tcPr>
            <w:tcW w:w="3785" w:type="dxa"/>
            <w:tcBorders>
              <w:top w:val="single" w:sz="4" w:space="0" w:color="auto"/>
              <w:left w:val="single" w:sz="4" w:space="0" w:color="auto"/>
              <w:bottom w:val="single" w:sz="4" w:space="0" w:color="auto"/>
              <w:right w:val="single" w:sz="4" w:space="0" w:color="auto"/>
            </w:tcBorders>
            <w:shd w:val="clear" w:color="auto" w:fill="auto"/>
            <w:vAlign w:val="center"/>
          </w:tcPr>
          <w:p w14:paraId="437ACE27" w14:textId="77777777" w:rsidR="00BC1293" w:rsidRPr="009D357F" w:rsidRDefault="00BC1293" w:rsidP="00632412">
            <w:pPr>
              <w:rPr>
                <w:rFonts w:eastAsia="Times New Roman" w:cs="Times New Roman"/>
                <w:sz w:val="20"/>
                <w:szCs w:val="20"/>
              </w:rPr>
            </w:pPr>
            <w:r>
              <w:rPr>
                <w:rFonts w:eastAsia="Times New Roman" w:cs="Times New Roman"/>
                <w:sz w:val="20"/>
                <w:szCs w:val="20"/>
              </w:rPr>
              <w:t>FlareService</w:t>
            </w:r>
          </w:p>
        </w:tc>
        <w:tc>
          <w:tcPr>
            <w:tcW w:w="5490" w:type="dxa"/>
            <w:tcBorders>
              <w:top w:val="single" w:sz="4" w:space="0" w:color="auto"/>
              <w:left w:val="nil"/>
              <w:bottom w:val="single" w:sz="4" w:space="0" w:color="auto"/>
              <w:right w:val="single" w:sz="4" w:space="0" w:color="auto"/>
            </w:tcBorders>
            <w:shd w:val="clear" w:color="auto" w:fill="auto"/>
            <w:vAlign w:val="center"/>
          </w:tcPr>
          <w:p w14:paraId="5943963E" w14:textId="77777777" w:rsidR="00BC1293" w:rsidRDefault="00BC1293" w:rsidP="00632412">
            <w:pPr>
              <w:rPr>
                <w:rFonts w:eastAsia="Times New Roman" w:cs="Times New Roman"/>
                <w:sz w:val="20"/>
                <w:szCs w:val="20"/>
              </w:rPr>
            </w:pPr>
            <w:r>
              <w:rPr>
                <w:rFonts w:eastAsia="Times New Roman" w:cs="Times New Roman"/>
                <w:sz w:val="20"/>
                <w:szCs w:val="20"/>
              </w:rPr>
              <w:t>T</w:t>
            </w:r>
            <w:r w:rsidRPr="009D357F">
              <w:rPr>
                <w:rFonts w:eastAsia="Times New Roman" w:cs="Times New Roman"/>
                <w:sz w:val="20"/>
                <w:szCs w:val="20"/>
              </w:rPr>
              <w:t>ype of flare</w:t>
            </w:r>
            <w:r>
              <w:rPr>
                <w:rFonts w:eastAsia="Times New Roman" w:cs="Times New Roman"/>
                <w:sz w:val="20"/>
                <w:szCs w:val="20"/>
              </w:rPr>
              <w:t xml:space="preserve"> service</w:t>
            </w:r>
            <w:r w:rsidRPr="0088431E">
              <w:rPr>
                <w:rFonts w:eastAsia="Times New Roman" w:cs="Times New Roman"/>
                <w:sz w:val="20"/>
                <w:szCs w:val="20"/>
              </w:rPr>
              <w:t>.  [</w:t>
            </w:r>
            <w:r w:rsidRPr="0088431E">
              <w:rPr>
                <w:rFonts w:cs="Times New Roman"/>
                <w:sz w:val="20"/>
                <w:szCs w:val="20"/>
              </w:rPr>
              <w:t>98.256(e)(3)]</w:t>
            </w:r>
            <w:r>
              <w:rPr>
                <w:rFonts w:cs="Times New Roman"/>
              </w:rPr>
              <w:t xml:space="preserve">  </w:t>
            </w:r>
            <w:r>
              <w:rPr>
                <w:rFonts w:eastAsia="Times New Roman" w:cs="Times New Roman"/>
                <w:sz w:val="20"/>
                <w:szCs w:val="20"/>
              </w:rPr>
              <w:t xml:space="preserve">Below is the list of </w:t>
            </w:r>
            <w:r w:rsidRPr="009D357F">
              <w:rPr>
                <w:rFonts w:eastAsia="Times New Roman" w:cs="Times New Roman"/>
                <w:sz w:val="20"/>
                <w:szCs w:val="20"/>
              </w:rPr>
              <w:t>allowable</w:t>
            </w:r>
            <w:r>
              <w:rPr>
                <w:rFonts w:eastAsia="Times New Roman" w:cs="Times New Roman"/>
                <w:sz w:val="20"/>
                <w:szCs w:val="20"/>
              </w:rPr>
              <w:t xml:space="preserve"> </w:t>
            </w:r>
            <w:r w:rsidRPr="009D357F">
              <w:rPr>
                <w:rFonts w:eastAsia="Times New Roman" w:cs="Times New Roman"/>
                <w:sz w:val="20"/>
                <w:szCs w:val="20"/>
              </w:rPr>
              <w:t>values</w:t>
            </w:r>
            <w:r>
              <w:rPr>
                <w:rFonts w:eastAsia="Times New Roman" w:cs="Times New Roman"/>
                <w:sz w:val="20"/>
                <w:szCs w:val="20"/>
              </w:rPr>
              <w:t>.</w:t>
            </w:r>
          </w:p>
          <w:p w14:paraId="10E7ADD4" w14:textId="77777777" w:rsidR="00BC1293" w:rsidRDefault="00BC1293" w:rsidP="00632412">
            <w:pPr>
              <w:rPr>
                <w:rFonts w:eastAsia="Times New Roman" w:cs="Times New Roman"/>
                <w:sz w:val="20"/>
                <w:szCs w:val="20"/>
              </w:rPr>
            </w:pPr>
          </w:p>
          <w:p w14:paraId="230467AC" w14:textId="77777777" w:rsidR="00EC6F8E" w:rsidRDefault="00EC6F8E" w:rsidP="00632412">
            <w:pPr>
              <w:widowControl w:val="0"/>
              <w:autoSpaceDE w:val="0"/>
              <w:autoSpaceDN w:val="0"/>
              <w:adjustRightInd w:val="0"/>
              <w:ind w:left="216"/>
              <w:rPr>
                <w:rFonts w:cs="Times New Roman"/>
                <w:color w:val="000000"/>
                <w:sz w:val="18"/>
                <w:szCs w:val="18"/>
              </w:rPr>
            </w:pPr>
            <w:r w:rsidRPr="00EC6F8E">
              <w:rPr>
                <w:rFonts w:cs="Times New Roman"/>
                <w:color w:val="000000"/>
                <w:sz w:val="18"/>
                <w:szCs w:val="18"/>
              </w:rPr>
              <w:t>General facility flare</w:t>
            </w:r>
          </w:p>
          <w:p w14:paraId="7B09FA29" w14:textId="77777777" w:rsidR="00EC6F8E" w:rsidRDefault="00EC6F8E" w:rsidP="00632412">
            <w:pPr>
              <w:widowControl w:val="0"/>
              <w:autoSpaceDE w:val="0"/>
              <w:autoSpaceDN w:val="0"/>
              <w:adjustRightInd w:val="0"/>
              <w:ind w:left="216"/>
              <w:rPr>
                <w:rFonts w:cs="Times New Roman"/>
                <w:color w:val="000000"/>
                <w:sz w:val="18"/>
                <w:szCs w:val="18"/>
              </w:rPr>
            </w:pPr>
            <w:r w:rsidRPr="00EC6F8E">
              <w:rPr>
                <w:rFonts w:cs="Times New Roman"/>
                <w:color w:val="000000"/>
                <w:sz w:val="18"/>
                <w:szCs w:val="18"/>
              </w:rPr>
              <w:t>Unit flare</w:t>
            </w:r>
          </w:p>
          <w:p w14:paraId="48CEFE71" w14:textId="77777777" w:rsidR="00EC6F8E" w:rsidRDefault="00EC6F8E" w:rsidP="00632412">
            <w:pPr>
              <w:widowControl w:val="0"/>
              <w:autoSpaceDE w:val="0"/>
              <w:autoSpaceDN w:val="0"/>
              <w:adjustRightInd w:val="0"/>
              <w:ind w:left="216"/>
              <w:rPr>
                <w:rFonts w:cs="Times New Roman"/>
                <w:color w:val="000000"/>
                <w:sz w:val="18"/>
                <w:szCs w:val="18"/>
              </w:rPr>
            </w:pPr>
            <w:r w:rsidRPr="00EC6F8E">
              <w:rPr>
                <w:rFonts w:cs="Times New Roman"/>
                <w:color w:val="000000"/>
                <w:sz w:val="18"/>
                <w:szCs w:val="18"/>
              </w:rPr>
              <w:t>Emergency only flare</w:t>
            </w:r>
          </w:p>
          <w:p w14:paraId="4803FF28" w14:textId="77777777" w:rsidR="00EC6F8E" w:rsidRDefault="00EC6F8E" w:rsidP="00632412">
            <w:pPr>
              <w:widowControl w:val="0"/>
              <w:autoSpaceDE w:val="0"/>
              <w:autoSpaceDN w:val="0"/>
              <w:adjustRightInd w:val="0"/>
              <w:ind w:left="216"/>
              <w:rPr>
                <w:rFonts w:cs="Times New Roman"/>
                <w:color w:val="000000"/>
                <w:sz w:val="18"/>
                <w:szCs w:val="18"/>
              </w:rPr>
            </w:pPr>
            <w:r w:rsidRPr="00EC6F8E">
              <w:rPr>
                <w:rFonts w:cs="Times New Roman"/>
                <w:color w:val="000000"/>
                <w:sz w:val="18"/>
                <w:szCs w:val="18"/>
              </w:rPr>
              <w:t>Back-up flare</w:t>
            </w:r>
          </w:p>
          <w:p w14:paraId="5C606DA8" w14:textId="77777777" w:rsidR="00BC1293" w:rsidRPr="00012E47" w:rsidRDefault="00EC6F8E" w:rsidP="00EB1EF0">
            <w:pPr>
              <w:widowControl w:val="0"/>
              <w:autoSpaceDE w:val="0"/>
              <w:autoSpaceDN w:val="0"/>
              <w:adjustRightInd w:val="0"/>
              <w:ind w:left="216"/>
              <w:rPr>
                <w:rFonts w:cs="Times New Roman"/>
                <w:color w:val="000000"/>
                <w:sz w:val="18"/>
                <w:szCs w:val="18"/>
              </w:rPr>
            </w:pPr>
            <w:r w:rsidRPr="00EC6F8E">
              <w:rPr>
                <w:rFonts w:cs="Times New Roman"/>
                <w:color w:val="000000"/>
                <w:sz w:val="18"/>
                <w:szCs w:val="18"/>
              </w:rPr>
              <w:t>Other (specify)</w:t>
            </w:r>
          </w:p>
        </w:tc>
      </w:tr>
      <w:tr w:rsidR="00BC1293" w:rsidRPr="009D357F" w14:paraId="23280B79" w14:textId="77777777" w:rsidTr="006F3531">
        <w:trPr>
          <w:trHeight w:val="710"/>
        </w:trPr>
        <w:tc>
          <w:tcPr>
            <w:tcW w:w="3785" w:type="dxa"/>
            <w:tcBorders>
              <w:top w:val="single" w:sz="4" w:space="0" w:color="auto"/>
              <w:left w:val="single" w:sz="4" w:space="0" w:color="auto"/>
              <w:bottom w:val="single" w:sz="4" w:space="0" w:color="auto"/>
              <w:right w:val="single" w:sz="4" w:space="0" w:color="auto"/>
            </w:tcBorders>
            <w:shd w:val="clear" w:color="auto" w:fill="auto"/>
            <w:vAlign w:val="center"/>
          </w:tcPr>
          <w:p w14:paraId="2B35DB79" w14:textId="77777777" w:rsidR="00BC1293" w:rsidRPr="009D357F" w:rsidRDefault="00BC1293" w:rsidP="00632412">
            <w:pPr>
              <w:rPr>
                <w:rFonts w:eastAsia="Times New Roman" w:cs="Times New Roman"/>
                <w:sz w:val="20"/>
                <w:szCs w:val="20"/>
              </w:rPr>
            </w:pPr>
            <w:r>
              <w:rPr>
                <w:rFonts w:eastAsia="Times New Roman" w:cs="Times New Roman"/>
                <w:sz w:val="20"/>
                <w:szCs w:val="20"/>
              </w:rPr>
              <w:t>OtherFlareService</w:t>
            </w:r>
          </w:p>
        </w:tc>
        <w:tc>
          <w:tcPr>
            <w:tcW w:w="5490" w:type="dxa"/>
            <w:tcBorders>
              <w:top w:val="single" w:sz="4" w:space="0" w:color="auto"/>
              <w:left w:val="nil"/>
              <w:bottom w:val="single" w:sz="4" w:space="0" w:color="auto"/>
              <w:right w:val="single" w:sz="4" w:space="0" w:color="auto"/>
            </w:tcBorders>
            <w:shd w:val="clear" w:color="auto" w:fill="auto"/>
            <w:vAlign w:val="center"/>
          </w:tcPr>
          <w:p w14:paraId="4C318780" w14:textId="77777777" w:rsidR="00BC1293" w:rsidRPr="009D357F" w:rsidRDefault="00BC1293" w:rsidP="00632412">
            <w:pPr>
              <w:rPr>
                <w:rFonts w:eastAsia="Times New Roman" w:cs="Times New Roman"/>
                <w:sz w:val="20"/>
                <w:szCs w:val="20"/>
              </w:rPr>
            </w:pPr>
            <w:r w:rsidRPr="00E20D1A">
              <w:rPr>
                <w:rFonts w:eastAsia="Times New Roman" w:cs="Times New Roman"/>
                <w:b/>
                <w:sz w:val="20"/>
                <w:szCs w:val="20"/>
              </w:rPr>
              <w:t xml:space="preserve">Conditionally Required:  </w:t>
            </w:r>
            <w:r>
              <w:rPr>
                <w:rFonts w:eastAsia="Times New Roman" w:cs="Times New Roman"/>
                <w:sz w:val="20"/>
                <w:szCs w:val="20"/>
              </w:rPr>
              <w:t>Specify the t</w:t>
            </w:r>
            <w:r w:rsidRPr="009D357F">
              <w:rPr>
                <w:rFonts w:eastAsia="Times New Roman" w:cs="Times New Roman"/>
                <w:sz w:val="20"/>
                <w:szCs w:val="20"/>
              </w:rPr>
              <w:t>ype of flare</w:t>
            </w:r>
            <w:r>
              <w:rPr>
                <w:rFonts w:eastAsia="Times New Roman" w:cs="Times New Roman"/>
                <w:sz w:val="20"/>
                <w:szCs w:val="20"/>
              </w:rPr>
              <w:t xml:space="preserve"> service if not listed above.</w:t>
            </w:r>
          </w:p>
        </w:tc>
      </w:tr>
    </w:tbl>
    <w:p w14:paraId="524CEFDB" w14:textId="77777777" w:rsidR="00BC1293" w:rsidRDefault="00BC1293" w:rsidP="00BC1293"/>
    <w:p w14:paraId="6C9A88A9" w14:textId="77777777" w:rsidR="004E2ECB" w:rsidRDefault="004E2ECB" w:rsidP="004E2ECB"/>
    <w:p w14:paraId="7F79AF01" w14:textId="77777777" w:rsidR="0022148A" w:rsidRPr="00CA46C3" w:rsidRDefault="004E2ECB" w:rsidP="00CA46C3">
      <w:pPr>
        <w:pStyle w:val="XMLExcerpt"/>
      </w:pPr>
      <w:r w:rsidRPr="00CA46C3">
        <w:br/>
      </w:r>
      <w:bookmarkStart w:id="778" w:name="_Toc473900441"/>
      <w:r w:rsidRPr="00CA46C3">
        <w:t>Example for Flare Detail</w:t>
      </w:r>
      <w:bookmarkEnd w:id="778"/>
    </w:p>
    <w:p w14:paraId="7A3BC40D"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61DD2F51" w14:textId="77777777" w:rsidR="00BC1293" w:rsidRPr="003C15E2" w:rsidRDefault="00304AFD" w:rsidP="00BC1293">
      <w:pPr>
        <w:pStyle w:val="NormalWeb"/>
        <w:spacing w:before="0" w:beforeAutospacing="0" w:after="0" w:afterAutospacing="0"/>
        <w:rPr>
          <w:rFonts w:ascii="Times New Roman" w:hAnsi="Times New Roman"/>
          <w:sz w:val="22"/>
          <w:szCs w:val="22"/>
        </w:rPr>
      </w:pPr>
      <w:r>
        <w:rPr>
          <w:noProof/>
        </w:rPr>
        <mc:AlternateContent>
          <mc:Choice Requires="wps">
            <w:drawing>
              <wp:anchor distT="0" distB="0" distL="114300" distR="114300" simplePos="0" relativeHeight="252782592" behindDoc="0" locked="0" layoutInCell="1" allowOverlap="1" wp14:anchorId="2AC50D10" wp14:editId="6492D848">
                <wp:simplePos x="0" y="0"/>
                <wp:positionH relativeFrom="column">
                  <wp:posOffset>8890</wp:posOffset>
                </wp:positionH>
                <wp:positionV relativeFrom="paragraph">
                  <wp:posOffset>49530</wp:posOffset>
                </wp:positionV>
                <wp:extent cx="5876925" cy="1095375"/>
                <wp:effectExtent l="0" t="0" r="28575" b="28575"/>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6925" cy="1095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2D79CC" w14:textId="77777777" w:rsidR="00E82D8A" w:rsidRPr="007365CD" w:rsidRDefault="00E82D8A" w:rsidP="00BC1293">
                            <w:pPr>
                              <w:rPr>
                                <w:rFonts w:ascii="Verdana" w:hAnsi="Verdana"/>
                                <w:color w:val="990000"/>
                                <w:sz w:val="14"/>
                                <w:szCs w:val="14"/>
                              </w:rPr>
                            </w:pPr>
                            <w:r w:rsidRPr="007365CD">
                              <w:rPr>
                                <w:rFonts w:ascii="Verdana" w:hAnsi="Verdana"/>
                                <w:color w:val="0000FF"/>
                                <w:sz w:val="14"/>
                                <w:szCs w:val="14"/>
                              </w:rPr>
                              <w:t>&lt;ghg:</w:t>
                            </w:r>
                            <w:r w:rsidRPr="007365CD">
                              <w:rPr>
                                <w:rFonts w:ascii="Verdana" w:hAnsi="Verdana"/>
                                <w:color w:val="990000"/>
                                <w:sz w:val="14"/>
                                <w:szCs w:val="14"/>
                              </w:rPr>
                              <w:t>FlareGasDetails</w:t>
                            </w:r>
                            <w:r w:rsidRPr="007365CD">
                              <w:rPr>
                                <w:rFonts w:ascii="Verdana" w:hAnsi="Verdana"/>
                                <w:color w:val="0000FF"/>
                                <w:sz w:val="14"/>
                                <w:szCs w:val="14"/>
                              </w:rPr>
                              <w:t>&gt;</w:t>
                            </w:r>
                          </w:p>
                          <w:p w14:paraId="54A686DC" w14:textId="77777777" w:rsidR="00E82D8A" w:rsidRPr="007365CD" w:rsidRDefault="00E82D8A" w:rsidP="000B42BC">
                            <w:pPr>
                              <w:rPr>
                                <w:rFonts w:ascii="Verdana" w:hAnsi="Verdana"/>
                                <w:color w:val="990000"/>
                                <w:sz w:val="14"/>
                                <w:szCs w:val="14"/>
                              </w:rPr>
                            </w:pPr>
                            <w:r w:rsidRPr="007365CD">
                              <w:rPr>
                                <w:rFonts w:ascii="Verdana" w:hAnsi="Verdana"/>
                                <w:color w:val="990000"/>
                                <w:sz w:val="14"/>
                                <w:szCs w:val="14"/>
                              </w:rPr>
                              <w:t xml:space="preserve">     </w:t>
                            </w:r>
                            <w:r w:rsidRPr="007365CD">
                              <w:rPr>
                                <w:rFonts w:ascii="Verdana" w:hAnsi="Verdana"/>
                                <w:color w:val="0000FF"/>
                                <w:sz w:val="14"/>
                                <w:szCs w:val="14"/>
                              </w:rPr>
                              <w:t>&lt;ghg:</w:t>
                            </w:r>
                            <w:r w:rsidRPr="007365CD">
                              <w:rPr>
                                <w:rFonts w:ascii="Verdana" w:hAnsi="Verdana"/>
                                <w:color w:val="990000"/>
                                <w:sz w:val="14"/>
                                <w:szCs w:val="14"/>
                              </w:rPr>
                              <w:t>FlareGasUnitDetails</w:t>
                            </w:r>
                            <w:r w:rsidRPr="007365CD">
                              <w:rPr>
                                <w:rFonts w:ascii="Verdana" w:hAnsi="Verdana"/>
                                <w:color w:val="0000FF"/>
                                <w:sz w:val="14"/>
                                <w:szCs w:val="14"/>
                              </w:rPr>
                              <w:t>&gt;</w:t>
                            </w:r>
                          </w:p>
                          <w:p w14:paraId="13909A97" w14:textId="77777777"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UnitIdentification</w:t>
                            </w:r>
                            <w:r w:rsidRPr="007365CD">
                              <w:rPr>
                                <w:rFonts w:ascii="Verdana" w:hAnsi="Verdana"/>
                                <w:color w:val="0000FF"/>
                                <w:sz w:val="14"/>
                                <w:szCs w:val="14"/>
                              </w:rPr>
                              <w:t>&gt;</w:t>
                            </w:r>
                          </w:p>
                          <w:p w14:paraId="2D873F37" w14:textId="77777777"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UnitName</w:t>
                            </w:r>
                            <w:r w:rsidRPr="007365CD">
                              <w:rPr>
                                <w:rFonts w:ascii="Verdana" w:hAnsi="Verdana"/>
                                <w:color w:val="0000FF"/>
                                <w:sz w:val="14"/>
                                <w:szCs w:val="14"/>
                              </w:rPr>
                              <w:t>&gt;</w:t>
                            </w:r>
                            <w:r w:rsidRPr="007365CD">
                              <w:rPr>
                                <w:rFonts w:ascii="Verdana" w:hAnsi="Verdana"/>
                                <w:sz w:val="14"/>
                                <w:szCs w:val="14"/>
                              </w:rPr>
                              <w:t>FLARE-001</w:t>
                            </w:r>
                            <w:r w:rsidRPr="007365CD">
                              <w:rPr>
                                <w:rFonts w:ascii="Verdana" w:hAnsi="Verdana"/>
                                <w:color w:val="0000FF"/>
                                <w:sz w:val="14"/>
                                <w:szCs w:val="14"/>
                              </w:rPr>
                              <w:t>&lt;/ghg:</w:t>
                            </w:r>
                            <w:r w:rsidRPr="007365CD">
                              <w:rPr>
                                <w:rFonts w:ascii="Verdana" w:hAnsi="Verdana"/>
                                <w:color w:val="990000"/>
                                <w:sz w:val="14"/>
                                <w:szCs w:val="14"/>
                              </w:rPr>
                              <w:t>UnitName</w:t>
                            </w:r>
                            <w:r w:rsidRPr="007365CD">
                              <w:rPr>
                                <w:rFonts w:ascii="Verdana" w:hAnsi="Verdana"/>
                                <w:color w:val="0000FF"/>
                                <w:sz w:val="14"/>
                                <w:szCs w:val="14"/>
                              </w:rPr>
                              <w:t>&gt;</w:t>
                            </w:r>
                          </w:p>
                          <w:p w14:paraId="3890E8D6" w14:textId="77777777"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r>
                            <w:r w:rsidRPr="007365CD">
                              <w:rPr>
                                <w:rFonts w:ascii="Verdana" w:hAnsi="Verdana"/>
                                <w:color w:val="990000"/>
                                <w:sz w:val="14"/>
                                <w:szCs w:val="14"/>
                              </w:rPr>
                              <w:tab/>
                            </w: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UnitDescription</w:t>
                            </w:r>
                            <w:r w:rsidRPr="007365CD">
                              <w:rPr>
                                <w:rFonts w:ascii="Verdana" w:hAnsi="Verdana"/>
                                <w:color w:val="0000FF"/>
                                <w:sz w:val="14"/>
                                <w:szCs w:val="14"/>
                              </w:rPr>
                              <w:t>&gt;</w:t>
                            </w:r>
                            <w:r w:rsidRPr="007365CD">
                              <w:rPr>
                                <w:rFonts w:ascii="Verdana" w:hAnsi="Verdana"/>
                                <w:sz w:val="14"/>
                                <w:szCs w:val="14"/>
                              </w:rPr>
                              <w:t>Unit altered to increase the flow.</w:t>
                            </w:r>
                            <w:r w:rsidRPr="007365CD">
                              <w:rPr>
                                <w:rFonts w:ascii="Verdana" w:hAnsi="Verdana"/>
                                <w:color w:val="0000FF"/>
                                <w:sz w:val="14"/>
                                <w:szCs w:val="14"/>
                              </w:rPr>
                              <w:t>&lt;/ghg:</w:t>
                            </w:r>
                            <w:r w:rsidRPr="007365CD">
                              <w:rPr>
                                <w:rFonts w:ascii="Verdana" w:hAnsi="Verdana"/>
                                <w:color w:val="990000"/>
                                <w:sz w:val="14"/>
                                <w:szCs w:val="14"/>
                              </w:rPr>
                              <w:t>UnitDescription</w:t>
                            </w:r>
                            <w:r w:rsidRPr="007365CD">
                              <w:rPr>
                                <w:rFonts w:ascii="Verdana" w:hAnsi="Verdana"/>
                                <w:color w:val="0000FF"/>
                                <w:sz w:val="14"/>
                                <w:szCs w:val="14"/>
                              </w:rPr>
                              <w:t>&gt;</w:t>
                            </w:r>
                          </w:p>
                          <w:p w14:paraId="2A413B00" w14:textId="77777777"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r>
                            <w:r w:rsidRPr="007365CD">
                              <w:rPr>
                                <w:rFonts w:ascii="Verdana" w:hAnsi="Verdana"/>
                                <w:color w:val="990000"/>
                                <w:sz w:val="14"/>
                                <w:szCs w:val="14"/>
                              </w:rPr>
                              <w:tab/>
                            </w: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UnitType</w:t>
                            </w:r>
                            <w:r w:rsidRPr="007365CD">
                              <w:rPr>
                                <w:rFonts w:ascii="Verdana" w:hAnsi="Verdana"/>
                                <w:color w:val="0000FF"/>
                                <w:sz w:val="14"/>
                                <w:szCs w:val="14"/>
                              </w:rPr>
                              <w:t>&gt;</w:t>
                            </w:r>
                            <w:r w:rsidRPr="007365CD">
                              <w:rPr>
                                <w:rFonts w:ascii="Verdana" w:hAnsi="Verdana"/>
                                <w:sz w:val="14"/>
                                <w:szCs w:val="14"/>
                              </w:rPr>
                              <w:t>Flare</w:t>
                            </w:r>
                            <w:r w:rsidRPr="007365CD">
                              <w:rPr>
                                <w:rFonts w:ascii="Verdana" w:hAnsi="Verdana"/>
                                <w:color w:val="0000FF"/>
                                <w:sz w:val="14"/>
                                <w:szCs w:val="14"/>
                              </w:rPr>
                              <w:t>&lt;/ghg:</w:t>
                            </w:r>
                            <w:r w:rsidRPr="007365CD">
                              <w:rPr>
                                <w:rFonts w:ascii="Verdana" w:hAnsi="Verdana"/>
                                <w:color w:val="990000"/>
                                <w:sz w:val="14"/>
                                <w:szCs w:val="14"/>
                              </w:rPr>
                              <w:t>UnitType</w:t>
                            </w:r>
                            <w:r w:rsidRPr="007365CD">
                              <w:rPr>
                                <w:rFonts w:ascii="Verdana" w:hAnsi="Verdana"/>
                                <w:color w:val="0000FF"/>
                                <w:sz w:val="14"/>
                                <w:szCs w:val="14"/>
                              </w:rPr>
                              <w:t>&gt;</w:t>
                            </w:r>
                          </w:p>
                          <w:p w14:paraId="23814000" w14:textId="77777777"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UnitIdentification</w:t>
                            </w:r>
                            <w:r w:rsidRPr="007365CD">
                              <w:rPr>
                                <w:rFonts w:ascii="Verdana" w:hAnsi="Verdana"/>
                                <w:color w:val="0000FF"/>
                                <w:sz w:val="14"/>
                                <w:szCs w:val="14"/>
                              </w:rPr>
                              <w:t>&gt;</w:t>
                            </w:r>
                          </w:p>
                          <w:p w14:paraId="3081010A" w14:textId="77777777"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FlareType</w:t>
                            </w:r>
                            <w:r w:rsidRPr="007365CD">
                              <w:rPr>
                                <w:rFonts w:ascii="Verdana" w:hAnsi="Verdana"/>
                                <w:color w:val="0000FF"/>
                                <w:sz w:val="14"/>
                                <w:szCs w:val="14"/>
                              </w:rPr>
                              <w:t>&gt;</w:t>
                            </w:r>
                            <w:r w:rsidRPr="007365CD">
                              <w:rPr>
                                <w:rFonts w:ascii="Verdana" w:hAnsi="Verdana"/>
                                <w:sz w:val="14"/>
                                <w:szCs w:val="14"/>
                              </w:rPr>
                              <w:t>Steam assisted</w:t>
                            </w:r>
                            <w:r w:rsidRPr="007365CD">
                              <w:rPr>
                                <w:rFonts w:ascii="Verdana" w:hAnsi="Verdana"/>
                                <w:color w:val="0000FF"/>
                                <w:sz w:val="14"/>
                                <w:szCs w:val="14"/>
                              </w:rPr>
                              <w:t>&lt;/ghg:</w:t>
                            </w:r>
                            <w:r w:rsidRPr="007365CD">
                              <w:rPr>
                                <w:rFonts w:ascii="Verdana" w:hAnsi="Verdana"/>
                                <w:color w:val="990000"/>
                                <w:sz w:val="14"/>
                                <w:szCs w:val="14"/>
                              </w:rPr>
                              <w:t>FlareType</w:t>
                            </w:r>
                            <w:r w:rsidRPr="007365CD">
                              <w:rPr>
                                <w:rFonts w:ascii="Verdana" w:hAnsi="Verdana"/>
                                <w:color w:val="0000FF"/>
                                <w:sz w:val="14"/>
                                <w:szCs w:val="14"/>
                              </w:rPr>
                              <w:t>&gt;</w:t>
                            </w:r>
                          </w:p>
                          <w:p w14:paraId="6011A995" w14:textId="77777777"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FlareService</w:t>
                            </w:r>
                            <w:r w:rsidRPr="007365CD">
                              <w:rPr>
                                <w:rFonts w:ascii="Verdana" w:hAnsi="Verdana"/>
                                <w:color w:val="0000FF"/>
                                <w:sz w:val="14"/>
                                <w:szCs w:val="14"/>
                              </w:rPr>
                              <w:t>&gt;</w:t>
                            </w:r>
                            <w:r w:rsidRPr="007365CD">
                              <w:rPr>
                                <w:rFonts w:ascii="Verdana" w:hAnsi="Verdana"/>
                                <w:sz w:val="14"/>
                                <w:szCs w:val="14"/>
                              </w:rPr>
                              <w:t>General facility flare</w:t>
                            </w:r>
                            <w:r w:rsidRPr="007365CD">
                              <w:rPr>
                                <w:rFonts w:ascii="Verdana" w:hAnsi="Verdana"/>
                                <w:color w:val="0000FF"/>
                                <w:sz w:val="14"/>
                                <w:szCs w:val="14"/>
                              </w:rPr>
                              <w:t>&lt;/ghg:</w:t>
                            </w:r>
                            <w:r w:rsidRPr="007365CD">
                              <w:rPr>
                                <w:rFonts w:ascii="Verdana" w:hAnsi="Verdana"/>
                                <w:color w:val="990000"/>
                                <w:sz w:val="14"/>
                                <w:szCs w:val="14"/>
                              </w:rPr>
                              <w:t>FlareService</w:t>
                            </w:r>
                            <w:r w:rsidRPr="007365CD">
                              <w:rPr>
                                <w:rFonts w:ascii="Verdana" w:hAnsi="Verdana"/>
                                <w:color w:val="0000FF"/>
                                <w:sz w:val="14"/>
                                <w:szCs w:val="14"/>
                              </w:rPr>
                              <w:t>&gt;</w:t>
                            </w:r>
                          </w:p>
                          <w:p w14:paraId="20A3A7E0" w14:textId="77777777" w:rsidR="00E82D8A" w:rsidRPr="007365CD" w:rsidRDefault="00E82D8A" w:rsidP="00BC1293">
                            <w:pPr>
                              <w:rPr>
                                <w:rFonts w:ascii="Verdana" w:hAnsi="Verdana"/>
                                <w:color w:val="99000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1167A80D" id="_x0000_s1033" type="#_x0000_t202" style="position:absolute;margin-left:.7pt;margin-top:3.9pt;width:462.75pt;height:86.2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" fillcolor="white [3201]" strokeweight=".5pt">
                <v:path arrowok="t"/>
                <v:textbox>
                  <w:txbxContent>
                    <w:p w:rsidR="00E82D8A" w:rsidRPr="007365CD" w:rsidRDefault="00E82D8A" w:rsidP="00BC1293">
                      <w:pPr>
                        <w:rPr>
                          <w:rFonts w:ascii="Verdana" w:hAnsi="Verdana"/>
                          <w:color w:val="990000"/>
                          <w:sz w:val="14"/>
                          <w:szCs w:val="14"/>
                        </w:rPr>
                      </w:pPr>
                      <w:r w:rsidRPr="007365CD">
                        <w:rPr>
                          <w:rFonts w:ascii="Verdana" w:hAnsi="Verdana"/>
                          <w:color w:val="0000FF"/>
                          <w:sz w:val="14"/>
                          <w:szCs w:val="14"/>
                        </w:rPr>
                        <w:t>&lt;</w:t>
                      </w:r>
                      <w:proofErr w:type="gramStart"/>
                      <w:r w:rsidRPr="007365CD">
                        <w:rPr>
                          <w:rFonts w:ascii="Verdana" w:hAnsi="Verdana"/>
                          <w:color w:val="0000FF"/>
                          <w:sz w:val="14"/>
                          <w:szCs w:val="14"/>
                        </w:rPr>
                        <w:t>ghg:</w:t>
                      </w:r>
                      <w:proofErr w:type="gramEnd"/>
                      <w:r w:rsidRPr="007365CD">
                        <w:rPr>
                          <w:rFonts w:ascii="Verdana" w:hAnsi="Verdana"/>
                          <w:color w:val="990000"/>
                          <w:sz w:val="14"/>
                          <w:szCs w:val="14"/>
                        </w:rPr>
                        <w:t>FlareGasDetails</w:t>
                      </w:r>
                      <w:r w:rsidRPr="007365CD">
                        <w:rPr>
                          <w:rFonts w:ascii="Verdana" w:hAnsi="Verdana"/>
                          <w:color w:val="0000FF"/>
                          <w:sz w:val="14"/>
                          <w:szCs w:val="14"/>
                        </w:rPr>
                        <w:t>&gt;</w:t>
                      </w:r>
                    </w:p>
                    <w:p w:rsidR="00E82D8A" w:rsidRPr="007365CD" w:rsidRDefault="00E82D8A" w:rsidP="000B42BC">
                      <w:pPr>
                        <w:rPr>
                          <w:rFonts w:ascii="Verdana" w:hAnsi="Verdana"/>
                          <w:color w:val="990000"/>
                          <w:sz w:val="14"/>
                          <w:szCs w:val="14"/>
                        </w:rPr>
                      </w:pPr>
                      <w:r w:rsidRPr="007365CD">
                        <w:rPr>
                          <w:rFonts w:ascii="Verdana" w:hAnsi="Verdana"/>
                          <w:color w:val="990000"/>
                          <w:sz w:val="14"/>
                          <w:szCs w:val="14"/>
                        </w:rPr>
                        <w:t xml:space="preserve">     </w:t>
                      </w:r>
                      <w:r w:rsidRPr="007365CD">
                        <w:rPr>
                          <w:rFonts w:ascii="Verdana" w:hAnsi="Verdana"/>
                          <w:color w:val="0000FF"/>
                          <w:sz w:val="14"/>
                          <w:szCs w:val="14"/>
                        </w:rPr>
                        <w:t>&lt;</w:t>
                      </w:r>
                      <w:proofErr w:type="gramStart"/>
                      <w:r w:rsidRPr="007365CD">
                        <w:rPr>
                          <w:rFonts w:ascii="Verdana" w:hAnsi="Verdana"/>
                          <w:color w:val="0000FF"/>
                          <w:sz w:val="14"/>
                          <w:szCs w:val="14"/>
                        </w:rPr>
                        <w:t>ghg:</w:t>
                      </w:r>
                      <w:proofErr w:type="gramEnd"/>
                      <w:r w:rsidRPr="007365CD">
                        <w:rPr>
                          <w:rFonts w:ascii="Verdana" w:hAnsi="Verdana"/>
                          <w:color w:val="990000"/>
                          <w:sz w:val="14"/>
                          <w:szCs w:val="14"/>
                        </w:rPr>
                        <w:t>FlareGasUnitDetails</w:t>
                      </w:r>
                      <w:r w:rsidRPr="007365CD">
                        <w:rPr>
                          <w:rFonts w:ascii="Verdana" w:hAnsi="Verdana"/>
                          <w:color w:val="0000FF"/>
                          <w:sz w:val="14"/>
                          <w:szCs w:val="14"/>
                        </w:rPr>
                        <w:t>&gt;</w:t>
                      </w:r>
                    </w:p>
                    <w:p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r>
                      <w:r w:rsidRPr="007365CD">
                        <w:rPr>
                          <w:rFonts w:ascii="Verdana" w:hAnsi="Verdana"/>
                          <w:color w:val="990000"/>
                          <w:sz w:val="14"/>
                          <w:szCs w:val="14"/>
                        </w:rPr>
                        <w:tab/>
                        <w:t xml:space="preserve">          </w:t>
                      </w:r>
                      <w:r w:rsidRPr="007365CD">
                        <w:rPr>
                          <w:rFonts w:ascii="Verdana" w:hAnsi="Verdana"/>
                          <w:color w:val="0000FF"/>
                          <w:sz w:val="14"/>
                          <w:szCs w:val="14"/>
                        </w:rPr>
                        <w:t>&lt;</w:t>
                      </w:r>
                      <w:proofErr w:type="gramStart"/>
                      <w:r w:rsidRPr="007365CD">
                        <w:rPr>
                          <w:rFonts w:ascii="Verdana" w:hAnsi="Verdana"/>
                          <w:color w:val="0000FF"/>
                          <w:sz w:val="14"/>
                          <w:szCs w:val="14"/>
                        </w:rPr>
                        <w:t>ghg:</w:t>
                      </w:r>
                      <w:proofErr w:type="gramEnd"/>
                      <w:r w:rsidRPr="007365CD">
                        <w:rPr>
                          <w:rFonts w:ascii="Verdana" w:hAnsi="Verdana"/>
                          <w:color w:val="990000"/>
                          <w:sz w:val="14"/>
                          <w:szCs w:val="14"/>
                        </w:rPr>
                        <w:t>UnitIdentification</w:t>
                      </w:r>
                      <w:r w:rsidRPr="007365CD">
                        <w:rPr>
                          <w:rFonts w:ascii="Verdana" w:hAnsi="Verdana"/>
                          <w:color w:val="0000FF"/>
                          <w:sz w:val="14"/>
                          <w:szCs w:val="14"/>
                        </w:rPr>
                        <w:t>&gt;</w:t>
                      </w:r>
                    </w:p>
                    <w:p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UnitName</w:t>
                      </w:r>
                      <w:proofErr w:type="gramEnd"/>
                      <w:r w:rsidRPr="007365CD">
                        <w:rPr>
                          <w:rFonts w:ascii="Verdana" w:hAnsi="Verdana"/>
                          <w:color w:val="0000FF"/>
                          <w:sz w:val="14"/>
                          <w:szCs w:val="14"/>
                        </w:rPr>
                        <w:t>&gt;</w:t>
                      </w:r>
                      <w:r w:rsidRPr="007365CD">
                        <w:rPr>
                          <w:rFonts w:ascii="Verdana" w:hAnsi="Verdana"/>
                          <w:sz w:val="14"/>
                          <w:szCs w:val="14"/>
                        </w:rPr>
                        <w:t>FLARE-001</w:t>
                      </w:r>
                      <w:r w:rsidRPr="007365CD">
                        <w:rPr>
                          <w:rFonts w:ascii="Verdana" w:hAnsi="Verdana"/>
                          <w:color w:val="0000FF"/>
                          <w:sz w:val="14"/>
                          <w:szCs w:val="14"/>
                        </w:rPr>
                        <w:t>&lt;/ghg:</w:t>
                      </w:r>
                      <w:r w:rsidRPr="007365CD">
                        <w:rPr>
                          <w:rFonts w:ascii="Verdana" w:hAnsi="Verdana"/>
                          <w:color w:val="990000"/>
                          <w:sz w:val="14"/>
                          <w:szCs w:val="14"/>
                        </w:rPr>
                        <w:t>UnitName</w:t>
                      </w:r>
                      <w:r w:rsidRPr="007365CD">
                        <w:rPr>
                          <w:rFonts w:ascii="Verdana" w:hAnsi="Verdana"/>
                          <w:color w:val="0000FF"/>
                          <w:sz w:val="14"/>
                          <w:szCs w:val="14"/>
                        </w:rPr>
                        <w:t>&gt;</w:t>
                      </w:r>
                    </w:p>
                    <w:p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r>
                      <w:r w:rsidRPr="007365CD">
                        <w:rPr>
                          <w:rFonts w:ascii="Verdana" w:hAnsi="Verdana"/>
                          <w:color w:val="990000"/>
                          <w:sz w:val="14"/>
                          <w:szCs w:val="14"/>
                        </w:rPr>
                        <w:tab/>
                      </w:r>
                      <w:r w:rsidRPr="007365CD">
                        <w:rPr>
                          <w:rFonts w:ascii="Verdana" w:hAnsi="Verdana"/>
                          <w:color w:val="990000"/>
                          <w:sz w:val="14"/>
                          <w:szCs w:val="14"/>
                        </w:rPr>
                        <w:tab/>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UnitDescription</w:t>
                      </w:r>
                      <w:proofErr w:type="gramEnd"/>
                      <w:r w:rsidRPr="007365CD">
                        <w:rPr>
                          <w:rFonts w:ascii="Verdana" w:hAnsi="Verdana"/>
                          <w:color w:val="0000FF"/>
                          <w:sz w:val="14"/>
                          <w:szCs w:val="14"/>
                        </w:rPr>
                        <w:t>&gt;</w:t>
                      </w:r>
                      <w:r w:rsidRPr="007365CD">
                        <w:rPr>
                          <w:rFonts w:ascii="Verdana" w:hAnsi="Verdana"/>
                          <w:sz w:val="14"/>
                          <w:szCs w:val="14"/>
                        </w:rPr>
                        <w:t>Unit altered to increase the flow.</w:t>
                      </w:r>
                      <w:r w:rsidRPr="007365CD">
                        <w:rPr>
                          <w:rFonts w:ascii="Verdana" w:hAnsi="Verdana"/>
                          <w:color w:val="0000FF"/>
                          <w:sz w:val="14"/>
                          <w:szCs w:val="14"/>
                        </w:rPr>
                        <w:t>&lt;/ghg:</w:t>
                      </w:r>
                      <w:r w:rsidRPr="007365CD">
                        <w:rPr>
                          <w:rFonts w:ascii="Verdana" w:hAnsi="Verdana"/>
                          <w:color w:val="990000"/>
                          <w:sz w:val="14"/>
                          <w:szCs w:val="14"/>
                        </w:rPr>
                        <w:t>UnitDescription</w:t>
                      </w:r>
                      <w:r w:rsidRPr="007365CD">
                        <w:rPr>
                          <w:rFonts w:ascii="Verdana" w:hAnsi="Verdana"/>
                          <w:color w:val="0000FF"/>
                          <w:sz w:val="14"/>
                          <w:szCs w:val="14"/>
                        </w:rPr>
                        <w:t>&gt;</w:t>
                      </w:r>
                    </w:p>
                    <w:p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r>
                      <w:r w:rsidRPr="007365CD">
                        <w:rPr>
                          <w:rFonts w:ascii="Verdana" w:hAnsi="Verdana"/>
                          <w:color w:val="990000"/>
                          <w:sz w:val="14"/>
                          <w:szCs w:val="14"/>
                        </w:rPr>
                        <w:tab/>
                      </w:r>
                      <w:r w:rsidRPr="007365CD">
                        <w:rPr>
                          <w:rFonts w:ascii="Verdana" w:hAnsi="Verdana"/>
                          <w:color w:val="990000"/>
                          <w:sz w:val="14"/>
                          <w:szCs w:val="14"/>
                        </w:rPr>
                        <w:tab/>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UnitType</w:t>
                      </w:r>
                      <w:proofErr w:type="gramEnd"/>
                      <w:r w:rsidRPr="007365CD">
                        <w:rPr>
                          <w:rFonts w:ascii="Verdana" w:hAnsi="Verdana"/>
                          <w:color w:val="0000FF"/>
                          <w:sz w:val="14"/>
                          <w:szCs w:val="14"/>
                        </w:rPr>
                        <w:t>&gt;</w:t>
                      </w:r>
                      <w:r w:rsidRPr="007365CD">
                        <w:rPr>
                          <w:rFonts w:ascii="Verdana" w:hAnsi="Verdana"/>
                          <w:sz w:val="14"/>
                          <w:szCs w:val="14"/>
                        </w:rPr>
                        <w:t>Flare</w:t>
                      </w:r>
                      <w:r w:rsidRPr="007365CD">
                        <w:rPr>
                          <w:rFonts w:ascii="Verdana" w:hAnsi="Verdana"/>
                          <w:color w:val="0000FF"/>
                          <w:sz w:val="14"/>
                          <w:szCs w:val="14"/>
                        </w:rPr>
                        <w:t>&lt;/ghg:</w:t>
                      </w:r>
                      <w:r w:rsidRPr="007365CD">
                        <w:rPr>
                          <w:rFonts w:ascii="Verdana" w:hAnsi="Verdana"/>
                          <w:color w:val="990000"/>
                          <w:sz w:val="14"/>
                          <w:szCs w:val="14"/>
                        </w:rPr>
                        <w:t>UnitType</w:t>
                      </w:r>
                      <w:r w:rsidRPr="007365CD">
                        <w:rPr>
                          <w:rFonts w:ascii="Verdana" w:hAnsi="Verdana"/>
                          <w:color w:val="0000FF"/>
                          <w:sz w:val="14"/>
                          <w:szCs w:val="14"/>
                        </w:rPr>
                        <w:t>&gt;</w:t>
                      </w:r>
                    </w:p>
                    <w:p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r>
                      <w:r w:rsidRPr="007365CD">
                        <w:rPr>
                          <w:rFonts w:ascii="Verdana" w:hAnsi="Verdana"/>
                          <w:color w:val="990000"/>
                          <w:sz w:val="14"/>
                          <w:szCs w:val="14"/>
                        </w:rPr>
                        <w:tab/>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UnitIdentification</w:t>
                      </w:r>
                      <w:proofErr w:type="gramEnd"/>
                      <w:r w:rsidRPr="007365CD">
                        <w:rPr>
                          <w:rFonts w:ascii="Verdana" w:hAnsi="Verdana"/>
                          <w:color w:val="0000FF"/>
                          <w:sz w:val="14"/>
                          <w:szCs w:val="14"/>
                        </w:rPr>
                        <w:t>&gt;</w:t>
                      </w:r>
                    </w:p>
                    <w:p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r>
                      <w:r w:rsidRPr="007365CD">
                        <w:rPr>
                          <w:rFonts w:ascii="Verdana" w:hAnsi="Verdana"/>
                          <w:color w:val="990000"/>
                          <w:sz w:val="14"/>
                          <w:szCs w:val="14"/>
                        </w:rPr>
                        <w:tab/>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FlareType</w:t>
                      </w:r>
                      <w:proofErr w:type="gramEnd"/>
                      <w:r w:rsidRPr="007365CD">
                        <w:rPr>
                          <w:rFonts w:ascii="Verdana" w:hAnsi="Verdana"/>
                          <w:color w:val="0000FF"/>
                          <w:sz w:val="14"/>
                          <w:szCs w:val="14"/>
                        </w:rPr>
                        <w:t>&gt;</w:t>
                      </w:r>
                      <w:r w:rsidRPr="007365CD">
                        <w:rPr>
                          <w:rFonts w:ascii="Verdana" w:hAnsi="Verdana"/>
                          <w:sz w:val="14"/>
                          <w:szCs w:val="14"/>
                        </w:rPr>
                        <w:t>Steam assisted</w:t>
                      </w:r>
                      <w:r w:rsidRPr="007365CD">
                        <w:rPr>
                          <w:rFonts w:ascii="Verdana" w:hAnsi="Verdana"/>
                          <w:color w:val="0000FF"/>
                          <w:sz w:val="14"/>
                          <w:szCs w:val="14"/>
                        </w:rPr>
                        <w:t>&lt;/ghg:</w:t>
                      </w:r>
                      <w:r w:rsidRPr="007365CD">
                        <w:rPr>
                          <w:rFonts w:ascii="Verdana" w:hAnsi="Verdana"/>
                          <w:color w:val="990000"/>
                          <w:sz w:val="14"/>
                          <w:szCs w:val="14"/>
                        </w:rPr>
                        <w:t>FlareType</w:t>
                      </w:r>
                      <w:r w:rsidRPr="007365CD">
                        <w:rPr>
                          <w:rFonts w:ascii="Verdana" w:hAnsi="Verdana"/>
                          <w:color w:val="0000FF"/>
                          <w:sz w:val="14"/>
                          <w:szCs w:val="14"/>
                        </w:rPr>
                        <w:t>&gt;</w:t>
                      </w:r>
                    </w:p>
                    <w:p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r>
                      <w:r w:rsidRPr="007365CD">
                        <w:rPr>
                          <w:rFonts w:ascii="Verdana" w:hAnsi="Verdana"/>
                          <w:color w:val="990000"/>
                          <w:sz w:val="14"/>
                          <w:szCs w:val="14"/>
                        </w:rPr>
                        <w:tab/>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FlareService</w:t>
                      </w:r>
                      <w:proofErr w:type="gramEnd"/>
                      <w:r w:rsidRPr="007365CD">
                        <w:rPr>
                          <w:rFonts w:ascii="Verdana" w:hAnsi="Verdana"/>
                          <w:color w:val="0000FF"/>
                          <w:sz w:val="14"/>
                          <w:szCs w:val="14"/>
                        </w:rPr>
                        <w:t>&gt;</w:t>
                      </w:r>
                      <w:r w:rsidRPr="007365CD">
                        <w:rPr>
                          <w:rFonts w:ascii="Verdana" w:hAnsi="Verdana"/>
                          <w:sz w:val="14"/>
                          <w:szCs w:val="14"/>
                        </w:rPr>
                        <w:t>General facility flare</w:t>
                      </w:r>
                      <w:r w:rsidRPr="007365CD">
                        <w:rPr>
                          <w:rFonts w:ascii="Verdana" w:hAnsi="Verdana"/>
                          <w:color w:val="0000FF"/>
                          <w:sz w:val="14"/>
                          <w:szCs w:val="14"/>
                        </w:rPr>
                        <w:t>&lt;/ghg:</w:t>
                      </w:r>
                      <w:r w:rsidRPr="007365CD">
                        <w:rPr>
                          <w:rFonts w:ascii="Verdana" w:hAnsi="Verdana"/>
                          <w:color w:val="990000"/>
                          <w:sz w:val="14"/>
                          <w:szCs w:val="14"/>
                        </w:rPr>
                        <w:t>FlareService</w:t>
                      </w:r>
                      <w:r w:rsidRPr="007365CD">
                        <w:rPr>
                          <w:rFonts w:ascii="Verdana" w:hAnsi="Verdana"/>
                          <w:color w:val="0000FF"/>
                          <w:sz w:val="14"/>
                          <w:szCs w:val="14"/>
                        </w:rPr>
                        <w:t>&gt;</w:t>
                      </w:r>
                    </w:p>
                    <w:p w:rsidR="00E82D8A" w:rsidRPr="007365CD" w:rsidRDefault="00E82D8A" w:rsidP="00BC1293">
                      <w:pPr>
                        <w:rPr>
                          <w:rFonts w:ascii="Verdana" w:hAnsi="Verdana"/>
                          <w:color w:val="990000"/>
                          <w:sz w:val="14"/>
                          <w:szCs w:val="14"/>
                        </w:rPr>
                      </w:pPr>
                    </w:p>
                  </w:txbxContent>
                </v:textbox>
              </v:shape>
            </w:pict>
          </mc:Fallback>
        </mc:AlternateContent>
      </w:r>
    </w:p>
    <w:p w14:paraId="7D6D155B" w14:textId="77777777" w:rsidR="00BC1293" w:rsidRDefault="00BC1293" w:rsidP="00BC1293">
      <w:pPr>
        <w:pStyle w:val="NormalWeb"/>
        <w:spacing w:before="0" w:beforeAutospacing="0" w:after="0" w:afterAutospacing="0"/>
        <w:rPr>
          <w:rFonts w:ascii="Times New Roman" w:hAnsi="Times New Roman"/>
          <w:sz w:val="18"/>
          <w:szCs w:val="18"/>
        </w:rPr>
      </w:pPr>
    </w:p>
    <w:p w14:paraId="5CD94994" w14:textId="77777777" w:rsidR="00BC1293" w:rsidRDefault="00BC1293" w:rsidP="00BC1293">
      <w:pPr>
        <w:pStyle w:val="NormalWeb"/>
        <w:spacing w:before="0" w:beforeAutospacing="0" w:after="0" w:afterAutospacing="0"/>
        <w:rPr>
          <w:rFonts w:ascii="Times New Roman" w:hAnsi="Times New Roman"/>
          <w:sz w:val="18"/>
          <w:szCs w:val="18"/>
        </w:rPr>
      </w:pPr>
    </w:p>
    <w:p w14:paraId="16E8A6FB" w14:textId="77777777" w:rsidR="00BC1293" w:rsidRDefault="00BC1293" w:rsidP="00BC1293">
      <w:pPr>
        <w:pStyle w:val="NormalWeb"/>
        <w:spacing w:before="0" w:beforeAutospacing="0" w:after="0" w:afterAutospacing="0"/>
        <w:rPr>
          <w:rFonts w:ascii="Times New Roman" w:hAnsi="Times New Roman"/>
          <w:sz w:val="18"/>
          <w:szCs w:val="18"/>
        </w:rPr>
      </w:pPr>
    </w:p>
    <w:p w14:paraId="765ABA74" w14:textId="77777777" w:rsidR="00BC1293" w:rsidRDefault="00BC1293" w:rsidP="00BC1293">
      <w:pPr>
        <w:pStyle w:val="NormalWeb"/>
        <w:spacing w:before="0" w:beforeAutospacing="0" w:after="0" w:afterAutospacing="0"/>
        <w:rPr>
          <w:rFonts w:ascii="Times New Roman" w:hAnsi="Times New Roman"/>
          <w:sz w:val="18"/>
          <w:szCs w:val="18"/>
        </w:rPr>
      </w:pPr>
    </w:p>
    <w:p w14:paraId="11AFFB17" w14:textId="77777777" w:rsidR="00BC1293" w:rsidRDefault="00BC1293" w:rsidP="00BC1293">
      <w:pPr>
        <w:pStyle w:val="NormalWeb"/>
        <w:spacing w:before="0" w:beforeAutospacing="0" w:after="0" w:afterAutospacing="0"/>
        <w:rPr>
          <w:rFonts w:ascii="Times New Roman" w:hAnsi="Times New Roman"/>
          <w:sz w:val="18"/>
          <w:szCs w:val="18"/>
        </w:rPr>
      </w:pPr>
    </w:p>
    <w:p w14:paraId="27405A14" w14:textId="77777777" w:rsidR="00BC1293" w:rsidRDefault="00BC1293" w:rsidP="00BC1293">
      <w:pPr>
        <w:pStyle w:val="NormalWeb"/>
        <w:spacing w:before="0" w:beforeAutospacing="0" w:after="0" w:afterAutospacing="0"/>
        <w:rPr>
          <w:rFonts w:ascii="Times New Roman" w:hAnsi="Times New Roman"/>
          <w:sz w:val="18"/>
          <w:szCs w:val="18"/>
        </w:rPr>
      </w:pPr>
    </w:p>
    <w:p w14:paraId="6ACC77FF" w14:textId="77777777" w:rsidR="004E2ECB" w:rsidRDefault="004E2ECB" w:rsidP="00BC1293">
      <w:pPr>
        <w:pStyle w:val="NormalWeb"/>
        <w:spacing w:before="0" w:beforeAutospacing="0" w:after="0" w:afterAutospacing="0"/>
        <w:rPr>
          <w:rFonts w:ascii="Times New Roman" w:hAnsi="Times New Roman"/>
          <w:b/>
          <w:sz w:val="18"/>
          <w:szCs w:val="18"/>
        </w:rPr>
      </w:pPr>
    </w:p>
    <w:p w14:paraId="41245D75" w14:textId="77777777" w:rsidR="004E2ECB" w:rsidRDefault="004E2ECB" w:rsidP="00BC1293">
      <w:pPr>
        <w:pStyle w:val="NormalWeb"/>
        <w:spacing w:before="0" w:beforeAutospacing="0" w:after="0" w:afterAutospacing="0"/>
        <w:rPr>
          <w:rFonts w:ascii="Times New Roman" w:hAnsi="Times New Roman"/>
          <w:b/>
          <w:sz w:val="18"/>
          <w:szCs w:val="18"/>
        </w:rPr>
      </w:pPr>
    </w:p>
    <w:p w14:paraId="2B223A08" w14:textId="77777777" w:rsidR="00BC1293" w:rsidRPr="003C15E2" w:rsidRDefault="00BC1293" w:rsidP="00BC1293">
      <w:pPr>
        <w:pStyle w:val="NormalWeb"/>
        <w:spacing w:before="0" w:beforeAutospacing="0" w:after="0" w:afterAutospacing="0"/>
        <w:rPr>
          <w:rFonts w:ascii="Times New Roman" w:hAnsi="Times New Roman"/>
          <w:sz w:val="18"/>
          <w:szCs w:val="18"/>
        </w:rPr>
      </w:pPr>
      <w:r w:rsidRPr="00B914DB">
        <w:rPr>
          <w:rFonts w:ascii="Times New Roman" w:hAnsi="Times New Roman"/>
          <w:b/>
          <w:sz w:val="18"/>
          <w:szCs w:val="18"/>
        </w:rPr>
        <w:t>Note:</w:t>
      </w:r>
      <w:r w:rsidRPr="003C15E2">
        <w:rPr>
          <w:rFonts w:ascii="Times New Roman" w:hAnsi="Times New Roman"/>
          <w:sz w:val="18"/>
          <w:szCs w:val="18"/>
        </w:rPr>
        <w:t xml:space="preserve">  </w:t>
      </w:r>
      <w:r>
        <w:rPr>
          <w:rFonts w:ascii="Times New Roman" w:hAnsi="Times New Roman"/>
          <w:sz w:val="18"/>
          <w:szCs w:val="18"/>
        </w:rPr>
        <w:t>The XML example</w:t>
      </w:r>
      <w:r w:rsidRPr="003C15E2">
        <w:rPr>
          <w:rFonts w:ascii="Times New Roman" w:hAnsi="Times New Roman"/>
          <w:sz w:val="18"/>
          <w:szCs w:val="18"/>
        </w:rPr>
        <w:t xml:space="preserve"> above is presented here to demonstrate the concept of reporting </w:t>
      </w:r>
      <w:r>
        <w:rPr>
          <w:rFonts w:ascii="Times New Roman" w:hAnsi="Times New Roman"/>
          <w:sz w:val="18"/>
          <w:szCs w:val="18"/>
        </w:rPr>
        <w:t>details about a flare gas unit.</w:t>
      </w:r>
    </w:p>
    <w:p w14:paraId="5B19074B" w14:textId="77777777" w:rsidR="00BC1293" w:rsidRDefault="00BC1293" w:rsidP="00BC1293"/>
    <w:p w14:paraId="6A399F89" w14:textId="77777777" w:rsidR="00BC1293" w:rsidRDefault="00BC1293" w:rsidP="00BC1293"/>
    <w:p w14:paraId="3FAA3C10" w14:textId="77777777" w:rsidR="00BC1293" w:rsidRDefault="00BC1293" w:rsidP="00BC1293">
      <w:pPr>
        <w:pStyle w:val="Figure"/>
      </w:pPr>
      <w:r>
        <w:br/>
      </w:r>
      <w:bookmarkStart w:id="779" w:name="_Toc473900389"/>
      <w:r>
        <w:t xml:space="preserve">Flare Gas Emissions </w:t>
      </w:r>
      <w:r w:rsidRPr="003C15E2">
        <w:t>Details</w:t>
      </w:r>
      <w:r>
        <w:t xml:space="preserve"> Schema Diagram</w:t>
      </w:r>
      <w:bookmarkEnd w:id="779"/>
    </w:p>
    <w:p w14:paraId="00CEFDDE" w14:textId="77777777" w:rsidR="00BC1293" w:rsidRDefault="00BC1293" w:rsidP="00BC1293"/>
    <w:p w14:paraId="1FEDEF23" w14:textId="77777777" w:rsidR="00BC1293" w:rsidRDefault="00304AFD" w:rsidP="00BC1293">
      <w:pPr>
        <w:jc w:val="center"/>
        <w:rPr>
          <w:rFonts w:cs="Times New Roman"/>
        </w:rPr>
      </w:pPr>
      <w:r>
        <w:rPr>
          <w:rFonts w:cs="Times New Roman"/>
          <w:noProof/>
        </w:rPr>
        <mc:AlternateContent>
          <mc:Choice Requires="wps">
            <w:drawing>
              <wp:anchor distT="0" distB="0" distL="114300" distR="114300" simplePos="0" relativeHeight="252797952" behindDoc="0" locked="0" layoutInCell="1" allowOverlap="1" wp14:anchorId="70802835" wp14:editId="7F93623A">
                <wp:simplePos x="0" y="0"/>
                <wp:positionH relativeFrom="column">
                  <wp:posOffset>2668905</wp:posOffset>
                </wp:positionH>
                <wp:positionV relativeFrom="paragraph">
                  <wp:posOffset>1957705</wp:posOffset>
                </wp:positionV>
                <wp:extent cx="1276350" cy="228600"/>
                <wp:effectExtent l="0" t="0" r="19050" b="19050"/>
                <wp:wrapNone/>
                <wp:docPr id="21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593CA30D" id="Rectangle 38" o:spid="_x0000_s1026" style="position:absolute;margin-left:210.15pt;margin-top:154.15pt;width:100.5pt;height:18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" strokecolor="#ac0000" strokeweight="2pt">
                <v:fill opacity="0"/>
              </v:rect>
            </w:pict>
          </mc:Fallback>
        </mc:AlternateContent>
      </w:r>
      <w:r>
        <w:rPr>
          <w:rFonts w:cs="Times New Roman"/>
          <w:noProof/>
        </w:rPr>
        <mc:AlternateContent>
          <mc:Choice Requires="wps">
            <w:drawing>
              <wp:anchor distT="0" distB="0" distL="114300" distR="114300" simplePos="0" relativeHeight="252796928" behindDoc="0" locked="0" layoutInCell="1" allowOverlap="1" wp14:anchorId="542C3757" wp14:editId="3F53F094">
                <wp:simplePos x="0" y="0"/>
                <wp:positionH relativeFrom="column">
                  <wp:posOffset>2668905</wp:posOffset>
                </wp:positionH>
                <wp:positionV relativeFrom="paragraph">
                  <wp:posOffset>1376680</wp:posOffset>
                </wp:positionV>
                <wp:extent cx="1276350" cy="228600"/>
                <wp:effectExtent l="0" t="0" r="19050" b="19050"/>
                <wp:wrapNone/>
                <wp:docPr id="21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7481BBF3" id="Rectangle 38" o:spid="_x0000_s1026" style="position:absolute;margin-left:210.15pt;margin-top:108.4pt;width:100.5pt;height:18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" strokecolor="#ac0000" strokeweight="2pt">
                <v:fill opacity="0"/>
              </v:rect>
            </w:pict>
          </mc:Fallback>
        </mc:AlternateContent>
      </w:r>
      <w:r>
        <w:rPr>
          <w:rFonts w:cs="Times New Roman"/>
          <w:noProof/>
        </w:rPr>
        <mc:AlternateContent>
          <mc:Choice Requires="wps">
            <w:drawing>
              <wp:anchor distT="0" distB="0" distL="114300" distR="114300" simplePos="0" relativeHeight="252795904" behindDoc="0" locked="0" layoutInCell="1" allowOverlap="1" wp14:anchorId="12412DCB" wp14:editId="698677EB">
                <wp:simplePos x="0" y="0"/>
                <wp:positionH relativeFrom="column">
                  <wp:posOffset>2668905</wp:posOffset>
                </wp:positionH>
                <wp:positionV relativeFrom="paragraph">
                  <wp:posOffset>805180</wp:posOffset>
                </wp:positionV>
                <wp:extent cx="1276350" cy="228600"/>
                <wp:effectExtent l="0" t="0" r="19050" b="19050"/>
                <wp:wrapNone/>
                <wp:docPr id="21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75FDCBCC" id="Rectangle 38" o:spid="_x0000_s1026" style="position:absolute;margin-left:210.15pt;margin-top:63.4pt;width:100.5pt;height:18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" strokecolor="#ac0000" strokeweight="2pt">
                <v:fill opacity="0"/>
              </v:rect>
            </w:pict>
          </mc:Fallback>
        </mc:AlternateContent>
      </w:r>
      <w:r>
        <w:rPr>
          <w:rFonts w:cs="Times New Roman"/>
          <w:noProof/>
        </w:rPr>
        <mc:AlternateContent>
          <mc:Choice Requires="wps">
            <w:drawing>
              <wp:anchor distT="0" distB="0" distL="114300" distR="114300" simplePos="0" relativeHeight="252794880" behindDoc="0" locked="0" layoutInCell="1" allowOverlap="1" wp14:anchorId="66B374E5" wp14:editId="0D985F12">
                <wp:simplePos x="0" y="0"/>
                <wp:positionH relativeFrom="column">
                  <wp:posOffset>2668905</wp:posOffset>
                </wp:positionH>
                <wp:positionV relativeFrom="paragraph">
                  <wp:posOffset>319405</wp:posOffset>
                </wp:positionV>
                <wp:extent cx="2238375" cy="228600"/>
                <wp:effectExtent l="0" t="0" r="28575" b="19050"/>
                <wp:wrapNone/>
                <wp:docPr id="22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1AFBF964" id="Rectangle 38" o:spid="_x0000_s1026" style="position:absolute;margin-left:210.15pt;margin-top:25.15pt;width:176.25pt;height:18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" strokecolor="#ac0000" strokeweight="2pt">
                <v:fill opacity="0"/>
              </v:rect>
            </w:pict>
          </mc:Fallback>
        </mc:AlternateContent>
      </w:r>
      <w:r w:rsidR="00BC1293" w:rsidRPr="00012E47">
        <w:rPr>
          <w:rFonts w:cs="Times New Roman"/>
          <w:noProof/>
        </w:rPr>
        <w:drawing>
          <wp:inline distT="0" distB="0" distL="0" distR="0" wp14:anchorId="2983DBE7" wp14:editId="429806C2">
            <wp:extent cx="4343400" cy="2590800"/>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re Gas Emissions Details 2.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43400" cy="2590800"/>
                    </a:xfrm>
                    <a:prstGeom prst="rect">
                      <a:avLst/>
                    </a:prstGeom>
                  </pic:spPr>
                </pic:pic>
              </a:graphicData>
            </a:graphic>
          </wp:inline>
        </w:drawing>
      </w:r>
    </w:p>
    <w:p w14:paraId="05FBE21E" w14:textId="77777777" w:rsidR="00300564" w:rsidRDefault="00300564" w:rsidP="00300564">
      <w:pPr>
        <w:pStyle w:val="NormalWeb"/>
        <w:spacing w:before="0" w:beforeAutospacing="0" w:after="0" w:afterAutospacing="0"/>
        <w:jc w:val="center"/>
        <w:rPr>
          <w:rFonts w:ascii="Times New Roman" w:hAnsi="Times New Roman"/>
          <w:sz w:val="18"/>
          <w:szCs w:val="18"/>
        </w:rPr>
      </w:pPr>
      <w:r>
        <w:rPr>
          <w:rFonts w:ascii="Times New Roman" w:hAnsi="Times New Roman"/>
          <w:b/>
          <w:bCs/>
          <w:sz w:val="18"/>
          <w:szCs w:val="18"/>
        </w:rPr>
        <w:t xml:space="preserve">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t>for more information on conditionally required elements.</w:t>
      </w:r>
    </w:p>
    <w:p w14:paraId="2B1E540E" w14:textId="77777777" w:rsidR="00BC1293" w:rsidRDefault="00BC1293" w:rsidP="00BC1293"/>
    <w:p w14:paraId="458B734A" w14:textId="77777777" w:rsidR="00553B3A" w:rsidRDefault="00553B3A" w:rsidP="00BC1293"/>
    <w:p w14:paraId="11D2CA0C" w14:textId="77777777" w:rsidR="001A2927" w:rsidRDefault="001A2927">
      <w:pPr>
        <w:spacing w:after="200" w:line="276" w:lineRule="auto"/>
      </w:pPr>
      <w:r>
        <w:br w:type="page"/>
      </w:r>
    </w:p>
    <w:p w14:paraId="5E9DD638" w14:textId="77777777" w:rsidR="00BC1293" w:rsidRPr="00FB5F75" w:rsidRDefault="00BC1293" w:rsidP="00BC1293">
      <w:r w:rsidRPr="00FB5F75">
        <w:lastRenderedPageBreak/>
        <w:t xml:space="preserve">Subpart Y collects the following data about your flare unit emissions: </w:t>
      </w:r>
    </w:p>
    <w:p w14:paraId="68301475" w14:textId="77777777" w:rsidR="00BC1293" w:rsidRPr="00FB5F75" w:rsidRDefault="00BC1293" w:rsidP="00BC1293"/>
    <w:p w14:paraId="178DBED9" w14:textId="77777777" w:rsidR="00BC1293" w:rsidRPr="00FB5F75" w:rsidRDefault="00BC1293" w:rsidP="00F9534E">
      <w:pPr>
        <w:numPr>
          <w:ilvl w:val="0"/>
          <w:numId w:val="4"/>
        </w:numPr>
        <w:rPr>
          <w:rFonts w:cs="Times New Roman"/>
        </w:rPr>
      </w:pPr>
      <w:r w:rsidRPr="00FB5F75">
        <w:rPr>
          <w:rFonts w:cs="Times New Roman"/>
        </w:rPr>
        <w:t xml:space="preserve">Method used to calculate the </w:t>
      </w:r>
      <w:r w:rsidRPr="00FB5F75">
        <w:rPr>
          <w:rFonts w:cs="Arial"/>
        </w:rPr>
        <w:t>CO</w:t>
      </w:r>
      <w:r w:rsidRPr="00FB5F75">
        <w:rPr>
          <w:rFonts w:cs="Arial"/>
          <w:vertAlign w:val="subscript"/>
        </w:rPr>
        <w:t>2</w:t>
      </w:r>
      <w:r w:rsidRPr="00FB5F75">
        <w:rPr>
          <w:rFonts w:cs="Times New Roman"/>
        </w:rPr>
        <w:t xml:space="preserve"> emissions. </w:t>
      </w:r>
      <w:r w:rsidRPr="00FB5F75">
        <w:rPr>
          <w:rFonts w:cs="Times New Roman"/>
        </w:rPr>
        <w:br/>
      </w:r>
    </w:p>
    <w:p w14:paraId="33DF455A" w14:textId="77777777" w:rsidR="00BC1293" w:rsidRPr="00FB5F75" w:rsidRDefault="00BC1293" w:rsidP="00F9534E">
      <w:pPr>
        <w:numPr>
          <w:ilvl w:val="1"/>
          <w:numId w:val="4"/>
        </w:numPr>
        <w:rPr>
          <w:rFonts w:cs="Times New Roman"/>
        </w:rPr>
      </w:pPr>
      <w:r w:rsidRPr="00FB5F75">
        <w:rPr>
          <w:rFonts w:cs="Times New Roman"/>
        </w:rPr>
        <w:t xml:space="preserve">98.253(b)(1)(ii)(A) </w:t>
      </w:r>
      <w:r w:rsidRPr="00FB5F75">
        <w:rPr>
          <w:rFonts w:cs="Times New Roman"/>
        </w:rPr>
        <w:noBreakHyphen/>
        <w:t xml:space="preserve"> Equation Y</w:t>
      </w:r>
      <w:r w:rsidRPr="00FB5F75">
        <w:rPr>
          <w:rFonts w:cs="Times New Roman"/>
        </w:rPr>
        <w:noBreakHyphen/>
        <w:t xml:space="preserve">1a Gas Composition Monitored  </w:t>
      </w:r>
      <w:r w:rsidRPr="00FB5F75">
        <w:rPr>
          <w:rFonts w:cs="Times New Roman"/>
        </w:rPr>
        <w:br/>
        <w:t>(Equation Y</w:t>
      </w:r>
      <w:r w:rsidRPr="00FB5F75">
        <w:rPr>
          <w:rFonts w:cs="Times New Roman"/>
        </w:rPr>
        <w:noBreakHyphen/>
        <w:t>1a or Y</w:t>
      </w:r>
      <w:r w:rsidRPr="00FB5F75">
        <w:rPr>
          <w:rFonts w:cs="Times New Roman"/>
        </w:rPr>
        <w:noBreakHyphen/>
        <w:t>1b must be</w:t>
      </w:r>
      <w:r w:rsidR="00553B3A" w:rsidRPr="00FB5F75">
        <w:rPr>
          <w:rFonts w:cs="Times New Roman"/>
        </w:rPr>
        <w:t xml:space="preserve"> used if you have a continuous </w:t>
      </w:r>
      <w:r w:rsidRPr="00FB5F75">
        <w:rPr>
          <w:rFonts w:cs="Times New Roman"/>
        </w:rPr>
        <w:t>gas composition monitor on the flare or if you measure it at least weekly.)</w:t>
      </w:r>
    </w:p>
    <w:p w14:paraId="17746238" w14:textId="77777777" w:rsidR="00BC1293" w:rsidRPr="00FB5F75" w:rsidRDefault="00BC1293" w:rsidP="00F9534E">
      <w:pPr>
        <w:numPr>
          <w:ilvl w:val="1"/>
          <w:numId w:val="6"/>
        </w:numPr>
        <w:rPr>
          <w:rFonts w:cs="Times New Roman"/>
        </w:rPr>
      </w:pPr>
      <w:r w:rsidRPr="00FB5F75">
        <w:rPr>
          <w:rFonts w:cs="Times New Roman"/>
        </w:rPr>
        <w:t xml:space="preserve">98.253(b)(1)(ii)(A) </w:t>
      </w:r>
      <w:r w:rsidRPr="00FB5F75">
        <w:rPr>
          <w:rFonts w:cs="Times New Roman"/>
        </w:rPr>
        <w:noBreakHyphen/>
        <w:t xml:space="preserve"> Equation Y</w:t>
      </w:r>
      <w:r w:rsidRPr="00FB5F75">
        <w:rPr>
          <w:rFonts w:cs="Times New Roman"/>
        </w:rPr>
        <w:noBreakHyphen/>
        <w:t xml:space="preserve">1b Gas Composition Monitored  </w:t>
      </w:r>
      <w:r w:rsidRPr="00FB5F75">
        <w:rPr>
          <w:rFonts w:cs="Times New Roman"/>
        </w:rPr>
        <w:br/>
        <w:t>(Equation Y</w:t>
      </w:r>
      <w:r w:rsidRPr="00FB5F75">
        <w:rPr>
          <w:rFonts w:cs="Times New Roman"/>
        </w:rPr>
        <w:noBreakHyphen/>
        <w:t>1a or Y</w:t>
      </w:r>
      <w:r w:rsidRPr="00FB5F75">
        <w:rPr>
          <w:rFonts w:cs="Times New Roman"/>
        </w:rPr>
        <w:noBreakHyphen/>
        <w:t>1b must be used if you have a continuous gas composition monitor on the flare or if you measure it at least weekly.)</w:t>
      </w:r>
    </w:p>
    <w:p w14:paraId="66E8AD9F" w14:textId="77777777" w:rsidR="00466343" w:rsidRPr="00012E47" w:rsidRDefault="00BC1293" w:rsidP="00F9534E">
      <w:pPr>
        <w:numPr>
          <w:ilvl w:val="1"/>
          <w:numId w:val="4"/>
        </w:numPr>
        <w:rPr>
          <w:rFonts w:cs="Times New Roman"/>
        </w:rPr>
      </w:pPr>
      <w:r w:rsidRPr="00FB5F75">
        <w:rPr>
          <w:rFonts w:cs="Times New Roman"/>
        </w:rPr>
        <w:t xml:space="preserve">98.253(b)(1)(ii)(B) </w:t>
      </w:r>
      <w:r w:rsidRPr="00FB5F75">
        <w:rPr>
          <w:rFonts w:cs="Times New Roman"/>
        </w:rPr>
        <w:noBreakHyphen/>
        <w:t xml:space="preserve"> Equation Y</w:t>
      </w:r>
      <w:r w:rsidRPr="00FB5F75">
        <w:rPr>
          <w:rFonts w:cs="Times New Roman"/>
        </w:rPr>
        <w:noBreakHyphen/>
        <w:t xml:space="preserve">2 Heat Content </w:t>
      </w:r>
      <w:r w:rsidR="00C33610">
        <w:rPr>
          <w:rFonts w:cs="Times New Roman"/>
        </w:rPr>
        <w:t xml:space="preserve"> </w:t>
      </w:r>
      <w:r w:rsidRPr="00FB5F75">
        <w:rPr>
          <w:rFonts w:cs="Times New Roman"/>
        </w:rPr>
        <w:t xml:space="preserve">Monitored  </w:t>
      </w:r>
      <w:r w:rsidRPr="00FB5F75">
        <w:rPr>
          <w:rFonts w:cs="Times New Roman"/>
        </w:rPr>
        <w:br/>
        <w:t>(Equation Y</w:t>
      </w:r>
      <w:r w:rsidRPr="00FB5F75">
        <w:rPr>
          <w:rFonts w:cs="Times New Roman"/>
        </w:rPr>
        <w:noBreakHyphen/>
        <w:t xml:space="preserve">2 must be used if you have a continuous  higher heating value monitor or measure it at least weekly </w:t>
      </w:r>
      <w:r w:rsidRPr="00012E47">
        <w:rPr>
          <w:rFonts w:cs="Times New Roman"/>
          <w:color w:val="000000"/>
        </w:rPr>
        <w:t>and the heating value monitor or measurement is not based on compositional analyses; if compositional analyses are used, you must use Equations 1a or 1b.)</w:t>
      </w:r>
    </w:p>
    <w:p w14:paraId="07599E35" w14:textId="77777777" w:rsidR="00BC1293" w:rsidRPr="00FB5F75" w:rsidRDefault="00BC1293" w:rsidP="00F9534E">
      <w:pPr>
        <w:numPr>
          <w:ilvl w:val="1"/>
          <w:numId w:val="4"/>
        </w:numPr>
        <w:rPr>
          <w:rFonts w:cs="Times New Roman"/>
        </w:rPr>
      </w:pPr>
      <w:r w:rsidRPr="00FB5F75">
        <w:rPr>
          <w:rFonts w:cs="Times New Roman"/>
        </w:rPr>
        <w:t>98.253(b)(1)(ii</w:t>
      </w:r>
      <w:r w:rsidR="00544CFC">
        <w:rPr>
          <w:rFonts w:cs="Times New Roman"/>
        </w:rPr>
        <w:t>i</w:t>
      </w:r>
      <w:r w:rsidRPr="00FB5F75">
        <w:rPr>
          <w:rFonts w:cs="Times New Roman"/>
        </w:rPr>
        <w:t xml:space="preserve">) </w:t>
      </w:r>
      <w:r w:rsidRPr="00FB5F75">
        <w:rPr>
          <w:rFonts w:cs="Times New Roman"/>
        </w:rPr>
        <w:noBreakHyphen/>
        <w:t xml:space="preserve"> Equation Y</w:t>
      </w:r>
      <w:r w:rsidRPr="00FB5F75">
        <w:rPr>
          <w:rFonts w:cs="Times New Roman"/>
        </w:rPr>
        <w:noBreakHyphen/>
        <w:t>3 Start</w:t>
      </w:r>
      <w:r w:rsidRPr="00FB5F75">
        <w:rPr>
          <w:rFonts w:cs="Times New Roman"/>
        </w:rPr>
        <w:noBreakHyphen/>
        <w:t xml:space="preserve">up, Shutdown, Malfunction  </w:t>
      </w:r>
      <w:r w:rsidRPr="00FB5F75">
        <w:rPr>
          <w:rFonts w:cs="Times New Roman"/>
        </w:rPr>
        <w:br/>
        <w:t>(Equation Y</w:t>
      </w:r>
      <w:r w:rsidRPr="00FB5F75">
        <w:rPr>
          <w:rFonts w:cs="Times New Roman"/>
        </w:rPr>
        <w:noBreakHyphen/>
        <w:t>3 must be used if you do not measure gas composition or heating value at least weekly.)</w:t>
      </w:r>
      <w:r w:rsidRPr="00FB5F75">
        <w:rPr>
          <w:rFonts w:cs="Times New Roman"/>
        </w:rPr>
        <w:br/>
      </w:r>
    </w:p>
    <w:p w14:paraId="14170AE2" w14:textId="77777777" w:rsidR="00BC1293" w:rsidRPr="00E83480" w:rsidRDefault="00BC1293" w:rsidP="00F9534E">
      <w:pPr>
        <w:pStyle w:val="ListParagraph"/>
        <w:numPr>
          <w:ilvl w:val="0"/>
          <w:numId w:val="4"/>
        </w:numPr>
        <w:rPr>
          <w:rStyle w:val="Emphasis"/>
          <w:iCs w:val="0"/>
        </w:rPr>
      </w:pPr>
      <w:r w:rsidRPr="0013741B">
        <w:t xml:space="preserve">The </w:t>
      </w:r>
      <w:r>
        <w:t xml:space="preserve">calculated </w:t>
      </w:r>
      <w:r w:rsidRPr="0013741B">
        <w:t>CO</w:t>
      </w:r>
      <w:r w:rsidRPr="0013741B">
        <w:rPr>
          <w:vertAlign w:val="subscript"/>
        </w:rPr>
        <w:t>2</w:t>
      </w:r>
      <w:r w:rsidRPr="0013741B">
        <w:t>, CH</w:t>
      </w:r>
      <w:r w:rsidRPr="0013741B">
        <w:rPr>
          <w:vertAlign w:val="subscript"/>
        </w:rPr>
        <w:t>4</w:t>
      </w:r>
      <w:r w:rsidRPr="0013741B">
        <w:t xml:space="preserve"> and N</w:t>
      </w:r>
      <w:r w:rsidRPr="0013741B">
        <w:rPr>
          <w:vertAlign w:val="subscript"/>
        </w:rPr>
        <w:t>2</w:t>
      </w:r>
      <w:r w:rsidRPr="0013741B">
        <w:t xml:space="preserve">O </w:t>
      </w:r>
      <w:r>
        <w:t xml:space="preserve">annual </w:t>
      </w:r>
      <w:r w:rsidRPr="0013741B">
        <w:t xml:space="preserve">emissions for each flare, expressed in metric tons of each </w:t>
      </w:r>
      <w:r>
        <w:t>GHG</w:t>
      </w:r>
      <w:r w:rsidRPr="0013741B">
        <w:t xml:space="preserve"> emitted</w:t>
      </w:r>
      <w:r>
        <w:t xml:space="preserve">.  To report annual </w:t>
      </w:r>
      <w:r w:rsidRPr="00E6475C">
        <w:rPr>
          <w:rFonts w:cs="Arial"/>
          <w:szCs w:val="20"/>
        </w:rPr>
        <w:t>CO</w:t>
      </w:r>
      <w:r w:rsidRPr="00E6475C">
        <w:rPr>
          <w:rFonts w:cs="Arial"/>
          <w:szCs w:val="20"/>
          <w:vertAlign w:val="subscript"/>
        </w:rPr>
        <w:t>2</w:t>
      </w:r>
      <w:r>
        <w:t xml:space="preserve"> emissions, f</w:t>
      </w:r>
      <w:r w:rsidRPr="00AB5E01">
        <w:rPr>
          <w:rStyle w:val="Emphasis"/>
          <w:i w:val="0"/>
        </w:rPr>
        <w:t xml:space="preserve">ollow </w:t>
      </w:r>
      <w:r>
        <w:rPr>
          <w:rStyle w:val="Emphasis"/>
          <w:i w:val="0"/>
        </w:rPr>
        <w:t>the instructions that correspond to the calculation method reported. (See applicable section in this document: Equation Y</w:t>
      </w:r>
      <w:r>
        <w:rPr>
          <w:rStyle w:val="Emphasis"/>
          <w:i w:val="0"/>
        </w:rPr>
        <w:noBreakHyphen/>
        <w:t>1a Details, Equation Y</w:t>
      </w:r>
      <w:r>
        <w:rPr>
          <w:rStyle w:val="Emphasis"/>
          <w:i w:val="0"/>
        </w:rPr>
        <w:noBreakHyphen/>
        <w:t>1b Details,</w:t>
      </w:r>
      <w:r w:rsidRPr="006217A2">
        <w:rPr>
          <w:rStyle w:val="Emphasis"/>
          <w:i w:val="0"/>
        </w:rPr>
        <w:t xml:space="preserve"> </w:t>
      </w:r>
      <w:r>
        <w:rPr>
          <w:rStyle w:val="Emphasis"/>
          <w:i w:val="0"/>
        </w:rPr>
        <w:t>Equation Y</w:t>
      </w:r>
      <w:r>
        <w:rPr>
          <w:rStyle w:val="Emphasis"/>
          <w:i w:val="0"/>
        </w:rPr>
        <w:noBreakHyphen/>
        <w:t>2 Details,</w:t>
      </w:r>
      <w:r w:rsidRPr="006217A2">
        <w:rPr>
          <w:rStyle w:val="Emphasis"/>
          <w:i w:val="0"/>
        </w:rPr>
        <w:t xml:space="preserve"> </w:t>
      </w:r>
      <w:r>
        <w:rPr>
          <w:rStyle w:val="Emphasis"/>
          <w:i w:val="0"/>
        </w:rPr>
        <w:t>or Equation Y</w:t>
      </w:r>
      <w:r>
        <w:rPr>
          <w:rStyle w:val="Emphasis"/>
          <w:i w:val="0"/>
        </w:rPr>
        <w:noBreakHyphen/>
        <w:t>3 Details).</w:t>
      </w:r>
    </w:p>
    <w:p w14:paraId="53093959" w14:textId="77777777" w:rsidR="00BC1293" w:rsidRDefault="00BC1293" w:rsidP="00BC1293"/>
    <w:p w14:paraId="23E9DC7B" w14:textId="77777777" w:rsidR="001A2927" w:rsidRDefault="001A2927" w:rsidP="00BC1293"/>
    <w:p w14:paraId="5DBC29A8" w14:textId="77777777" w:rsidR="00BC1293" w:rsidRDefault="00BC1293" w:rsidP="00BC1293">
      <w:pPr>
        <w:pStyle w:val="Table"/>
      </w:pPr>
      <w:r>
        <w:br/>
      </w:r>
      <w:bookmarkStart w:id="780" w:name="_Toc473900331"/>
      <w:r>
        <w:t xml:space="preserve">Flare Gas Emissions </w:t>
      </w:r>
      <w:r w:rsidRPr="003C15E2">
        <w:t>Details</w:t>
      </w:r>
      <w:r>
        <w:t xml:space="preserve"> </w:t>
      </w:r>
      <w:r w:rsidR="00253426">
        <w:t>Data Element Definitions</w:t>
      </w:r>
      <w:bookmarkEnd w:id="780"/>
    </w:p>
    <w:p w14:paraId="1696FD1B" w14:textId="77777777" w:rsidR="00BC1293" w:rsidRPr="003C15E2" w:rsidRDefault="00BC1293" w:rsidP="00BC1293"/>
    <w:tbl>
      <w:tblPr>
        <w:tblW w:w="9275" w:type="dxa"/>
        <w:tblInd w:w="103" w:type="dxa"/>
        <w:tblLook w:val="04A0" w:firstRow="1" w:lastRow="0" w:firstColumn="1" w:lastColumn="0" w:noHBand="0" w:noVBand="1"/>
      </w:tblPr>
      <w:tblGrid>
        <w:gridCol w:w="3785"/>
        <w:gridCol w:w="5490"/>
      </w:tblGrid>
      <w:tr w:rsidR="00BC1293" w:rsidRPr="00E214A2" w14:paraId="02C31D99" w14:textId="77777777" w:rsidTr="005D6285">
        <w:trPr>
          <w:trHeight w:val="512"/>
          <w:tblHeader/>
        </w:trPr>
        <w:tc>
          <w:tcPr>
            <w:tcW w:w="378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978BDF0" w14:textId="77777777" w:rsidR="00BC1293" w:rsidRPr="00E214A2" w:rsidRDefault="00BC1293" w:rsidP="00EC28BD">
            <w:pPr>
              <w:jc w:val="center"/>
              <w:rPr>
                <w:rFonts w:eastAsia="Times New Roman" w:cs="Times New Roman"/>
                <w:b/>
                <w:bCs/>
                <w:sz w:val="20"/>
                <w:szCs w:val="20"/>
              </w:rPr>
            </w:pPr>
            <w:r w:rsidRPr="00E214A2">
              <w:rPr>
                <w:rFonts w:eastAsia="Times New Roman" w:cs="Times New Roman"/>
                <w:b/>
                <w:bCs/>
                <w:sz w:val="20"/>
                <w:szCs w:val="20"/>
              </w:rPr>
              <w:t>Data Element Name</w:t>
            </w:r>
          </w:p>
        </w:tc>
        <w:tc>
          <w:tcPr>
            <w:tcW w:w="5490" w:type="dxa"/>
            <w:tcBorders>
              <w:top w:val="single" w:sz="4" w:space="0" w:color="auto"/>
              <w:left w:val="nil"/>
              <w:bottom w:val="single" w:sz="4" w:space="0" w:color="auto"/>
              <w:right w:val="single" w:sz="4" w:space="0" w:color="auto"/>
            </w:tcBorders>
            <w:shd w:val="clear" w:color="000000" w:fill="D9D9D9"/>
            <w:vAlign w:val="center"/>
            <w:hideMark/>
          </w:tcPr>
          <w:p w14:paraId="681B84D0" w14:textId="77777777" w:rsidR="00BC1293" w:rsidRPr="00E214A2" w:rsidRDefault="00BC1293" w:rsidP="00EC28BD">
            <w:pPr>
              <w:jc w:val="center"/>
              <w:rPr>
                <w:rFonts w:eastAsia="Times New Roman" w:cs="Times New Roman"/>
                <w:b/>
                <w:bCs/>
                <w:sz w:val="20"/>
                <w:szCs w:val="20"/>
              </w:rPr>
            </w:pPr>
            <w:r w:rsidRPr="00E214A2">
              <w:rPr>
                <w:rFonts w:eastAsia="Times New Roman" w:cs="Times New Roman"/>
                <w:b/>
                <w:bCs/>
                <w:sz w:val="20"/>
                <w:szCs w:val="20"/>
              </w:rPr>
              <w:t>Description</w:t>
            </w:r>
          </w:p>
        </w:tc>
      </w:tr>
      <w:tr w:rsidR="00BC1293" w:rsidRPr="00E214A2" w14:paraId="53B4FB8D" w14:textId="77777777" w:rsidTr="00A06321">
        <w:trPr>
          <w:trHeight w:val="728"/>
        </w:trPr>
        <w:tc>
          <w:tcPr>
            <w:tcW w:w="3785" w:type="dxa"/>
            <w:tcBorders>
              <w:top w:val="nil"/>
              <w:left w:val="single" w:sz="4" w:space="0" w:color="auto"/>
              <w:bottom w:val="single" w:sz="4" w:space="0" w:color="auto"/>
              <w:right w:val="single" w:sz="4" w:space="0" w:color="auto"/>
            </w:tcBorders>
            <w:shd w:val="clear" w:color="000000" w:fill="C5D9F1"/>
            <w:vAlign w:val="center"/>
          </w:tcPr>
          <w:p w14:paraId="125317A1" w14:textId="77777777" w:rsidR="00BC1293" w:rsidRPr="00E83480" w:rsidRDefault="00BC1293" w:rsidP="00632412">
            <w:pPr>
              <w:rPr>
                <w:rFonts w:eastAsia="Times New Roman" w:cs="Times New Roman"/>
                <w:b/>
                <w:sz w:val="20"/>
                <w:szCs w:val="20"/>
              </w:rPr>
            </w:pPr>
            <w:r w:rsidRPr="00E83480">
              <w:rPr>
                <w:rFonts w:eastAsia="Times New Roman" w:cs="Times New Roman"/>
                <w:b/>
                <w:sz w:val="20"/>
                <w:szCs w:val="20"/>
              </w:rPr>
              <w:t>EmissionsDetails</w:t>
            </w:r>
          </w:p>
        </w:tc>
        <w:tc>
          <w:tcPr>
            <w:tcW w:w="5490" w:type="dxa"/>
            <w:tcBorders>
              <w:top w:val="nil"/>
              <w:left w:val="nil"/>
              <w:bottom w:val="single" w:sz="4" w:space="0" w:color="auto"/>
              <w:right w:val="single" w:sz="4" w:space="0" w:color="auto"/>
            </w:tcBorders>
            <w:shd w:val="clear" w:color="000000" w:fill="C5D9F1"/>
            <w:vAlign w:val="center"/>
          </w:tcPr>
          <w:p w14:paraId="18BE32F1" w14:textId="77777777" w:rsidR="00BC1293" w:rsidRPr="00E214A2" w:rsidRDefault="00BC1293" w:rsidP="00632412">
            <w:pPr>
              <w:rPr>
                <w:rFonts w:eastAsia="Times New Roman" w:cs="Times New Roman"/>
                <w:sz w:val="20"/>
                <w:szCs w:val="20"/>
              </w:rPr>
            </w:pPr>
            <w:r w:rsidRPr="00A85C0C">
              <w:rPr>
                <w:b/>
                <w:sz w:val="20"/>
                <w:szCs w:val="20"/>
              </w:rPr>
              <w:t xml:space="preserve">Parent Element:  </w:t>
            </w:r>
            <w:r w:rsidRPr="00E83480">
              <w:rPr>
                <w:rFonts w:eastAsia="Times New Roman" w:cs="Times New Roman"/>
                <w:sz w:val="20"/>
                <w:szCs w:val="20"/>
              </w:rPr>
              <w:t>The calculated CO</w:t>
            </w:r>
            <w:r w:rsidRPr="00A85C0C">
              <w:rPr>
                <w:rFonts w:eastAsia="Times New Roman" w:cs="Times New Roman"/>
                <w:sz w:val="20"/>
                <w:szCs w:val="20"/>
                <w:vertAlign w:val="subscript"/>
              </w:rPr>
              <w:t>2</w:t>
            </w:r>
            <w:r w:rsidRPr="00E83480">
              <w:rPr>
                <w:rFonts w:eastAsia="Times New Roman" w:cs="Times New Roman"/>
                <w:sz w:val="20"/>
                <w:szCs w:val="20"/>
              </w:rPr>
              <w:t>, CH</w:t>
            </w:r>
            <w:r w:rsidRPr="00A85C0C">
              <w:rPr>
                <w:rFonts w:eastAsia="Times New Roman" w:cs="Times New Roman"/>
                <w:sz w:val="20"/>
                <w:szCs w:val="20"/>
                <w:vertAlign w:val="subscript"/>
              </w:rPr>
              <w:t>4</w:t>
            </w:r>
            <w:r w:rsidRPr="00E83480">
              <w:rPr>
                <w:rFonts w:eastAsia="Times New Roman" w:cs="Times New Roman"/>
                <w:sz w:val="20"/>
                <w:szCs w:val="20"/>
              </w:rPr>
              <w:t xml:space="preserve"> and </w:t>
            </w:r>
            <w:r w:rsidRPr="001D335F">
              <w:rPr>
                <w:sz w:val="20"/>
                <w:szCs w:val="20"/>
              </w:rPr>
              <w:t>N</w:t>
            </w:r>
            <w:r w:rsidRPr="001D335F">
              <w:rPr>
                <w:sz w:val="20"/>
                <w:szCs w:val="20"/>
                <w:vertAlign w:val="subscript"/>
              </w:rPr>
              <w:t>2</w:t>
            </w:r>
            <w:r w:rsidRPr="001D335F">
              <w:rPr>
                <w:sz w:val="20"/>
                <w:szCs w:val="20"/>
              </w:rPr>
              <w:t>O</w:t>
            </w:r>
            <w:r>
              <w:rPr>
                <w:rFonts w:eastAsia="Times New Roman" w:cs="Times New Roman"/>
                <w:sz w:val="20"/>
                <w:szCs w:val="20"/>
              </w:rPr>
              <w:t xml:space="preserve"> </w:t>
            </w:r>
            <w:r w:rsidRPr="00E83480">
              <w:rPr>
                <w:rFonts w:eastAsia="Times New Roman" w:cs="Times New Roman"/>
                <w:sz w:val="20"/>
                <w:szCs w:val="20"/>
              </w:rPr>
              <w:t>annual emissions for each flare.</w:t>
            </w:r>
          </w:p>
        </w:tc>
      </w:tr>
      <w:tr w:rsidR="00BC1293" w:rsidRPr="00E214A2" w14:paraId="10398301" w14:textId="77777777" w:rsidTr="00A06321">
        <w:trPr>
          <w:trHeight w:val="1970"/>
        </w:trPr>
        <w:tc>
          <w:tcPr>
            <w:tcW w:w="3785" w:type="dxa"/>
            <w:tcBorders>
              <w:top w:val="single" w:sz="4" w:space="0" w:color="auto"/>
              <w:left w:val="single" w:sz="4" w:space="0" w:color="auto"/>
              <w:bottom w:val="single" w:sz="4" w:space="0" w:color="auto"/>
              <w:right w:val="single" w:sz="4" w:space="0" w:color="auto"/>
            </w:tcBorders>
            <w:shd w:val="clear" w:color="auto" w:fill="auto"/>
            <w:vAlign w:val="center"/>
          </w:tcPr>
          <w:p w14:paraId="61232C4F" w14:textId="77777777" w:rsidR="00BC1293" w:rsidRPr="00E214A2" w:rsidRDefault="00BC1293" w:rsidP="00632412">
            <w:pPr>
              <w:rPr>
                <w:rFonts w:eastAsia="Times New Roman" w:cs="Times New Roman"/>
                <w:sz w:val="20"/>
                <w:szCs w:val="20"/>
              </w:rPr>
            </w:pPr>
            <w:r w:rsidRPr="00E83480">
              <w:rPr>
                <w:rFonts w:eastAsia="Times New Roman" w:cs="Times New Roman"/>
                <w:sz w:val="20"/>
                <w:szCs w:val="20"/>
              </w:rPr>
              <w:t>CO2EmissionsCalculationMethod</w:t>
            </w: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1D67B59B" w14:textId="77777777" w:rsidR="00BC1293" w:rsidRDefault="00BC1293" w:rsidP="00632412">
            <w:pPr>
              <w:rPr>
                <w:rFonts w:eastAsia="Times New Roman" w:cs="Times New Roman"/>
                <w:sz w:val="20"/>
                <w:szCs w:val="20"/>
              </w:rPr>
            </w:pPr>
            <w:r w:rsidRPr="00E83480">
              <w:rPr>
                <w:rFonts w:eastAsia="Times New Roman" w:cs="Times New Roman"/>
                <w:sz w:val="20"/>
                <w:szCs w:val="20"/>
              </w:rPr>
              <w:t>The method used to calculate the</w:t>
            </w:r>
            <w:r w:rsidRPr="00646688">
              <w:rPr>
                <w:rFonts w:eastAsia="Times New Roman" w:cs="Times New Roman"/>
                <w:sz w:val="20"/>
                <w:szCs w:val="20"/>
              </w:rPr>
              <w:t xml:space="preserve"> </w:t>
            </w:r>
            <w:r w:rsidRPr="00646688">
              <w:rPr>
                <w:rFonts w:cs="Arial"/>
                <w:sz w:val="20"/>
                <w:szCs w:val="20"/>
              </w:rPr>
              <w:t>CO</w:t>
            </w:r>
            <w:r w:rsidRPr="00646688">
              <w:rPr>
                <w:rFonts w:cs="Arial"/>
                <w:sz w:val="20"/>
                <w:szCs w:val="20"/>
                <w:vertAlign w:val="subscript"/>
              </w:rPr>
              <w:t>2</w:t>
            </w:r>
            <w:r w:rsidRPr="00646688">
              <w:rPr>
                <w:rFonts w:eastAsia="Times New Roman" w:cs="Times New Roman"/>
                <w:sz w:val="20"/>
                <w:szCs w:val="20"/>
              </w:rPr>
              <w:t xml:space="preserve"> </w:t>
            </w:r>
            <w:r w:rsidRPr="00E83480">
              <w:rPr>
                <w:rFonts w:eastAsia="Times New Roman" w:cs="Times New Roman"/>
                <w:sz w:val="20"/>
                <w:szCs w:val="20"/>
              </w:rPr>
              <w:t xml:space="preserve">emissions for each flare (e.g., reference section and equation number).  </w:t>
            </w:r>
            <w:r>
              <w:rPr>
                <w:rFonts w:eastAsia="Times New Roman" w:cs="Times New Roman"/>
                <w:sz w:val="20"/>
                <w:szCs w:val="20"/>
              </w:rPr>
              <w:t>[</w:t>
            </w:r>
            <w:r w:rsidRPr="00E56D6F">
              <w:rPr>
                <w:rFonts w:cs="Times New Roman"/>
                <w:sz w:val="20"/>
                <w:szCs w:val="20"/>
              </w:rPr>
              <w:t xml:space="preserve">98.256(e)(5)]  </w:t>
            </w:r>
            <w:r>
              <w:rPr>
                <w:rFonts w:eastAsia="Times New Roman" w:cs="Times New Roman"/>
                <w:sz w:val="20"/>
                <w:szCs w:val="20"/>
              </w:rPr>
              <w:t>Below is the</w:t>
            </w:r>
            <w:r w:rsidRPr="00E83480">
              <w:rPr>
                <w:rFonts w:eastAsia="Times New Roman" w:cs="Times New Roman"/>
                <w:sz w:val="20"/>
                <w:szCs w:val="20"/>
              </w:rPr>
              <w:t xml:space="preserve"> list of allowable values</w:t>
            </w:r>
            <w:r>
              <w:rPr>
                <w:rFonts w:eastAsia="Times New Roman" w:cs="Times New Roman"/>
                <w:sz w:val="20"/>
                <w:szCs w:val="20"/>
              </w:rPr>
              <w:t>.</w:t>
            </w:r>
          </w:p>
          <w:p w14:paraId="2EAECC28" w14:textId="77777777" w:rsidR="00BC1293" w:rsidRPr="003C15E2" w:rsidRDefault="00BC1293" w:rsidP="00632412">
            <w:pPr>
              <w:rPr>
                <w:rFonts w:eastAsia="Times New Roman" w:cs="Times New Roman"/>
                <w:sz w:val="20"/>
                <w:szCs w:val="20"/>
              </w:rPr>
            </w:pPr>
          </w:p>
          <w:tbl>
            <w:tblPr>
              <w:tblW w:w="0" w:type="auto"/>
              <w:tblLook w:val="0000" w:firstRow="0" w:lastRow="0" w:firstColumn="0" w:lastColumn="0" w:noHBand="0" w:noVBand="0"/>
            </w:tblPr>
            <w:tblGrid>
              <w:gridCol w:w="4688"/>
            </w:tblGrid>
            <w:tr w:rsidR="00BC1293" w:rsidRPr="00D96CDE" w14:paraId="13164CB6" w14:textId="77777777" w:rsidTr="00632412">
              <w:tc>
                <w:tcPr>
                  <w:tcW w:w="0" w:type="auto"/>
                </w:tcPr>
                <w:p w14:paraId="02DAF400" w14:textId="77777777" w:rsidR="009078DD" w:rsidRDefault="009078DD" w:rsidP="00632412">
                  <w:pPr>
                    <w:widowControl w:val="0"/>
                    <w:autoSpaceDE w:val="0"/>
                    <w:autoSpaceDN w:val="0"/>
                    <w:adjustRightInd w:val="0"/>
                    <w:rPr>
                      <w:rFonts w:cs="Times New Roman"/>
                      <w:color w:val="000000"/>
                      <w:sz w:val="17"/>
                      <w:szCs w:val="17"/>
                    </w:rPr>
                  </w:pPr>
                  <w:r w:rsidRPr="009078DD">
                    <w:rPr>
                      <w:rFonts w:cs="Times New Roman"/>
                      <w:color w:val="000000"/>
                      <w:sz w:val="17"/>
                      <w:szCs w:val="17"/>
                    </w:rPr>
                    <w:t>98.253(b)(1)(ii)(A) - Equation Y-1a Gas Composition Monitored</w:t>
                  </w:r>
                </w:p>
                <w:p w14:paraId="24CF52D5" w14:textId="77777777" w:rsidR="009078DD" w:rsidRDefault="009078DD" w:rsidP="00632412">
                  <w:pPr>
                    <w:widowControl w:val="0"/>
                    <w:autoSpaceDE w:val="0"/>
                    <w:autoSpaceDN w:val="0"/>
                    <w:adjustRightInd w:val="0"/>
                    <w:rPr>
                      <w:rFonts w:cs="Times New Roman"/>
                      <w:color w:val="000000"/>
                      <w:sz w:val="17"/>
                      <w:szCs w:val="17"/>
                    </w:rPr>
                  </w:pPr>
                  <w:r w:rsidRPr="009078DD">
                    <w:rPr>
                      <w:rFonts w:cs="Times New Roman"/>
                      <w:color w:val="000000"/>
                      <w:sz w:val="17"/>
                      <w:szCs w:val="17"/>
                    </w:rPr>
                    <w:t>98.253(b)(1)(ii)(A) - Equation Y-1b Gas Composition Monitored</w:t>
                  </w:r>
                </w:p>
                <w:p w14:paraId="40A97D03" w14:textId="77777777" w:rsidR="009078DD" w:rsidRDefault="009078DD" w:rsidP="00632412">
                  <w:pPr>
                    <w:widowControl w:val="0"/>
                    <w:autoSpaceDE w:val="0"/>
                    <w:autoSpaceDN w:val="0"/>
                    <w:adjustRightInd w:val="0"/>
                    <w:rPr>
                      <w:rFonts w:cs="Times New Roman"/>
                      <w:color w:val="000000"/>
                      <w:sz w:val="17"/>
                      <w:szCs w:val="17"/>
                    </w:rPr>
                  </w:pPr>
                  <w:r w:rsidRPr="009078DD">
                    <w:rPr>
                      <w:rFonts w:cs="Times New Roman"/>
                      <w:color w:val="000000"/>
                      <w:sz w:val="17"/>
                      <w:szCs w:val="17"/>
                    </w:rPr>
                    <w:t>98.253(b)(1)(ii)(B) - Equation Y-2 Heat Content Monitored</w:t>
                  </w:r>
                </w:p>
                <w:p w14:paraId="412DBF72" w14:textId="77777777" w:rsidR="00BC1293" w:rsidRPr="00012E47" w:rsidRDefault="009078DD" w:rsidP="00F04898">
                  <w:pPr>
                    <w:widowControl w:val="0"/>
                    <w:autoSpaceDE w:val="0"/>
                    <w:autoSpaceDN w:val="0"/>
                    <w:adjustRightInd w:val="0"/>
                    <w:rPr>
                      <w:rFonts w:cs="Times New Roman"/>
                      <w:sz w:val="17"/>
                      <w:szCs w:val="17"/>
                    </w:rPr>
                  </w:pPr>
                  <w:r w:rsidRPr="009078DD">
                    <w:rPr>
                      <w:rFonts w:cs="Times New Roman"/>
                      <w:color w:val="000000"/>
                      <w:sz w:val="17"/>
                      <w:szCs w:val="17"/>
                    </w:rPr>
                    <w:t>98.253(b)(1)(iii) - Equation Y-3 Start-up, Shutdown, Malfunction</w:t>
                  </w:r>
                </w:p>
              </w:tc>
            </w:tr>
          </w:tbl>
          <w:p w14:paraId="5989A2DB" w14:textId="77777777" w:rsidR="00BC1293" w:rsidRPr="00E214A2" w:rsidRDefault="00BC1293" w:rsidP="00632412">
            <w:pPr>
              <w:rPr>
                <w:rFonts w:eastAsia="Times New Roman" w:cs="Times New Roman"/>
                <w:sz w:val="20"/>
                <w:szCs w:val="20"/>
              </w:rPr>
            </w:pPr>
          </w:p>
        </w:tc>
      </w:tr>
      <w:tr w:rsidR="00BC1293" w:rsidRPr="00E214A2" w14:paraId="690C801A" w14:textId="77777777" w:rsidTr="00A06321">
        <w:trPr>
          <w:trHeight w:val="980"/>
        </w:trPr>
        <w:tc>
          <w:tcPr>
            <w:tcW w:w="3785" w:type="dxa"/>
            <w:tcBorders>
              <w:top w:val="single" w:sz="4" w:space="0" w:color="auto"/>
              <w:left w:val="single" w:sz="4" w:space="0" w:color="auto"/>
              <w:bottom w:val="single" w:sz="4" w:space="0" w:color="auto"/>
              <w:right w:val="single" w:sz="4" w:space="0" w:color="auto"/>
            </w:tcBorders>
            <w:shd w:val="clear" w:color="auto" w:fill="auto"/>
            <w:vAlign w:val="center"/>
          </w:tcPr>
          <w:p w14:paraId="09636FDE" w14:textId="77777777" w:rsidR="00BC1293" w:rsidRPr="00E214A2" w:rsidRDefault="00BC1293" w:rsidP="00632412">
            <w:pPr>
              <w:rPr>
                <w:rFonts w:eastAsia="Times New Roman" w:cs="Times New Roman"/>
                <w:sz w:val="20"/>
                <w:szCs w:val="20"/>
              </w:rPr>
            </w:pPr>
            <w:r w:rsidRPr="00E83480">
              <w:rPr>
                <w:rFonts w:eastAsia="Times New Roman" w:cs="Times New Roman"/>
                <w:sz w:val="20"/>
                <w:szCs w:val="20"/>
              </w:rPr>
              <w:t>CO2Emissions</w:t>
            </w: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46C75B75" w14:textId="77777777" w:rsidR="00BC1293" w:rsidRPr="00CB1A7B" w:rsidRDefault="00BC1293" w:rsidP="00F2731E">
            <w:pPr>
              <w:widowControl w:val="0"/>
              <w:autoSpaceDE w:val="0"/>
              <w:autoSpaceDN w:val="0"/>
              <w:adjustRightInd w:val="0"/>
              <w:rPr>
                <w:rFonts w:cs="Times New Roman"/>
                <w:color w:val="000000"/>
                <w:sz w:val="16"/>
                <w:szCs w:val="16"/>
              </w:rPr>
            </w:pPr>
            <w:r w:rsidRPr="00E83480">
              <w:rPr>
                <w:rFonts w:eastAsia="Times New Roman" w:cs="Times New Roman"/>
                <w:sz w:val="20"/>
                <w:szCs w:val="20"/>
              </w:rPr>
              <w:t>Annual</w:t>
            </w:r>
            <w:r w:rsidRPr="00646688">
              <w:rPr>
                <w:rFonts w:eastAsia="Times New Roman" w:cs="Times New Roman"/>
                <w:sz w:val="20"/>
                <w:szCs w:val="20"/>
              </w:rPr>
              <w:t xml:space="preserve"> </w:t>
            </w:r>
            <w:r w:rsidRPr="00646688">
              <w:rPr>
                <w:rFonts w:cs="Arial"/>
                <w:sz w:val="20"/>
                <w:szCs w:val="20"/>
              </w:rPr>
              <w:t>CO</w:t>
            </w:r>
            <w:r w:rsidRPr="00646688">
              <w:rPr>
                <w:rFonts w:cs="Arial"/>
                <w:sz w:val="20"/>
                <w:szCs w:val="20"/>
                <w:vertAlign w:val="subscript"/>
              </w:rPr>
              <w:t>2</w:t>
            </w:r>
            <w:r w:rsidRPr="00646688">
              <w:rPr>
                <w:rFonts w:eastAsia="Times New Roman" w:cs="Times New Roman"/>
                <w:sz w:val="20"/>
                <w:szCs w:val="20"/>
              </w:rPr>
              <w:t xml:space="preserve"> </w:t>
            </w:r>
            <w:r w:rsidRPr="00E83480">
              <w:rPr>
                <w:rFonts w:eastAsia="Times New Roman" w:cs="Times New Roman"/>
                <w:sz w:val="20"/>
                <w:szCs w:val="20"/>
              </w:rPr>
              <w:t>emissions for each flare</w:t>
            </w:r>
            <w:r w:rsidR="0053004F">
              <w:rPr>
                <w:rFonts w:eastAsia="Times New Roman" w:cs="Times New Roman"/>
                <w:sz w:val="20"/>
                <w:szCs w:val="20"/>
              </w:rPr>
              <w:t xml:space="preserve">. </w:t>
            </w:r>
            <w:r w:rsidR="008F2C15">
              <w:rPr>
                <w:rFonts w:eastAsia="Times New Roman" w:cs="Times New Roman"/>
                <w:sz w:val="20"/>
                <w:szCs w:val="20"/>
              </w:rPr>
              <w:t>[98.256(e)(4)]</w:t>
            </w:r>
            <w:r w:rsidR="0053004F">
              <w:rPr>
                <w:rFonts w:eastAsia="Times New Roman" w:cs="Times New Roman"/>
                <w:sz w:val="20"/>
                <w:szCs w:val="20"/>
              </w:rPr>
              <w:t xml:space="preserve"> </w:t>
            </w:r>
            <w:r w:rsidR="0053004F">
              <w:rPr>
                <w:sz w:val="20"/>
                <w:szCs w:val="20"/>
              </w:rPr>
              <w:t>Report the emissions value in the child data element</w:t>
            </w:r>
            <w:r>
              <w:rPr>
                <w:rFonts w:eastAsia="Times New Roman" w:cs="Times New Roman"/>
                <w:sz w:val="20"/>
                <w:szCs w:val="20"/>
              </w:rPr>
              <w:t xml:space="preserve"> </w:t>
            </w:r>
            <w:r w:rsidRPr="00012E47">
              <w:rPr>
                <w:rFonts w:eastAsia="Times New Roman" w:cs="Times New Roman"/>
                <w:b/>
                <w:sz w:val="20"/>
                <w:szCs w:val="20"/>
              </w:rPr>
              <w:t>CalculatedValue</w:t>
            </w:r>
            <w:r w:rsidRPr="00E83480">
              <w:rPr>
                <w:rFonts w:eastAsia="Times New Roman" w:cs="Times New Roman"/>
                <w:sz w:val="20"/>
                <w:szCs w:val="20"/>
              </w:rPr>
              <w:t>.</w:t>
            </w:r>
            <w:r>
              <w:rPr>
                <w:rFonts w:eastAsia="Times New Roman" w:cs="Times New Roman"/>
                <w:sz w:val="20"/>
                <w:szCs w:val="20"/>
              </w:rPr>
              <w:t xml:space="preserve">  </w:t>
            </w:r>
            <w:r w:rsidR="0053004F">
              <w:rPr>
                <w:rFonts w:eastAsia="Times New Roman" w:cs="Times New Roman"/>
                <w:sz w:val="20"/>
                <w:szCs w:val="20"/>
              </w:rPr>
              <w:t>Set the units of</w:t>
            </w:r>
            <w:r w:rsidR="00F2731E">
              <w:rPr>
                <w:rFonts w:eastAsia="Times New Roman" w:cs="Times New Roman"/>
                <w:sz w:val="20"/>
                <w:szCs w:val="20"/>
              </w:rPr>
              <w:t xml:space="preserve"> </w:t>
            </w:r>
            <w:r w:rsidR="0053004F">
              <w:rPr>
                <w:rFonts w:eastAsia="Times New Roman" w:cs="Times New Roman"/>
                <w:sz w:val="20"/>
                <w:szCs w:val="20"/>
              </w:rPr>
              <w:t xml:space="preserve">measure to “Metric Tons” in the attribute </w:t>
            </w:r>
            <w:r w:rsidR="0053004F" w:rsidRPr="00012E47">
              <w:rPr>
                <w:rFonts w:eastAsia="Times New Roman" w:cs="Times New Roman"/>
                <w:b/>
                <w:sz w:val="20"/>
                <w:szCs w:val="20"/>
              </w:rPr>
              <w:t>massUOM</w:t>
            </w:r>
            <w:r w:rsidR="0053004F">
              <w:rPr>
                <w:rFonts w:eastAsia="Times New Roman" w:cs="Times New Roman"/>
                <w:sz w:val="20"/>
                <w:szCs w:val="20"/>
              </w:rPr>
              <w:t>.</w:t>
            </w:r>
          </w:p>
        </w:tc>
      </w:tr>
      <w:tr w:rsidR="00BC1293" w:rsidRPr="00E214A2" w14:paraId="3139EA44" w14:textId="77777777" w:rsidTr="00A06321">
        <w:trPr>
          <w:trHeight w:val="980"/>
        </w:trPr>
        <w:tc>
          <w:tcPr>
            <w:tcW w:w="3785" w:type="dxa"/>
            <w:tcBorders>
              <w:top w:val="single" w:sz="4" w:space="0" w:color="auto"/>
              <w:left w:val="single" w:sz="4" w:space="0" w:color="auto"/>
              <w:bottom w:val="single" w:sz="4" w:space="0" w:color="auto"/>
              <w:right w:val="single" w:sz="4" w:space="0" w:color="auto"/>
            </w:tcBorders>
            <w:shd w:val="clear" w:color="auto" w:fill="auto"/>
            <w:vAlign w:val="center"/>
          </w:tcPr>
          <w:p w14:paraId="1F9B552A" w14:textId="77777777" w:rsidR="00BC1293" w:rsidRPr="00E214A2" w:rsidRDefault="00BC1293" w:rsidP="00632412">
            <w:pPr>
              <w:rPr>
                <w:rFonts w:eastAsia="Times New Roman" w:cs="Times New Roman"/>
                <w:sz w:val="20"/>
                <w:szCs w:val="20"/>
              </w:rPr>
            </w:pPr>
            <w:r w:rsidRPr="00E83480">
              <w:rPr>
                <w:rFonts w:eastAsia="Times New Roman" w:cs="Times New Roman"/>
                <w:sz w:val="20"/>
                <w:szCs w:val="20"/>
              </w:rPr>
              <w:t>C</w:t>
            </w:r>
            <w:r>
              <w:rPr>
                <w:rFonts w:eastAsia="Times New Roman" w:cs="Times New Roman"/>
                <w:sz w:val="20"/>
                <w:szCs w:val="20"/>
              </w:rPr>
              <w:t>H4</w:t>
            </w:r>
            <w:r w:rsidRPr="00E83480">
              <w:rPr>
                <w:rFonts w:eastAsia="Times New Roman" w:cs="Times New Roman"/>
                <w:sz w:val="20"/>
                <w:szCs w:val="20"/>
              </w:rPr>
              <w:t>Emissions</w:t>
            </w: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251EFF6E" w14:textId="77777777" w:rsidR="00BC1293" w:rsidRPr="00CB1A7B" w:rsidRDefault="00BC1293" w:rsidP="00632412">
            <w:pPr>
              <w:widowControl w:val="0"/>
              <w:autoSpaceDE w:val="0"/>
              <w:autoSpaceDN w:val="0"/>
              <w:adjustRightInd w:val="0"/>
              <w:rPr>
                <w:rFonts w:cs="Times New Roman"/>
                <w:color w:val="000000"/>
                <w:sz w:val="16"/>
                <w:szCs w:val="16"/>
              </w:rPr>
            </w:pPr>
            <w:r w:rsidRPr="00E83480">
              <w:rPr>
                <w:rFonts w:eastAsia="Times New Roman" w:cs="Times New Roman"/>
                <w:sz w:val="20"/>
                <w:szCs w:val="20"/>
              </w:rPr>
              <w:t xml:space="preserve">Annual </w:t>
            </w:r>
            <w:r w:rsidRPr="006F1365">
              <w:rPr>
                <w:rFonts w:cs="Times New Roman"/>
                <w:sz w:val="20"/>
                <w:szCs w:val="20"/>
              </w:rPr>
              <w:t>CH</w:t>
            </w:r>
            <w:r w:rsidRPr="006F1365">
              <w:rPr>
                <w:rFonts w:cs="Times New Roman"/>
                <w:sz w:val="20"/>
                <w:szCs w:val="20"/>
                <w:vertAlign w:val="subscript"/>
              </w:rPr>
              <w:t>4</w:t>
            </w:r>
            <w:r>
              <w:rPr>
                <w:rFonts w:eastAsia="Times New Roman" w:cs="Times New Roman"/>
                <w:sz w:val="20"/>
                <w:szCs w:val="20"/>
              </w:rPr>
              <w:t xml:space="preserve"> </w:t>
            </w:r>
            <w:r w:rsidRPr="00E83480">
              <w:rPr>
                <w:rFonts w:eastAsia="Times New Roman" w:cs="Times New Roman"/>
                <w:sz w:val="20"/>
                <w:szCs w:val="20"/>
              </w:rPr>
              <w:t>emissions for each flare</w:t>
            </w:r>
            <w:r w:rsidR="0053004F">
              <w:rPr>
                <w:rFonts w:eastAsia="Times New Roman" w:cs="Times New Roman"/>
                <w:sz w:val="20"/>
                <w:szCs w:val="20"/>
              </w:rPr>
              <w:t xml:space="preserve">. </w:t>
            </w:r>
            <w:r w:rsidR="008F2C15">
              <w:rPr>
                <w:rFonts w:eastAsia="Times New Roman" w:cs="Times New Roman"/>
                <w:sz w:val="20"/>
                <w:szCs w:val="20"/>
              </w:rPr>
              <w:t>[98.256(e)(4)]</w:t>
            </w:r>
            <w:r w:rsidR="0053004F">
              <w:rPr>
                <w:rFonts w:eastAsia="Times New Roman" w:cs="Times New Roman"/>
                <w:sz w:val="20"/>
                <w:szCs w:val="20"/>
              </w:rPr>
              <w:t xml:space="preserve"> </w:t>
            </w:r>
            <w:r w:rsidR="0053004F">
              <w:rPr>
                <w:sz w:val="20"/>
                <w:szCs w:val="20"/>
              </w:rPr>
              <w:t>Report the emissions value in the child data element</w:t>
            </w:r>
            <w:r w:rsidR="0053004F">
              <w:rPr>
                <w:rFonts w:eastAsia="Times New Roman" w:cs="Times New Roman"/>
                <w:sz w:val="20"/>
                <w:szCs w:val="20"/>
              </w:rPr>
              <w:t xml:space="preserve"> </w:t>
            </w:r>
            <w:r w:rsidR="0053004F" w:rsidRPr="00646772">
              <w:rPr>
                <w:rFonts w:eastAsia="Times New Roman" w:cs="Times New Roman"/>
                <w:b/>
                <w:sz w:val="20"/>
                <w:szCs w:val="20"/>
              </w:rPr>
              <w:t>CalculatedValue</w:t>
            </w:r>
            <w:r w:rsidR="0053004F" w:rsidRPr="00E83480">
              <w:rPr>
                <w:rFonts w:eastAsia="Times New Roman" w:cs="Times New Roman"/>
                <w:sz w:val="20"/>
                <w:szCs w:val="20"/>
              </w:rPr>
              <w:t>.</w:t>
            </w:r>
            <w:r w:rsidR="0053004F">
              <w:rPr>
                <w:rFonts w:eastAsia="Times New Roman" w:cs="Times New Roman"/>
                <w:sz w:val="20"/>
                <w:szCs w:val="20"/>
              </w:rPr>
              <w:t xml:space="preserve">  Set the units of measure to “Metric Tons” in the attribute </w:t>
            </w:r>
            <w:r w:rsidR="0053004F" w:rsidRPr="00646772">
              <w:rPr>
                <w:rFonts w:eastAsia="Times New Roman" w:cs="Times New Roman"/>
                <w:b/>
                <w:sz w:val="20"/>
                <w:szCs w:val="20"/>
              </w:rPr>
              <w:t>massUOM</w:t>
            </w:r>
            <w:r w:rsidR="0053004F">
              <w:rPr>
                <w:rFonts w:eastAsia="Times New Roman" w:cs="Times New Roman"/>
                <w:sz w:val="20"/>
                <w:szCs w:val="20"/>
              </w:rPr>
              <w:t>.</w:t>
            </w:r>
          </w:p>
        </w:tc>
      </w:tr>
      <w:tr w:rsidR="00BC1293" w:rsidRPr="00E214A2" w14:paraId="43D17844" w14:textId="77777777" w:rsidTr="00A06321">
        <w:trPr>
          <w:trHeight w:val="1070"/>
        </w:trPr>
        <w:tc>
          <w:tcPr>
            <w:tcW w:w="3785" w:type="dxa"/>
            <w:tcBorders>
              <w:top w:val="single" w:sz="4" w:space="0" w:color="auto"/>
              <w:left w:val="single" w:sz="4" w:space="0" w:color="auto"/>
              <w:bottom w:val="single" w:sz="4" w:space="0" w:color="auto"/>
              <w:right w:val="single" w:sz="4" w:space="0" w:color="auto"/>
            </w:tcBorders>
            <w:shd w:val="clear" w:color="auto" w:fill="auto"/>
            <w:vAlign w:val="center"/>
          </w:tcPr>
          <w:p w14:paraId="15DCFB3D" w14:textId="77777777" w:rsidR="00BC1293" w:rsidRPr="00E214A2" w:rsidRDefault="00BC1293" w:rsidP="00632412">
            <w:pPr>
              <w:rPr>
                <w:rFonts w:eastAsia="Times New Roman" w:cs="Times New Roman"/>
                <w:sz w:val="20"/>
                <w:szCs w:val="20"/>
              </w:rPr>
            </w:pPr>
            <w:r>
              <w:rPr>
                <w:rFonts w:eastAsia="Times New Roman" w:cs="Times New Roman"/>
                <w:sz w:val="20"/>
                <w:szCs w:val="20"/>
              </w:rPr>
              <w:t>N2O</w:t>
            </w:r>
            <w:r w:rsidRPr="00E83480">
              <w:rPr>
                <w:rFonts w:eastAsia="Times New Roman" w:cs="Times New Roman"/>
                <w:sz w:val="20"/>
                <w:szCs w:val="20"/>
              </w:rPr>
              <w:t>Emissions</w:t>
            </w: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599F000A" w14:textId="77777777" w:rsidR="00BC1293" w:rsidRPr="00CB1A7B" w:rsidRDefault="00BC1293" w:rsidP="00632412">
            <w:pPr>
              <w:widowControl w:val="0"/>
              <w:autoSpaceDE w:val="0"/>
              <w:autoSpaceDN w:val="0"/>
              <w:adjustRightInd w:val="0"/>
              <w:rPr>
                <w:rFonts w:cs="Times New Roman"/>
                <w:color w:val="000000"/>
                <w:sz w:val="16"/>
                <w:szCs w:val="16"/>
              </w:rPr>
            </w:pPr>
            <w:r w:rsidRPr="00E83480">
              <w:rPr>
                <w:rFonts w:eastAsia="Times New Roman" w:cs="Times New Roman"/>
                <w:sz w:val="20"/>
                <w:szCs w:val="20"/>
              </w:rPr>
              <w:t xml:space="preserve">Annual </w:t>
            </w:r>
            <w:r w:rsidRPr="001D335F">
              <w:rPr>
                <w:sz w:val="20"/>
                <w:szCs w:val="20"/>
              </w:rPr>
              <w:t>N</w:t>
            </w:r>
            <w:r w:rsidRPr="001D335F">
              <w:rPr>
                <w:sz w:val="20"/>
                <w:szCs w:val="20"/>
                <w:vertAlign w:val="subscript"/>
              </w:rPr>
              <w:t>2</w:t>
            </w:r>
            <w:r w:rsidRPr="001D335F">
              <w:rPr>
                <w:sz w:val="20"/>
                <w:szCs w:val="20"/>
              </w:rPr>
              <w:t>O</w:t>
            </w:r>
            <w:r>
              <w:rPr>
                <w:rFonts w:eastAsia="Times New Roman" w:cs="Times New Roman"/>
                <w:sz w:val="20"/>
                <w:szCs w:val="20"/>
              </w:rPr>
              <w:t xml:space="preserve"> </w:t>
            </w:r>
            <w:r w:rsidRPr="00E83480">
              <w:rPr>
                <w:rFonts w:eastAsia="Times New Roman" w:cs="Times New Roman"/>
                <w:sz w:val="20"/>
                <w:szCs w:val="20"/>
              </w:rPr>
              <w:t>emissions for each flare</w:t>
            </w:r>
            <w:r w:rsidR="0053004F">
              <w:rPr>
                <w:rFonts w:eastAsia="Times New Roman" w:cs="Times New Roman"/>
                <w:sz w:val="20"/>
                <w:szCs w:val="20"/>
              </w:rPr>
              <w:t xml:space="preserve">. </w:t>
            </w:r>
            <w:r w:rsidR="008F2C15">
              <w:rPr>
                <w:rFonts w:eastAsia="Times New Roman" w:cs="Times New Roman"/>
                <w:sz w:val="20"/>
                <w:szCs w:val="20"/>
              </w:rPr>
              <w:t>[98.256(e)(4)]</w:t>
            </w:r>
            <w:r w:rsidR="0053004F">
              <w:rPr>
                <w:rFonts w:eastAsia="Times New Roman" w:cs="Times New Roman"/>
                <w:sz w:val="20"/>
                <w:szCs w:val="20"/>
              </w:rPr>
              <w:t xml:space="preserve"> </w:t>
            </w:r>
            <w:r w:rsidR="0053004F">
              <w:rPr>
                <w:sz w:val="20"/>
                <w:szCs w:val="20"/>
              </w:rPr>
              <w:t>Report the emissions value in the child data element</w:t>
            </w:r>
            <w:r w:rsidR="0053004F">
              <w:rPr>
                <w:rFonts w:eastAsia="Times New Roman" w:cs="Times New Roman"/>
                <w:sz w:val="20"/>
                <w:szCs w:val="20"/>
              </w:rPr>
              <w:t xml:space="preserve"> </w:t>
            </w:r>
            <w:r w:rsidR="0053004F" w:rsidRPr="00646772">
              <w:rPr>
                <w:rFonts w:eastAsia="Times New Roman" w:cs="Times New Roman"/>
                <w:b/>
                <w:sz w:val="20"/>
                <w:szCs w:val="20"/>
              </w:rPr>
              <w:t>CalculatedValue</w:t>
            </w:r>
            <w:r w:rsidR="0053004F" w:rsidRPr="00E83480">
              <w:rPr>
                <w:rFonts w:eastAsia="Times New Roman" w:cs="Times New Roman"/>
                <w:sz w:val="20"/>
                <w:szCs w:val="20"/>
              </w:rPr>
              <w:t>.</w:t>
            </w:r>
            <w:r w:rsidR="0053004F">
              <w:rPr>
                <w:rFonts w:eastAsia="Times New Roman" w:cs="Times New Roman"/>
                <w:sz w:val="20"/>
                <w:szCs w:val="20"/>
              </w:rPr>
              <w:t xml:space="preserve">  Set the units of measure to “Metric Tons” in the attribute </w:t>
            </w:r>
            <w:r w:rsidR="0053004F" w:rsidRPr="00646772">
              <w:rPr>
                <w:rFonts w:eastAsia="Times New Roman" w:cs="Times New Roman"/>
                <w:b/>
                <w:sz w:val="20"/>
                <w:szCs w:val="20"/>
              </w:rPr>
              <w:t>massUOM</w:t>
            </w:r>
            <w:r w:rsidR="0053004F">
              <w:rPr>
                <w:rFonts w:eastAsia="Times New Roman" w:cs="Times New Roman"/>
                <w:sz w:val="20"/>
                <w:szCs w:val="20"/>
              </w:rPr>
              <w:t>.</w:t>
            </w:r>
          </w:p>
        </w:tc>
      </w:tr>
    </w:tbl>
    <w:p w14:paraId="55FFB37A" w14:textId="77777777" w:rsidR="00BC1293" w:rsidRPr="00E83480" w:rsidRDefault="00BC1293" w:rsidP="00BC1293"/>
    <w:p w14:paraId="4D9522F1" w14:textId="77777777" w:rsidR="00BC1293" w:rsidRPr="00CA46C3" w:rsidRDefault="00BC1293" w:rsidP="00CA46C3">
      <w:pPr>
        <w:pStyle w:val="XMLExcerpt"/>
      </w:pPr>
      <w:r w:rsidRPr="00CA46C3">
        <w:lastRenderedPageBreak/>
        <w:br/>
      </w:r>
      <w:bookmarkStart w:id="781" w:name="_Toc473900442"/>
      <w:r w:rsidRPr="00CA46C3">
        <w:t>Example for Flare Gas Emissions Details</w:t>
      </w:r>
      <w:bookmarkEnd w:id="781"/>
    </w:p>
    <w:p w14:paraId="6D6A464C" w14:textId="77777777" w:rsidR="00BC1293" w:rsidRPr="003C15E2" w:rsidRDefault="00304AFD" w:rsidP="00BC1293">
      <w:pPr>
        <w:pStyle w:val="NormalWeb"/>
        <w:spacing w:before="0" w:beforeAutospacing="0" w:after="0" w:afterAutospacing="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2793856" behindDoc="0" locked="0" layoutInCell="1" allowOverlap="1" wp14:anchorId="5D481226" wp14:editId="30ED1532">
                <wp:simplePos x="0" y="0"/>
                <wp:positionH relativeFrom="column">
                  <wp:posOffset>26035</wp:posOffset>
                </wp:positionH>
                <wp:positionV relativeFrom="paragraph">
                  <wp:posOffset>93345</wp:posOffset>
                </wp:positionV>
                <wp:extent cx="5848985" cy="1511935"/>
                <wp:effectExtent l="0" t="0" r="18415" b="1206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8985" cy="1511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897116" w14:textId="77777777" w:rsidR="00E82D8A" w:rsidRPr="007365CD" w:rsidRDefault="00E82D8A" w:rsidP="00BC1293">
                            <w:pPr>
                              <w:rPr>
                                <w:rFonts w:ascii="Verdana" w:hAnsi="Verdana"/>
                                <w:color w:val="990000"/>
                                <w:sz w:val="14"/>
                                <w:szCs w:val="14"/>
                              </w:rPr>
                            </w:pPr>
                            <w:r w:rsidRPr="007365CD">
                              <w:rPr>
                                <w:rFonts w:ascii="Verdana" w:hAnsi="Verdana"/>
                                <w:color w:val="0000FF"/>
                                <w:sz w:val="14"/>
                                <w:szCs w:val="14"/>
                              </w:rPr>
                              <w:t>&lt;ghg:</w:t>
                            </w:r>
                            <w:r w:rsidRPr="007365CD">
                              <w:rPr>
                                <w:rFonts w:ascii="Verdana" w:hAnsi="Verdana"/>
                                <w:color w:val="990000"/>
                                <w:sz w:val="14"/>
                                <w:szCs w:val="14"/>
                              </w:rPr>
                              <w:t>EmissionsDetails</w:t>
                            </w:r>
                            <w:r w:rsidRPr="007365CD">
                              <w:rPr>
                                <w:rFonts w:ascii="Verdana" w:hAnsi="Verdana"/>
                                <w:color w:val="0000FF"/>
                                <w:sz w:val="14"/>
                                <w:szCs w:val="14"/>
                              </w:rPr>
                              <w:t>&gt;</w:t>
                            </w:r>
                          </w:p>
                          <w:p w14:paraId="1EC44305" w14:textId="77777777" w:rsidR="00E82D8A" w:rsidRPr="007365CD" w:rsidRDefault="00E82D8A" w:rsidP="009078DD">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CO2EmissionsCalculationMethod</w:t>
                            </w:r>
                            <w:r w:rsidRPr="007365CD">
                              <w:rPr>
                                <w:rFonts w:ascii="Verdana" w:hAnsi="Verdana"/>
                                <w:color w:val="0000FF"/>
                                <w:sz w:val="14"/>
                                <w:szCs w:val="14"/>
                              </w:rPr>
                              <w:t>&gt;</w:t>
                            </w:r>
                            <w:r w:rsidRPr="007F228E">
                              <w:rPr>
                                <w:rFonts w:ascii="Verdana" w:hAnsi="Verdana" w:cs="Times New Roman"/>
                                <w:color w:val="000000"/>
                                <w:sz w:val="14"/>
                                <w:szCs w:val="14"/>
                              </w:rPr>
                              <w:t>98.253(b)(1)(ii)(A) - Equation Y-1a Gas Composition Monitored</w:t>
                            </w:r>
                            <w:r w:rsidRPr="007365CD">
                              <w:rPr>
                                <w:rFonts w:ascii="Verdana" w:hAnsi="Verdana"/>
                                <w:color w:val="0000FF"/>
                                <w:sz w:val="14"/>
                                <w:szCs w:val="14"/>
                              </w:rPr>
                              <w:t>&lt;/ghg:</w:t>
                            </w:r>
                            <w:r w:rsidRPr="007365CD">
                              <w:rPr>
                                <w:rFonts w:ascii="Verdana" w:hAnsi="Verdana"/>
                                <w:color w:val="990000"/>
                                <w:sz w:val="14"/>
                                <w:szCs w:val="14"/>
                              </w:rPr>
                              <w:t>CO2EmissionsCalculationMethod</w:t>
                            </w:r>
                            <w:r w:rsidRPr="007365CD">
                              <w:rPr>
                                <w:rFonts w:ascii="Verdana" w:hAnsi="Verdana"/>
                                <w:color w:val="0000FF"/>
                                <w:sz w:val="14"/>
                                <w:szCs w:val="14"/>
                              </w:rPr>
                              <w:t>&gt;</w:t>
                            </w:r>
                          </w:p>
                          <w:p w14:paraId="6A4BCB1D" w14:textId="77777777"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 xml:space="preserve">CO2Emissions </w:t>
                            </w:r>
                            <w:r w:rsidRPr="007365CD">
                              <w:rPr>
                                <w:rFonts w:ascii="Verdana" w:hAnsi="Verdana"/>
                                <w:color w:val="FF0000"/>
                                <w:sz w:val="14"/>
                                <w:szCs w:val="14"/>
                              </w:rPr>
                              <w:t>massUOM</w:t>
                            </w:r>
                            <w:r w:rsidRPr="007365CD">
                              <w:rPr>
                                <w:rStyle w:val="m1"/>
                                <w:rFonts w:ascii="Verdana" w:hAnsi="Verdana"/>
                                <w:sz w:val="14"/>
                                <w:szCs w:val="14"/>
                              </w:rPr>
                              <w:t>=</w:t>
                            </w:r>
                            <w:r w:rsidRPr="007365CD">
                              <w:rPr>
                                <w:rFonts w:ascii="Verdana" w:hAnsi="Verdana"/>
                                <w:sz w:val="14"/>
                                <w:szCs w:val="14"/>
                              </w:rPr>
                              <w:t>"Metric Tons"</w:t>
                            </w:r>
                            <w:r w:rsidRPr="007365CD">
                              <w:rPr>
                                <w:rFonts w:ascii="Verdana" w:hAnsi="Verdana"/>
                                <w:color w:val="0000FF"/>
                                <w:sz w:val="14"/>
                                <w:szCs w:val="14"/>
                              </w:rPr>
                              <w:t>&gt;</w:t>
                            </w:r>
                          </w:p>
                          <w:p w14:paraId="78BC0F7E" w14:textId="77777777"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r>
                            <w:r w:rsidRPr="007365CD">
                              <w:rPr>
                                <w:rFonts w:ascii="Verdana" w:hAnsi="Verdana"/>
                                <w:color w:val="990000"/>
                                <w:sz w:val="14"/>
                                <w:szCs w:val="14"/>
                              </w:rPr>
                              <w:tab/>
                            </w: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CalculatedValue</w:t>
                            </w:r>
                            <w:r w:rsidRPr="007365CD">
                              <w:rPr>
                                <w:rFonts w:ascii="Verdana" w:hAnsi="Verdana"/>
                                <w:color w:val="0000FF"/>
                                <w:sz w:val="14"/>
                                <w:szCs w:val="14"/>
                              </w:rPr>
                              <w:t>&gt;</w:t>
                            </w:r>
                            <w:r w:rsidRPr="00D4051B">
                              <w:rPr>
                                <w:rFonts w:ascii="Verdana" w:hAnsi="Verdana"/>
                                <w:sz w:val="14"/>
                                <w:szCs w:val="14"/>
                              </w:rPr>
                              <w:t>23400.4</w:t>
                            </w:r>
                            <w:r w:rsidRPr="007365CD">
                              <w:rPr>
                                <w:rFonts w:ascii="Verdana" w:hAnsi="Verdana"/>
                                <w:color w:val="0000FF"/>
                                <w:sz w:val="14"/>
                                <w:szCs w:val="14"/>
                              </w:rPr>
                              <w:t>&lt;/ghg:</w:t>
                            </w:r>
                            <w:r w:rsidRPr="007365CD">
                              <w:rPr>
                                <w:rFonts w:ascii="Verdana" w:hAnsi="Verdana"/>
                                <w:color w:val="990000"/>
                                <w:sz w:val="14"/>
                                <w:szCs w:val="14"/>
                              </w:rPr>
                              <w:t>CalculatedValue</w:t>
                            </w:r>
                            <w:r w:rsidRPr="007365CD">
                              <w:rPr>
                                <w:rFonts w:ascii="Verdana" w:hAnsi="Verdana"/>
                                <w:color w:val="0000FF"/>
                                <w:sz w:val="14"/>
                                <w:szCs w:val="14"/>
                              </w:rPr>
                              <w:t>&gt;</w:t>
                            </w:r>
                          </w:p>
                          <w:p w14:paraId="61AB4D8E" w14:textId="77777777"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CO2Emissions</w:t>
                            </w:r>
                            <w:r w:rsidRPr="007365CD">
                              <w:rPr>
                                <w:rFonts w:ascii="Verdana" w:hAnsi="Verdana"/>
                                <w:color w:val="0000FF"/>
                                <w:sz w:val="14"/>
                                <w:szCs w:val="14"/>
                              </w:rPr>
                              <w:t>&gt;</w:t>
                            </w:r>
                          </w:p>
                          <w:p w14:paraId="03CB394D" w14:textId="77777777"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 xml:space="preserve">CH4Emissions </w:t>
                            </w:r>
                            <w:r w:rsidRPr="007365CD">
                              <w:rPr>
                                <w:rFonts w:ascii="Verdana" w:hAnsi="Verdana"/>
                                <w:color w:val="FF0000"/>
                                <w:sz w:val="14"/>
                                <w:szCs w:val="14"/>
                              </w:rPr>
                              <w:t>massUOM</w:t>
                            </w:r>
                            <w:r w:rsidRPr="007365CD">
                              <w:rPr>
                                <w:rStyle w:val="m1"/>
                                <w:rFonts w:ascii="Verdana" w:hAnsi="Verdana"/>
                                <w:sz w:val="14"/>
                                <w:szCs w:val="14"/>
                              </w:rPr>
                              <w:t>=</w:t>
                            </w:r>
                            <w:r w:rsidRPr="007365CD">
                              <w:rPr>
                                <w:rFonts w:ascii="Verdana" w:hAnsi="Verdana"/>
                                <w:sz w:val="14"/>
                                <w:szCs w:val="14"/>
                              </w:rPr>
                              <w:t>"Metric Tons"</w:t>
                            </w:r>
                            <w:r w:rsidRPr="007365CD">
                              <w:rPr>
                                <w:rFonts w:ascii="Verdana" w:hAnsi="Verdana"/>
                                <w:color w:val="0000FF"/>
                                <w:sz w:val="14"/>
                                <w:szCs w:val="14"/>
                              </w:rPr>
                              <w:t>&gt;</w:t>
                            </w:r>
                          </w:p>
                          <w:p w14:paraId="2661E3FD" w14:textId="77777777"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CalculatedValue</w:t>
                            </w:r>
                            <w:r w:rsidRPr="007365CD">
                              <w:rPr>
                                <w:rFonts w:ascii="Verdana" w:hAnsi="Verdana"/>
                                <w:color w:val="0000FF"/>
                                <w:sz w:val="14"/>
                                <w:szCs w:val="14"/>
                              </w:rPr>
                              <w:t>&gt;</w:t>
                            </w:r>
                            <w:r w:rsidRPr="00D4051B">
                              <w:rPr>
                                <w:rFonts w:ascii="Verdana" w:hAnsi="Verdana"/>
                                <w:sz w:val="14"/>
                                <w:szCs w:val="14"/>
                              </w:rPr>
                              <w:t>3880</w:t>
                            </w:r>
                            <w:r w:rsidRPr="007365CD">
                              <w:rPr>
                                <w:rFonts w:ascii="Verdana" w:hAnsi="Verdana"/>
                                <w:sz w:val="14"/>
                                <w:szCs w:val="14"/>
                              </w:rPr>
                              <w:t>.23</w:t>
                            </w:r>
                            <w:r w:rsidRPr="007365CD">
                              <w:rPr>
                                <w:rFonts w:ascii="Verdana" w:hAnsi="Verdana"/>
                                <w:color w:val="0000FF"/>
                                <w:sz w:val="14"/>
                                <w:szCs w:val="14"/>
                              </w:rPr>
                              <w:t>&lt;/ghg:</w:t>
                            </w:r>
                            <w:r w:rsidRPr="007365CD">
                              <w:rPr>
                                <w:rFonts w:ascii="Verdana" w:hAnsi="Verdana"/>
                                <w:color w:val="990000"/>
                                <w:sz w:val="14"/>
                                <w:szCs w:val="14"/>
                              </w:rPr>
                              <w:t>CalculatedValue</w:t>
                            </w:r>
                            <w:r w:rsidRPr="007365CD">
                              <w:rPr>
                                <w:rFonts w:ascii="Verdana" w:hAnsi="Verdana"/>
                                <w:color w:val="0000FF"/>
                                <w:sz w:val="14"/>
                                <w:szCs w:val="14"/>
                              </w:rPr>
                              <w:t>&gt;</w:t>
                            </w:r>
                          </w:p>
                          <w:p w14:paraId="14743069" w14:textId="77777777"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CH4Emissions</w:t>
                            </w:r>
                            <w:r w:rsidRPr="007365CD">
                              <w:rPr>
                                <w:rFonts w:ascii="Verdana" w:hAnsi="Verdana"/>
                                <w:color w:val="0000FF"/>
                                <w:sz w:val="14"/>
                                <w:szCs w:val="14"/>
                              </w:rPr>
                              <w:t>&gt;</w:t>
                            </w:r>
                          </w:p>
                          <w:p w14:paraId="4871FB45" w14:textId="77777777"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 xml:space="preserve">N2OEmissions </w:t>
                            </w:r>
                            <w:r w:rsidRPr="007365CD">
                              <w:rPr>
                                <w:rFonts w:ascii="Verdana" w:hAnsi="Verdana"/>
                                <w:color w:val="FF0000"/>
                                <w:sz w:val="14"/>
                                <w:szCs w:val="14"/>
                              </w:rPr>
                              <w:t>massUOM</w:t>
                            </w:r>
                            <w:r w:rsidRPr="007365CD">
                              <w:rPr>
                                <w:rStyle w:val="m1"/>
                                <w:rFonts w:ascii="Verdana" w:hAnsi="Verdana"/>
                                <w:sz w:val="14"/>
                                <w:szCs w:val="14"/>
                              </w:rPr>
                              <w:t>=</w:t>
                            </w:r>
                            <w:r w:rsidRPr="007365CD">
                              <w:rPr>
                                <w:rFonts w:ascii="Verdana" w:hAnsi="Verdana"/>
                                <w:sz w:val="14"/>
                                <w:szCs w:val="14"/>
                              </w:rPr>
                              <w:t>"Metric Tons"</w:t>
                            </w:r>
                            <w:r w:rsidRPr="007365CD">
                              <w:rPr>
                                <w:rFonts w:ascii="Verdana" w:hAnsi="Verdana"/>
                                <w:color w:val="0000FF"/>
                                <w:sz w:val="14"/>
                                <w:szCs w:val="14"/>
                              </w:rPr>
                              <w:t>&gt;</w:t>
                            </w:r>
                            <w:r w:rsidRPr="007365CD">
                              <w:rPr>
                                <w:rFonts w:ascii="Verdana" w:hAnsi="Verdana"/>
                                <w:color w:val="990000"/>
                                <w:sz w:val="14"/>
                                <w:szCs w:val="14"/>
                              </w:rPr>
                              <w:t xml:space="preserve"> </w:t>
                            </w:r>
                          </w:p>
                          <w:p w14:paraId="57C158B6" w14:textId="77777777"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CalculatedValue</w:t>
                            </w:r>
                            <w:r w:rsidRPr="007365CD">
                              <w:rPr>
                                <w:rFonts w:ascii="Verdana" w:hAnsi="Verdana"/>
                                <w:color w:val="0000FF"/>
                                <w:sz w:val="14"/>
                                <w:szCs w:val="14"/>
                              </w:rPr>
                              <w:t>&gt;</w:t>
                            </w:r>
                            <w:r w:rsidRPr="00D4051B">
                              <w:rPr>
                                <w:rFonts w:ascii="Verdana" w:hAnsi="Verdana"/>
                                <w:sz w:val="14"/>
                                <w:szCs w:val="14"/>
                              </w:rPr>
                              <w:t>2035.234</w:t>
                            </w:r>
                            <w:r w:rsidRPr="007365CD">
                              <w:rPr>
                                <w:rFonts w:ascii="Verdana" w:hAnsi="Verdana"/>
                                <w:color w:val="0000FF"/>
                                <w:sz w:val="14"/>
                                <w:szCs w:val="14"/>
                              </w:rPr>
                              <w:t>&lt;/ghg:</w:t>
                            </w:r>
                            <w:r w:rsidRPr="007365CD">
                              <w:rPr>
                                <w:rFonts w:ascii="Verdana" w:hAnsi="Verdana"/>
                                <w:color w:val="990000"/>
                                <w:sz w:val="14"/>
                                <w:szCs w:val="14"/>
                              </w:rPr>
                              <w:t>CalculatedValue</w:t>
                            </w:r>
                            <w:r w:rsidRPr="007365CD">
                              <w:rPr>
                                <w:rFonts w:ascii="Verdana" w:hAnsi="Verdana"/>
                                <w:color w:val="0000FF"/>
                                <w:sz w:val="14"/>
                                <w:szCs w:val="14"/>
                              </w:rPr>
                              <w:t>&gt;</w:t>
                            </w:r>
                          </w:p>
                          <w:p w14:paraId="2F75255F" w14:textId="77777777"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N2OEmissions</w:t>
                            </w:r>
                            <w:r w:rsidRPr="007365CD">
                              <w:rPr>
                                <w:rFonts w:ascii="Verdana" w:hAnsi="Verdana"/>
                                <w:color w:val="0000FF"/>
                                <w:sz w:val="14"/>
                                <w:szCs w:val="14"/>
                              </w:rPr>
                              <w:t>&gt;</w:t>
                            </w:r>
                          </w:p>
                          <w:p w14:paraId="3C276C87" w14:textId="77777777" w:rsidR="00E82D8A" w:rsidRPr="007365CD" w:rsidRDefault="00E82D8A" w:rsidP="00BC1293">
                            <w:pPr>
                              <w:rPr>
                                <w:rFonts w:ascii="Verdana" w:hAnsi="Verdana"/>
                                <w:color w:val="990000"/>
                                <w:sz w:val="14"/>
                                <w:szCs w:val="14"/>
                              </w:rPr>
                            </w:pPr>
                            <w:r w:rsidRPr="007365CD">
                              <w:rPr>
                                <w:rFonts w:ascii="Verdana" w:hAnsi="Verdana"/>
                                <w:color w:val="0000FF"/>
                                <w:sz w:val="14"/>
                                <w:szCs w:val="14"/>
                              </w:rPr>
                              <w:t>&lt;/ghg:</w:t>
                            </w:r>
                            <w:r w:rsidRPr="007365CD">
                              <w:rPr>
                                <w:rFonts w:ascii="Verdana" w:hAnsi="Verdana"/>
                                <w:color w:val="990000"/>
                                <w:sz w:val="14"/>
                                <w:szCs w:val="14"/>
                              </w:rPr>
                              <w:t>EmissionsDetails</w:t>
                            </w:r>
                            <w:r w:rsidRPr="007365CD">
                              <w:rPr>
                                <w:rFonts w:ascii="Verdana" w:hAnsi="Verdana"/>
                                <w:color w:val="0000FF"/>
                                <w:sz w:val="14"/>
                                <w:szCs w:val="14"/>
                              </w:rPr>
                              <w:t>&gt;</w:t>
                            </w:r>
                          </w:p>
                          <w:p w14:paraId="4F7B47AA" w14:textId="77777777" w:rsidR="00E82D8A" w:rsidRPr="007365CD" w:rsidRDefault="00E82D8A" w:rsidP="00BC1293">
                            <w:pPr>
                              <w:rPr>
                                <w:rFonts w:ascii="Verdana" w:hAnsi="Verdana"/>
                                <w:color w:val="99000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1512AAFA" id="Text Box 222" o:spid="_x0000_s1034" type="#_x0000_t202" style="position:absolute;margin-left:2.05pt;margin-top:7.35pt;width:460.55pt;height:119.05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" fillcolor="white [3201]" strokeweight=".5pt">
                <v:path arrowok="t"/>
                <v:textbox>
                  <w:txbxContent>
                    <w:p w:rsidR="00E82D8A" w:rsidRPr="007365CD" w:rsidRDefault="00E82D8A" w:rsidP="00BC1293">
                      <w:pPr>
                        <w:rPr>
                          <w:rFonts w:ascii="Verdana" w:hAnsi="Verdana"/>
                          <w:color w:val="990000"/>
                          <w:sz w:val="14"/>
                          <w:szCs w:val="14"/>
                        </w:rPr>
                      </w:pPr>
                      <w:r w:rsidRPr="007365CD">
                        <w:rPr>
                          <w:rFonts w:ascii="Verdana" w:hAnsi="Verdana"/>
                          <w:color w:val="0000FF"/>
                          <w:sz w:val="14"/>
                          <w:szCs w:val="14"/>
                        </w:rPr>
                        <w:t>&lt;</w:t>
                      </w:r>
                      <w:proofErr w:type="gramStart"/>
                      <w:r w:rsidRPr="007365CD">
                        <w:rPr>
                          <w:rFonts w:ascii="Verdana" w:hAnsi="Verdana"/>
                          <w:color w:val="0000FF"/>
                          <w:sz w:val="14"/>
                          <w:szCs w:val="14"/>
                        </w:rPr>
                        <w:t>ghg:</w:t>
                      </w:r>
                      <w:proofErr w:type="gramEnd"/>
                      <w:r w:rsidRPr="007365CD">
                        <w:rPr>
                          <w:rFonts w:ascii="Verdana" w:hAnsi="Verdana"/>
                          <w:color w:val="990000"/>
                          <w:sz w:val="14"/>
                          <w:szCs w:val="14"/>
                        </w:rPr>
                        <w:t>EmissionsDetails</w:t>
                      </w:r>
                      <w:r w:rsidRPr="007365CD">
                        <w:rPr>
                          <w:rFonts w:ascii="Verdana" w:hAnsi="Verdana"/>
                          <w:color w:val="0000FF"/>
                          <w:sz w:val="14"/>
                          <w:szCs w:val="14"/>
                        </w:rPr>
                        <w:t>&gt;</w:t>
                      </w:r>
                    </w:p>
                    <w:p w:rsidR="00E82D8A" w:rsidRPr="007365CD" w:rsidRDefault="00E82D8A" w:rsidP="009078DD">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CO2EmissionsCalculationMethod</w:t>
                      </w:r>
                      <w:proofErr w:type="gramEnd"/>
                      <w:r w:rsidRPr="007365CD">
                        <w:rPr>
                          <w:rFonts w:ascii="Verdana" w:hAnsi="Verdana"/>
                          <w:color w:val="0000FF"/>
                          <w:sz w:val="14"/>
                          <w:szCs w:val="14"/>
                        </w:rPr>
                        <w:t>&gt;</w:t>
                      </w:r>
                      <w:r w:rsidRPr="007F228E">
                        <w:rPr>
                          <w:rFonts w:ascii="Verdana" w:hAnsi="Verdana" w:cs="Times New Roman"/>
                          <w:color w:val="000000"/>
                          <w:sz w:val="14"/>
                          <w:szCs w:val="14"/>
                        </w:rPr>
                        <w:t>98.253(b)(1)(ii)(A) - Equation Y-1a Gas Composition Monitored</w:t>
                      </w:r>
                      <w:r w:rsidRPr="007365CD">
                        <w:rPr>
                          <w:rFonts w:ascii="Verdana" w:hAnsi="Verdana"/>
                          <w:color w:val="0000FF"/>
                          <w:sz w:val="14"/>
                          <w:szCs w:val="14"/>
                        </w:rPr>
                        <w:t>&lt;/ghg:</w:t>
                      </w:r>
                      <w:r w:rsidRPr="007365CD">
                        <w:rPr>
                          <w:rFonts w:ascii="Verdana" w:hAnsi="Verdana"/>
                          <w:color w:val="990000"/>
                          <w:sz w:val="14"/>
                          <w:szCs w:val="14"/>
                        </w:rPr>
                        <w:t>CO2EmissionsCalculationMethod</w:t>
                      </w:r>
                      <w:r w:rsidRPr="007365CD">
                        <w:rPr>
                          <w:rFonts w:ascii="Verdana" w:hAnsi="Verdana"/>
                          <w:color w:val="0000FF"/>
                          <w:sz w:val="14"/>
                          <w:szCs w:val="14"/>
                        </w:rPr>
                        <w:t>&gt;</w:t>
                      </w:r>
                    </w:p>
                    <w:p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CO2Emissions</w:t>
                      </w:r>
                      <w:proofErr w:type="gramEnd"/>
                      <w:r w:rsidRPr="007365CD">
                        <w:rPr>
                          <w:rFonts w:ascii="Verdana" w:hAnsi="Verdana"/>
                          <w:color w:val="990000"/>
                          <w:sz w:val="14"/>
                          <w:szCs w:val="14"/>
                        </w:rPr>
                        <w:t xml:space="preserve"> </w:t>
                      </w:r>
                      <w:r w:rsidRPr="007365CD">
                        <w:rPr>
                          <w:rFonts w:ascii="Verdana" w:hAnsi="Verdana"/>
                          <w:color w:val="FF0000"/>
                          <w:sz w:val="14"/>
                          <w:szCs w:val="14"/>
                        </w:rPr>
                        <w:t>massUOM</w:t>
                      </w:r>
                      <w:r w:rsidRPr="007365CD">
                        <w:rPr>
                          <w:rStyle w:val="m1"/>
                          <w:rFonts w:ascii="Verdana" w:hAnsi="Verdana"/>
                          <w:sz w:val="14"/>
                          <w:szCs w:val="14"/>
                        </w:rPr>
                        <w:t>=</w:t>
                      </w:r>
                      <w:r w:rsidRPr="007365CD">
                        <w:rPr>
                          <w:rFonts w:ascii="Verdana" w:hAnsi="Verdana"/>
                          <w:sz w:val="14"/>
                          <w:szCs w:val="14"/>
                        </w:rPr>
                        <w:t>"Metric Tons"</w:t>
                      </w:r>
                      <w:r w:rsidRPr="007365CD">
                        <w:rPr>
                          <w:rFonts w:ascii="Verdana" w:hAnsi="Verdana"/>
                          <w:color w:val="0000FF"/>
                          <w:sz w:val="14"/>
                          <w:szCs w:val="14"/>
                        </w:rPr>
                        <w:t>&gt;</w:t>
                      </w:r>
                    </w:p>
                    <w:p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r>
                      <w:r w:rsidRPr="007365CD">
                        <w:rPr>
                          <w:rFonts w:ascii="Verdana" w:hAnsi="Verdana"/>
                          <w:color w:val="990000"/>
                          <w:sz w:val="14"/>
                          <w:szCs w:val="14"/>
                        </w:rPr>
                        <w:tab/>
                      </w:r>
                      <w:r w:rsidRPr="007365CD">
                        <w:rPr>
                          <w:rFonts w:ascii="Verdana" w:hAnsi="Verdana"/>
                          <w:color w:val="990000"/>
                          <w:sz w:val="14"/>
                          <w:szCs w:val="14"/>
                        </w:rPr>
                        <w:tab/>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CalculatedValue</w:t>
                      </w:r>
                      <w:proofErr w:type="gramEnd"/>
                      <w:r w:rsidRPr="007365CD">
                        <w:rPr>
                          <w:rFonts w:ascii="Verdana" w:hAnsi="Verdana"/>
                          <w:color w:val="0000FF"/>
                          <w:sz w:val="14"/>
                          <w:szCs w:val="14"/>
                        </w:rPr>
                        <w:t>&gt;</w:t>
                      </w:r>
                      <w:r w:rsidRPr="00D4051B">
                        <w:rPr>
                          <w:rFonts w:ascii="Verdana" w:hAnsi="Verdana"/>
                          <w:sz w:val="14"/>
                          <w:szCs w:val="14"/>
                        </w:rPr>
                        <w:t>23400.4</w:t>
                      </w:r>
                      <w:r w:rsidRPr="007365CD">
                        <w:rPr>
                          <w:rFonts w:ascii="Verdana" w:hAnsi="Verdana"/>
                          <w:color w:val="0000FF"/>
                          <w:sz w:val="14"/>
                          <w:szCs w:val="14"/>
                        </w:rPr>
                        <w:t>&lt;/ghg:</w:t>
                      </w:r>
                      <w:r w:rsidRPr="007365CD">
                        <w:rPr>
                          <w:rFonts w:ascii="Verdana" w:hAnsi="Verdana"/>
                          <w:color w:val="990000"/>
                          <w:sz w:val="14"/>
                          <w:szCs w:val="14"/>
                        </w:rPr>
                        <w:t>CalculatedValue</w:t>
                      </w:r>
                      <w:r w:rsidRPr="007365CD">
                        <w:rPr>
                          <w:rFonts w:ascii="Verdana" w:hAnsi="Verdana"/>
                          <w:color w:val="0000FF"/>
                          <w:sz w:val="14"/>
                          <w:szCs w:val="14"/>
                        </w:rPr>
                        <w:t>&gt;</w:t>
                      </w:r>
                    </w:p>
                    <w:p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CO2Emissions</w:t>
                      </w:r>
                      <w:proofErr w:type="gramEnd"/>
                      <w:r w:rsidRPr="007365CD">
                        <w:rPr>
                          <w:rFonts w:ascii="Verdana" w:hAnsi="Verdana"/>
                          <w:color w:val="0000FF"/>
                          <w:sz w:val="14"/>
                          <w:szCs w:val="14"/>
                        </w:rPr>
                        <w:t>&gt;</w:t>
                      </w:r>
                    </w:p>
                    <w:p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CH4Emissions</w:t>
                      </w:r>
                      <w:proofErr w:type="gramEnd"/>
                      <w:r w:rsidRPr="007365CD">
                        <w:rPr>
                          <w:rFonts w:ascii="Verdana" w:hAnsi="Verdana"/>
                          <w:color w:val="990000"/>
                          <w:sz w:val="14"/>
                          <w:szCs w:val="14"/>
                        </w:rPr>
                        <w:t xml:space="preserve"> </w:t>
                      </w:r>
                      <w:r w:rsidRPr="007365CD">
                        <w:rPr>
                          <w:rFonts w:ascii="Verdana" w:hAnsi="Verdana"/>
                          <w:color w:val="FF0000"/>
                          <w:sz w:val="14"/>
                          <w:szCs w:val="14"/>
                        </w:rPr>
                        <w:t>massUOM</w:t>
                      </w:r>
                      <w:r w:rsidRPr="007365CD">
                        <w:rPr>
                          <w:rStyle w:val="m1"/>
                          <w:rFonts w:ascii="Verdana" w:hAnsi="Verdana"/>
                          <w:sz w:val="14"/>
                          <w:szCs w:val="14"/>
                        </w:rPr>
                        <w:t>=</w:t>
                      </w:r>
                      <w:r w:rsidRPr="007365CD">
                        <w:rPr>
                          <w:rFonts w:ascii="Verdana" w:hAnsi="Verdana"/>
                          <w:sz w:val="14"/>
                          <w:szCs w:val="14"/>
                        </w:rPr>
                        <w:t>"Metric Tons"</w:t>
                      </w:r>
                      <w:r w:rsidRPr="007365CD">
                        <w:rPr>
                          <w:rFonts w:ascii="Verdana" w:hAnsi="Verdana"/>
                          <w:color w:val="0000FF"/>
                          <w:sz w:val="14"/>
                          <w:szCs w:val="14"/>
                        </w:rPr>
                        <w:t>&gt;</w:t>
                      </w:r>
                    </w:p>
                    <w:p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r>
                      <w:r w:rsidRPr="007365CD">
                        <w:rPr>
                          <w:rFonts w:ascii="Verdana" w:hAnsi="Verdana"/>
                          <w:color w:val="990000"/>
                          <w:sz w:val="14"/>
                          <w:szCs w:val="14"/>
                        </w:rPr>
                        <w:tab/>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CalculatedValue</w:t>
                      </w:r>
                      <w:proofErr w:type="gramEnd"/>
                      <w:r w:rsidRPr="007365CD">
                        <w:rPr>
                          <w:rFonts w:ascii="Verdana" w:hAnsi="Verdana"/>
                          <w:color w:val="0000FF"/>
                          <w:sz w:val="14"/>
                          <w:szCs w:val="14"/>
                        </w:rPr>
                        <w:t>&gt;</w:t>
                      </w:r>
                      <w:r w:rsidRPr="00D4051B">
                        <w:rPr>
                          <w:rFonts w:ascii="Verdana" w:hAnsi="Verdana"/>
                          <w:sz w:val="14"/>
                          <w:szCs w:val="14"/>
                        </w:rPr>
                        <w:t>3880</w:t>
                      </w:r>
                      <w:r w:rsidRPr="007365CD">
                        <w:rPr>
                          <w:rFonts w:ascii="Verdana" w:hAnsi="Verdana"/>
                          <w:sz w:val="14"/>
                          <w:szCs w:val="14"/>
                        </w:rPr>
                        <w:t>.23</w:t>
                      </w:r>
                      <w:r w:rsidRPr="007365CD">
                        <w:rPr>
                          <w:rFonts w:ascii="Verdana" w:hAnsi="Verdana"/>
                          <w:color w:val="0000FF"/>
                          <w:sz w:val="14"/>
                          <w:szCs w:val="14"/>
                        </w:rPr>
                        <w:t>&lt;/ghg:</w:t>
                      </w:r>
                      <w:r w:rsidRPr="007365CD">
                        <w:rPr>
                          <w:rFonts w:ascii="Verdana" w:hAnsi="Verdana"/>
                          <w:color w:val="990000"/>
                          <w:sz w:val="14"/>
                          <w:szCs w:val="14"/>
                        </w:rPr>
                        <w:t>CalculatedValue</w:t>
                      </w:r>
                      <w:r w:rsidRPr="007365CD">
                        <w:rPr>
                          <w:rFonts w:ascii="Verdana" w:hAnsi="Verdana"/>
                          <w:color w:val="0000FF"/>
                          <w:sz w:val="14"/>
                          <w:szCs w:val="14"/>
                        </w:rPr>
                        <w:t>&gt;</w:t>
                      </w:r>
                    </w:p>
                    <w:p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CH4Emissions</w:t>
                      </w:r>
                      <w:proofErr w:type="gramEnd"/>
                      <w:r w:rsidRPr="007365CD">
                        <w:rPr>
                          <w:rFonts w:ascii="Verdana" w:hAnsi="Verdana"/>
                          <w:color w:val="0000FF"/>
                          <w:sz w:val="14"/>
                          <w:szCs w:val="14"/>
                        </w:rPr>
                        <w:t>&gt;</w:t>
                      </w:r>
                    </w:p>
                    <w:p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N2OEmissions</w:t>
                      </w:r>
                      <w:proofErr w:type="gramEnd"/>
                      <w:r w:rsidRPr="007365CD">
                        <w:rPr>
                          <w:rFonts w:ascii="Verdana" w:hAnsi="Verdana"/>
                          <w:color w:val="990000"/>
                          <w:sz w:val="14"/>
                          <w:szCs w:val="14"/>
                        </w:rPr>
                        <w:t xml:space="preserve"> </w:t>
                      </w:r>
                      <w:r w:rsidRPr="007365CD">
                        <w:rPr>
                          <w:rFonts w:ascii="Verdana" w:hAnsi="Verdana"/>
                          <w:color w:val="FF0000"/>
                          <w:sz w:val="14"/>
                          <w:szCs w:val="14"/>
                        </w:rPr>
                        <w:t>massUOM</w:t>
                      </w:r>
                      <w:r w:rsidRPr="007365CD">
                        <w:rPr>
                          <w:rStyle w:val="m1"/>
                          <w:rFonts w:ascii="Verdana" w:hAnsi="Verdana"/>
                          <w:sz w:val="14"/>
                          <w:szCs w:val="14"/>
                        </w:rPr>
                        <w:t>=</w:t>
                      </w:r>
                      <w:r w:rsidRPr="007365CD">
                        <w:rPr>
                          <w:rFonts w:ascii="Verdana" w:hAnsi="Verdana"/>
                          <w:sz w:val="14"/>
                          <w:szCs w:val="14"/>
                        </w:rPr>
                        <w:t>"Metric Tons"</w:t>
                      </w:r>
                      <w:r w:rsidRPr="007365CD">
                        <w:rPr>
                          <w:rFonts w:ascii="Verdana" w:hAnsi="Verdana"/>
                          <w:color w:val="0000FF"/>
                          <w:sz w:val="14"/>
                          <w:szCs w:val="14"/>
                        </w:rPr>
                        <w:t>&gt;</w:t>
                      </w:r>
                      <w:r w:rsidRPr="007365CD">
                        <w:rPr>
                          <w:rFonts w:ascii="Verdana" w:hAnsi="Verdana"/>
                          <w:color w:val="990000"/>
                          <w:sz w:val="14"/>
                          <w:szCs w:val="14"/>
                        </w:rPr>
                        <w:t xml:space="preserve"> </w:t>
                      </w:r>
                    </w:p>
                    <w:p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r>
                      <w:r w:rsidRPr="007365CD">
                        <w:rPr>
                          <w:rFonts w:ascii="Verdana" w:hAnsi="Verdana"/>
                          <w:color w:val="990000"/>
                          <w:sz w:val="14"/>
                          <w:szCs w:val="14"/>
                        </w:rPr>
                        <w:tab/>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CalculatedValue</w:t>
                      </w:r>
                      <w:proofErr w:type="gramEnd"/>
                      <w:r w:rsidRPr="007365CD">
                        <w:rPr>
                          <w:rFonts w:ascii="Verdana" w:hAnsi="Verdana"/>
                          <w:color w:val="0000FF"/>
                          <w:sz w:val="14"/>
                          <w:szCs w:val="14"/>
                        </w:rPr>
                        <w:t>&gt;</w:t>
                      </w:r>
                      <w:r w:rsidRPr="00D4051B">
                        <w:rPr>
                          <w:rFonts w:ascii="Verdana" w:hAnsi="Verdana"/>
                          <w:sz w:val="14"/>
                          <w:szCs w:val="14"/>
                        </w:rPr>
                        <w:t>2035.234</w:t>
                      </w:r>
                      <w:r w:rsidRPr="007365CD">
                        <w:rPr>
                          <w:rFonts w:ascii="Verdana" w:hAnsi="Verdana"/>
                          <w:color w:val="0000FF"/>
                          <w:sz w:val="14"/>
                          <w:szCs w:val="14"/>
                        </w:rPr>
                        <w:t>&lt;/ghg:</w:t>
                      </w:r>
                      <w:r w:rsidRPr="007365CD">
                        <w:rPr>
                          <w:rFonts w:ascii="Verdana" w:hAnsi="Verdana"/>
                          <w:color w:val="990000"/>
                          <w:sz w:val="14"/>
                          <w:szCs w:val="14"/>
                        </w:rPr>
                        <w:t>CalculatedValue</w:t>
                      </w:r>
                      <w:r w:rsidRPr="007365CD">
                        <w:rPr>
                          <w:rFonts w:ascii="Verdana" w:hAnsi="Verdana"/>
                          <w:color w:val="0000FF"/>
                          <w:sz w:val="14"/>
                          <w:szCs w:val="14"/>
                        </w:rPr>
                        <w:t>&gt;</w:t>
                      </w:r>
                    </w:p>
                    <w:p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N2OEmissions</w:t>
                      </w:r>
                      <w:proofErr w:type="gramEnd"/>
                      <w:r w:rsidRPr="007365CD">
                        <w:rPr>
                          <w:rFonts w:ascii="Verdana" w:hAnsi="Verdana"/>
                          <w:color w:val="0000FF"/>
                          <w:sz w:val="14"/>
                          <w:szCs w:val="14"/>
                        </w:rPr>
                        <w:t>&gt;</w:t>
                      </w:r>
                    </w:p>
                    <w:p w:rsidR="00E82D8A" w:rsidRPr="007365CD" w:rsidRDefault="00E82D8A" w:rsidP="00BC1293">
                      <w:pPr>
                        <w:rPr>
                          <w:rFonts w:ascii="Verdana" w:hAnsi="Verdana"/>
                          <w:color w:val="990000"/>
                          <w:sz w:val="14"/>
                          <w:szCs w:val="14"/>
                        </w:rPr>
                      </w:pP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EmissionsDetails</w:t>
                      </w:r>
                      <w:proofErr w:type="gramEnd"/>
                      <w:r w:rsidRPr="007365CD">
                        <w:rPr>
                          <w:rFonts w:ascii="Verdana" w:hAnsi="Verdana"/>
                          <w:color w:val="0000FF"/>
                          <w:sz w:val="14"/>
                          <w:szCs w:val="14"/>
                        </w:rPr>
                        <w:t>&gt;</w:t>
                      </w:r>
                    </w:p>
                    <w:p w:rsidR="00E82D8A" w:rsidRPr="007365CD" w:rsidRDefault="00E82D8A" w:rsidP="00BC1293">
                      <w:pPr>
                        <w:rPr>
                          <w:rFonts w:ascii="Verdana" w:hAnsi="Verdana"/>
                          <w:color w:val="990000"/>
                          <w:sz w:val="14"/>
                          <w:szCs w:val="14"/>
                        </w:rPr>
                      </w:pPr>
                    </w:p>
                  </w:txbxContent>
                </v:textbox>
              </v:shape>
            </w:pict>
          </mc:Fallback>
        </mc:AlternateContent>
      </w:r>
    </w:p>
    <w:p w14:paraId="2117CE24"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294C10B9"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662A5448"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00F04E83"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1E00B0D6" w14:textId="77777777" w:rsidR="00BC1293" w:rsidRDefault="00BC1293" w:rsidP="00BC1293">
      <w:pPr>
        <w:pStyle w:val="NormalWeb"/>
        <w:spacing w:before="0" w:beforeAutospacing="0" w:after="0" w:afterAutospacing="0"/>
        <w:rPr>
          <w:rFonts w:ascii="Times New Roman" w:hAnsi="Times New Roman"/>
          <w:sz w:val="18"/>
          <w:szCs w:val="18"/>
        </w:rPr>
      </w:pPr>
    </w:p>
    <w:p w14:paraId="1B8CD2E5" w14:textId="77777777" w:rsidR="00BC1293" w:rsidRDefault="00BC1293" w:rsidP="00BC1293">
      <w:pPr>
        <w:pStyle w:val="NormalWeb"/>
        <w:spacing w:before="0" w:beforeAutospacing="0" w:after="0" w:afterAutospacing="0"/>
        <w:rPr>
          <w:rFonts w:ascii="Times New Roman" w:hAnsi="Times New Roman"/>
          <w:sz w:val="18"/>
          <w:szCs w:val="18"/>
        </w:rPr>
      </w:pPr>
    </w:p>
    <w:p w14:paraId="04834F4F" w14:textId="77777777" w:rsidR="00BC1293" w:rsidRDefault="00BC1293" w:rsidP="00BC1293">
      <w:pPr>
        <w:pStyle w:val="NormalWeb"/>
        <w:spacing w:before="0" w:beforeAutospacing="0" w:after="0" w:afterAutospacing="0"/>
        <w:rPr>
          <w:rFonts w:ascii="Times New Roman" w:hAnsi="Times New Roman"/>
          <w:sz w:val="18"/>
          <w:szCs w:val="18"/>
        </w:rPr>
      </w:pPr>
    </w:p>
    <w:p w14:paraId="3C8636B2" w14:textId="77777777" w:rsidR="00BC1293" w:rsidRDefault="00BC1293" w:rsidP="00BC1293">
      <w:pPr>
        <w:pStyle w:val="NormalWeb"/>
        <w:spacing w:before="0" w:beforeAutospacing="0" w:after="0" w:afterAutospacing="0"/>
        <w:rPr>
          <w:rFonts w:ascii="Times New Roman" w:hAnsi="Times New Roman"/>
          <w:sz w:val="18"/>
          <w:szCs w:val="18"/>
        </w:rPr>
      </w:pPr>
    </w:p>
    <w:p w14:paraId="03ED1436" w14:textId="77777777" w:rsidR="00BC1293" w:rsidRDefault="00BC1293" w:rsidP="00BC1293">
      <w:pPr>
        <w:pStyle w:val="NormalWeb"/>
        <w:spacing w:before="0" w:beforeAutospacing="0" w:after="0" w:afterAutospacing="0"/>
        <w:rPr>
          <w:rFonts w:ascii="Times New Roman" w:hAnsi="Times New Roman"/>
          <w:sz w:val="18"/>
          <w:szCs w:val="18"/>
        </w:rPr>
      </w:pPr>
    </w:p>
    <w:p w14:paraId="392D06A0" w14:textId="77777777" w:rsidR="00BC1293" w:rsidRDefault="00BC1293" w:rsidP="00BC1293">
      <w:pPr>
        <w:pStyle w:val="NormalWeb"/>
        <w:spacing w:before="0" w:beforeAutospacing="0" w:after="0" w:afterAutospacing="0"/>
        <w:rPr>
          <w:rFonts w:ascii="Times New Roman" w:hAnsi="Times New Roman"/>
          <w:sz w:val="18"/>
          <w:szCs w:val="18"/>
        </w:rPr>
      </w:pPr>
    </w:p>
    <w:p w14:paraId="0F640C02" w14:textId="77777777" w:rsidR="00A06321" w:rsidRDefault="00A06321" w:rsidP="00BC1293">
      <w:pPr>
        <w:rPr>
          <w:b/>
          <w:sz w:val="18"/>
          <w:szCs w:val="18"/>
        </w:rPr>
      </w:pPr>
    </w:p>
    <w:p w14:paraId="0C2D6113" w14:textId="77777777" w:rsidR="00BC1293" w:rsidRDefault="00BC1293" w:rsidP="00BC1293">
      <w:pPr>
        <w:rPr>
          <w:rFonts w:eastAsia="Times New Roman" w:cs="Times New Roman"/>
          <w:sz w:val="16"/>
          <w:szCs w:val="16"/>
        </w:rPr>
      </w:pPr>
      <w:r w:rsidRPr="0042724A">
        <w:rPr>
          <w:b/>
          <w:sz w:val="18"/>
          <w:szCs w:val="18"/>
        </w:rPr>
        <w:t xml:space="preserve">Note: </w:t>
      </w:r>
      <w:r w:rsidRPr="001D335F">
        <w:rPr>
          <w:sz w:val="18"/>
          <w:szCs w:val="18"/>
        </w:rPr>
        <w:t xml:space="preserve"> </w:t>
      </w:r>
      <w:r>
        <w:rPr>
          <w:sz w:val="18"/>
          <w:szCs w:val="18"/>
        </w:rPr>
        <w:t>The XML example</w:t>
      </w:r>
      <w:r w:rsidRPr="001D335F">
        <w:rPr>
          <w:sz w:val="18"/>
          <w:szCs w:val="18"/>
        </w:rPr>
        <w:t xml:space="preserve"> above is presented here to demonstrate the concept of reporting CO</w:t>
      </w:r>
      <w:r w:rsidRPr="00A85C0C">
        <w:rPr>
          <w:sz w:val="18"/>
          <w:szCs w:val="18"/>
          <w:vertAlign w:val="subscript"/>
        </w:rPr>
        <w:t>2</w:t>
      </w:r>
      <w:r w:rsidRPr="001D335F">
        <w:rPr>
          <w:sz w:val="18"/>
          <w:szCs w:val="18"/>
        </w:rPr>
        <w:t>, CH</w:t>
      </w:r>
      <w:r w:rsidRPr="00A85C0C">
        <w:rPr>
          <w:sz w:val="18"/>
          <w:szCs w:val="18"/>
          <w:vertAlign w:val="subscript"/>
        </w:rPr>
        <w:t>4</w:t>
      </w:r>
      <w:r w:rsidRPr="001D335F">
        <w:rPr>
          <w:sz w:val="18"/>
          <w:szCs w:val="18"/>
        </w:rPr>
        <w:t xml:space="preserve"> and N</w:t>
      </w:r>
      <w:r w:rsidRPr="001D335F">
        <w:rPr>
          <w:sz w:val="18"/>
          <w:szCs w:val="18"/>
          <w:vertAlign w:val="subscript"/>
        </w:rPr>
        <w:t>2</w:t>
      </w:r>
      <w:r w:rsidRPr="001D335F">
        <w:rPr>
          <w:sz w:val="18"/>
          <w:szCs w:val="18"/>
        </w:rPr>
        <w:t>O emissions for each flare gas unit</w:t>
      </w:r>
      <w:r>
        <w:rPr>
          <w:sz w:val="18"/>
          <w:szCs w:val="18"/>
        </w:rPr>
        <w:t>.</w:t>
      </w:r>
      <w:r>
        <w:rPr>
          <w:rFonts w:eastAsia="Times New Roman" w:cs="Times New Roman"/>
          <w:sz w:val="16"/>
          <w:szCs w:val="16"/>
        </w:rPr>
        <w:t xml:space="preserve"> </w:t>
      </w:r>
    </w:p>
    <w:p w14:paraId="43F1E028" w14:textId="77777777" w:rsidR="001A2927" w:rsidRDefault="001A2927" w:rsidP="001A2927"/>
    <w:p w14:paraId="31313899" w14:textId="77777777" w:rsidR="001A2927" w:rsidRDefault="001A2927" w:rsidP="001A2927"/>
    <w:p w14:paraId="485505CC" w14:textId="77777777" w:rsidR="00BC1293" w:rsidRPr="00CB1A7B" w:rsidRDefault="00BC1293" w:rsidP="00BC1293">
      <w:r>
        <w:t>T</w:t>
      </w:r>
      <w:r w:rsidRPr="00CB1A7B">
        <w:t xml:space="preserve">he basis for the </w:t>
      </w:r>
      <w:r w:rsidRPr="00CB1A7B">
        <w:rPr>
          <w:bCs/>
          <w:noProof/>
        </w:rPr>
        <w:t>fraction of carbon in the flare gas contributed by methane used in Equation Y</w:t>
      </w:r>
      <w:r>
        <w:rPr>
          <w:bCs/>
          <w:noProof/>
        </w:rPr>
        <w:noBreakHyphen/>
      </w:r>
      <w:r w:rsidRPr="00CB1A7B">
        <w:rPr>
          <w:bCs/>
          <w:noProof/>
        </w:rPr>
        <w:t>4</w:t>
      </w:r>
      <w:r>
        <w:rPr>
          <w:bCs/>
          <w:noProof/>
        </w:rPr>
        <w:t xml:space="preserve"> is required</w:t>
      </w:r>
      <w:r w:rsidRPr="00CB1A7B">
        <w:rPr>
          <w:bCs/>
          <w:noProof/>
        </w:rPr>
        <w:t>.</w:t>
      </w:r>
    </w:p>
    <w:p w14:paraId="00CC3024" w14:textId="77777777" w:rsidR="00BC1293" w:rsidRDefault="00BC1293" w:rsidP="00BC1293"/>
    <w:p w14:paraId="345F7E11" w14:textId="77777777" w:rsidR="00BC1293" w:rsidRDefault="007B1B51" w:rsidP="00012E47">
      <w:pPr>
        <w:pStyle w:val="Table"/>
      </w:pPr>
      <w:r>
        <w:br/>
      </w:r>
      <w:bookmarkStart w:id="782" w:name="_Toc473900332"/>
      <w:r>
        <w:t>Flare Gas Carbon Fraction Basis</w:t>
      </w:r>
      <w:r w:rsidRPr="003C15E2">
        <w:t xml:space="preserve"> </w:t>
      </w:r>
      <w:r w:rsidR="00253426">
        <w:t>Data Element Definitions</w:t>
      </w:r>
      <w:bookmarkEnd w:id="782"/>
    </w:p>
    <w:p w14:paraId="4E74135D" w14:textId="77777777" w:rsidR="00BC1293" w:rsidRDefault="00BC1293" w:rsidP="00BC1293"/>
    <w:tbl>
      <w:tblPr>
        <w:tblW w:w="9275" w:type="dxa"/>
        <w:tblInd w:w="103" w:type="dxa"/>
        <w:tblLook w:val="04A0" w:firstRow="1" w:lastRow="0" w:firstColumn="1" w:lastColumn="0" w:noHBand="0" w:noVBand="1"/>
      </w:tblPr>
      <w:tblGrid>
        <w:gridCol w:w="4055"/>
        <w:gridCol w:w="5220"/>
      </w:tblGrid>
      <w:tr w:rsidR="00BC1293" w:rsidRPr="009D357F" w14:paraId="7A48131E" w14:textId="77777777" w:rsidTr="005D6285">
        <w:trPr>
          <w:trHeight w:val="557"/>
        </w:trPr>
        <w:tc>
          <w:tcPr>
            <w:tcW w:w="40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17BD2C" w14:textId="77777777" w:rsidR="00BC1293" w:rsidRPr="00E214A2" w:rsidRDefault="00BC1293" w:rsidP="00AB0E56">
            <w:pPr>
              <w:jc w:val="center"/>
              <w:rPr>
                <w:rFonts w:eastAsia="Times New Roman" w:cs="Times New Roman"/>
                <w:b/>
                <w:bCs/>
                <w:sz w:val="20"/>
                <w:szCs w:val="20"/>
              </w:rPr>
            </w:pPr>
            <w:r w:rsidRPr="00E214A2">
              <w:rPr>
                <w:rFonts w:eastAsia="Times New Roman" w:cs="Times New Roman"/>
                <w:b/>
                <w:bCs/>
                <w:sz w:val="20"/>
                <w:szCs w:val="20"/>
              </w:rPr>
              <w:t>Data Element Name</w:t>
            </w:r>
          </w:p>
        </w:tc>
        <w:tc>
          <w:tcPr>
            <w:tcW w:w="522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7C1362C" w14:textId="77777777" w:rsidR="00BC1293" w:rsidRPr="00E214A2" w:rsidRDefault="00BC1293" w:rsidP="005D6285">
            <w:pPr>
              <w:jc w:val="center"/>
              <w:rPr>
                <w:rFonts w:eastAsia="Times New Roman" w:cs="Times New Roman"/>
                <w:b/>
                <w:bCs/>
                <w:sz w:val="20"/>
                <w:szCs w:val="20"/>
              </w:rPr>
            </w:pPr>
            <w:r w:rsidRPr="00E214A2">
              <w:rPr>
                <w:rFonts w:eastAsia="Times New Roman" w:cs="Times New Roman"/>
                <w:b/>
                <w:bCs/>
                <w:sz w:val="20"/>
                <w:szCs w:val="20"/>
              </w:rPr>
              <w:t>Description</w:t>
            </w:r>
          </w:p>
        </w:tc>
      </w:tr>
      <w:tr w:rsidR="00BC1293" w:rsidRPr="009D357F" w14:paraId="4466098A" w14:textId="77777777" w:rsidTr="00582D5B">
        <w:trPr>
          <w:trHeight w:val="3077"/>
        </w:trPr>
        <w:tc>
          <w:tcPr>
            <w:tcW w:w="4055" w:type="dxa"/>
            <w:tcBorders>
              <w:top w:val="single" w:sz="4" w:space="0" w:color="auto"/>
              <w:left w:val="single" w:sz="4" w:space="0" w:color="auto"/>
              <w:bottom w:val="single" w:sz="4" w:space="0" w:color="auto"/>
              <w:right w:val="single" w:sz="4" w:space="0" w:color="auto"/>
            </w:tcBorders>
            <w:shd w:val="clear" w:color="auto" w:fill="auto"/>
            <w:vAlign w:val="center"/>
          </w:tcPr>
          <w:p w14:paraId="3A125DA2" w14:textId="77777777" w:rsidR="00BC1293" w:rsidRPr="009D357F" w:rsidRDefault="00BC1293" w:rsidP="00632412">
            <w:pPr>
              <w:rPr>
                <w:rFonts w:eastAsia="Times New Roman" w:cs="Times New Roman"/>
                <w:sz w:val="20"/>
                <w:szCs w:val="20"/>
              </w:rPr>
            </w:pPr>
            <w:r>
              <w:rPr>
                <w:rFonts w:eastAsia="Times New Roman" w:cs="Times New Roman"/>
                <w:sz w:val="20"/>
                <w:szCs w:val="20"/>
              </w:rPr>
              <w:t>FlareGasCarbonFractionBasis</w:t>
            </w:r>
          </w:p>
        </w:tc>
        <w:tc>
          <w:tcPr>
            <w:tcW w:w="5220" w:type="dxa"/>
            <w:tcBorders>
              <w:top w:val="single" w:sz="4" w:space="0" w:color="auto"/>
              <w:left w:val="nil"/>
              <w:bottom w:val="single" w:sz="4" w:space="0" w:color="auto"/>
              <w:right w:val="single" w:sz="4" w:space="0" w:color="auto"/>
            </w:tcBorders>
            <w:shd w:val="clear" w:color="auto" w:fill="auto"/>
            <w:vAlign w:val="center"/>
          </w:tcPr>
          <w:p w14:paraId="6D9EF3E1" w14:textId="77777777" w:rsidR="00BC1293" w:rsidRDefault="00BC1293" w:rsidP="00632412">
            <w:pPr>
              <w:rPr>
                <w:rFonts w:eastAsia="Times New Roman" w:cs="Times New Roman"/>
                <w:sz w:val="20"/>
                <w:szCs w:val="20"/>
              </w:rPr>
            </w:pPr>
            <w:r w:rsidRPr="002002F1">
              <w:rPr>
                <w:rFonts w:eastAsia="Times New Roman" w:cs="Times New Roman"/>
                <w:sz w:val="20"/>
                <w:szCs w:val="20"/>
              </w:rPr>
              <w:t xml:space="preserve">The basis for the fraction of carbon in the flare gas contributed by </w:t>
            </w:r>
            <w:r w:rsidRPr="006F1365">
              <w:rPr>
                <w:rFonts w:cs="Times New Roman"/>
                <w:sz w:val="20"/>
                <w:szCs w:val="20"/>
              </w:rPr>
              <w:t>CH</w:t>
            </w:r>
            <w:r w:rsidRPr="006F1365">
              <w:rPr>
                <w:rFonts w:cs="Times New Roman"/>
                <w:sz w:val="20"/>
                <w:szCs w:val="20"/>
                <w:vertAlign w:val="subscript"/>
              </w:rPr>
              <w:t>4</w:t>
            </w:r>
            <w:r>
              <w:rPr>
                <w:rFonts w:eastAsia="Times New Roman" w:cs="Times New Roman"/>
                <w:sz w:val="20"/>
                <w:szCs w:val="20"/>
              </w:rPr>
              <w:t xml:space="preserve"> </w:t>
            </w:r>
            <w:r w:rsidRPr="002002F1">
              <w:rPr>
                <w:rFonts w:eastAsia="Times New Roman" w:cs="Times New Roman"/>
                <w:sz w:val="20"/>
                <w:szCs w:val="20"/>
              </w:rPr>
              <w:t xml:space="preserve">value. </w:t>
            </w:r>
            <w:r w:rsidRPr="003631FB">
              <w:rPr>
                <w:rFonts w:eastAsia="Times New Roman" w:cs="Times New Roman"/>
                <w:sz w:val="20"/>
                <w:szCs w:val="20"/>
              </w:rPr>
              <w:t xml:space="preserve"> </w:t>
            </w:r>
            <w:r>
              <w:rPr>
                <w:rFonts w:eastAsia="Times New Roman" w:cs="Times New Roman"/>
                <w:sz w:val="20"/>
                <w:szCs w:val="20"/>
              </w:rPr>
              <w:t>[</w:t>
            </w:r>
            <w:r w:rsidRPr="003631FB">
              <w:rPr>
                <w:rFonts w:cs="Times New Roman"/>
                <w:sz w:val="20"/>
                <w:szCs w:val="20"/>
              </w:rPr>
              <w:t xml:space="preserve">98.256(e)(10)]  </w:t>
            </w:r>
            <w:r>
              <w:rPr>
                <w:rFonts w:eastAsia="Times New Roman" w:cs="Times New Roman"/>
                <w:sz w:val="20"/>
                <w:szCs w:val="20"/>
              </w:rPr>
              <w:t>Below is the list of allowable values.</w:t>
            </w:r>
          </w:p>
          <w:p w14:paraId="05FEEB63" w14:textId="77777777" w:rsidR="00BC1293" w:rsidRDefault="00BC1293" w:rsidP="00632412">
            <w:pPr>
              <w:rPr>
                <w:rFonts w:eastAsia="Times New Roman" w:cs="Times New Roman"/>
                <w:sz w:val="20"/>
                <w:szCs w:val="20"/>
              </w:rPr>
            </w:pPr>
          </w:p>
          <w:p w14:paraId="1F98F721" w14:textId="77777777" w:rsidR="00D96CDE" w:rsidRPr="00012E47" w:rsidRDefault="00D96CDE" w:rsidP="00012E47">
            <w:pPr>
              <w:ind w:left="360"/>
              <w:rPr>
                <w:rFonts w:cs="Times New Roman"/>
                <w:color w:val="000000"/>
                <w:sz w:val="18"/>
                <w:szCs w:val="18"/>
              </w:rPr>
            </w:pPr>
            <w:r w:rsidRPr="00012E47">
              <w:rPr>
                <w:rFonts w:cs="Times New Roman"/>
                <w:color w:val="000000"/>
                <w:sz w:val="18"/>
                <w:szCs w:val="18"/>
              </w:rPr>
              <w:t>Default Value</w:t>
            </w:r>
          </w:p>
          <w:p w14:paraId="4A4D6F60" w14:textId="77777777" w:rsidR="00D96CDE" w:rsidRPr="00012E47" w:rsidRDefault="00D96CDE" w:rsidP="00012E47">
            <w:pPr>
              <w:ind w:left="360"/>
              <w:rPr>
                <w:rFonts w:cs="Times New Roman"/>
                <w:color w:val="000000"/>
                <w:sz w:val="18"/>
                <w:szCs w:val="18"/>
              </w:rPr>
            </w:pPr>
            <w:r w:rsidRPr="00012E47">
              <w:rPr>
                <w:rFonts w:cs="Times New Roman"/>
                <w:color w:val="000000"/>
                <w:sz w:val="18"/>
                <w:szCs w:val="18"/>
              </w:rPr>
              <w:t>Method 18 at 40 CFR part 60, appendix A-6</w:t>
            </w:r>
          </w:p>
          <w:p w14:paraId="17B68D2B" w14:textId="77777777" w:rsidR="00D96CDE" w:rsidRPr="00012E47" w:rsidRDefault="00D96CDE" w:rsidP="00012E47">
            <w:pPr>
              <w:ind w:left="360"/>
              <w:rPr>
                <w:rFonts w:cs="Times New Roman"/>
                <w:color w:val="000000"/>
                <w:sz w:val="18"/>
                <w:szCs w:val="18"/>
              </w:rPr>
            </w:pPr>
            <w:r w:rsidRPr="00012E47">
              <w:rPr>
                <w:rFonts w:cs="Times New Roman"/>
                <w:color w:val="000000"/>
                <w:sz w:val="18"/>
                <w:szCs w:val="18"/>
              </w:rPr>
              <w:t>ASTM D1945-03</w:t>
            </w:r>
          </w:p>
          <w:p w14:paraId="5152758C" w14:textId="77777777" w:rsidR="00D96CDE" w:rsidRPr="00012E47" w:rsidRDefault="00D96CDE" w:rsidP="00012E47">
            <w:pPr>
              <w:ind w:left="360"/>
              <w:rPr>
                <w:rFonts w:cs="Times New Roman"/>
                <w:color w:val="000000"/>
                <w:sz w:val="18"/>
                <w:szCs w:val="18"/>
              </w:rPr>
            </w:pPr>
            <w:r w:rsidRPr="00012E47">
              <w:rPr>
                <w:rFonts w:cs="Times New Roman"/>
                <w:color w:val="000000"/>
                <w:sz w:val="18"/>
                <w:szCs w:val="18"/>
              </w:rPr>
              <w:t>ASTM D1946-90 (Reapproved 2006)</w:t>
            </w:r>
          </w:p>
          <w:p w14:paraId="63746E46" w14:textId="77777777" w:rsidR="00D96CDE" w:rsidRPr="00012E47" w:rsidRDefault="00D96CDE" w:rsidP="00012E47">
            <w:pPr>
              <w:ind w:left="360"/>
              <w:rPr>
                <w:rFonts w:cs="Times New Roman"/>
                <w:color w:val="000000"/>
                <w:sz w:val="18"/>
                <w:szCs w:val="18"/>
              </w:rPr>
            </w:pPr>
            <w:r w:rsidRPr="00012E47">
              <w:rPr>
                <w:rFonts w:cs="Times New Roman"/>
                <w:color w:val="000000"/>
                <w:sz w:val="18"/>
                <w:szCs w:val="18"/>
              </w:rPr>
              <w:t>GPA 2261-00</w:t>
            </w:r>
          </w:p>
          <w:p w14:paraId="04B75B49" w14:textId="77777777" w:rsidR="00D96CDE" w:rsidRPr="00012E47" w:rsidRDefault="00D96CDE" w:rsidP="00012E47">
            <w:pPr>
              <w:ind w:left="360"/>
              <w:rPr>
                <w:rFonts w:cs="Times New Roman"/>
                <w:color w:val="000000"/>
                <w:sz w:val="18"/>
                <w:szCs w:val="18"/>
              </w:rPr>
            </w:pPr>
            <w:r w:rsidRPr="00012E47">
              <w:rPr>
                <w:rFonts w:cs="Times New Roman"/>
                <w:color w:val="000000"/>
                <w:sz w:val="18"/>
                <w:szCs w:val="18"/>
              </w:rPr>
              <w:t>UOP539-97</w:t>
            </w:r>
          </w:p>
          <w:p w14:paraId="0935A98F" w14:textId="77777777" w:rsidR="00D96CDE" w:rsidRPr="00012E47" w:rsidRDefault="00D96CDE" w:rsidP="00012E47">
            <w:pPr>
              <w:ind w:left="360"/>
              <w:rPr>
                <w:rFonts w:cs="Times New Roman"/>
                <w:color w:val="000000"/>
                <w:sz w:val="18"/>
                <w:szCs w:val="18"/>
              </w:rPr>
            </w:pPr>
            <w:r w:rsidRPr="00012E47">
              <w:rPr>
                <w:rFonts w:cs="Times New Roman"/>
                <w:color w:val="000000"/>
                <w:sz w:val="18"/>
                <w:szCs w:val="18"/>
              </w:rPr>
              <w:t>ASTM D2503-92 (Reapproved 2007)</w:t>
            </w:r>
          </w:p>
          <w:p w14:paraId="6AB6829A" w14:textId="77777777" w:rsidR="00D96CDE" w:rsidRPr="00012E47" w:rsidRDefault="00D96CDE" w:rsidP="00012E47">
            <w:pPr>
              <w:ind w:left="360"/>
              <w:rPr>
                <w:rFonts w:cs="Times New Roman"/>
                <w:color w:val="000000"/>
                <w:sz w:val="18"/>
                <w:szCs w:val="18"/>
              </w:rPr>
            </w:pPr>
            <w:r w:rsidRPr="00012E47">
              <w:rPr>
                <w:rFonts w:cs="Times New Roman"/>
                <w:color w:val="000000"/>
                <w:sz w:val="18"/>
                <w:szCs w:val="18"/>
              </w:rPr>
              <w:t>Chromatographic analysis: manufacturer</w:t>
            </w:r>
            <w:r w:rsidR="00171B94">
              <w:rPr>
                <w:rFonts w:cs="Times New Roman"/>
                <w:color w:val="000000"/>
                <w:sz w:val="18"/>
                <w:szCs w:val="18"/>
              </w:rPr>
              <w:t>’</w:t>
            </w:r>
            <w:r w:rsidRPr="00012E47">
              <w:rPr>
                <w:rFonts w:cs="Times New Roman"/>
                <w:color w:val="000000"/>
                <w:sz w:val="18"/>
                <w:szCs w:val="18"/>
              </w:rPr>
              <w:t>s instructions</w:t>
            </w:r>
          </w:p>
          <w:p w14:paraId="76BD3BDD" w14:textId="77777777" w:rsidR="00D96CDE" w:rsidRPr="00012E47" w:rsidRDefault="00D96CDE" w:rsidP="00012E47">
            <w:pPr>
              <w:ind w:left="360"/>
              <w:rPr>
                <w:rFonts w:cs="Times New Roman"/>
                <w:color w:val="000000"/>
                <w:sz w:val="18"/>
                <w:szCs w:val="18"/>
              </w:rPr>
            </w:pPr>
            <w:r w:rsidRPr="00012E47">
              <w:rPr>
                <w:rFonts w:cs="Times New Roman"/>
                <w:color w:val="000000"/>
                <w:sz w:val="18"/>
                <w:szCs w:val="18"/>
              </w:rPr>
              <w:t>Engineering calculations</w:t>
            </w:r>
          </w:p>
          <w:p w14:paraId="54AE7908" w14:textId="77777777" w:rsidR="00BC1293" w:rsidRPr="009D357F" w:rsidRDefault="00D96CDE" w:rsidP="00012E47">
            <w:pPr>
              <w:ind w:left="360"/>
              <w:rPr>
                <w:rFonts w:eastAsia="Times New Roman" w:cs="Times New Roman"/>
                <w:sz w:val="20"/>
                <w:szCs w:val="20"/>
              </w:rPr>
            </w:pPr>
            <w:r w:rsidRPr="00012E47">
              <w:rPr>
                <w:rFonts w:cs="Times New Roman"/>
                <w:color w:val="000000"/>
                <w:sz w:val="18"/>
                <w:szCs w:val="18"/>
              </w:rPr>
              <w:t>Other (specify)</w:t>
            </w:r>
          </w:p>
        </w:tc>
      </w:tr>
      <w:tr w:rsidR="00BC1293" w:rsidRPr="00EC20DB" w14:paraId="18F6116C" w14:textId="77777777" w:rsidTr="00582D5B">
        <w:trPr>
          <w:trHeight w:val="890"/>
        </w:trPr>
        <w:tc>
          <w:tcPr>
            <w:tcW w:w="4055" w:type="dxa"/>
            <w:tcBorders>
              <w:top w:val="single" w:sz="4" w:space="0" w:color="auto"/>
              <w:left w:val="single" w:sz="4" w:space="0" w:color="auto"/>
              <w:bottom w:val="single" w:sz="4" w:space="0" w:color="auto"/>
              <w:right w:val="single" w:sz="4" w:space="0" w:color="auto"/>
            </w:tcBorders>
            <w:shd w:val="clear" w:color="auto" w:fill="auto"/>
            <w:vAlign w:val="center"/>
          </w:tcPr>
          <w:p w14:paraId="1988C09D" w14:textId="77777777" w:rsidR="00BC1293" w:rsidRPr="009D357F" w:rsidRDefault="00BC1293" w:rsidP="00632412">
            <w:pPr>
              <w:rPr>
                <w:rFonts w:eastAsia="Times New Roman" w:cs="Times New Roman"/>
                <w:sz w:val="20"/>
                <w:szCs w:val="20"/>
              </w:rPr>
            </w:pPr>
            <w:r>
              <w:rPr>
                <w:rFonts w:eastAsia="Times New Roman" w:cs="Times New Roman"/>
                <w:sz w:val="20"/>
                <w:szCs w:val="20"/>
              </w:rPr>
              <w:t>OtherFlareGasCarbonFractionBasis</w:t>
            </w:r>
          </w:p>
        </w:tc>
        <w:tc>
          <w:tcPr>
            <w:tcW w:w="5220" w:type="dxa"/>
            <w:tcBorders>
              <w:top w:val="single" w:sz="4" w:space="0" w:color="auto"/>
              <w:left w:val="nil"/>
              <w:bottom w:val="single" w:sz="4" w:space="0" w:color="auto"/>
              <w:right w:val="single" w:sz="4" w:space="0" w:color="auto"/>
            </w:tcBorders>
            <w:shd w:val="clear" w:color="auto" w:fill="auto"/>
            <w:vAlign w:val="center"/>
          </w:tcPr>
          <w:p w14:paraId="2E51F378" w14:textId="77777777" w:rsidR="00BC1293" w:rsidRPr="00EC20DB" w:rsidRDefault="00BC1293" w:rsidP="00632412">
            <w:pPr>
              <w:rPr>
                <w:rFonts w:eastAsia="Times New Roman" w:cs="Times New Roman"/>
                <w:sz w:val="20"/>
                <w:szCs w:val="20"/>
              </w:rPr>
            </w:pPr>
            <w:r w:rsidRPr="009D7FAC">
              <w:rPr>
                <w:rFonts w:eastAsia="Times New Roman" w:cs="Times New Roman"/>
                <w:b/>
                <w:sz w:val="20"/>
                <w:szCs w:val="20"/>
              </w:rPr>
              <w:t xml:space="preserve">Conditionally Required:  </w:t>
            </w:r>
            <w:r w:rsidRPr="00EC20DB">
              <w:rPr>
                <w:rFonts w:eastAsia="Times New Roman" w:cs="Times New Roman"/>
                <w:sz w:val="20"/>
                <w:szCs w:val="20"/>
              </w:rPr>
              <w:t xml:space="preserve">Specify the basis for the fraction of carbon in the flare gas contributed by </w:t>
            </w:r>
            <w:r w:rsidRPr="00EC20DB">
              <w:rPr>
                <w:rFonts w:cs="Times New Roman"/>
                <w:sz w:val="20"/>
                <w:szCs w:val="20"/>
              </w:rPr>
              <w:t>CH</w:t>
            </w:r>
            <w:r w:rsidRPr="00EC20DB">
              <w:rPr>
                <w:rFonts w:cs="Times New Roman"/>
                <w:sz w:val="20"/>
                <w:szCs w:val="20"/>
                <w:vertAlign w:val="subscript"/>
              </w:rPr>
              <w:t>4</w:t>
            </w:r>
            <w:r w:rsidRPr="00EC20DB">
              <w:rPr>
                <w:rFonts w:eastAsia="Times New Roman" w:cs="Times New Roman"/>
                <w:sz w:val="20"/>
                <w:szCs w:val="20"/>
              </w:rPr>
              <w:t xml:space="preserve"> value if not listed above.</w:t>
            </w:r>
          </w:p>
        </w:tc>
      </w:tr>
    </w:tbl>
    <w:p w14:paraId="33071302" w14:textId="77777777" w:rsidR="00BC1293" w:rsidRDefault="00BC1293" w:rsidP="00BC1293"/>
    <w:p w14:paraId="3171051A" w14:textId="77777777" w:rsidR="00BC1293" w:rsidRPr="00E83480" w:rsidRDefault="00BC1293" w:rsidP="00BC1293"/>
    <w:p w14:paraId="57DD73F6" w14:textId="77777777" w:rsidR="00BC1293" w:rsidRPr="00CA46C3" w:rsidRDefault="007B1B51" w:rsidP="00CA46C3">
      <w:pPr>
        <w:pStyle w:val="XMLExcerpt"/>
      </w:pPr>
      <w:r w:rsidRPr="00CA46C3">
        <w:br/>
      </w:r>
      <w:bookmarkStart w:id="783" w:name="_Toc473900443"/>
      <w:r w:rsidR="00BC1293" w:rsidRPr="00CA46C3">
        <w:t>Example for Flare Gas Carbon Fraction Basis</w:t>
      </w:r>
      <w:bookmarkEnd w:id="783"/>
    </w:p>
    <w:p w14:paraId="65B68313" w14:textId="77777777" w:rsidR="00BC1293" w:rsidRPr="003C15E2" w:rsidRDefault="00304AFD" w:rsidP="00BC1293">
      <w:pPr>
        <w:pStyle w:val="NormalWeb"/>
        <w:spacing w:before="0" w:beforeAutospacing="0" w:after="0" w:afterAutospacing="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2798976" behindDoc="0" locked="0" layoutInCell="1" allowOverlap="1" wp14:anchorId="1252ED64" wp14:editId="1269E115">
                <wp:simplePos x="0" y="0"/>
                <wp:positionH relativeFrom="column">
                  <wp:posOffset>26035</wp:posOffset>
                </wp:positionH>
                <wp:positionV relativeFrom="paragraph">
                  <wp:posOffset>86995</wp:posOffset>
                </wp:positionV>
                <wp:extent cx="5857875" cy="241300"/>
                <wp:effectExtent l="0" t="0" r="28575" b="25400"/>
                <wp:wrapNone/>
                <wp:docPr id="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787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2707C5" w14:textId="77777777" w:rsidR="00E82D8A" w:rsidRDefault="00E82D8A" w:rsidP="00BC1293">
                            <w:pPr>
                              <w:ind w:firstLine="720"/>
                              <w:rPr>
                                <w:rFonts w:ascii="Verdana" w:hAnsi="Verdana"/>
                                <w:color w:val="990000"/>
                                <w:sz w:val="14"/>
                                <w:szCs w:val="14"/>
                              </w:rPr>
                            </w:pPr>
                            <w:r>
                              <w:rPr>
                                <w:rFonts w:ascii="Verdana" w:hAnsi="Verdana"/>
                                <w:color w:val="0000FF"/>
                                <w:sz w:val="14"/>
                                <w:szCs w:val="14"/>
                              </w:rPr>
                              <w:t>&lt;ghg:</w:t>
                            </w:r>
                            <w:r>
                              <w:rPr>
                                <w:rFonts w:ascii="Verdana" w:hAnsi="Verdana"/>
                                <w:color w:val="990000"/>
                                <w:sz w:val="14"/>
                                <w:szCs w:val="14"/>
                              </w:rPr>
                              <w:t>FlareGasCarbonFractionBasis</w:t>
                            </w:r>
                            <w:r>
                              <w:rPr>
                                <w:rFonts w:ascii="Verdana" w:hAnsi="Verdana"/>
                                <w:color w:val="0000FF"/>
                                <w:sz w:val="14"/>
                                <w:szCs w:val="14"/>
                              </w:rPr>
                              <w:t>&gt;</w:t>
                            </w:r>
                            <w:r w:rsidRPr="00AD1E8D">
                              <w:rPr>
                                <w:rFonts w:ascii="Verdana" w:hAnsi="Verdana" w:cs="Times New Roman"/>
                                <w:color w:val="000000"/>
                                <w:sz w:val="14"/>
                                <w:szCs w:val="14"/>
                              </w:rPr>
                              <w:t>ASTM D1945-03</w:t>
                            </w:r>
                            <w:r>
                              <w:rPr>
                                <w:rFonts w:ascii="Verdana" w:hAnsi="Verdana"/>
                                <w:color w:val="0000FF"/>
                                <w:sz w:val="14"/>
                                <w:szCs w:val="14"/>
                              </w:rPr>
                              <w:t>&lt;/ghg:</w:t>
                            </w:r>
                            <w:r>
                              <w:rPr>
                                <w:rFonts w:ascii="Verdana" w:hAnsi="Verdana"/>
                                <w:color w:val="990000"/>
                                <w:sz w:val="14"/>
                                <w:szCs w:val="14"/>
                              </w:rPr>
                              <w:t>FlareGasCarbonFractionBasis</w:t>
                            </w:r>
                            <w:r>
                              <w:rPr>
                                <w:rFonts w:ascii="Verdana" w:hAnsi="Verdana"/>
                                <w:color w:val="0000FF"/>
                                <w:sz w:val="14"/>
                                <w:szCs w:val="14"/>
                              </w:rPr>
                              <w:t>&gt;</w:t>
                            </w:r>
                          </w:p>
                          <w:p w14:paraId="6761D712" w14:textId="77777777" w:rsidR="00E82D8A" w:rsidRPr="00615391" w:rsidRDefault="00E82D8A" w:rsidP="00BC1293">
                            <w:pPr>
                              <w:rPr>
                                <w:rFonts w:ascii="Verdana" w:hAnsi="Verdana"/>
                                <w:color w:val="99000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1AAAEF45" id="Text Box 1" o:spid="_x0000_s1035" type="#_x0000_t202" style="position:absolute;margin-left:2.05pt;margin-top:6.85pt;width:461.25pt;height:19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" fillcolor="white [3201]" strokeweight=".5pt">
                <v:path arrowok="t"/>
                <v:textbox>
                  <w:txbxContent>
                    <w:p w:rsidR="00E82D8A" w:rsidRDefault="00E82D8A" w:rsidP="00BC1293">
                      <w:pPr>
                        <w:ind w:firstLine="720"/>
                        <w:rPr>
                          <w:rFonts w:ascii="Verdana" w:hAnsi="Verdana"/>
                          <w:color w:val="990000"/>
                          <w:sz w:val="14"/>
                          <w:szCs w:val="14"/>
                        </w:rPr>
                      </w:pPr>
                      <w:r>
                        <w:rPr>
                          <w:rFonts w:ascii="Verdana" w:hAnsi="Verdana"/>
                          <w:color w:val="0000FF"/>
                          <w:sz w:val="14"/>
                          <w:szCs w:val="14"/>
                        </w:rPr>
                        <w:t>&lt;ghg</w:t>
                      </w:r>
                      <w:proofErr w:type="gramStart"/>
                      <w:r>
                        <w:rPr>
                          <w:rFonts w:ascii="Verdana" w:hAnsi="Verdana"/>
                          <w:color w:val="0000FF"/>
                          <w:sz w:val="14"/>
                          <w:szCs w:val="14"/>
                        </w:rPr>
                        <w:t>:</w:t>
                      </w:r>
                      <w:r>
                        <w:rPr>
                          <w:rFonts w:ascii="Verdana" w:hAnsi="Verdana"/>
                          <w:color w:val="990000"/>
                          <w:sz w:val="14"/>
                          <w:szCs w:val="14"/>
                        </w:rPr>
                        <w:t>FlareGasCarbonFractionBasis</w:t>
                      </w:r>
                      <w:proofErr w:type="gramEnd"/>
                      <w:r>
                        <w:rPr>
                          <w:rFonts w:ascii="Verdana" w:hAnsi="Verdana"/>
                          <w:color w:val="0000FF"/>
                          <w:sz w:val="14"/>
                          <w:szCs w:val="14"/>
                        </w:rPr>
                        <w:t>&gt;</w:t>
                      </w:r>
                      <w:r w:rsidRPr="00AD1E8D">
                        <w:rPr>
                          <w:rFonts w:ascii="Verdana" w:hAnsi="Verdana" w:cs="Times New Roman"/>
                          <w:color w:val="000000"/>
                          <w:sz w:val="14"/>
                          <w:szCs w:val="14"/>
                        </w:rPr>
                        <w:t>ASTM D1945-03</w:t>
                      </w:r>
                      <w:r>
                        <w:rPr>
                          <w:rFonts w:ascii="Verdana" w:hAnsi="Verdana"/>
                          <w:color w:val="0000FF"/>
                          <w:sz w:val="14"/>
                          <w:szCs w:val="14"/>
                        </w:rPr>
                        <w:t>&lt;/ghg:</w:t>
                      </w:r>
                      <w:r>
                        <w:rPr>
                          <w:rFonts w:ascii="Verdana" w:hAnsi="Verdana"/>
                          <w:color w:val="990000"/>
                          <w:sz w:val="14"/>
                          <w:szCs w:val="14"/>
                        </w:rPr>
                        <w:t>FlareGasCarbonFractionBasis</w:t>
                      </w:r>
                      <w:r>
                        <w:rPr>
                          <w:rFonts w:ascii="Verdana" w:hAnsi="Verdana"/>
                          <w:color w:val="0000FF"/>
                          <w:sz w:val="14"/>
                          <w:szCs w:val="14"/>
                        </w:rPr>
                        <w:t>&gt;</w:t>
                      </w:r>
                    </w:p>
                    <w:p w:rsidR="00E82D8A" w:rsidRPr="00615391" w:rsidRDefault="00E82D8A" w:rsidP="00BC1293">
                      <w:pPr>
                        <w:rPr>
                          <w:rFonts w:ascii="Verdana" w:hAnsi="Verdana"/>
                          <w:color w:val="990000"/>
                          <w:sz w:val="14"/>
                          <w:szCs w:val="14"/>
                        </w:rPr>
                      </w:pPr>
                    </w:p>
                  </w:txbxContent>
                </v:textbox>
              </v:shape>
            </w:pict>
          </mc:Fallback>
        </mc:AlternateContent>
      </w:r>
    </w:p>
    <w:p w14:paraId="25CF6086"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1FB6A862"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3D6677D1" w14:textId="77777777" w:rsidR="00BC1293" w:rsidRDefault="00BC1293" w:rsidP="00BC1293">
      <w:pPr>
        <w:rPr>
          <w:rFonts w:eastAsia="Times New Roman" w:cs="Times New Roman"/>
          <w:sz w:val="16"/>
          <w:szCs w:val="16"/>
        </w:rPr>
      </w:pPr>
      <w:r w:rsidRPr="0042724A">
        <w:rPr>
          <w:b/>
          <w:sz w:val="18"/>
          <w:szCs w:val="18"/>
        </w:rPr>
        <w:t xml:space="preserve">Note: </w:t>
      </w:r>
      <w:r w:rsidRPr="001D335F">
        <w:rPr>
          <w:sz w:val="18"/>
          <w:szCs w:val="18"/>
        </w:rPr>
        <w:t xml:space="preserve"> </w:t>
      </w:r>
      <w:r>
        <w:rPr>
          <w:sz w:val="18"/>
          <w:szCs w:val="18"/>
        </w:rPr>
        <w:t>The XML example</w:t>
      </w:r>
      <w:r w:rsidRPr="001D335F">
        <w:rPr>
          <w:sz w:val="18"/>
          <w:szCs w:val="18"/>
        </w:rPr>
        <w:t xml:space="preserve"> above is presented here to demonstrate the concept of reporting </w:t>
      </w:r>
      <w:r>
        <w:rPr>
          <w:sz w:val="18"/>
          <w:szCs w:val="18"/>
        </w:rPr>
        <w:t>flare gas carbon fraction basis</w:t>
      </w:r>
      <w:r w:rsidRPr="001D335F">
        <w:rPr>
          <w:sz w:val="18"/>
          <w:szCs w:val="18"/>
        </w:rPr>
        <w:t xml:space="preserve"> for each flare gas unit</w:t>
      </w:r>
      <w:r>
        <w:rPr>
          <w:sz w:val="18"/>
          <w:szCs w:val="18"/>
        </w:rPr>
        <w:t>.</w:t>
      </w:r>
      <w:r>
        <w:rPr>
          <w:rFonts w:eastAsia="Times New Roman" w:cs="Times New Roman"/>
          <w:sz w:val="16"/>
          <w:szCs w:val="16"/>
        </w:rPr>
        <w:t xml:space="preserve"> </w:t>
      </w:r>
    </w:p>
    <w:p w14:paraId="1F0F59F4" w14:textId="77777777" w:rsidR="00C33610" w:rsidRDefault="00C33610" w:rsidP="00BC1293"/>
    <w:p w14:paraId="2AFAB4FE" w14:textId="77777777" w:rsidR="001A2927" w:rsidRDefault="001A2927">
      <w:pPr>
        <w:spacing w:after="200" w:line="276" w:lineRule="auto"/>
        <w:rPr>
          <w:rFonts w:cs="Times New Roman"/>
        </w:rPr>
      </w:pPr>
      <w:r>
        <w:rPr>
          <w:rFonts w:cs="Times New Roman"/>
        </w:rPr>
        <w:br w:type="page"/>
      </w:r>
    </w:p>
    <w:p w14:paraId="6EFE3575" w14:textId="77777777" w:rsidR="00C33610" w:rsidRDefault="002C2D4D" w:rsidP="00C33610">
      <w:pPr>
        <w:rPr>
          <w:rFonts w:cs="Times New Roman"/>
        </w:rPr>
      </w:pPr>
      <w:r>
        <w:rPr>
          <w:rFonts w:cs="Times New Roman"/>
          <w:noProof/>
        </w:rPr>
        <w:lastRenderedPageBreak/>
        <mc:AlternateContent>
          <mc:Choice Requires="wps">
            <w:drawing>
              <wp:anchor distT="0" distB="0" distL="114300" distR="114300" simplePos="0" relativeHeight="253106176" behindDoc="0" locked="0" layoutInCell="1" allowOverlap="1" wp14:anchorId="02ECAE9C" wp14:editId="4CF35131">
                <wp:simplePos x="0" y="0"/>
                <wp:positionH relativeFrom="leftMargin">
                  <wp:align>right</wp:align>
                </wp:positionH>
                <wp:positionV relativeFrom="line">
                  <wp:posOffset>28575</wp:posOffset>
                </wp:positionV>
                <wp:extent cx="158115" cy="735965"/>
                <wp:effectExtent l="0" t="0" r="0" b="0"/>
                <wp:wrapSquare wrapText="bothSides"/>
                <wp:docPr id="69" name="WordArt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158115" cy="735965"/>
                        </a:xfrm>
                        <a:prstGeom prst="rect">
                          <a:avLst/>
                        </a:prstGeom>
                        <a:extLst>
                          <a:ext uri="{AF507438-7753-43E0-B8FC-AC1667EBCBE1}">
                            <a14:hiddenEffects xmlns:a14="http://schemas.microsoft.com/office/drawing/2010/main">
                              <a:effectLst/>
                            </a14:hiddenEffects>
                          </a:ext>
                        </a:extLst>
                      </wps:spPr>
                      <wps:txbx>
                        <w:txbxContent>
                          <w:p w14:paraId="1465A8BE" w14:textId="77777777" w:rsidR="00E82D8A" w:rsidRDefault="00E82D8A" w:rsidP="00D349B1">
                            <w:pPr>
                              <w:pStyle w:val="NormalWeb"/>
                              <w:spacing w:before="0" w:beforeAutospacing="0" w:after="0" w:afterAutospacing="0"/>
                              <w:jc w:val="center"/>
                            </w:pPr>
                            <w:r>
                              <w:rPr>
                                <w:rFonts w:ascii="Arial Black" w:hAnsi="Arial Black"/>
                                <w:color w:val="548DD4"/>
                                <w:sz w:val="72"/>
                                <w:szCs w:val="72"/>
                                <w14:textOutline w14:w="9525" w14:cap="flat" w14:cmpd="sng" w14:algn="ctr">
                                  <w14:solidFill>
                                    <w14:srgbClr w14:val="548DD4"/>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55E09E69" id="WordArt 15" o:spid="_x0000_s1036" type="#_x0000_t202" style="position:absolute;margin-left:-38.75pt;margin-top:2.25pt;width:12.45pt;height:57.95pt;z-index:253106176;visibility:visible;mso-wrap-style:square;mso-width-percent:0;mso-height-percent:0;mso-wrap-distance-left:9pt;mso-wrap-distance-top:0;mso-wrap-distance-right:9pt;mso-wrap-distance-bottom:0;mso-position-horizontal:right;mso-position-horizontal-relative:lef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" filled="f" stroked="f">
                <o:lock v:ext="edit" aspectratio="t" shapetype="t"/>
                <v:textbox style="mso-fit-shape-to-text:t">
                  <w:txbxContent>
                    <w:p w:rsidR="00E82D8A" w:rsidRDefault="00E82D8A" w:rsidP="00D349B1">
                      <w:pPr>
                        <w:pStyle w:val="NormalWeb"/>
                        <w:spacing w:before="0" w:beforeAutospacing="0" w:after="0" w:afterAutospacing="0"/>
                        <w:jc w:val="center"/>
                      </w:pPr>
                      <w:r>
                        <w:rPr>
                          <w:rFonts w:ascii="Arial Black" w:hAnsi="Arial Black"/>
                          <w:color w:val="548DD4"/>
                          <w:sz w:val="72"/>
                          <w:szCs w:val="72"/>
                          <w14:textOutline w14:w="9525" w14:cap="flat" w14:cmpd="sng" w14:algn="ctr">
                            <w14:solidFill>
                              <w14:srgbClr w14:val="548DD4"/>
                            </w14:solidFill>
                            <w14:prstDash w14:val="solid"/>
                            <w14:round/>
                          </w14:textOutline>
                        </w:rPr>
                        <w:t>?</w:t>
                      </w:r>
                    </w:p>
                  </w:txbxContent>
                </v:textbox>
                <w10:wrap type="square" anchorx="margin" anchory="line"/>
              </v:shape>
            </w:pict>
          </mc:Fallback>
        </mc:AlternateContent>
      </w:r>
    </w:p>
    <w:p w14:paraId="2955CAC2" w14:textId="77777777" w:rsidR="00C33610" w:rsidRPr="00E63B9E" w:rsidRDefault="00C33610" w:rsidP="00C33610">
      <w:pPr>
        <w:rPr>
          <w:rFonts w:cs="Times New Roman"/>
        </w:rPr>
      </w:pPr>
    </w:p>
    <w:p w14:paraId="5B5034B0" w14:textId="77777777" w:rsidR="00C33610" w:rsidRPr="00E63B9E" w:rsidRDefault="00C33610" w:rsidP="003B3B51">
      <w:pPr>
        <w:ind w:left="432"/>
        <w:rPr>
          <w:rFonts w:cs="Times New Roman"/>
          <w:b/>
          <w:i/>
        </w:rPr>
      </w:pPr>
      <w:r>
        <w:rPr>
          <w:rFonts w:cs="Times New Roman"/>
          <w:b/>
          <w:i/>
        </w:rPr>
        <w:t>Which equation was used to calculate CO</w:t>
      </w:r>
      <w:r w:rsidRPr="00012E47">
        <w:rPr>
          <w:rFonts w:cs="Times New Roman"/>
          <w:b/>
          <w:i/>
          <w:vertAlign w:val="subscript"/>
        </w:rPr>
        <w:t>2</w:t>
      </w:r>
      <w:r>
        <w:rPr>
          <w:rFonts w:cs="Times New Roman"/>
          <w:b/>
          <w:i/>
        </w:rPr>
        <w:t xml:space="preserve"> emissions?</w:t>
      </w:r>
    </w:p>
    <w:p w14:paraId="2F023754" w14:textId="77777777" w:rsidR="00C33610" w:rsidRPr="00E63B9E" w:rsidRDefault="00C33610" w:rsidP="00C33610">
      <w:pPr>
        <w:rPr>
          <w:rFonts w:cs="Times New Roman"/>
        </w:rPr>
      </w:pPr>
    </w:p>
    <w:p w14:paraId="031160DE" w14:textId="77777777" w:rsidR="00C33610" w:rsidRPr="00E63B9E" w:rsidRDefault="00C33610" w:rsidP="00C33610">
      <w:pPr>
        <w:ind w:left="432"/>
        <w:rPr>
          <w:rFonts w:cs="Times New Roman"/>
        </w:rPr>
      </w:pPr>
    </w:p>
    <w:p w14:paraId="4CBDE5D6" w14:textId="77777777" w:rsidR="00C33610" w:rsidRPr="00E63B9E" w:rsidRDefault="00304AFD" w:rsidP="00C33610">
      <w:pPr>
        <w:ind w:left="576"/>
        <w:rPr>
          <w:rFonts w:cs="Times New Roman"/>
        </w:rPr>
      </w:pPr>
      <w:r>
        <w:rPr>
          <w:noProof/>
        </w:rPr>
        <mc:AlternateContent>
          <mc:Choice Requires="wps">
            <w:drawing>
              <wp:anchor distT="0" distB="0" distL="114300" distR="114300" simplePos="0" relativeHeight="253108224" behindDoc="0" locked="0" layoutInCell="1" allowOverlap="1" wp14:anchorId="2D7E9953" wp14:editId="6CCCCB6F">
                <wp:simplePos x="0" y="0"/>
                <wp:positionH relativeFrom="column">
                  <wp:posOffset>100330</wp:posOffset>
                </wp:positionH>
                <wp:positionV relativeFrom="paragraph">
                  <wp:posOffset>-3175</wp:posOffset>
                </wp:positionV>
                <wp:extent cx="132080" cy="161290"/>
                <wp:effectExtent l="5080" t="9525" r="15240" b="19685"/>
                <wp:wrapNone/>
                <wp:docPr id="23" name="Freeform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2080" cy="161290"/>
                        </a:xfrm>
                        <a:custGeom>
                          <a:avLst/>
                          <a:gdLst>
                            <a:gd name="T0" fmla="*/ 3458405 w 21600"/>
                            <a:gd name="T1" fmla="*/ 0 h 21600"/>
                            <a:gd name="T2" fmla="*/ 3458405 w 21600"/>
                            <a:gd name="T3" fmla="*/ 5061990 h 21600"/>
                            <a:gd name="T4" fmla="*/ 740119 w 21600"/>
                            <a:gd name="T5" fmla="*/ 8993209 h 21600"/>
                            <a:gd name="T6" fmla="*/ 4938600 w 21600"/>
                            <a:gd name="T7" fmla="*/ 2531021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558ED5"/>
                        </a:solidFill>
                        <a:ln w="9525">
                          <a:solidFill>
                            <a:srgbClr val="558ED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6CB381E0" id="Freeform 763" o:spid="_x0000_s1026" style="position:absolute;margin-left:7.9pt;margin-top:-.25pt;width:10.4pt;height:12.7pt;flip:y;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" path="m21600,6079l15126,r,2912l12427,2912c5564,2912,,7052,,12158r,9442l6474,21600r,-9442c6474,10550,9139,9246,12427,9246r2699,l15126,12158,21600,6079xe" fillcolor="#558ed5" strokecolor="#558ed5">
                <v:stroke joinstyle="miter"/>
                <v:path o:connecttype="custom" o:connectlocs="21147506,0;21147506,37798536;4525691,67153457;30198624,18899462" o:connectangles="270,90,90,0" textboxrect="12427,2912,18227,9246"/>
              </v:shape>
            </w:pict>
          </mc:Fallback>
        </mc:AlternateContent>
      </w:r>
      <w:r w:rsidR="00C33610" w:rsidRPr="00E63B9E">
        <w:rPr>
          <w:rFonts w:cs="Times New Roman"/>
        </w:rPr>
        <w:t xml:space="preserve">If </w:t>
      </w:r>
      <w:r w:rsidR="00C33610">
        <w:rPr>
          <w:rFonts w:cs="Times New Roman"/>
        </w:rPr>
        <w:t>Equation Y-1a was used to calculate CO</w:t>
      </w:r>
      <w:r w:rsidR="00C33610" w:rsidRPr="00012E47">
        <w:rPr>
          <w:rFonts w:cs="Times New Roman"/>
          <w:vertAlign w:val="subscript"/>
        </w:rPr>
        <w:t>2</w:t>
      </w:r>
      <w:r w:rsidR="00C33610">
        <w:rPr>
          <w:rFonts w:cs="Times New Roman"/>
        </w:rPr>
        <w:t xml:space="preserve"> emissions</w:t>
      </w:r>
      <w:r w:rsidR="00C33610" w:rsidRPr="00E63B9E">
        <w:rPr>
          <w:rFonts w:cs="Times New Roman"/>
        </w:rPr>
        <w:t xml:space="preserve">, see </w:t>
      </w:r>
      <w:hyperlink w:anchor="SubpartYEquationY1aDetails" w:history="1">
        <w:r w:rsidR="00C33610" w:rsidRPr="00E63B9E">
          <w:rPr>
            <w:rStyle w:val="Hyperlink"/>
            <w:rFonts w:cs="Times New Roman"/>
          </w:rPr>
          <w:t xml:space="preserve">Section </w:t>
        </w:r>
        <w:r w:rsidR="00587F2D">
          <w:rPr>
            <w:rStyle w:val="Hyperlink"/>
            <w:rFonts w:cs="Times New Roman"/>
          </w:rPr>
          <w:t>2</w:t>
        </w:r>
        <w:r w:rsidR="00C33610">
          <w:rPr>
            <w:rStyle w:val="Hyperlink"/>
            <w:rFonts w:cs="Times New Roman"/>
          </w:rPr>
          <w:t>.1</w:t>
        </w:r>
      </w:hyperlink>
      <w:r w:rsidR="00C33610" w:rsidRPr="00E63B9E">
        <w:rPr>
          <w:rFonts w:cs="Times New Roman"/>
        </w:rPr>
        <w:t xml:space="preserve"> for instructions on how to report for the parent element “</w:t>
      </w:r>
      <w:r w:rsidR="00C33610">
        <w:rPr>
          <w:rFonts w:cs="Times New Roman"/>
        </w:rPr>
        <w:t>Y1aEquationDetails</w:t>
      </w:r>
      <w:r w:rsidR="00C33610" w:rsidRPr="00E63B9E">
        <w:rPr>
          <w:rFonts w:cs="Times New Roman"/>
        </w:rPr>
        <w:t>”</w:t>
      </w:r>
      <w:r w:rsidR="00C33610">
        <w:rPr>
          <w:rFonts w:cs="Times New Roman"/>
        </w:rPr>
        <w:t>.</w:t>
      </w:r>
    </w:p>
    <w:p w14:paraId="2C271DA2" w14:textId="77777777" w:rsidR="00C33610" w:rsidRPr="00E63B9E" w:rsidRDefault="00C33610" w:rsidP="00C33610">
      <w:pPr>
        <w:ind w:left="144"/>
        <w:rPr>
          <w:rFonts w:cs="Times New Roman"/>
        </w:rPr>
      </w:pPr>
    </w:p>
    <w:p w14:paraId="73A8A6FE" w14:textId="77777777" w:rsidR="00C33610" w:rsidRPr="0000544F" w:rsidRDefault="00304AFD" w:rsidP="00C33610">
      <w:pPr>
        <w:ind w:left="576"/>
        <w:rPr>
          <w:rFonts w:cs="Times New Roman"/>
        </w:rPr>
      </w:pPr>
      <w:r>
        <w:rPr>
          <w:noProof/>
        </w:rPr>
        <mc:AlternateContent>
          <mc:Choice Requires="wps">
            <w:drawing>
              <wp:anchor distT="0" distB="0" distL="114300" distR="114300" simplePos="0" relativeHeight="253107200" behindDoc="0" locked="0" layoutInCell="1" allowOverlap="1" wp14:anchorId="07A549B4" wp14:editId="6B0932EA">
                <wp:simplePos x="0" y="0"/>
                <wp:positionH relativeFrom="column">
                  <wp:posOffset>100330</wp:posOffset>
                </wp:positionH>
                <wp:positionV relativeFrom="paragraph">
                  <wp:posOffset>0</wp:posOffset>
                </wp:positionV>
                <wp:extent cx="132080" cy="161290"/>
                <wp:effectExtent l="5080" t="8890" r="15240" b="20320"/>
                <wp:wrapNone/>
                <wp:docPr id="22" name="Freeform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2080" cy="161290"/>
                        </a:xfrm>
                        <a:custGeom>
                          <a:avLst/>
                          <a:gdLst>
                            <a:gd name="T0" fmla="*/ 3458405 w 21600"/>
                            <a:gd name="T1" fmla="*/ 0 h 21600"/>
                            <a:gd name="T2" fmla="*/ 3458405 w 21600"/>
                            <a:gd name="T3" fmla="*/ 5061990 h 21600"/>
                            <a:gd name="T4" fmla="*/ 740119 w 21600"/>
                            <a:gd name="T5" fmla="*/ 8993209 h 21600"/>
                            <a:gd name="T6" fmla="*/ 4938600 w 21600"/>
                            <a:gd name="T7" fmla="*/ 2531021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558ED5"/>
                        </a:solidFill>
                        <a:ln w="9525">
                          <a:solidFill>
                            <a:srgbClr val="558ED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08CCF6EC" id="Freeform 762" o:spid="_x0000_s1026" style="position:absolute;margin-left:7.9pt;margin-top:0;width:10.4pt;height:12.7pt;flip:y;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" path="m21600,6079l15126,r,2912l12427,2912c5564,2912,,7052,,12158r,9442l6474,21600r,-9442c6474,10550,9139,9246,12427,9246r2699,l15126,12158,21600,6079xe" fillcolor="#558ed5" strokecolor="#558ed5">
                <v:stroke joinstyle="miter"/>
                <v:path o:connecttype="custom" o:connectlocs="21147506,0;21147506,37798536;4525691,67153457;30198624,18899462" o:connectangles="270,90,90,0" textboxrect="12427,2912,18227,9246"/>
              </v:shape>
            </w:pict>
          </mc:Fallback>
        </mc:AlternateContent>
      </w:r>
      <w:r w:rsidR="00C33610" w:rsidRPr="00E63B9E">
        <w:rPr>
          <w:rFonts w:cs="Times New Roman"/>
        </w:rPr>
        <w:t xml:space="preserve">If </w:t>
      </w:r>
      <w:r w:rsidR="00C33610">
        <w:rPr>
          <w:rFonts w:cs="Times New Roman"/>
        </w:rPr>
        <w:t>Equation Y-1b was used to calculate CO</w:t>
      </w:r>
      <w:r w:rsidR="00C33610" w:rsidRPr="00012E47">
        <w:rPr>
          <w:rFonts w:cs="Times New Roman"/>
          <w:vertAlign w:val="subscript"/>
        </w:rPr>
        <w:t>2</w:t>
      </w:r>
      <w:r w:rsidR="00C33610">
        <w:rPr>
          <w:rFonts w:cs="Times New Roman"/>
        </w:rPr>
        <w:t xml:space="preserve"> emissions</w:t>
      </w:r>
      <w:r w:rsidR="00C33610" w:rsidRPr="00E63B9E">
        <w:rPr>
          <w:rFonts w:cs="Times New Roman"/>
        </w:rPr>
        <w:t xml:space="preserve">, see </w:t>
      </w:r>
      <w:hyperlink w:anchor="SubpartYEquationY1bDetails" w:history="1">
        <w:r w:rsidR="00C33610" w:rsidRPr="00FB5F75">
          <w:rPr>
            <w:rStyle w:val="Hyperlink"/>
            <w:rFonts w:cs="Times New Roman"/>
          </w:rPr>
          <w:t xml:space="preserve">Section </w:t>
        </w:r>
        <w:r w:rsidR="00587F2D">
          <w:rPr>
            <w:rStyle w:val="Hyperlink"/>
            <w:rFonts w:cs="Times New Roman"/>
          </w:rPr>
          <w:t>2</w:t>
        </w:r>
        <w:r w:rsidR="00C33610" w:rsidRPr="00FB5F75">
          <w:rPr>
            <w:rStyle w:val="Hyperlink"/>
            <w:rFonts w:cs="Times New Roman"/>
          </w:rPr>
          <w:t>.2</w:t>
        </w:r>
      </w:hyperlink>
      <w:r w:rsidR="00C33610" w:rsidRPr="00E63B9E">
        <w:rPr>
          <w:rFonts w:cs="Times New Roman"/>
        </w:rPr>
        <w:t xml:space="preserve"> for instructions on how to report for the parent element “</w:t>
      </w:r>
      <w:r w:rsidR="00C33610">
        <w:rPr>
          <w:rFonts w:cs="Times New Roman"/>
        </w:rPr>
        <w:t>Y1bEquationDetails</w:t>
      </w:r>
      <w:r w:rsidR="00C33610" w:rsidRPr="00E63B9E">
        <w:rPr>
          <w:rFonts w:cs="Times New Roman"/>
        </w:rPr>
        <w:t>”</w:t>
      </w:r>
      <w:r w:rsidR="00C33610">
        <w:rPr>
          <w:rFonts w:cs="Times New Roman"/>
        </w:rPr>
        <w:t>.</w:t>
      </w:r>
    </w:p>
    <w:p w14:paraId="281B41A1" w14:textId="77777777" w:rsidR="00C33610" w:rsidRPr="00E63B9E" w:rsidRDefault="00C33610" w:rsidP="00C33610">
      <w:pPr>
        <w:ind w:left="432"/>
        <w:rPr>
          <w:rFonts w:cs="Times New Roman"/>
        </w:rPr>
      </w:pPr>
    </w:p>
    <w:p w14:paraId="38B191EF" w14:textId="77777777" w:rsidR="00C33610" w:rsidRPr="00E63B9E" w:rsidRDefault="00304AFD" w:rsidP="00C33610">
      <w:pPr>
        <w:ind w:left="576"/>
        <w:rPr>
          <w:rFonts w:cs="Times New Roman"/>
        </w:rPr>
      </w:pPr>
      <w:r>
        <w:rPr>
          <w:noProof/>
        </w:rPr>
        <mc:AlternateContent>
          <mc:Choice Requires="wps">
            <w:drawing>
              <wp:anchor distT="0" distB="0" distL="114300" distR="114300" simplePos="0" relativeHeight="253111296" behindDoc="0" locked="0" layoutInCell="1" allowOverlap="1" wp14:anchorId="5AF32182" wp14:editId="3C5964A6">
                <wp:simplePos x="0" y="0"/>
                <wp:positionH relativeFrom="column">
                  <wp:posOffset>100330</wp:posOffset>
                </wp:positionH>
                <wp:positionV relativeFrom="paragraph">
                  <wp:posOffset>-3175</wp:posOffset>
                </wp:positionV>
                <wp:extent cx="132080" cy="161290"/>
                <wp:effectExtent l="5080" t="11430" r="15240" b="17780"/>
                <wp:wrapNone/>
                <wp:docPr id="21" name="Freeform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2080" cy="161290"/>
                        </a:xfrm>
                        <a:custGeom>
                          <a:avLst/>
                          <a:gdLst>
                            <a:gd name="T0" fmla="*/ 3458405 w 21600"/>
                            <a:gd name="T1" fmla="*/ 0 h 21600"/>
                            <a:gd name="T2" fmla="*/ 3458405 w 21600"/>
                            <a:gd name="T3" fmla="*/ 5061990 h 21600"/>
                            <a:gd name="T4" fmla="*/ 740119 w 21600"/>
                            <a:gd name="T5" fmla="*/ 8993209 h 21600"/>
                            <a:gd name="T6" fmla="*/ 4938600 w 21600"/>
                            <a:gd name="T7" fmla="*/ 2531021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558ED5"/>
                        </a:solidFill>
                        <a:ln w="9525">
                          <a:solidFill>
                            <a:srgbClr val="558ED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66E1568C" id="Freeform 764" o:spid="_x0000_s1026" style="position:absolute;margin-left:7.9pt;margin-top:-.25pt;width:10.4pt;height:12.7pt;flip:y;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" path="m21600,6079l15126,r,2912l12427,2912c5564,2912,,7052,,12158r,9442l6474,21600r,-9442c6474,10550,9139,9246,12427,9246r2699,l15126,12158,21600,6079xe" fillcolor="#558ed5" strokecolor="#558ed5">
                <v:stroke joinstyle="miter"/>
                <v:path o:connecttype="custom" o:connectlocs="21147506,0;21147506,37798536;4525691,67153457;30198624,18899462" o:connectangles="270,90,90,0" textboxrect="12427,2912,18227,9246"/>
              </v:shape>
            </w:pict>
          </mc:Fallback>
        </mc:AlternateContent>
      </w:r>
      <w:r w:rsidR="00C33610" w:rsidRPr="00E63B9E">
        <w:rPr>
          <w:rFonts w:cs="Times New Roman"/>
        </w:rPr>
        <w:t xml:space="preserve">If </w:t>
      </w:r>
      <w:r w:rsidR="00C33610">
        <w:rPr>
          <w:rFonts w:cs="Times New Roman"/>
        </w:rPr>
        <w:t>Equation Y-2 was used to calculate CO</w:t>
      </w:r>
      <w:r w:rsidR="00C33610" w:rsidRPr="00012E47">
        <w:rPr>
          <w:rFonts w:cs="Times New Roman"/>
          <w:vertAlign w:val="subscript"/>
        </w:rPr>
        <w:t>2</w:t>
      </w:r>
      <w:r w:rsidR="00C33610">
        <w:rPr>
          <w:rFonts w:cs="Times New Roman"/>
        </w:rPr>
        <w:t xml:space="preserve"> emissions</w:t>
      </w:r>
      <w:r w:rsidR="00C33610" w:rsidRPr="00E63B9E">
        <w:rPr>
          <w:rFonts w:cs="Times New Roman"/>
        </w:rPr>
        <w:t xml:space="preserve">, see </w:t>
      </w:r>
      <w:hyperlink w:anchor="SubpartYEquationY2Details" w:history="1">
        <w:r w:rsidR="00C33610" w:rsidRPr="00FB5F75">
          <w:rPr>
            <w:rStyle w:val="Hyperlink"/>
            <w:rFonts w:cs="Times New Roman"/>
          </w:rPr>
          <w:t xml:space="preserve">Section </w:t>
        </w:r>
        <w:r w:rsidR="00587F2D">
          <w:rPr>
            <w:rStyle w:val="Hyperlink"/>
            <w:rFonts w:cs="Times New Roman"/>
          </w:rPr>
          <w:t>2</w:t>
        </w:r>
        <w:r w:rsidR="00C33610" w:rsidRPr="00FB5F75">
          <w:rPr>
            <w:rStyle w:val="Hyperlink"/>
            <w:rFonts w:cs="Times New Roman"/>
          </w:rPr>
          <w:t>.3</w:t>
        </w:r>
      </w:hyperlink>
      <w:r w:rsidR="00C33610" w:rsidRPr="00E63B9E">
        <w:rPr>
          <w:rFonts w:cs="Times New Roman"/>
        </w:rPr>
        <w:t xml:space="preserve"> for instructions on how to report for the parent element “</w:t>
      </w:r>
      <w:r w:rsidR="00C33610">
        <w:rPr>
          <w:rFonts w:cs="Times New Roman"/>
        </w:rPr>
        <w:t>Y2EquationDetails</w:t>
      </w:r>
      <w:r w:rsidR="00C33610" w:rsidRPr="00E63B9E">
        <w:rPr>
          <w:rFonts w:cs="Times New Roman"/>
        </w:rPr>
        <w:t>”</w:t>
      </w:r>
      <w:r w:rsidR="00C33610">
        <w:rPr>
          <w:rFonts w:cs="Times New Roman"/>
        </w:rPr>
        <w:t>.</w:t>
      </w:r>
    </w:p>
    <w:p w14:paraId="0F384C81" w14:textId="77777777" w:rsidR="00C33610" w:rsidRPr="00E63B9E" w:rsidRDefault="00C33610" w:rsidP="00C33610">
      <w:pPr>
        <w:ind w:left="144"/>
        <w:rPr>
          <w:rFonts w:cs="Times New Roman"/>
        </w:rPr>
      </w:pPr>
    </w:p>
    <w:p w14:paraId="7DDB99B2" w14:textId="77777777" w:rsidR="00C33610" w:rsidRPr="0000544F" w:rsidRDefault="00304AFD" w:rsidP="00C33610">
      <w:pPr>
        <w:ind w:left="576"/>
        <w:rPr>
          <w:rFonts w:cs="Times New Roman"/>
        </w:rPr>
      </w:pPr>
      <w:r>
        <w:rPr>
          <w:noProof/>
        </w:rPr>
        <mc:AlternateContent>
          <mc:Choice Requires="wps">
            <w:drawing>
              <wp:anchor distT="0" distB="0" distL="114300" distR="114300" simplePos="0" relativeHeight="253110272" behindDoc="0" locked="0" layoutInCell="1" allowOverlap="1" wp14:anchorId="4C7707C6" wp14:editId="0D721E1C">
                <wp:simplePos x="0" y="0"/>
                <wp:positionH relativeFrom="column">
                  <wp:posOffset>100330</wp:posOffset>
                </wp:positionH>
                <wp:positionV relativeFrom="paragraph">
                  <wp:posOffset>0</wp:posOffset>
                </wp:positionV>
                <wp:extent cx="132080" cy="161290"/>
                <wp:effectExtent l="5080" t="10795" r="15240" b="18415"/>
                <wp:wrapNone/>
                <wp:docPr id="19" name="Freeform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2080" cy="161290"/>
                        </a:xfrm>
                        <a:custGeom>
                          <a:avLst/>
                          <a:gdLst>
                            <a:gd name="T0" fmla="*/ 3458405 w 21600"/>
                            <a:gd name="T1" fmla="*/ 0 h 21600"/>
                            <a:gd name="T2" fmla="*/ 3458405 w 21600"/>
                            <a:gd name="T3" fmla="*/ 5061990 h 21600"/>
                            <a:gd name="T4" fmla="*/ 740119 w 21600"/>
                            <a:gd name="T5" fmla="*/ 8993209 h 21600"/>
                            <a:gd name="T6" fmla="*/ 4938600 w 21600"/>
                            <a:gd name="T7" fmla="*/ 2531021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558ED5"/>
                        </a:solidFill>
                        <a:ln w="9525">
                          <a:solidFill>
                            <a:srgbClr val="558ED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66EE1CC6" id="Freeform 765" o:spid="_x0000_s1026" style="position:absolute;margin-left:7.9pt;margin-top:0;width:10.4pt;height:12.7pt;flip:y;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" path="m21600,6079l15126,r,2912l12427,2912c5564,2912,,7052,,12158r,9442l6474,21600r,-9442c6474,10550,9139,9246,12427,9246r2699,l15126,12158,21600,6079xe" fillcolor="#558ed5" strokecolor="#558ed5">
                <v:stroke joinstyle="miter"/>
                <v:path o:connecttype="custom" o:connectlocs="21147506,0;21147506,37798536;4525691,67153457;30198624,18899462" o:connectangles="270,90,90,0" textboxrect="12427,2912,18227,9246"/>
              </v:shape>
            </w:pict>
          </mc:Fallback>
        </mc:AlternateContent>
      </w:r>
      <w:r w:rsidR="00C33610" w:rsidRPr="00E63B9E">
        <w:rPr>
          <w:rFonts w:cs="Times New Roman"/>
        </w:rPr>
        <w:t xml:space="preserve">If </w:t>
      </w:r>
      <w:r w:rsidR="00C33610">
        <w:rPr>
          <w:rFonts w:cs="Times New Roman"/>
        </w:rPr>
        <w:t>Equation Y-3 was used to calculate CO</w:t>
      </w:r>
      <w:r w:rsidR="00C33610" w:rsidRPr="00012E47">
        <w:rPr>
          <w:rFonts w:cs="Times New Roman"/>
          <w:vertAlign w:val="subscript"/>
        </w:rPr>
        <w:t>2</w:t>
      </w:r>
      <w:r w:rsidR="00C33610">
        <w:rPr>
          <w:rFonts w:cs="Times New Roman"/>
        </w:rPr>
        <w:t xml:space="preserve"> emissions</w:t>
      </w:r>
      <w:r w:rsidR="00C33610" w:rsidRPr="00E63B9E">
        <w:rPr>
          <w:rFonts w:cs="Times New Roman"/>
        </w:rPr>
        <w:t xml:space="preserve">, see </w:t>
      </w:r>
      <w:hyperlink w:anchor="SubpartYEquationY3Details" w:history="1">
        <w:r w:rsidR="00C33610" w:rsidRPr="00FB5F75">
          <w:rPr>
            <w:rStyle w:val="Hyperlink"/>
            <w:rFonts w:cs="Times New Roman"/>
          </w:rPr>
          <w:t xml:space="preserve">Section </w:t>
        </w:r>
        <w:r w:rsidR="00587F2D">
          <w:rPr>
            <w:rStyle w:val="Hyperlink"/>
            <w:rFonts w:cs="Times New Roman"/>
          </w:rPr>
          <w:t>2</w:t>
        </w:r>
        <w:r w:rsidR="00C33610" w:rsidRPr="00FB5F75">
          <w:rPr>
            <w:rStyle w:val="Hyperlink"/>
            <w:rFonts w:cs="Times New Roman"/>
          </w:rPr>
          <w:t>.4</w:t>
        </w:r>
      </w:hyperlink>
      <w:r w:rsidR="00C33610" w:rsidRPr="00E63B9E">
        <w:rPr>
          <w:rFonts w:cs="Times New Roman"/>
        </w:rPr>
        <w:t xml:space="preserve"> for instructions on how to report for the parent element “</w:t>
      </w:r>
      <w:r w:rsidR="00C33610">
        <w:rPr>
          <w:rFonts w:cs="Times New Roman"/>
        </w:rPr>
        <w:t>Y3EquationDetails</w:t>
      </w:r>
      <w:r w:rsidR="00C33610" w:rsidRPr="00E63B9E">
        <w:rPr>
          <w:rFonts w:cs="Times New Roman"/>
        </w:rPr>
        <w:t>”</w:t>
      </w:r>
      <w:r w:rsidR="00C33610">
        <w:rPr>
          <w:rFonts w:cs="Times New Roman"/>
        </w:rPr>
        <w:t>.</w:t>
      </w:r>
    </w:p>
    <w:p w14:paraId="6CA441A4" w14:textId="77777777" w:rsidR="00C33610" w:rsidRPr="0000544F" w:rsidRDefault="00C33610" w:rsidP="00C33610">
      <w:pPr>
        <w:rPr>
          <w:rFonts w:cs="Times New Roman"/>
        </w:rPr>
      </w:pPr>
    </w:p>
    <w:p w14:paraId="747713B5" w14:textId="77777777" w:rsidR="00BC1293" w:rsidRPr="00180676" w:rsidRDefault="00BC1293" w:rsidP="002E4EDC">
      <w:pPr>
        <w:pStyle w:val="Heading3"/>
      </w:pPr>
      <w:bookmarkStart w:id="784" w:name="SubpartYEquationY1aDetails"/>
      <w:bookmarkStart w:id="785" w:name="_Toc473900292"/>
      <w:bookmarkEnd w:id="784"/>
      <w:r w:rsidRPr="00180676">
        <w:t>Equation Y</w:t>
      </w:r>
      <w:r w:rsidRPr="00180676">
        <w:noBreakHyphen/>
        <w:t>1a Details, Gas Composition Monitored</w:t>
      </w:r>
      <w:bookmarkEnd w:id="785"/>
    </w:p>
    <w:p w14:paraId="173BEC96" w14:textId="77777777" w:rsidR="00BC1293" w:rsidRDefault="00BC1293" w:rsidP="00BC1293"/>
    <w:p w14:paraId="70EFE445" w14:textId="77777777" w:rsidR="00BC1293" w:rsidRDefault="00BC1293" w:rsidP="00BC1293">
      <w:r w:rsidRPr="0055603F">
        <w:rPr>
          <w:rFonts w:eastAsia="Times New Roman" w:cs="Times New Roman"/>
          <w:b/>
        </w:rPr>
        <w:t xml:space="preserve">Conditionally Required:  </w:t>
      </w:r>
      <w:r w:rsidRPr="009D5D36">
        <w:t>This topic provides a step</w:t>
      </w:r>
      <w:r>
        <w:noBreakHyphen/>
      </w:r>
      <w:r w:rsidRPr="009D5D36">
        <w:t>by</w:t>
      </w:r>
      <w:r>
        <w:noBreakHyphen/>
      </w:r>
      <w:r w:rsidRPr="009D5D36">
        <w:t xml:space="preserve">step description of how to report details about </w:t>
      </w:r>
      <w:r>
        <w:t>E</w:t>
      </w:r>
      <w:r w:rsidRPr="009D5D36">
        <w:t>quation Y</w:t>
      </w:r>
      <w:r>
        <w:noBreakHyphen/>
      </w:r>
      <w:r w:rsidRPr="009D5D36">
        <w:t>1a</w:t>
      </w:r>
      <w:r>
        <w:t xml:space="preserve">. This equation is for calculating </w:t>
      </w:r>
      <w:r w:rsidRPr="00E6475C">
        <w:rPr>
          <w:rFonts w:cs="Arial"/>
          <w:szCs w:val="20"/>
        </w:rPr>
        <w:t>CO</w:t>
      </w:r>
      <w:r w:rsidRPr="00E6475C">
        <w:rPr>
          <w:rFonts w:cs="Arial"/>
          <w:szCs w:val="20"/>
          <w:vertAlign w:val="subscript"/>
        </w:rPr>
        <w:t>2</w:t>
      </w:r>
      <w:r>
        <w:t xml:space="preserve"> emissions if </w:t>
      </w:r>
      <w:r w:rsidRPr="00F8771B">
        <w:t>you monitor gas composition</w:t>
      </w:r>
      <w:r>
        <w:t xml:space="preserve"> and measure the molecular weight and carbon content </w:t>
      </w:r>
      <w:r w:rsidRPr="004C2E27">
        <w:t>of the flare gas combusted</w:t>
      </w:r>
      <w:r>
        <w:t>.</w:t>
      </w:r>
      <w:r w:rsidRPr="009D5D36">
        <w:t xml:space="preserve"> </w:t>
      </w:r>
    </w:p>
    <w:p w14:paraId="3E152A98" w14:textId="77777777" w:rsidR="00BC1293" w:rsidRDefault="00BC1293" w:rsidP="00BC1293"/>
    <w:p w14:paraId="4D0FE90D" w14:textId="77777777" w:rsidR="00BC1293" w:rsidRDefault="00BC1293" w:rsidP="00BC1293">
      <w:pPr>
        <w:pStyle w:val="Figure"/>
      </w:pPr>
      <w:r>
        <w:br/>
      </w:r>
      <w:bookmarkStart w:id="786" w:name="_Toc473900390"/>
      <w:r>
        <w:t>Y</w:t>
      </w:r>
      <w:r>
        <w:noBreakHyphen/>
        <w:t xml:space="preserve">1a Equation </w:t>
      </w:r>
      <w:r w:rsidRPr="003C15E2">
        <w:t>Details</w:t>
      </w:r>
      <w:r>
        <w:t xml:space="preserve"> Schema Diagram</w:t>
      </w:r>
      <w:bookmarkEnd w:id="786"/>
    </w:p>
    <w:p w14:paraId="766C7DC6" w14:textId="77777777" w:rsidR="00BC1293" w:rsidRPr="00480F0A" w:rsidRDefault="00BC1293" w:rsidP="00BC1293"/>
    <w:p w14:paraId="3B21FDE8" w14:textId="77777777" w:rsidR="00BC1293" w:rsidRDefault="00304AFD" w:rsidP="00BC1293">
      <w:pPr>
        <w:pStyle w:val="BodyText"/>
      </w:pPr>
      <w:r>
        <w:rPr>
          <w:noProof/>
        </w:rPr>
        <w:lastRenderedPageBreak/>
        <mc:AlternateContent>
          <mc:Choice Requires="wps">
            <w:drawing>
              <wp:anchor distT="0" distB="0" distL="114300" distR="114300" simplePos="0" relativeHeight="252809216" behindDoc="0" locked="0" layoutInCell="1" allowOverlap="1" wp14:anchorId="6DF9D037" wp14:editId="23B5C917">
                <wp:simplePos x="0" y="0"/>
                <wp:positionH relativeFrom="column">
                  <wp:posOffset>5314950</wp:posOffset>
                </wp:positionH>
                <wp:positionV relativeFrom="paragraph">
                  <wp:posOffset>4377690</wp:posOffset>
                </wp:positionV>
                <wp:extent cx="1017905" cy="387985"/>
                <wp:effectExtent l="0" t="0" r="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7905" cy="38798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7F7B7866" w14:textId="77777777" w:rsidR="00E82D8A" w:rsidRDefault="00E82D8A" w:rsidP="00BC1293">
                            <w:pPr>
                              <w:jc w:val="both"/>
                              <w:rPr>
                                <w:b/>
                                <w:color w:val="AC0000"/>
                                <w:sz w:val="20"/>
                                <w:szCs w:val="20"/>
                              </w:rPr>
                            </w:pPr>
                            <w:r>
                              <w:rPr>
                                <w:b/>
                                <w:color w:val="AC0000"/>
                                <w:sz w:val="20"/>
                                <w:szCs w:val="20"/>
                              </w:rPr>
                              <w:t>Conditionally</w:t>
                            </w:r>
                          </w:p>
                          <w:p w14:paraId="3EC6E96D" w14:textId="77777777" w:rsidR="00E82D8A" w:rsidRPr="001647D2"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59DDCA41" id="Text Box 229" o:spid="_x0000_s1037" type="#_x0000_t202" style="position:absolute;left:0;text-align:left;margin-left:418.5pt;margin-top:344.7pt;width:80.15pt;height:30.5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1647D2"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2808192" behindDoc="0" locked="0" layoutInCell="1" allowOverlap="1" wp14:anchorId="0FF03B9E" wp14:editId="0E2BE216">
                <wp:simplePos x="0" y="0"/>
                <wp:positionH relativeFrom="column">
                  <wp:posOffset>5378450</wp:posOffset>
                </wp:positionH>
                <wp:positionV relativeFrom="paragraph">
                  <wp:posOffset>2948940</wp:posOffset>
                </wp:positionV>
                <wp:extent cx="991870" cy="439420"/>
                <wp:effectExtent l="0" t="0" r="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870" cy="43942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428239C7" w14:textId="77777777" w:rsidR="00E82D8A" w:rsidRDefault="00E82D8A" w:rsidP="00BC1293">
                            <w:pPr>
                              <w:jc w:val="both"/>
                              <w:rPr>
                                <w:b/>
                                <w:color w:val="AC0000"/>
                                <w:sz w:val="20"/>
                                <w:szCs w:val="20"/>
                              </w:rPr>
                            </w:pPr>
                            <w:r>
                              <w:rPr>
                                <w:b/>
                                <w:color w:val="AC0000"/>
                                <w:sz w:val="20"/>
                                <w:szCs w:val="20"/>
                              </w:rPr>
                              <w:t>Conditionally</w:t>
                            </w:r>
                          </w:p>
                          <w:p w14:paraId="18EF5825" w14:textId="77777777" w:rsidR="00E82D8A" w:rsidRPr="001647D2"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4F5BF050" id="Text Box 234" o:spid="_x0000_s1038" type="#_x0000_t202" style="position:absolute;left:0;text-align:left;margin-left:423.5pt;margin-top:232.2pt;width:78.1pt;height:34.6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1647D2" w:rsidRDefault="00E82D8A" w:rsidP="00BC1293">
                      <w:pPr>
                        <w:jc w:val="both"/>
                        <w:rPr>
                          <w:b/>
                          <w:color w:val="AC0000"/>
                          <w:sz w:val="20"/>
                          <w:szCs w:val="20"/>
                        </w:rPr>
                      </w:pPr>
                      <w:r>
                        <w:rPr>
                          <w:b/>
                          <w:color w:val="AC0000"/>
                          <w:sz w:val="20"/>
                          <w:szCs w:val="20"/>
                        </w:rPr>
                        <w:t>Required</w:t>
                      </w:r>
                    </w:p>
                  </w:txbxContent>
                </v:textbox>
              </v:shape>
            </w:pict>
          </mc:Fallback>
        </mc:AlternateContent>
      </w:r>
      <w:r>
        <w:rPr>
          <w:rFonts w:cs="Times New Roman"/>
          <w:noProof/>
        </w:rPr>
        <mc:AlternateContent>
          <mc:Choice Requires="wps">
            <w:drawing>
              <wp:anchor distT="0" distB="0" distL="114300" distR="114300" simplePos="0" relativeHeight="252806144" behindDoc="0" locked="0" layoutInCell="1" allowOverlap="1" wp14:anchorId="448D169F" wp14:editId="73A9A72D">
                <wp:simplePos x="0" y="0"/>
                <wp:positionH relativeFrom="column">
                  <wp:posOffset>2665730</wp:posOffset>
                </wp:positionH>
                <wp:positionV relativeFrom="paragraph">
                  <wp:posOffset>3275330</wp:posOffset>
                </wp:positionV>
                <wp:extent cx="2130425" cy="228600"/>
                <wp:effectExtent l="0" t="0" r="22225" b="19050"/>
                <wp:wrapNone/>
                <wp:docPr id="23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0425"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4F5E3624" id="Rectangle 38" o:spid="_x0000_s1026" style="position:absolute;margin-left:209.9pt;margin-top:257.9pt;width:167.75pt;height:18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" strokecolor="#ac0000" strokeweight="2pt">
                <v:fill opacity="0"/>
              </v:rect>
            </w:pict>
          </mc:Fallback>
        </mc:AlternateContent>
      </w:r>
      <w:r>
        <w:rPr>
          <w:rFonts w:cs="Times New Roman"/>
          <w:noProof/>
        </w:rPr>
        <mc:AlternateContent>
          <mc:Choice Requires="wps">
            <w:drawing>
              <wp:anchor distT="0" distB="0" distL="114300" distR="114300" simplePos="0" relativeHeight="252804096" behindDoc="0" locked="0" layoutInCell="1" allowOverlap="1" wp14:anchorId="4E7F6C3F" wp14:editId="09689351">
                <wp:simplePos x="0" y="0"/>
                <wp:positionH relativeFrom="column">
                  <wp:posOffset>2665095</wp:posOffset>
                </wp:positionH>
                <wp:positionV relativeFrom="paragraph">
                  <wp:posOffset>1834515</wp:posOffset>
                </wp:positionV>
                <wp:extent cx="2192020" cy="228600"/>
                <wp:effectExtent l="0" t="0" r="17780" b="19050"/>
                <wp:wrapNone/>
                <wp:docPr id="23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2020"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4E035115" id="Rectangle 38" o:spid="_x0000_s1026" style="position:absolute;margin-left:209.85pt;margin-top:144.45pt;width:172.6pt;height:18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" strokecolor="#ac0000" strokeweight="2pt">
                <v:fill opacity="0"/>
              </v:rect>
            </w:pict>
          </mc:Fallback>
        </mc:AlternateContent>
      </w:r>
      <w:r>
        <w:rPr>
          <w:rFonts w:cs="Times New Roman"/>
          <w:noProof/>
        </w:rPr>
        <mc:AlternateContent>
          <mc:Choice Requires="wps">
            <w:drawing>
              <wp:anchor distT="0" distB="0" distL="114300" distR="114300" simplePos="0" relativeHeight="252802048" behindDoc="0" locked="0" layoutInCell="1" allowOverlap="1" wp14:anchorId="0BE84985" wp14:editId="6959248B">
                <wp:simplePos x="0" y="0"/>
                <wp:positionH relativeFrom="column">
                  <wp:posOffset>2667000</wp:posOffset>
                </wp:positionH>
                <wp:positionV relativeFrom="paragraph">
                  <wp:posOffset>905510</wp:posOffset>
                </wp:positionV>
                <wp:extent cx="1828800" cy="228600"/>
                <wp:effectExtent l="0" t="0" r="19050" b="19050"/>
                <wp:wrapNone/>
                <wp:docPr id="23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5649C4C3" id="Rectangle 38" o:spid="_x0000_s1026" style="position:absolute;margin-left:210pt;margin-top:71.3pt;width:2in;height:18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" strokecolor="#ac0000" strokeweight="2pt">
                <v:fill opacity="0"/>
              </v:rect>
            </w:pict>
          </mc:Fallback>
        </mc:AlternateContent>
      </w:r>
      <w:r>
        <w:rPr>
          <w:rFonts w:cs="Times New Roman"/>
          <w:noProof/>
        </w:rPr>
        <mc:AlternateContent>
          <mc:Choice Requires="wps">
            <w:drawing>
              <wp:anchor distT="0" distB="0" distL="114300" distR="114300" simplePos="0" relativeHeight="252803072" behindDoc="0" locked="0" layoutInCell="1" allowOverlap="1" wp14:anchorId="1BDBCF4D" wp14:editId="5AAC788A">
                <wp:simplePos x="0" y="0"/>
                <wp:positionH relativeFrom="column">
                  <wp:posOffset>2686050</wp:posOffset>
                </wp:positionH>
                <wp:positionV relativeFrom="paragraph">
                  <wp:posOffset>1362710</wp:posOffset>
                </wp:positionV>
                <wp:extent cx="2200275" cy="228600"/>
                <wp:effectExtent l="0" t="0" r="28575" b="19050"/>
                <wp:wrapNone/>
                <wp:docPr id="23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7C763FDC" id="Rectangle 38" o:spid="_x0000_s1026" style="position:absolute;margin-left:211.5pt;margin-top:107.3pt;width:173.25pt;height:18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" strokecolor="#ac0000" strokeweight="2pt">
                <v:fill opacity="0"/>
              </v:rect>
            </w:pict>
          </mc:Fallback>
        </mc:AlternateContent>
      </w:r>
      <w:r>
        <w:rPr>
          <w:rFonts w:cs="Times New Roman"/>
          <w:noProof/>
        </w:rPr>
        <mc:AlternateContent>
          <mc:Choice Requires="wps">
            <w:drawing>
              <wp:anchor distT="0" distB="0" distL="114300" distR="114300" simplePos="0" relativeHeight="252807168" behindDoc="0" locked="0" layoutInCell="1" allowOverlap="1" wp14:anchorId="25992F7C" wp14:editId="00BF6A5D">
                <wp:simplePos x="0" y="0"/>
                <wp:positionH relativeFrom="column">
                  <wp:posOffset>2667000</wp:posOffset>
                </wp:positionH>
                <wp:positionV relativeFrom="paragraph">
                  <wp:posOffset>3743325</wp:posOffset>
                </wp:positionV>
                <wp:extent cx="2495550" cy="276225"/>
                <wp:effectExtent l="0" t="0" r="19050" b="28575"/>
                <wp:wrapNone/>
                <wp:docPr id="2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7622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0D545B4F" id="Rectangle 38" o:spid="_x0000_s1026" style="position:absolute;margin-left:210pt;margin-top:294.75pt;width:196.5pt;height:21.7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" strokecolor="#ac0000" strokeweight="2pt">
                <v:fill opacity="0"/>
              </v:rect>
            </w:pict>
          </mc:Fallback>
        </mc:AlternateContent>
      </w:r>
      <w:r>
        <w:rPr>
          <w:rFonts w:cs="Times New Roman"/>
          <w:noProof/>
        </w:rPr>
        <mc:AlternateContent>
          <mc:Choice Requires="wps">
            <w:drawing>
              <wp:anchor distT="0" distB="0" distL="114300" distR="114300" simplePos="0" relativeHeight="252805120" behindDoc="0" locked="0" layoutInCell="1" allowOverlap="1" wp14:anchorId="4A601BBF" wp14:editId="64153D6F">
                <wp:simplePos x="0" y="0"/>
                <wp:positionH relativeFrom="column">
                  <wp:posOffset>2667000</wp:posOffset>
                </wp:positionH>
                <wp:positionV relativeFrom="paragraph">
                  <wp:posOffset>2324735</wp:posOffset>
                </wp:positionV>
                <wp:extent cx="2562225" cy="285750"/>
                <wp:effectExtent l="0" t="0" r="28575" b="19050"/>
                <wp:wrapNone/>
                <wp:docPr id="24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28575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02F8FA3E" id="Rectangle 38" o:spid="_x0000_s1026" style="position:absolute;margin-left:210pt;margin-top:183.05pt;width:201.75pt;height:22.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" strokecolor="#ac0000" strokeweight="2pt">
                <v:fill opacity="0"/>
              </v:rect>
            </w:pict>
          </mc:Fallback>
        </mc:AlternateContent>
      </w:r>
      <w:r>
        <w:rPr>
          <w:rFonts w:cs="Times New Roman"/>
          <w:noProof/>
        </w:rPr>
        <mc:AlternateContent>
          <mc:Choice Requires="wps">
            <w:drawing>
              <wp:anchor distT="0" distB="0" distL="114300" distR="114300" simplePos="0" relativeHeight="252801024" behindDoc="0" locked="0" layoutInCell="1" allowOverlap="1" wp14:anchorId="1DE2C8D5" wp14:editId="203F505F">
                <wp:simplePos x="0" y="0"/>
                <wp:positionH relativeFrom="column">
                  <wp:posOffset>2667000</wp:posOffset>
                </wp:positionH>
                <wp:positionV relativeFrom="paragraph">
                  <wp:posOffset>314960</wp:posOffset>
                </wp:positionV>
                <wp:extent cx="1590675" cy="228600"/>
                <wp:effectExtent l="0" t="0" r="28575" b="19050"/>
                <wp:wrapNone/>
                <wp:docPr id="24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59802165" id="Rectangle 38" o:spid="_x0000_s1026" style="position:absolute;margin-left:210pt;margin-top:24.8pt;width:125.25pt;height:18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" strokecolor="#ac0000" strokeweight="2pt">
                <v:fill opacity="0"/>
              </v:rect>
            </w:pict>
          </mc:Fallback>
        </mc:AlternateContent>
      </w:r>
      <w:r w:rsidR="00BC1293" w:rsidRPr="00012E47">
        <w:rPr>
          <w:noProof/>
        </w:rPr>
        <w:drawing>
          <wp:inline distT="0" distB="0" distL="0" distR="0" wp14:anchorId="37FB20CF" wp14:editId="382665F0">
            <wp:extent cx="5476875" cy="4781550"/>
            <wp:effectExtent l="0" t="0" r="9525"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re Gas Y1a Equation Details 2.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76875" cy="4781550"/>
                    </a:xfrm>
                    <a:prstGeom prst="rect">
                      <a:avLst/>
                    </a:prstGeom>
                  </pic:spPr>
                </pic:pic>
              </a:graphicData>
            </a:graphic>
          </wp:inline>
        </w:drawing>
      </w:r>
    </w:p>
    <w:p w14:paraId="22167331" w14:textId="77777777" w:rsidR="00300564" w:rsidRDefault="00300564" w:rsidP="00300564">
      <w:pPr>
        <w:pStyle w:val="NormalWeb"/>
        <w:tabs>
          <w:tab w:val="left" w:pos="2880"/>
        </w:tabs>
        <w:spacing w:before="0" w:beforeAutospacing="0" w:after="0" w:afterAutospacing="0"/>
        <w:jc w:val="center"/>
        <w:rPr>
          <w:rFonts w:ascii="Times New Roman" w:hAnsi="Times New Roman"/>
          <w:b/>
          <w:bCs/>
          <w:sz w:val="18"/>
          <w:szCs w:val="18"/>
        </w:rPr>
      </w:pPr>
    </w:p>
    <w:p w14:paraId="524DE455" w14:textId="77777777" w:rsidR="00300564" w:rsidRDefault="00300564" w:rsidP="00300564">
      <w:pPr>
        <w:pStyle w:val="NormalWeb"/>
        <w:tabs>
          <w:tab w:val="left" w:pos="2880"/>
        </w:tabs>
        <w:spacing w:before="0" w:beforeAutospacing="0" w:after="0" w:afterAutospacing="0"/>
        <w:ind w:left="2895" w:hanging="2880"/>
        <w:rPr>
          <w:rFonts w:ascii="Times New Roman" w:hAnsi="Times New Roman"/>
          <w:sz w:val="18"/>
          <w:szCs w:val="18"/>
        </w:rPr>
      </w:pPr>
      <w:r>
        <w:rPr>
          <w:rFonts w:ascii="Times New Roman" w:hAnsi="Times New Roman"/>
          <w:b/>
          <w:bCs/>
          <w:sz w:val="18"/>
          <w:szCs w:val="18"/>
        </w:rPr>
        <w:tab/>
        <w:t xml:space="preserve">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4 of this document for more information on conditionally required elements.</w:t>
      </w:r>
    </w:p>
    <w:p w14:paraId="113D804D" w14:textId="77777777" w:rsidR="00BC1293" w:rsidRDefault="00BC1293" w:rsidP="00BC1293">
      <w:pPr>
        <w:pStyle w:val="NormalWeb"/>
        <w:spacing w:before="0" w:beforeAutospacing="0" w:after="0" w:afterAutospacing="0"/>
        <w:jc w:val="center"/>
        <w:rPr>
          <w:rFonts w:ascii="Times New Roman" w:hAnsi="Times New Roman"/>
        </w:rPr>
      </w:pPr>
    </w:p>
    <w:p w14:paraId="7F6FC144" w14:textId="77777777" w:rsidR="00BC1293" w:rsidRDefault="00BC1293" w:rsidP="003B3B51">
      <w:pPr>
        <w:spacing w:after="200" w:line="276" w:lineRule="auto"/>
      </w:pPr>
      <w:r w:rsidRPr="00CD039A">
        <w:t xml:space="preserve">To calculate </w:t>
      </w:r>
      <w:r>
        <w:t>t</w:t>
      </w:r>
      <w:r w:rsidRPr="00CD039A">
        <w:t>he annual</w:t>
      </w:r>
      <w:r>
        <w:t xml:space="preserve"> </w:t>
      </w:r>
      <w:r w:rsidRPr="00E6475C">
        <w:rPr>
          <w:rFonts w:cs="Arial"/>
          <w:szCs w:val="20"/>
        </w:rPr>
        <w:t>CO</w:t>
      </w:r>
      <w:r w:rsidRPr="00E6475C">
        <w:rPr>
          <w:rFonts w:cs="Arial"/>
          <w:szCs w:val="20"/>
          <w:vertAlign w:val="subscript"/>
        </w:rPr>
        <w:t>2</w:t>
      </w:r>
      <w:r>
        <w:t xml:space="preserve"> </w:t>
      </w:r>
      <w:r w:rsidRPr="00CD039A">
        <w:t>emissio</w:t>
      </w:r>
      <w:r>
        <w:t>ns from flare units using Equation Y</w:t>
      </w:r>
      <w:r>
        <w:noBreakHyphen/>
        <w:t xml:space="preserve">1a, you can </w:t>
      </w:r>
      <w:r w:rsidRPr="00CD039A">
        <w:t xml:space="preserve">download the </w:t>
      </w:r>
      <w:r>
        <w:t>Y</w:t>
      </w:r>
      <w:r>
        <w:noBreakHyphen/>
        <w:t xml:space="preserve">1a </w:t>
      </w:r>
      <w:r w:rsidRPr="00CD039A">
        <w:t xml:space="preserve">spreadsheet </w:t>
      </w:r>
      <w:r>
        <w:t>from the e</w:t>
      </w:r>
      <w:r>
        <w:noBreakHyphen/>
        <w:t xml:space="preserve">GGRT help site or use the following information: </w:t>
      </w:r>
    </w:p>
    <w:p w14:paraId="7D564FDA" w14:textId="77777777" w:rsidR="00BC1293" w:rsidRDefault="00BC1293" w:rsidP="00BC1293"/>
    <w:p w14:paraId="73424BAA" w14:textId="77777777" w:rsidR="00BC1293" w:rsidRDefault="00BC1293" w:rsidP="00BC1293">
      <w:pPr>
        <w:pStyle w:val="tabsforequations"/>
        <w:tabs>
          <w:tab w:val="clear" w:pos="1440"/>
          <w:tab w:val="clear" w:pos="2592"/>
          <w:tab w:val="left" w:pos="900"/>
          <w:tab w:val="left" w:pos="1620"/>
        </w:tabs>
        <w:spacing w:before="0" w:after="0" w:line="240" w:lineRule="auto"/>
        <w:ind w:left="1620" w:hanging="1620"/>
        <w:jc w:val="center"/>
        <w:rPr>
          <w:position w:val="-34"/>
        </w:rPr>
      </w:pPr>
      <w:r w:rsidRPr="0013741B">
        <w:rPr>
          <w:position w:val="-34"/>
        </w:rPr>
        <w:object w:dxaOrig="5280" w:dyaOrig="780" w14:anchorId="34217FA1">
          <v:shape id="_x0000_i1029" type="#_x0000_t75" style="width:264pt;height:39pt" o:ole="">
            <v:imagedata r:id="rId27" o:title=""/>
          </v:shape>
          <o:OLEObject Type="Embed" ProgID="Equation.3" ShapeID="_x0000_i1029" DrawAspect="Content" ObjectID="_1574854670" r:id="rId28"/>
        </w:object>
      </w:r>
    </w:p>
    <w:p w14:paraId="515DA122" w14:textId="77777777" w:rsidR="00BC1293" w:rsidRDefault="00BC1293" w:rsidP="00BC1293">
      <w:pPr>
        <w:pStyle w:val="tabsforequations"/>
        <w:tabs>
          <w:tab w:val="clear" w:pos="1440"/>
          <w:tab w:val="clear" w:pos="2592"/>
          <w:tab w:val="left" w:pos="900"/>
          <w:tab w:val="left" w:pos="1620"/>
        </w:tabs>
        <w:spacing w:before="0" w:after="0" w:line="240" w:lineRule="auto"/>
        <w:ind w:left="1620" w:hanging="1620"/>
        <w:rPr>
          <w:rFonts w:ascii="Times New Roman" w:eastAsiaTheme="minorHAnsi" w:hAnsi="Times New Roman" w:cstheme="minorBidi"/>
          <w:bCs w:val="0"/>
          <w:noProof w:val="0"/>
          <w:sz w:val="22"/>
          <w:szCs w:val="22"/>
        </w:rPr>
      </w:pPr>
      <w:r>
        <w:rPr>
          <w:rFonts w:ascii="Times New Roman" w:eastAsiaTheme="minorHAnsi" w:hAnsi="Times New Roman" w:cstheme="minorBidi"/>
          <w:bCs w:val="0"/>
          <w:noProof w:val="0"/>
          <w:sz w:val="22"/>
          <w:szCs w:val="22"/>
        </w:rPr>
        <w:t xml:space="preserve">Where: </w:t>
      </w:r>
    </w:p>
    <w:p w14:paraId="0FFB703E" w14:textId="77777777" w:rsidR="00BC1293" w:rsidRPr="002D7F16"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2D7F16">
        <w:rPr>
          <w:rFonts w:ascii="Times New Roman" w:eastAsiaTheme="minorHAnsi" w:hAnsi="Times New Roman" w:cstheme="minorBidi"/>
          <w:bCs w:val="0"/>
          <w:noProof w:val="0"/>
          <w:sz w:val="22"/>
          <w:szCs w:val="22"/>
        </w:rPr>
        <w:t xml:space="preserve">CO2 </w:t>
      </w:r>
      <w:r w:rsidRPr="002D7F16">
        <w:rPr>
          <w:rFonts w:ascii="Times New Roman" w:eastAsiaTheme="minorHAnsi" w:hAnsi="Times New Roman" w:cstheme="minorBidi"/>
          <w:bCs w:val="0"/>
          <w:noProof w:val="0"/>
          <w:sz w:val="22"/>
          <w:szCs w:val="22"/>
        </w:rPr>
        <w:tab/>
        <w:t>=</w:t>
      </w:r>
      <w:r w:rsidRPr="002D7F16">
        <w:rPr>
          <w:rFonts w:ascii="Times New Roman" w:eastAsiaTheme="minorHAnsi" w:hAnsi="Times New Roman" w:cstheme="minorBidi"/>
          <w:bCs w:val="0"/>
          <w:noProof w:val="0"/>
          <w:sz w:val="22"/>
          <w:szCs w:val="22"/>
        </w:rPr>
        <w:tab/>
        <w:t>Annual</w:t>
      </w:r>
      <w:r>
        <w:rPr>
          <w:rFonts w:ascii="Times New Roman" w:eastAsiaTheme="minorHAnsi" w:hAnsi="Times New Roman" w:cstheme="minorBidi"/>
          <w:bCs w:val="0"/>
          <w:noProof w:val="0"/>
          <w:sz w:val="22"/>
          <w:szCs w:val="22"/>
        </w:rPr>
        <w:t xml:space="preserve"> </w:t>
      </w:r>
      <w:r w:rsidRPr="00E6475C">
        <w:rPr>
          <w:rFonts w:cs="Arial"/>
          <w:szCs w:val="20"/>
        </w:rPr>
        <w:t>CO</w:t>
      </w:r>
      <w:r w:rsidRPr="00E6475C">
        <w:rPr>
          <w:rFonts w:cs="Arial"/>
          <w:szCs w:val="20"/>
          <w:vertAlign w:val="subscript"/>
        </w:rPr>
        <w:t>2</w:t>
      </w:r>
      <w:r>
        <w:rPr>
          <w:rFonts w:ascii="Times New Roman" w:eastAsiaTheme="minorHAnsi" w:hAnsi="Times New Roman" w:cstheme="minorBidi"/>
          <w:bCs w:val="0"/>
          <w:noProof w:val="0"/>
          <w:sz w:val="22"/>
          <w:szCs w:val="22"/>
        </w:rPr>
        <w:t xml:space="preserve"> </w:t>
      </w:r>
      <w:r w:rsidRPr="002D7F16">
        <w:rPr>
          <w:rFonts w:ascii="Times New Roman" w:eastAsiaTheme="minorHAnsi" w:hAnsi="Times New Roman" w:cstheme="minorBidi"/>
          <w:bCs w:val="0"/>
          <w:noProof w:val="0"/>
          <w:sz w:val="22"/>
          <w:szCs w:val="22"/>
        </w:rPr>
        <w:t>emissions for a specific fuel type (metric tons/year).</w:t>
      </w:r>
    </w:p>
    <w:p w14:paraId="3C0DBAAA" w14:textId="77777777" w:rsidR="00BC1293" w:rsidRPr="002D7F16"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2D7F16">
        <w:rPr>
          <w:rFonts w:ascii="Times New Roman" w:eastAsiaTheme="minorHAnsi" w:hAnsi="Times New Roman" w:cstheme="minorBidi"/>
          <w:bCs w:val="0"/>
          <w:noProof w:val="0"/>
          <w:sz w:val="22"/>
          <w:szCs w:val="22"/>
        </w:rPr>
        <w:t>0.98</w:t>
      </w:r>
      <w:r w:rsidRPr="002D7F16">
        <w:rPr>
          <w:rFonts w:ascii="Times New Roman" w:eastAsiaTheme="minorHAnsi" w:hAnsi="Times New Roman" w:cstheme="minorBidi"/>
          <w:bCs w:val="0"/>
          <w:noProof w:val="0"/>
          <w:sz w:val="22"/>
          <w:szCs w:val="22"/>
        </w:rPr>
        <w:tab/>
        <w:t>=</w:t>
      </w:r>
      <w:r w:rsidRPr="002D7F16">
        <w:rPr>
          <w:rFonts w:ascii="Times New Roman" w:eastAsiaTheme="minorHAnsi" w:hAnsi="Times New Roman" w:cstheme="minorBidi"/>
          <w:bCs w:val="0"/>
          <w:noProof w:val="0"/>
          <w:sz w:val="22"/>
          <w:szCs w:val="22"/>
        </w:rPr>
        <w:tab/>
        <w:t>Assumed combustion efficiency of a flare.</w:t>
      </w:r>
    </w:p>
    <w:p w14:paraId="75BED1D0" w14:textId="77777777" w:rsidR="00BC1293" w:rsidRPr="002D7F16"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2D7F16">
        <w:rPr>
          <w:rFonts w:ascii="Times New Roman" w:eastAsiaTheme="minorHAnsi" w:hAnsi="Times New Roman" w:cstheme="minorBidi"/>
          <w:bCs w:val="0"/>
          <w:noProof w:val="0"/>
          <w:sz w:val="22"/>
          <w:szCs w:val="22"/>
        </w:rPr>
        <w:t>0.001</w:t>
      </w:r>
      <w:r w:rsidRPr="002D7F16">
        <w:rPr>
          <w:rFonts w:ascii="Times New Roman" w:eastAsiaTheme="minorHAnsi" w:hAnsi="Times New Roman" w:cstheme="minorBidi"/>
          <w:bCs w:val="0"/>
          <w:noProof w:val="0"/>
          <w:sz w:val="22"/>
          <w:szCs w:val="22"/>
        </w:rPr>
        <w:tab/>
        <w:t>=</w:t>
      </w:r>
      <w:r w:rsidRPr="002D7F16">
        <w:rPr>
          <w:rFonts w:ascii="Times New Roman" w:eastAsiaTheme="minorHAnsi" w:hAnsi="Times New Roman" w:cstheme="minorBidi"/>
          <w:bCs w:val="0"/>
          <w:noProof w:val="0"/>
          <w:sz w:val="22"/>
          <w:szCs w:val="22"/>
        </w:rPr>
        <w:tab/>
        <w:t>Unit conversion factor (metric tons per kilogram, mt/kg).</w:t>
      </w:r>
    </w:p>
    <w:p w14:paraId="34841266" w14:textId="77777777" w:rsidR="00BC1293" w:rsidRPr="002D7F16"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2D7F16">
        <w:rPr>
          <w:rFonts w:ascii="Times New Roman" w:eastAsiaTheme="minorHAnsi" w:hAnsi="Times New Roman" w:cstheme="minorBidi"/>
          <w:bCs w:val="0"/>
          <w:noProof w:val="0"/>
          <w:sz w:val="22"/>
          <w:szCs w:val="22"/>
        </w:rPr>
        <w:t>n</w:t>
      </w:r>
      <w:r w:rsidRPr="002D7F16">
        <w:rPr>
          <w:rFonts w:ascii="Times New Roman" w:eastAsiaTheme="minorHAnsi" w:hAnsi="Times New Roman" w:cstheme="minorBidi"/>
          <w:bCs w:val="0"/>
          <w:noProof w:val="0"/>
          <w:sz w:val="22"/>
          <w:szCs w:val="22"/>
        </w:rPr>
        <w:tab/>
      </w:r>
      <w:r>
        <w:rPr>
          <w:rFonts w:ascii="Times New Roman" w:eastAsiaTheme="minorHAnsi" w:hAnsi="Times New Roman" w:cstheme="minorBidi"/>
          <w:bCs w:val="0"/>
          <w:noProof w:val="0"/>
          <w:sz w:val="22"/>
          <w:szCs w:val="22"/>
        </w:rPr>
        <w:tab/>
      </w:r>
      <w:r w:rsidRPr="002D7F16">
        <w:rPr>
          <w:rFonts w:ascii="Times New Roman" w:eastAsiaTheme="minorHAnsi" w:hAnsi="Times New Roman" w:cstheme="minorBidi"/>
          <w:bCs w:val="0"/>
          <w:noProof w:val="0"/>
          <w:sz w:val="22"/>
          <w:szCs w:val="22"/>
        </w:rPr>
        <w:t>=</w:t>
      </w:r>
      <w:r w:rsidRPr="002D7F16">
        <w:rPr>
          <w:rFonts w:ascii="Times New Roman" w:eastAsiaTheme="minorHAnsi" w:hAnsi="Times New Roman" w:cstheme="minorBidi"/>
          <w:bCs w:val="0"/>
          <w:noProof w:val="0"/>
          <w:sz w:val="22"/>
          <w:szCs w:val="22"/>
        </w:rPr>
        <w:tab/>
        <w:t>Number of measurement periods.  The minimum value for n is 52 (for weekly measurements); the maximum value for n is 366 (for daily measurements during a leap year).</w:t>
      </w:r>
    </w:p>
    <w:p w14:paraId="49C29404" w14:textId="77777777" w:rsidR="00BC1293" w:rsidRPr="002D7F16"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2D7F16">
        <w:rPr>
          <w:rFonts w:ascii="Times New Roman" w:eastAsiaTheme="minorHAnsi" w:hAnsi="Times New Roman" w:cstheme="minorBidi"/>
          <w:bCs w:val="0"/>
          <w:noProof w:val="0"/>
          <w:sz w:val="22"/>
          <w:szCs w:val="22"/>
        </w:rPr>
        <w:t>p</w:t>
      </w:r>
      <w:r w:rsidRPr="002D7F16">
        <w:rPr>
          <w:rFonts w:ascii="Times New Roman" w:eastAsiaTheme="minorHAnsi" w:hAnsi="Times New Roman" w:cstheme="minorBidi"/>
          <w:bCs w:val="0"/>
          <w:noProof w:val="0"/>
          <w:sz w:val="22"/>
          <w:szCs w:val="22"/>
        </w:rPr>
        <w:tab/>
      </w:r>
      <w:r>
        <w:rPr>
          <w:rFonts w:ascii="Times New Roman" w:eastAsiaTheme="minorHAnsi" w:hAnsi="Times New Roman" w:cstheme="minorBidi"/>
          <w:bCs w:val="0"/>
          <w:noProof w:val="0"/>
          <w:sz w:val="22"/>
          <w:szCs w:val="22"/>
        </w:rPr>
        <w:tab/>
      </w:r>
      <w:r w:rsidRPr="002D7F16">
        <w:rPr>
          <w:rFonts w:ascii="Times New Roman" w:eastAsiaTheme="minorHAnsi" w:hAnsi="Times New Roman" w:cstheme="minorBidi"/>
          <w:bCs w:val="0"/>
          <w:noProof w:val="0"/>
          <w:sz w:val="22"/>
          <w:szCs w:val="22"/>
        </w:rPr>
        <w:t>=</w:t>
      </w:r>
      <w:r w:rsidRPr="002D7F16">
        <w:rPr>
          <w:rFonts w:ascii="Times New Roman" w:eastAsiaTheme="minorHAnsi" w:hAnsi="Times New Roman" w:cstheme="minorBidi"/>
          <w:bCs w:val="0"/>
          <w:noProof w:val="0"/>
          <w:sz w:val="22"/>
          <w:szCs w:val="22"/>
        </w:rPr>
        <w:tab/>
        <w:t>Measurement period index.</w:t>
      </w:r>
    </w:p>
    <w:p w14:paraId="48B549CD" w14:textId="77777777" w:rsidR="00BC1293" w:rsidRPr="002D7F16"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2D7F16">
        <w:rPr>
          <w:rFonts w:ascii="Times New Roman" w:eastAsiaTheme="minorHAnsi" w:hAnsi="Times New Roman" w:cstheme="minorBidi"/>
          <w:bCs w:val="0"/>
          <w:noProof w:val="0"/>
          <w:sz w:val="22"/>
          <w:szCs w:val="22"/>
        </w:rPr>
        <w:t>44</w:t>
      </w:r>
      <w:r w:rsidRPr="002D7F16">
        <w:rPr>
          <w:rFonts w:ascii="Times New Roman" w:eastAsiaTheme="minorHAnsi" w:hAnsi="Times New Roman" w:cstheme="minorBidi"/>
          <w:bCs w:val="0"/>
          <w:noProof w:val="0"/>
          <w:sz w:val="22"/>
          <w:szCs w:val="22"/>
        </w:rPr>
        <w:tab/>
        <w:t>=</w:t>
      </w:r>
      <w:r w:rsidRPr="002D7F16">
        <w:rPr>
          <w:rFonts w:ascii="Times New Roman" w:eastAsiaTheme="minorHAnsi" w:hAnsi="Times New Roman" w:cstheme="minorBidi"/>
          <w:bCs w:val="0"/>
          <w:noProof w:val="0"/>
          <w:sz w:val="22"/>
          <w:szCs w:val="22"/>
        </w:rPr>
        <w:tab/>
        <w:t>Molecular weight of</w:t>
      </w:r>
      <w:r>
        <w:rPr>
          <w:rFonts w:ascii="Times New Roman" w:eastAsiaTheme="minorHAnsi" w:hAnsi="Times New Roman" w:cstheme="minorBidi"/>
          <w:bCs w:val="0"/>
          <w:noProof w:val="0"/>
          <w:sz w:val="22"/>
          <w:szCs w:val="22"/>
        </w:rPr>
        <w:t xml:space="preserve"> </w:t>
      </w:r>
      <w:r w:rsidRPr="00646688">
        <w:rPr>
          <w:rFonts w:ascii="Times New Roman" w:hAnsi="Times New Roman"/>
          <w:sz w:val="22"/>
          <w:szCs w:val="22"/>
        </w:rPr>
        <w:t>CO</w:t>
      </w:r>
      <w:r w:rsidRPr="00646688">
        <w:rPr>
          <w:rFonts w:ascii="Times New Roman" w:hAnsi="Times New Roman"/>
          <w:sz w:val="22"/>
          <w:szCs w:val="22"/>
          <w:vertAlign w:val="subscript"/>
        </w:rPr>
        <w:t>2</w:t>
      </w:r>
      <w:r>
        <w:rPr>
          <w:rFonts w:ascii="Times New Roman" w:eastAsiaTheme="minorHAnsi" w:hAnsi="Times New Roman" w:cstheme="minorBidi"/>
          <w:bCs w:val="0"/>
          <w:noProof w:val="0"/>
          <w:sz w:val="22"/>
          <w:szCs w:val="22"/>
        </w:rPr>
        <w:t xml:space="preserve"> </w:t>
      </w:r>
      <w:r w:rsidRPr="002D7F16">
        <w:rPr>
          <w:rFonts w:ascii="Times New Roman" w:eastAsiaTheme="minorHAnsi" w:hAnsi="Times New Roman" w:cstheme="minorBidi"/>
          <w:bCs w:val="0"/>
          <w:noProof w:val="0"/>
          <w:sz w:val="22"/>
          <w:szCs w:val="22"/>
        </w:rPr>
        <w:t>(kg/kg</w:t>
      </w:r>
      <w:r>
        <w:rPr>
          <w:rFonts w:ascii="Times New Roman" w:eastAsiaTheme="minorHAnsi" w:hAnsi="Times New Roman" w:cstheme="minorBidi"/>
          <w:bCs w:val="0"/>
          <w:noProof w:val="0"/>
          <w:sz w:val="22"/>
          <w:szCs w:val="22"/>
        </w:rPr>
        <w:noBreakHyphen/>
      </w:r>
      <w:r w:rsidRPr="002D7F16">
        <w:rPr>
          <w:rFonts w:ascii="Times New Roman" w:eastAsiaTheme="minorHAnsi" w:hAnsi="Times New Roman" w:cstheme="minorBidi"/>
          <w:bCs w:val="0"/>
          <w:noProof w:val="0"/>
          <w:sz w:val="22"/>
          <w:szCs w:val="22"/>
        </w:rPr>
        <w:t>mole).</w:t>
      </w:r>
    </w:p>
    <w:p w14:paraId="6DDD09F9" w14:textId="77777777" w:rsidR="00BC1293" w:rsidRPr="002D7F16"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2D7F16">
        <w:rPr>
          <w:rFonts w:ascii="Times New Roman" w:eastAsiaTheme="minorHAnsi" w:hAnsi="Times New Roman" w:cstheme="minorBidi"/>
          <w:bCs w:val="0"/>
          <w:noProof w:val="0"/>
          <w:sz w:val="22"/>
          <w:szCs w:val="22"/>
        </w:rPr>
        <w:t>12</w:t>
      </w:r>
      <w:r w:rsidRPr="002D7F16">
        <w:rPr>
          <w:rFonts w:ascii="Times New Roman" w:eastAsiaTheme="minorHAnsi" w:hAnsi="Times New Roman" w:cstheme="minorBidi"/>
          <w:bCs w:val="0"/>
          <w:noProof w:val="0"/>
          <w:sz w:val="22"/>
          <w:szCs w:val="22"/>
        </w:rPr>
        <w:tab/>
        <w:t>=</w:t>
      </w:r>
      <w:r w:rsidRPr="002D7F16">
        <w:rPr>
          <w:rFonts w:ascii="Times New Roman" w:eastAsiaTheme="minorHAnsi" w:hAnsi="Times New Roman" w:cstheme="minorBidi"/>
          <w:bCs w:val="0"/>
          <w:noProof w:val="0"/>
          <w:sz w:val="22"/>
          <w:szCs w:val="22"/>
        </w:rPr>
        <w:tab/>
        <w:t>Atomic weight of C (kg/kg</w:t>
      </w:r>
      <w:r>
        <w:rPr>
          <w:rFonts w:ascii="Times New Roman" w:eastAsiaTheme="minorHAnsi" w:hAnsi="Times New Roman" w:cstheme="minorBidi"/>
          <w:bCs w:val="0"/>
          <w:noProof w:val="0"/>
          <w:sz w:val="22"/>
          <w:szCs w:val="22"/>
        </w:rPr>
        <w:noBreakHyphen/>
      </w:r>
      <w:r w:rsidRPr="002D7F16">
        <w:rPr>
          <w:rFonts w:ascii="Times New Roman" w:eastAsiaTheme="minorHAnsi" w:hAnsi="Times New Roman" w:cstheme="minorBidi"/>
          <w:bCs w:val="0"/>
          <w:noProof w:val="0"/>
          <w:sz w:val="22"/>
          <w:szCs w:val="22"/>
        </w:rPr>
        <w:t>mole).</w:t>
      </w:r>
    </w:p>
    <w:p w14:paraId="53D480C1" w14:textId="77777777" w:rsidR="00BC1293" w:rsidRPr="002D7F16"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2D7F16">
        <w:rPr>
          <w:rFonts w:ascii="Times New Roman" w:eastAsiaTheme="minorHAnsi" w:hAnsi="Times New Roman" w:cstheme="minorBidi"/>
          <w:bCs w:val="0"/>
          <w:noProof w:val="0"/>
          <w:sz w:val="22"/>
          <w:szCs w:val="22"/>
        </w:rPr>
        <w:t>(Flare)p</w:t>
      </w:r>
      <w:r w:rsidRPr="002D7F16">
        <w:rPr>
          <w:rFonts w:ascii="Times New Roman" w:eastAsiaTheme="minorHAnsi" w:hAnsi="Times New Roman" w:cstheme="minorBidi"/>
          <w:bCs w:val="0"/>
          <w:noProof w:val="0"/>
          <w:sz w:val="22"/>
          <w:szCs w:val="22"/>
        </w:rPr>
        <w:tab/>
        <w:t>=</w:t>
      </w:r>
      <w:r w:rsidRPr="002D7F16">
        <w:rPr>
          <w:rFonts w:ascii="Times New Roman" w:eastAsiaTheme="minorHAnsi" w:hAnsi="Times New Roman" w:cstheme="minorBidi"/>
          <w:bCs w:val="0"/>
          <w:noProof w:val="0"/>
          <w:sz w:val="22"/>
          <w:szCs w:val="22"/>
        </w:rPr>
        <w:tab/>
        <w:t>Volume of flare gas combusted during measurement period (standard cubic feet per period, scf/period).  If a mass flow meter is used, measure flare gas flow rate in kg/period and replace the term “(MW)p/MVC” with “1”.</w:t>
      </w:r>
    </w:p>
    <w:p w14:paraId="1A5C4A27" w14:textId="77777777" w:rsidR="00BC1293" w:rsidRPr="002D7F16"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2D7F16">
        <w:rPr>
          <w:rFonts w:ascii="Times New Roman" w:eastAsiaTheme="minorHAnsi" w:hAnsi="Times New Roman" w:cstheme="minorBidi"/>
          <w:bCs w:val="0"/>
          <w:noProof w:val="0"/>
          <w:sz w:val="22"/>
          <w:szCs w:val="22"/>
        </w:rPr>
        <w:t>(MW)p</w:t>
      </w:r>
      <w:r w:rsidRPr="002D7F16">
        <w:rPr>
          <w:rFonts w:ascii="Times New Roman" w:eastAsiaTheme="minorHAnsi" w:hAnsi="Times New Roman" w:cstheme="minorBidi"/>
          <w:bCs w:val="0"/>
          <w:noProof w:val="0"/>
          <w:sz w:val="22"/>
          <w:szCs w:val="22"/>
        </w:rPr>
        <w:tab/>
        <w:t>=</w:t>
      </w:r>
      <w:r w:rsidRPr="002D7F16">
        <w:rPr>
          <w:rFonts w:ascii="Times New Roman" w:eastAsiaTheme="minorHAnsi" w:hAnsi="Times New Roman" w:cstheme="minorBidi"/>
          <w:bCs w:val="0"/>
          <w:noProof w:val="0"/>
          <w:sz w:val="22"/>
          <w:szCs w:val="22"/>
        </w:rPr>
        <w:tab/>
        <w:t xml:space="preserve">Average molecular weight of the flare gas combusted during measurement </w:t>
      </w:r>
      <w:r w:rsidRPr="002D7F16">
        <w:rPr>
          <w:rFonts w:ascii="Times New Roman" w:eastAsiaTheme="minorHAnsi" w:hAnsi="Times New Roman" w:cstheme="minorBidi"/>
          <w:bCs w:val="0"/>
          <w:noProof w:val="0"/>
          <w:sz w:val="22"/>
          <w:szCs w:val="22"/>
        </w:rPr>
        <w:lastRenderedPageBreak/>
        <w:t>period (kg/kg</w:t>
      </w:r>
      <w:r>
        <w:rPr>
          <w:rFonts w:ascii="Times New Roman" w:eastAsiaTheme="minorHAnsi" w:hAnsi="Times New Roman" w:cstheme="minorBidi"/>
          <w:bCs w:val="0"/>
          <w:noProof w:val="0"/>
          <w:sz w:val="22"/>
          <w:szCs w:val="22"/>
        </w:rPr>
        <w:noBreakHyphen/>
      </w:r>
      <w:r w:rsidRPr="002D7F16">
        <w:rPr>
          <w:rFonts w:ascii="Times New Roman" w:eastAsiaTheme="minorHAnsi" w:hAnsi="Times New Roman" w:cstheme="minorBidi"/>
          <w:bCs w:val="0"/>
          <w:noProof w:val="0"/>
          <w:sz w:val="22"/>
          <w:szCs w:val="22"/>
        </w:rPr>
        <w:t>mole).  If measurements are taken more frequently than daily, use the arithmetic average of measurement values within the day to calculate a daily average.</w:t>
      </w:r>
    </w:p>
    <w:p w14:paraId="61956C12" w14:textId="77777777" w:rsidR="00BC1293" w:rsidRPr="002D7F16"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2D7F16">
        <w:rPr>
          <w:rFonts w:ascii="Times New Roman" w:eastAsiaTheme="minorHAnsi" w:hAnsi="Times New Roman" w:cstheme="minorBidi"/>
          <w:bCs w:val="0"/>
          <w:noProof w:val="0"/>
          <w:sz w:val="22"/>
          <w:szCs w:val="22"/>
        </w:rPr>
        <w:t>MVC</w:t>
      </w:r>
      <w:r w:rsidRPr="002D7F16">
        <w:rPr>
          <w:rFonts w:ascii="Times New Roman" w:eastAsiaTheme="minorHAnsi" w:hAnsi="Times New Roman" w:cstheme="minorBidi"/>
          <w:bCs w:val="0"/>
          <w:noProof w:val="0"/>
          <w:sz w:val="22"/>
          <w:szCs w:val="22"/>
        </w:rPr>
        <w:tab/>
        <w:t>=</w:t>
      </w:r>
      <w:r w:rsidRPr="002D7F16">
        <w:rPr>
          <w:rFonts w:ascii="Times New Roman" w:eastAsiaTheme="minorHAnsi" w:hAnsi="Times New Roman" w:cstheme="minorBidi"/>
          <w:bCs w:val="0"/>
          <w:noProof w:val="0"/>
          <w:sz w:val="22"/>
          <w:szCs w:val="22"/>
        </w:rPr>
        <w:tab/>
      </w:r>
      <w:r w:rsidRPr="00A8493C">
        <w:rPr>
          <w:rFonts w:ascii="Times New Roman" w:eastAsiaTheme="minorHAnsi" w:hAnsi="Times New Roman" w:cstheme="minorBidi"/>
          <w:bCs w:val="0"/>
          <w:noProof w:val="0"/>
          <w:sz w:val="22"/>
          <w:szCs w:val="22"/>
        </w:rPr>
        <w:t>Molar volume conversion factor (849.5 scf/kg-mole at 68 ºF and 14.7 psia or 836.6 scf/kg-mole at 60 ºF and 14.7 psia).</w:t>
      </w:r>
    </w:p>
    <w:p w14:paraId="3C5FC754" w14:textId="77777777" w:rsidR="00BC1293"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2D7F16">
        <w:rPr>
          <w:rFonts w:ascii="Times New Roman" w:eastAsiaTheme="minorHAnsi" w:hAnsi="Times New Roman" w:cstheme="minorBidi"/>
          <w:bCs w:val="0"/>
          <w:noProof w:val="0"/>
          <w:sz w:val="22"/>
          <w:szCs w:val="22"/>
        </w:rPr>
        <w:t>(CC)p</w:t>
      </w:r>
      <w:r w:rsidRPr="002D7F16">
        <w:rPr>
          <w:rFonts w:ascii="Times New Roman" w:eastAsiaTheme="minorHAnsi" w:hAnsi="Times New Roman" w:cstheme="minorBidi"/>
          <w:bCs w:val="0"/>
          <w:noProof w:val="0"/>
          <w:sz w:val="22"/>
          <w:szCs w:val="22"/>
        </w:rPr>
        <w:tab/>
        <w:t>=</w:t>
      </w:r>
      <w:r w:rsidRPr="002D7F16">
        <w:rPr>
          <w:rFonts w:ascii="Times New Roman" w:eastAsiaTheme="minorHAnsi" w:hAnsi="Times New Roman" w:cstheme="minorBidi"/>
          <w:bCs w:val="0"/>
          <w:noProof w:val="0"/>
          <w:sz w:val="22"/>
          <w:szCs w:val="22"/>
        </w:rPr>
        <w:tab/>
        <w:t>Average carbon content of the flare gas combusted during measurement period (kg C per kg flare gas).  If measurements are taken more frequently than daily, use the arithmetic average of measurement values within the day to calculate a daily average.</w:t>
      </w:r>
    </w:p>
    <w:p w14:paraId="416EC4B9" w14:textId="77777777" w:rsidR="00BC1293" w:rsidRPr="002D7F16"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p>
    <w:p w14:paraId="517DB390" w14:textId="77777777" w:rsidR="00BC1293" w:rsidRDefault="00BC1293" w:rsidP="00BC1293">
      <w:pPr>
        <w:pStyle w:val="HTMLPreformatted"/>
        <w:rPr>
          <w:rFonts w:ascii="Times New Roman" w:eastAsiaTheme="minorHAnsi" w:hAnsi="Times New Roman" w:cstheme="minorBidi"/>
          <w:sz w:val="22"/>
          <w:szCs w:val="22"/>
        </w:rPr>
      </w:pPr>
      <w:r>
        <w:rPr>
          <w:rFonts w:ascii="Times New Roman" w:eastAsiaTheme="minorHAnsi" w:hAnsi="Times New Roman" w:cstheme="minorBidi"/>
          <w:sz w:val="22"/>
          <w:szCs w:val="22"/>
        </w:rPr>
        <w:t>You must report the following data if you used Equation Y</w:t>
      </w:r>
      <w:r>
        <w:rPr>
          <w:rFonts w:ascii="Times New Roman" w:eastAsiaTheme="minorHAnsi" w:hAnsi="Times New Roman" w:cstheme="minorBidi"/>
          <w:sz w:val="22"/>
          <w:szCs w:val="22"/>
        </w:rPr>
        <w:noBreakHyphen/>
        <w:t>1a to calculate</w:t>
      </w:r>
      <w:r w:rsidRPr="00646688">
        <w:rPr>
          <w:rFonts w:ascii="Times New Roman" w:eastAsiaTheme="minorHAnsi" w:hAnsi="Times New Roman" w:cstheme="minorBidi"/>
          <w:sz w:val="22"/>
          <w:szCs w:val="22"/>
        </w:rPr>
        <w:t xml:space="preserve"> </w:t>
      </w:r>
      <w:r w:rsidRPr="00BF339D">
        <w:rPr>
          <w:rFonts w:ascii="Times New Roman" w:hAnsi="Times New Roman" w:cs="Times New Roman"/>
          <w:sz w:val="22"/>
          <w:szCs w:val="22"/>
        </w:rPr>
        <w:t>CO</w:t>
      </w:r>
      <w:r w:rsidRPr="00BF339D">
        <w:rPr>
          <w:rFonts w:ascii="Times New Roman" w:hAnsi="Times New Roman" w:cs="Times New Roman"/>
          <w:sz w:val="22"/>
          <w:szCs w:val="22"/>
          <w:vertAlign w:val="subscript"/>
        </w:rPr>
        <w:t>2</w:t>
      </w:r>
      <w:r w:rsidRPr="00646688">
        <w:rPr>
          <w:rFonts w:ascii="Times New Roman" w:eastAsiaTheme="minorHAnsi" w:hAnsi="Times New Roman" w:cstheme="minorBidi"/>
          <w:sz w:val="22"/>
          <w:szCs w:val="22"/>
        </w:rPr>
        <w:t xml:space="preserve"> </w:t>
      </w:r>
      <w:r>
        <w:rPr>
          <w:rFonts w:ascii="Times New Roman" w:eastAsiaTheme="minorHAnsi" w:hAnsi="Times New Roman" w:cstheme="minorBidi"/>
          <w:sz w:val="22"/>
          <w:szCs w:val="22"/>
        </w:rPr>
        <w:t>emissions:</w:t>
      </w:r>
      <w:r>
        <w:rPr>
          <w:rFonts w:ascii="Times New Roman" w:eastAsiaTheme="minorHAnsi" w:hAnsi="Times New Roman" w:cstheme="minorBidi"/>
          <w:sz w:val="22"/>
          <w:szCs w:val="22"/>
        </w:rPr>
        <w:br/>
      </w:r>
    </w:p>
    <w:p w14:paraId="5E5E8AA8" w14:textId="77777777" w:rsidR="00BC1293" w:rsidRPr="00355E65" w:rsidRDefault="00BC1293" w:rsidP="00F9534E">
      <w:pPr>
        <w:numPr>
          <w:ilvl w:val="0"/>
          <w:numId w:val="5"/>
        </w:numPr>
        <w:rPr>
          <w:rFonts w:eastAsia="Times New Roman" w:cs="Times New Roman"/>
        </w:rPr>
      </w:pPr>
      <w:r w:rsidRPr="00355E65">
        <w:rPr>
          <w:rFonts w:eastAsia="Times New Roman" w:cs="Times New Roman"/>
        </w:rPr>
        <w:t>An indication of whether daily or weekly measurement periods are used [98.256(e)(6)]</w:t>
      </w:r>
    </w:p>
    <w:p w14:paraId="6BFA25B9" w14:textId="77777777" w:rsidR="00BC1293" w:rsidRPr="00355E65" w:rsidRDefault="00BC1293" w:rsidP="00F9534E">
      <w:pPr>
        <w:numPr>
          <w:ilvl w:val="0"/>
          <w:numId w:val="5"/>
        </w:numPr>
        <w:rPr>
          <w:rFonts w:eastAsia="Times New Roman" w:cs="Times New Roman"/>
        </w:rPr>
      </w:pPr>
      <w:r w:rsidRPr="00355E65">
        <w:rPr>
          <w:rFonts w:eastAsia="Times New Roman" w:cs="Times New Roman"/>
        </w:rPr>
        <w:t>The annual volume of flare gas combusted (in scf) [98.256(e)(6)]</w:t>
      </w:r>
    </w:p>
    <w:p w14:paraId="76860A1D" w14:textId="77777777" w:rsidR="00BC1293" w:rsidRPr="00355E65" w:rsidRDefault="00BC1293" w:rsidP="00F9534E">
      <w:pPr>
        <w:numPr>
          <w:ilvl w:val="0"/>
          <w:numId w:val="5"/>
        </w:numPr>
        <w:rPr>
          <w:rFonts w:eastAsia="Times New Roman" w:cs="Times New Roman"/>
        </w:rPr>
      </w:pPr>
      <w:r w:rsidRPr="00355E65">
        <w:rPr>
          <w:rFonts w:eastAsia="Times New Roman" w:cs="Times New Roman"/>
        </w:rPr>
        <w:t>The specific consensus-based standard method number or description of the procedure specified by the flow meter manufacturer [98.256(q)]</w:t>
      </w:r>
    </w:p>
    <w:p w14:paraId="0F3EE78F" w14:textId="77777777" w:rsidR="00BC1293" w:rsidRPr="00355E65" w:rsidRDefault="00BC1293" w:rsidP="00F9534E">
      <w:pPr>
        <w:numPr>
          <w:ilvl w:val="0"/>
          <w:numId w:val="5"/>
        </w:numPr>
        <w:rPr>
          <w:rFonts w:eastAsia="Times New Roman" w:cs="Times New Roman"/>
        </w:rPr>
      </w:pPr>
      <w:r w:rsidRPr="00355E65">
        <w:rPr>
          <w:rFonts w:eastAsia="Times New Roman" w:cs="Times New Roman"/>
        </w:rPr>
        <w:t>The number of days during the reporting year missing data procedures were used to determine the volume of flare gas combusted</w:t>
      </w:r>
      <w:r w:rsidR="008F2C15">
        <w:rPr>
          <w:rFonts w:eastAsia="Times New Roman" w:cs="Times New Roman"/>
        </w:rPr>
        <w:t xml:space="preserve"> </w:t>
      </w:r>
      <w:r w:rsidR="008F2C15" w:rsidRPr="001961C5">
        <w:rPr>
          <w:rFonts w:eastAsia="Times New Roman" w:cs="Times New Roman"/>
        </w:rPr>
        <w:t>[98.3(c)(8)]</w:t>
      </w:r>
      <w:r w:rsidR="008F2C15">
        <w:rPr>
          <w:rFonts w:eastAsia="Times New Roman" w:cs="Times New Roman"/>
          <w:sz w:val="20"/>
          <w:szCs w:val="20"/>
        </w:rPr>
        <w:t xml:space="preserve"> </w:t>
      </w:r>
      <w:r w:rsidR="008F2C15" w:rsidRPr="00AF4CF8">
        <w:rPr>
          <w:rFonts w:eastAsia="Times New Roman" w:cs="Times New Roman"/>
          <w:sz w:val="20"/>
          <w:szCs w:val="20"/>
        </w:rPr>
        <w:t xml:space="preserve"> </w:t>
      </w:r>
    </w:p>
    <w:p w14:paraId="7B461783" w14:textId="77777777" w:rsidR="00BC1293" w:rsidRPr="00355E65" w:rsidRDefault="00BC1293" w:rsidP="00F9534E">
      <w:pPr>
        <w:numPr>
          <w:ilvl w:val="0"/>
          <w:numId w:val="5"/>
        </w:numPr>
        <w:rPr>
          <w:rFonts w:eastAsia="Times New Roman" w:cs="Times New Roman"/>
        </w:rPr>
      </w:pPr>
      <w:r w:rsidRPr="00355E65">
        <w:rPr>
          <w:rFonts w:eastAsia="Times New Roman" w:cs="Times New Roman"/>
        </w:rPr>
        <w:t>The annual average molecular weight (in kg/kg-mole) [98.256(e)(6)]</w:t>
      </w:r>
    </w:p>
    <w:p w14:paraId="4B00F021" w14:textId="77777777" w:rsidR="00BC1293" w:rsidRPr="00355E65" w:rsidRDefault="00BC1293" w:rsidP="00F9534E">
      <w:pPr>
        <w:numPr>
          <w:ilvl w:val="0"/>
          <w:numId w:val="5"/>
        </w:numPr>
        <w:rPr>
          <w:rFonts w:eastAsia="Times New Roman" w:cs="Times New Roman"/>
        </w:rPr>
      </w:pPr>
      <w:r w:rsidRPr="00355E65">
        <w:rPr>
          <w:rFonts w:eastAsia="Times New Roman" w:cs="Times New Roman"/>
        </w:rPr>
        <w:t xml:space="preserve">The method used to measure molecular weight [98.256(q)] </w:t>
      </w:r>
    </w:p>
    <w:p w14:paraId="7E08FF6C" w14:textId="77777777" w:rsidR="00BC1293" w:rsidRPr="00355E65" w:rsidRDefault="00BC1293" w:rsidP="00F9534E">
      <w:pPr>
        <w:numPr>
          <w:ilvl w:val="0"/>
          <w:numId w:val="5"/>
        </w:numPr>
        <w:rPr>
          <w:rFonts w:eastAsia="Times New Roman" w:cs="Times New Roman"/>
        </w:rPr>
      </w:pPr>
      <w:r w:rsidRPr="00355E65">
        <w:rPr>
          <w:rFonts w:eastAsia="Times New Roman" w:cs="Times New Roman"/>
        </w:rPr>
        <w:t>The number of days during the reporting year missing data procedures were used to determine molecular weight</w:t>
      </w:r>
      <w:r w:rsidR="008F2C15">
        <w:rPr>
          <w:rFonts w:eastAsia="Times New Roman" w:cs="Times New Roman"/>
        </w:rPr>
        <w:t xml:space="preserve"> </w:t>
      </w:r>
      <w:r w:rsidR="008F2C15" w:rsidRPr="001961C5">
        <w:rPr>
          <w:rFonts w:eastAsia="Times New Roman" w:cs="Times New Roman"/>
        </w:rPr>
        <w:t>[98.3(c)(8)]</w:t>
      </w:r>
      <w:r w:rsidR="008F2C15">
        <w:rPr>
          <w:rFonts w:eastAsia="Times New Roman" w:cs="Times New Roman"/>
          <w:sz w:val="20"/>
          <w:szCs w:val="20"/>
        </w:rPr>
        <w:t xml:space="preserve"> </w:t>
      </w:r>
      <w:r w:rsidR="008F2C15" w:rsidRPr="00AF4CF8">
        <w:rPr>
          <w:rFonts w:eastAsia="Times New Roman" w:cs="Times New Roman"/>
          <w:sz w:val="20"/>
          <w:szCs w:val="20"/>
        </w:rPr>
        <w:t xml:space="preserve"> </w:t>
      </w:r>
    </w:p>
    <w:p w14:paraId="3A3BBF7B" w14:textId="77777777" w:rsidR="00BC1293" w:rsidRPr="00355E65" w:rsidRDefault="00BC1293" w:rsidP="00F9534E">
      <w:pPr>
        <w:numPr>
          <w:ilvl w:val="0"/>
          <w:numId w:val="5"/>
        </w:numPr>
        <w:rPr>
          <w:rFonts w:eastAsia="Times New Roman" w:cs="Times New Roman"/>
        </w:rPr>
      </w:pPr>
      <w:r w:rsidRPr="00355E65">
        <w:rPr>
          <w:rFonts w:eastAsia="Times New Roman" w:cs="Times New Roman"/>
        </w:rPr>
        <w:t>The annual average carbon content of the flare gas (kg carbon/kg flare gas) [98.256(e)(6)]</w:t>
      </w:r>
    </w:p>
    <w:p w14:paraId="212DA53B" w14:textId="77777777" w:rsidR="00BC1293" w:rsidRPr="00355E65" w:rsidRDefault="00BC1293" w:rsidP="00F9534E">
      <w:pPr>
        <w:numPr>
          <w:ilvl w:val="0"/>
          <w:numId w:val="5"/>
        </w:numPr>
        <w:rPr>
          <w:rFonts w:eastAsia="Times New Roman" w:cs="Times New Roman"/>
        </w:rPr>
      </w:pPr>
      <w:r w:rsidRPr="00355E65">
        <w:rPr>
          <w:rFonts w:eastAsia="Times New Roman" w:cs="Times New Roman"/>
        </w:rPr>
        <w:t xml:space="preserve">The method used to measure carbon content [98.256(q)] </w:t>
      </w:r>
    </w:p>
    <w:p w14:paraId="6F289036" w14:textId="77777777" w:rsidR="00BC1293" w:rsidRDefault="00BC1293" w:rsidP="00F9534E">
      <w:pPr>
        <w:numPr>
          <w:ilvl w:val="0"/>
          <w:numId w:val="5"/>
        </w:numPr>
        <w:rPr>
          <w:rFonts w:eastAsia="Times New Roman" w:cs="Times New Roman"/>
        </w:rPr>
      </w:pPr>
      <w:r w:rsidRPr="00355E65">
        <w:rPr>
          <w:rFonts w:eastAsia="Times New Roman" w:cs="Times New Roman"/>
        </w:rPr>
        <w:t>The number of days during the reporting year missing data procedures were used to determine carbon content</w:t>
      </w:r>
      <w:r w:rsidR="008F2C15">
        <w:rPr>
          <w:rFonts w:eastAsia="Times New Roman" w:cs="Times New Roman"/>
        </w:rPr>
        <w:t xml:space="preserve"> </w:t>
      </w:r>
      <w:r w:rsidR="008F2C15" w:rsidRPr="001961C5">
        <w:rPr>
          <w:rFonts w:eastAsia="Times New Roman" w:cs="Times New Roman"/>
        </w:rPr>
        <w:t>[98.3(c)(8)]</w:t>
      </w:r>
      <w:r w:rsidR="008F2C15">
        <w:rPr>
          <w:rFonts w:eastAsia="Times New Roman" w:cs="Times New Roman"/>
          <w:sz w:val="20"/>
          <w:szCs w:val="20"/>
        </w:rPr>
        <w:t xml:space="preserve"> </w:t>
      </w:r>
      <w:r w:rsidR="008F2C15" w:rsidRPr="00AF4CF8">
        <w:rPr>
          <w:rFonts w:eastAsia="Times New Roman" w:cs="Times New Roman"/>
          <w:sz w:val="20"/>
          <w:szCs w:val="20"/>
        </w:rPr>
        <w:t xml:space="preserve"> </w:t>
      </w:r>
    </w:p>
    <w:p w14:paraId="02316846" w14:textId="77777777" w:rsidR="00BC1293" w:rsidRPr="00D0422B" w:rsidRDefault="00BC1293" w:rsidP="00BC1293">
      <w:pPr>
        <w:spacing w:after="200" w:line="276" w:lineRule="auto"/>
        <w:rPr>
          <w:rFonts w:eastAsia="Times New Roman" w:cs="Times New Roman"/>
        </w:rPr>
      </w:pPr>
      <w:r>
        <w:rPr>
          <w:rFonts w:eastAsia="Times New Roman" w:cs="Times New Roman"/>
        </w:rPr>
        <w:br w:type="page"/>
      </w:r>
    </w:p>
    <w:p w14:paraId="3C79F443" w14:textId="77777777" w:rsidR="00BC1293" w:rsidRDefault="00BC1293" w:rsidP="00BC1293">
      <w:pPr>
        <w:pStyle w:val="Table"/>
      </w:pPr>
      <w:r>
        <w:lastRenderedPageBreak/>
        <w:br/>
      </w:r>
      <w:bookmarkStart w:id="787" w:name="_Toc473900333"/>
      <w:r w:rsidRPr="007D6919">
        <w:t>Y1aEquationDetails</w:t>
      </w:r>
      <w:r w:rsidRPr="003C15E2">
        <w:t xml:space="preserve"> </w:t>
      </w:r>
      <w:r w:rsidR="00253426">
        <w:t>Data Element Definitions</w:t>
      </w:r>
      <w:bookmarkEnd w:id="787"/>
    </w:p>
    <w:p w14:paraId="2D9C75FA" w14:textId="77777777" w:rsidR="00BC1293" w:rsidRPr="003C15E2" w:rsidRDefault="00BC1293" w:rsidP="00BC1293"/>
    <w:tbl>
      <w:tblPr>
        <w:tblW w:w="9275" w:type="dxa"/>
        <w:tblInd w:w="103" w:type="dxa"/>
        <w:tblLayout w:type="fixed"/>
        <w:tblLook w:val="04A0" w:firstRow="1" w:lastRow="0" w:firstColumn="1" w:lastColumn="0" w:noHBand="0" w:noVBand="1"/>
      </w:tblPr>
      <w:tblGrid>
        <w:gridCol w:w="4415"/>
        <w:gridCol w:w="4860"/>
      </w:tblGrid>
      <w:tr w:rsidR="00BC1293" w:rsidRPr="00E214A2" w14:paraId="078AAFAA" w14:textId="77777777" w:rsidTr="00947DFF">
        <w:trPr>
          <w:trHeight w:val="530"/>
          <w:tblHeader/>
        </w:trPr>
        <w:tc>
          <w:tcPr>
            <w:tcW w:w="441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666B4CF" w14:textId="77777777" w:rsidR="00BC1293" w:rsidRPr="00E214A2" w:rsidRDefault="00BC1293" w:rsidP="00E327B0">
            <w:pPr>
              <w:jc w:val="center"/>
              <w:rPr>
                <w:rFonts w:eastAsia="Times New Roman" w:cs="Times New Roman"/>
                <w:b/>
                <w:bCs/>
                <w:sz w:val="20"/>
                <w:szCs w:val="20"/>
              </w:rPr>
            </w:pPr>
            <w:r w:rsidRPr="00E214A2">
              <w:rPr>
                <w:rFonts w:eastAsia="Times New Roman" w:cs="Times New Roman"/>
                <w:b/>
                <w:bCs/>
                <w:sz w:val="20"/>
                <w:szCs w:val="20"/>
              </w:rPr>
              <w:t>Data Element Name</w:t>
            </w:r>
          </w:p>
        </w:tc>
        <w:tc>
          <w:tcPr>
            <w:tcW w:w="4860" w:type="dxa"/>
            <w:tcBorders>
              <w:top w:val="single" w:sz="4" w:space="0" w:color="auto"/>
              <w:left w:val="nil"/>
              <w:bottom w:val="single" w:sz="4" w:space="0" w:color="auto"/>
              <w:right w:val="single" w:sz="4" w:space="0" w:color="auto"/>
            </w:tcBorders>
            <w:shd w:val="clear" w:color="000000" w:fill="D9D9D9"/>
            <w:vAlign w:val="center"/>
            <w:hideMark/>
          </w:tcPr>
          <w:p w14:paraId="0D3363DC" w14:textId="77777777" w:rsidR="00BC1293" w:rsidRPr="00E214A2" w:rsidRDefault="00BC1293" w:rsidP="00E327B0">
            <w:pPr>
              <w:jc w:val="center"/>
              <w:rPr>
                <w:rFonts w:eastAsia="Times New Roman" w:cs="Times New Roman"/>
                <w:b/>
                <w:bCs/>
                <w:sz w:val="20"/>
                <w:szCs w:val="20"/>
              </w:rPr>
            </w:pPr>
            <w:r w:rsidRPr="00E214A2">
              <w:rPr>
                <w:rFonts w:eastAsia="Times New Roman" w:cs="Times New Roman"/>
                <w:b/>
                <w:bCs/>
                <w:sz w:val="20"/>
                <w:szCs w:val="20"/>
              </w:rPr>
              <w:t>Description</w:t>
            </w:r>
          </w:p>
        </w:tc>
      </w:tr>
      <w:tr w:rsidR="00BC1293" w:rsidRPr="00E214A2" w14:paraId="34978BA2" w14:textId="77777777" w:rsidTr="00947DFF">
        <w:trPr>
          <w:trHeight w:val="530"/>
        </w:trPr>
        <w:tc>
          <w:tcPr>
            <w:tcW w:w="4415" w:type="dxa"/>
            <w:tcBorders>
              <w:top w:val="single" w:sz="4" w:space="0" w:color="auto"/>
              <w:left w:val="single" w:sz="4" w:space="0" w:color="auto"/>
              <w:bottom w:val="single" w:sz="4" w:space="0" w:color="auto"/>
              <w:right w:val="single" w:sz="4" w:space="0" w:color="auto"/>
            </w:tcBorders>
            <w:shd w:val="clear" w:color="auto" w:fill="C5D6F1"/>
            <w:vAlign w:val="center"/>
          </w:tcPr>
          <w:p w14:paraId="6E81BDD5" w14:textId="77777777" w:rsidR="00BC1293" w:rsidRDefault="00BC1293" w:rsidP="00632412">
            <w:pPr>
              <w:rPr>
                <w:rFonts w:eastAsia="Times New Roman" w:cs="Times New Roman"/>
                <w:sz w:val="20"/>
                <w:szCs w:val="20"/>
              </w:rPr>
            </w:pPr>
            <w:r w:rsidRPr="009D357F">
              <w:rPr>
                <w:rFonts w:eastAsia="Times New Roman" w:cs="Times New Roman"/>
                <w:b/>
                <w:sz w:val="20"/>
                <w:szCs w:val="20"/>
              </w:rPr>
              <w:t>Y1</w:t>
            </w:r>
            <w:r>
              <w:rPr>
                <w:rFonts w:eastAsia="Times New Roman" w:cs="Times New Roman"/>
                <w:b/>
                <w:sz w:val="20"/>
                <w:szCs w:val="20"/>
              </w:rPr>
              <w:t>a</w:t>
            </w:r>
            <w:r w:rsidRPr="009D357F">
              <w:rPr>
                <w:rFonts w:eastAsia="Times New Roman" w:cs="Times New Roman"/>
                <w:b/>
                <w:sz w:val="20"/>
                <w:szCs w:val="20"/>
              </w:rPr>
              <w:t>EquationDetails</w:t>
            </w:r>
          </w:p>
        </w:tc>
        <w:tc>
          <w:tcPr>
            <w:tcW w:w="4860" w:type="dxa"/>
            <w:tcBorders>
              <w:top w:val="single" w:sz="4" w:space="0" w:color="auto"/>
              <w:left w:val="nil"/>
              <w:bottom w:val="single" w:sz="4" w:space="0" w:color="auto"/>
              <w:right w:val="single" w:sz="4" w:space="0" w:color="auto"/>
            </w:tcBorders>
            <w:shd w:val="clear" w:color="auto" w:fill="C5D6F1"/>
            <w:vAlign w:val="center"/>
          </w:tcPr>
          <w:p w14:paraId="025C939C" w14:textId="77777777" w:rsidR="00BC1293" w:rsidRPr="002002F1" w:rsidRDefault="00BC1293" w:rsidP="00632412">
            <w:pPr>
              <w:rPr>
                <w:rFonts w:eastAsia="Times New Roman" w:cs="Times New Roman"/>
                <w:sz w:val="20"/>
                <w:szCs w:val="20"/>
              </w:rPr>
            </w:pPr>
            <w:r w:rsidRPr="00A85C0C">
              <w:rPr>
                <w:b/>
                <w:sz w:val="20"/>
                <w:szCs w:val="20"/>
              </w:rPr>
              <w:t>Parent Element</w:t>
            </w:r>
            <w:r>
              <w:rPr>
                <w:b/>
                <w:sz w:val="20"/>
                <w:szCs w:val="20"/>
              </w:rPr>
              <w:t xml:space="preserve"> (</w:t>
            </w:r>
            <w:r>
              <w:rPr>
                <w:rFonts w:eastAsia="Times New Roman" w:cs="Times New Roman"/>
                <w:b/>
                <w:sz w:val="20"/>
                <w:szCs w:val="20"/>
              </w:rPr>
              <w:t>Conditionally Required)</w:t>
            </w:r>
          </w:p>
        </w:tc>
      </w:tr>
      <w:tr w:rsidR="00BC1293" w:rsidRPr="00E214A2" w14:paraId="52428CDA" w14:textId="77777777" w:rsidTr="00947DFF">
        <w:trPr>
          <w:trHeight w:val="1403"/>
        </w:trPr>
        <w:tc>
          <w:tcPr>
            <w:tcW w:w="44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49607" w14:textId="77777777" w:rsidR="00BC1293" w:rsidRPr="00E214A2" w:rsidRDefault="00BC1293" w:rsidP="00632412">
            <w:pPr>
              <w:rPr>
                <w:rFonts w:eastAsia="Times New Roman" w:cs="Times New Roman"/>
                <w:sz w:val="20"/>
                <w:szCs w:val="20"/>
              </w:rPr>
            </w:pPr>
            <w:r>
              <w:rPr>
                <w:rFonts w:eastAsia="Times New Roman" w:cs="Times New Roman"/>
                <w:sz w:val="20"/>
                <w:szCs w:val="20"/>
              </w:rPr>
              <w:t>MeasurementPeriod</w:t>
            </w:r>
          </w:p>
        </w:tc>
        <w:tc>
          <w:tcPr>
            <w:tcW w:w="4860" w:type="dxa"/>
            <w:tcBorders>
              <w:top w:val="single" w:sz="4" w:space="0" w:color="auto"/>
              <w:left w:val="nil"/>
              <w:bottom w:val="single" w:sz="4" w:space="0" w:color="auto"/>
              <w:right w:val="single" w:sz="4" w:space="0" w:color="auto"/>
            </w:tcBorders>
            <w:shd w:val="clear" w:color="auto" w:fill="auto"/>
            <w:vAlign w:val="center"/>
            <w:hideMark/>
          </w:tcPr>
          <w:p w14:paraId="5A8C62A8" w14:textId="77777777" w:rsidR="00BC1293" w:rsidRDefault="00BC1293" w:rsidP="00632412">
            <w:pPr>
              <w:rPr>
                <w:rFonts w:eastAsia="Times New Roman" w:cs="Times New Roman"/>
                <w:sz w:val="20"/>
                <w:szCs w:val="20"/>
              </w:rPr>
            </w:pPr>
            <w:r w:rsidRPr="002002F1">
              <w:rPr>
                <w:rFonts w:eastAsia="Times New Roman" w:cs="Times New Roman"/>
                <w:sz w:val="20"/>
                <w:szCs w:val="20"/>
              </w:rPr>
              <w:t xml:space="preserve">An indication of whether daily or weekly measurement periods are used. </w:t>
            </w:r>
            <w:r>
              <w:rPr>
                <w:rFonts w:eastAsia="Times New Roman" w:cs="Times New Roman"/>
                <w:sz w:val="20"/>
                <w:szCs w:val="20"/>
              </w:rPr>
              <w:t xml:space="preserve"> [9</w:t>
            </w:r>
            <w:r w:rsidRPr="002002F1">
              <w:rPr>
                <w:rFonts w:eastAsia="Times New Roman" w:cs="Times New Roman"/>
                <w:sz w:val="20"/>
                <w:szCs w:val="20"/>
              </w:rPr>
              <w:t>8.256(e)(6)</w:t>
            </w:r>
            <w:r>
              <w:rPr>
                <w:rFonts w:eastAsia="Times New Roman" w:cs="Times New Roman"/>
                <w:sz w:val="20"/>
                <w:szCs w:val="20"/>
              </w:rPr>
              <w:t xml:space="preserve">] </w:t>
            </w:r>
            <w:r w:rsidR="00961458">
              <w:rPr>
                <w:rFonts w:eastAsia="Times New Roman" w:cs="Times New Roman"/>
                <w:sz w:val="20"/>
                <w:szCs w:val="20"/>
              </w:rPr>
              <w:t xml:space="preserve"> </w:t>
            </w:r>
            <w:r>
              <w:rPr>
                <w:rFonts w:eastAsia="Times New Roman" w:cs="Times New Roman"/>
                <w:sz w:val="20"/>
                <w:szCs w:val="20"/>
              </w:rPr>
              <w:t>Below is a list of the allowable values:</w:t>
            </w:r>
          </w:p>
          <w:p w14:paraId="56B1B83F" w14:textId="77777777" w:rsidR="00BC1293" w:rsidRDefault="00BC1293" w:rsidP="00632412">
            <w:pPr>
              <w:rPr>
                <w:rFonts w:eastAsia="Times New Roman" w:cs="Times New Roman"/>
                <w:sz w:val="16"/>
                <w:szCs w:val="16"/>
              </w:rPr>
            </w:pPr>
          </w:p>
          <w:p w14:paraId="7AF63455" w14:textId="77777777" w:rsidR="00BC1293" w:rsidRPr="00012E47" w:rsidRDefault="00BC1293" w:rsidP="00632412">
            <w:pPr>
              <w:rPr>
                <w:rFonts w:eastAsia="Times New Roman" w:cs="Times New Roman"/>
                <w:sz w:val="18"/>
                <w:szCs w:val="18"/>
              </w:rPr>
            </w:pPr>
            <w:r w:rsidRPr="00012E47">
              <w:rPr>
                <w:rFonts w:eastAsia="Times New Roman" w:cs="Times New Roman"/>
                <w:sz w:val="18"/>
                <w:szCs w:val="18"/>
              </w:rPr>
              <w:t xml:space="preserve">  Daily</w:t>
            </w:r>
            <w:r w:rsidRPr="00012E47">
              <w:rPr>
                <w:rFonts w:eastAsia="Times New Roman" w:cs="Times New Roman"/>
                <w:sz w:val="18"/>
                <w:szCs w:val="18"/>
              </w:rPr>
              <w:br/>
              <w:t xml:space="preserve">  Weekly</w:t>
            </w:r>
          </w:p>
        </w:tc>
      </w:tr>
      <w:tr w:rsidR="00BC1293" w:rsidRPr="00E214A2" w14:paraId="336B9C28" w14:textId="77777777" w:rsidTr="00947DFF">
        <w:trPr>
          <w:trHeight w:val="1790"/>
        </w:trPr>
        <w:tc>
          <w:tcPr>
            <w:tcW w:w="4415" w:type="dxa"/>
            <w:tcBorders>
              <w:top w:val="nil"/>
              <w:left w:val="single" w:sz="4" w:space="0" w:color="auto"/>
              <w:bottom w:val="single" w:sz="4" w:space="0" w:color="auto"/>
              <w:right w:val="single" w:sz="4" w:space="0" w:color="auto"/>
            </w:tcBorders>
            <w:shd w:val="clear" w:color="auto" w:fill="auto"/>
            <w:vAlign w:val="center"/>
          </w:tcPr>
          <w:p w14:paraId="5E22574B" w14:textId="77777777" w:rsidR="00BC1293" w:rsidRPr="006813A9" w:rsidRDefault="00BC1293" w:rsidP="00632412">
            <w:pPr>
              <w:rPr>
                <w:rFonts w:eastAsia="Times New Roman" w:cs="Times New Roman"/>
                <w:sz w:val="20"/>
                <w:szCs w:val="20"/>
              </w:rPr>
            </w:pPr>
            <w:r>
              <w:rPr>
                <w:rFonts w:eastAsia="Times New Roman" w:cs="Times New Roman"/>
                <w:sz w:val="20"/>
                <w:szCs w:val="20"/>
              </w:rPr>
              <w:t>AnnualVolumeofFlareGas</w:t>
            </w:r>
          </w:p>
        </w:tc>
        <w:tc>
          <w:tcPr>
            <w:tcW w:w="4860" w:type="dxa"/>
            <w:tcBorders>
              <w:top w:val="nil"/>
              <w:left w:val="nil"/>
              <w:bottom w:val="single" w:sz="4" w:space="0" w:color="auto"/>
              <w:right w:val="single" w:sz="4" w:space="0" w:color="auto"/>
            </w:tcBorders>
            <w:shd w:val="clear" w:color="auto" w:fill="auto"/>
            <w:vAlign w:val="center"/>
          </w:tcPr>
          <w:p w14:paraId="667BB8C0" w14:textId="77777777" w:rsidR="00BC1293" w:rsidRPr="00550CC4" w:rsidRDefault="00BC1293" w:rsidP="009C1C82">
            <w:pPr>
              <w:rPr>
                <w:rFonts w:eastAsia="Times New Roman" w:cs="Times New Roman"/>
                <w:sz w:val="20"/>
                <w:szCs w:val="20"/>
              </w:rPr>
            </w:pPr>
            <w:r w:rsidRPr="002002F1">
              <w:rPr>
                <w:rFonts w:eastAsia="Times New Roman" w:cs="Times New Roman"/>
                <w:sz w:val="20"/>
                <w:szCs w:val="20"/>
              </w:rPr>
              <w:t>The annual volume of flare gas combusted</w:t>
            </w:r>
            <w:r w:rsidR="006558ED">
              <w:rPr>
                <w:rFonts w:eastAsia="Times New Roman" w:cs="Times New Roman"/>
                <w:sz w:val="20"/>
                <w:szCs w:val="20"/>
              </w:rPr>
              <w:t xml:space="preserve">.  </w:t>
            </w:r>
            <w:r w:rsidR="009C1C82">
              <w:rPr>
                <w:rFonts w:eastAsia="Times New Roman" w:cs="Times New Roman"/>
                <w:sz w:val="20"/>
                <w:szCs w:val="20"/>
              </w:rPr>
              <w:t>[9</w:t>
            </w:r>
            <w:r w:rsidR="009C1C82" w:rsidRPr="002002F1">
              <w:rPr>
                <w:rFonts w:eastAsia="Times New Roman" w:cs="Times New Roman"/>
                <w:sz w:val="20"/>
                <w:szCs w:val="20"/>
              </w:rPr>
              <w:t>8.256(e)(6)</w:t>
            </w:r>
            <w:r w:rsidR="009C1C82">
              <w:rPr>
                <w:rFonts w:eastAsia="Times New Roman" w:cs="Times New Roman"/>
                <w:sz w:val="20"/>
                <w:szCs w:val="20"/>
              </w:rPr>
              <w:t xml:space="preserve">]  </w:t>
            </w:r>
            <w:r w:rsidR="006558ED">
              <w:rPr>
                <w:sz w:val="20"/>
                <w:szCs w:val="20"/>
              </w:rPr>
              <w:t xml:space="preserve">Report the value in the child data element </w:t>
            </w:r>
            <w:r w:rsidR="006558ED" w:rsidRPr="00705CE2">
              <w:rPr>
                <w:b/>
                <w:sz w:val="20"/>
                <w:szCs w:val="20"/>
              </w:rPr>
              <w:t>Measure</w:t>
            </w:r>
            <w:r w:rsidR="006558ED">
              <w:rPr>
                <w:b/>
                <w:sz w:val="20"/>
                <w:szCs w:val="20"/>
              </w:rPr>
              <w:t>Value</w:t>
            </w:r>
            <w:r w:rsidR="006558ED">
              <w:rPr>
                <w:sz w:val="20"/>
                <w:szCs w:val="20"/>
              </w:rPr>
              <w:t>.  Set the units of measure to “scf” in the attribute</w:t>
            </w:r>
            <w:r w:rsidR="006558ED">
              <w:rPr>
                <w:i/>
                <w:sz w:val="20"/>
                <w:szCs w:val="20"/>
              </w:rPr>
              <w:t xml:space="preserve"> </w:t>
            </w:r>
            <w:r w:rsidR="006558ED">
              <w:rPr>
                <w:b/>
                <w:sz w:val="20"/>
                <w:szCs w:val="20"/>
              </w:rPr>
              <w:t>volUOM</w:t>
            </w:r>
            <w:r w:rsidR="006558ED">
              <w:rPr>
                <w:sz w:val="20"/>
                <w:szCs w:val="20"/>
              </w:rPr>
              <w:t xml:space="preserve">. </w:t>
            </w:r>
            <w:r w:rsidRPr="002002F1">
              <w:rPr>
                <w:rFonts w:eastAsia="Times New Roman" w:cs="Times New Roman"/>
                <w:sz w:val="20"/>
                <w:szCs w:val="20"/>
              </w:rPr>
              <w:t xml:space="preserve"> </w:t>
            </w:r>
            <w:r>
              <w:rPr>
                <w:rFonts w:eastAsia="Times New Roman" w:cs="Times New Roman"/>
                <w:sz w:val="20"/>
                <w:szCs w:val="20"/>
              </w:rPr>
              <w:t xml:space="preserve">Also report the </w:t>
            </w:r>
            <w:r w:rsidRPr="002002F1">
              <w:rPr>
                <w:rFonts w:eastAsia="Times New Roman" w:cs="Times New Roman"/>
                <w:sz w:val="20"/>
                <w:szCs w:val="20"/>
              </w:rPr>
              <w:t xml:space="preserve">number of days </w:t>
            </w:r>
            <w:r>
              <w:rPr>
                <w:rFonts w:eastAsia="Times New Roman" w:cs="Times New Roman"/>
                <w:sz w:val="20"/>
                <w:szCs w:val="20"/>
              </w:rPr>
              <w:t xml:space="preserve">that </w:t>
            </w:r>
            <w:r w:rsidRPr="002002F1">
              <w:rPr>
                <w:rFonts w:eastAsia="Times New Roman" w:cs="Times New Roman"/>
                <w:sz w:val="20"/>
                <w:szCs w:val="20"/>
              </w:rPr>
              <w:t>missing data procedures were used</w:t>
            </w:r>
            <w:r>
              <w:rPr>
                <w:rFonts w:eastAsia="Times New Roman" w:cs="Times New Roman"/>
                <w:sz w:val="20"/>
                <w:szCs w:val="20"/>
              </w:rPr>
              <w:t xml:space="preserve"> in measuring the annual volume of flare gas combusted </w:t>
            </w:r>
            <w:r w:rsidR="006558ED">
              <w:rPr>
                <w:rFonts w:eastAsia="Times New Roman" w:cs="Times New Roman"/>
                <w:sz w:val="20"/>
                <w:szCs w:val="20"/>
              </w:rPr>
              <w:t xml:space="preserve">in the child data element </w:t>
            </w:r>
            <w:r w:rsidRPr="006558ED">
              <w:rPr>
                <w:rFonts w:eastAsia="Times New Roman" w:cs="Times New Roman"/>
                <w:b/>
                <w:sz w:val="20"/>
                <w:szCs w:val="20"/>
              </w:rPr>
              <w:t>NumberofTime</w:t>
            </w:r>
            <w:r w:rsidR="007A67C1" w:rsidRPr="006558ED">
              <w:rPr>
                <w:rFonts w:eastAsia="Times New Roman" w:cs="Times New Roman"/>
                <w:b/>
                <w:sz w:val="20"/>
                <w:szCs w:val="20"/>
              </w:rPr>
              <w:t>s</w:t>
            </w:r>
            <w:r w:rsidRPr="006558ED">
              <w:rPr>
                <w:rFonts w:eastAsia="Times New Roman" w:cs="Times New Roman"/>
                <w:b/>
                <w:sz w:val="20"/>
                <w:szCs w:val="20"/>
              </w:rPr>
              <w:t>Substituted</w:t>
            </w:r>
            <w:r w:rsidRPr="002002F1">
              <w:rPr>
                <w:rFonts w:eastAsia="Times New Roman" w:cs="Times New Roman"/>
                <w:sz w:val="20"/>
                <w:szCs w:val="20"/>
              </w:rPr>
              <w:t>.</w:t>
            </w:r>
            <w:r>
              <w:rPr>
                <w:rFonts w:eastAsia="Times New Roman" w:cs="Times New Roman"/>
                <w:sz w:val="20"/>
                <w:szCs w:val="20"/>
              </w:rPr>
              <w:t xml:space="preserve"> </w:t>
            </w:r>
            <w:r w:rsidR="009C1C82">
              <w:rPr>
                <w:rFonts w:eastAsia="Times New Roman" w:cs="Times New Roman"/>
                <w:sz w:val="20"/>
                <w:szCs w:val="20"/>
              </w:rPr>
              <w:t>[98.3(c)(8)]</w:t>
            </w:r>
            <w:r>
              <w:rPr>
                <w:rFonts w:eastAsia="Times New Roman" w:cs="Times New Roman"/>
                <w:sz w:val="20"/>
                <w:szCs w:val="20"/>
              </w:rPr>
              <w:t xml:space="preserve"> </w:t>
            </w:r>
          </w:p>
        </w:tc>
      </w:tr>
      <w:tr w:rsidR="00BC1293" w:rsidRPr="00E214A2" w14:paraId="3BA26C80" w14:textId="77777777" w:rsidTr="00947DFF">
        <w:trPr>
          <w:trHeight w:val="845"/>
        </w:trPr>
        <w:tc>
          <w:tcPr>
            <w:tcW w:w="4415" w:type="dxa"/>
            <w:tcBorders>
              <w:top w:val="nil"/>
              <w:left w:val="single" w:sz="4" w:space="0" w:color="auto"/>
              <w:bottom w:val="single" w:sz="4" w:space="0" w:color="auto"/>
              <w:right w:val="single" w:sz="4" w:space="0" w:color="auto"/>
            </w:tcBorders>
            <w:shd w:val="clear" w:color="auto" w:fill="auto"/>
            <w:vAlign w:val="center"/>
          </w:tcPr>
          <w:p w14:paraId="42526E6B" w14:textId="77777777" w:rsidR="00BC1293" w:rsidRDefault="00BC1293" w:rsidP="00632412">
            <w:pPr>
              <w:rPr>
                <w:rFonts w:eastAsia="Times New Roman" w:cs="Times New Roman"/>
                <w:sz w:val="20"/>
                <w:szCs w:val="20"/>
              </w:rPr>
            </w:pPr>
            <w:r>
              <w:rPr>
                <w:rFonts w:eastAsia="Times New Roman" w:cs="Times New Roman"/>
                <w:sz w:val="20"/>
                <w:szCs w:val="20"/>
              </w:rPr>
              <w:t>AnnualVolumeofFlareGasMethod</w:t>
            </w:r>
          </w:p>
        </w:tc>
        <w:tc>
          <w:tcPr>
            <w:tcW w:w="4860" w:type="dxa"/>
            <w:tcBorders>
              <w:top w:val="nil"/>
              <w:left w:val="nil"/>
              <w:bottom w:val="single" w:sz="4" w:space="0" w:color="auto"/>
              <w:right w:val="single" w:sz="4" w:space="0" w:color="auto"/>
            </w:tcBorders>
            <w:shd w:val="clear" w:color="auto" w:fill="auto"/>
            <w:vAlign w:val="center"/>
          </w:tcPr>
          <w:p w14:paraId="6F62C813" w14:textId="77777777" w:rsidR="00BC1293" w:rsidRDefault="00BC1293" w:rsidP="00632412">
            <w:pPr>
              <w:rPr>
                <w:rFonts w:eastAsia="Times New Roman" w:cs="Times New Roman"/>
                <w:sz w:val="20"/>
                <w:szCs w:val="20"/>
              </w:rPr>
            </w:pPr>
            <w:r>
              <w:rPr>
                <w:rFonts w:eastAsia="Times New Roman" w:cs="Times New Roman"/>
                <w:sz w:val="20"/>
                <w:szCs w:val="20"/>
              </w:rPr>
              <w:t>The specific consensus-based standard method or description of the procedure specified by the flow meter manufacturer. [98.256(q</w:t>
            </w:r>
            <w:r w:rsidRPr="002002F1">
              <w:rPr>
                <w:rFonts w:eastAsia="Times New Roman" w:cs="Times New Roman"/>
                <w:sz w:val="20"/>
                <w:szCs w:val="20"/>
              </w:rPr>
              <w:t>)</w:t>
            </w:r>
            <w:r>
              <w:rPr>
                <w:rFonts w:eastAsia="Times New Roman" w:cs="Times New Roman"/>
                <w:sz w:val="20"/>
                <w:szCs w:val="20"/>
              </w:rPr>
              <w:t>]</w:t>
            </w:r>
          </w:p>
        </w:tc>
      </w:tr>
      <w:tr w:rsidR="00BC1293" w:rsidRPr="00E214A2" w14:paraId="177DB15F" w14:textId="77777777" w:rsidTr="00947DFF">
        <w:trPr>
          <w:trHeight w:val="1835"/>
        </w:trPr>
        <w:tc>
          <w:tcPr>
            <w:tcW w:w="4415" w:type="dxa"/>
            <w:tcBorders>
              <w:top w:val="nil"/>
              <w:left w:val="single" w:sz="4" w:space="0" w:color="auto"/>
              <w:bottom w:val="single" w:sz="4" w:space="0" w:color="auto"/>
              <w:right w:val="single" w:sz="4" w:space="0" w:color="auto"/>
            </w:tcBorders>
            <w:shd w:val="clear" w:color="auto" w:fill="auto"/>
            <w:vAlign w:val="center"/>
          </w:tcPr>
          <w:p w14:paraId="61293E0B" w14:textId="77777777" w:rsidR="00BC1293" w:rsidRDefault="00BC1293" w:rsidP="00632412">
            <w:pPr>
              <w:rPr>
                <w:rFonts w:eastAsia="Times New Roman" w:cs="Times New Roman"/>
                <w:sz w:val="20"/>
                <w:szCs w:val="20"/>
              </w:rPr>
            </w:pPr>
            <w:r>
              <w:rPr>
                <w:rFonts w:eastAsia="Times New Roman" w:cs="Times New Roman"/>
                <w:sz w:val="20"/>
                <w:szCs w:val="20"/>
              </w:rPr>
              <w:t>AnnualAverageMolecularWeight</w:t>
            </w:r>
          </w:p>
        </w:tc>
        <w:tc>
          <w:tcPr>
            <w:tcW w:w="4860" w:type="dxa"/>
            <w:tcBorders>
              <w:top w:val="nil"/>
              <w:left w:val="nil"/>
              <w:bottom w:val="single" w:sz="4" w:space="0" w:color="auto"/>
              <w:right w:val="single" w:sz="4" w:space="0" w:color="auto"/>
            </w:tcBorders>
            <w:shd w:val="clear" w:color="auto" w:fill="auto"/>
            <w:vAlign w:val="center"/>
          </w:tcPr>
          <w:p w14:paraId="063E1A25" w14:textId="77777777" w:rsidR="00BC1293" w:rsidRDefault="00BC1293" w:rsidP="009C1C82">
            <w:pPr>
              <w:rPr>
                <w:rFonts w:eastAsia="Times New Roman" w:cs="Times New Roman"/>
                <w:sz w:val="20"/>
                <w:szCs w:val="20"/>
              </w:rPr>
            </w:pPr>
            <w:r w:rsidRPr="00164F30">
              <w:rPr>
                <w:rFonts w:eastAsia="Times New Roman" w:cs="Times New Roman"/>
                <w:sz w:val="20"/>
                <w:szCs w:val="20"/>
              </w:rPr>
              <w:t>The annual average molecular weight</w:t>
            </w:r>
            <w:r w:rsidR="00BB5638">
              <w:rPr>
                <w:rFonts w:eastAsia="Times New Roman" w:cs="Times New Roman"/>
                <w:sz w:val="20"/>
                <w:szCs w:val="20"/>
              </w:rPr>
              <w:t xml:space="preserve">.  </w:t>
            </w:r>
            <w:r w:rsidR="009C1C82">
              <w:rPr>
                <w:rFonts w:eastAsia="Times New Roman" w:cs="Times New Roman"/>
                <w:sz w:val="20"/>
                <w:szCs w:val="20"/>
              </w:rPr>
              <w:t>[9</w:t>
            </w:r>
            <w:r w:rsidR="009C1C82" w:rsidRPr="002002F1">
              <w:rPr>
                <w:rFonts w:eastAsia="Times New Roman" w:cs="Times New Roman"/>
                <w:sz w:val="20"/>
                <w:szCs w:val="20"/>
              </w:rPr>
              <w:t>8.256(e)(6</w:t>
            </w:r>
            <w:r w:rsidR="009C1C82">
              <w:rPr>
                <w:rFonts w:eastAsia="Times New Roman" w:cs="Times New Roman"/>
                <w:sz w:val="20"/>
                <w:szCs w:val="20"/>
              </w:rPr>
              <w:t xml:space="preserve">)]  </w:t>
            </w:r>
            <w:r w:rsidR="00BB5638">
              <w:rPr>
                <w:sz w:val="20"/>
                <w:szCs w:val="20"/>
              </w:rPr>
              <w:t xml:space="preserve">Report the value in the child data element </w:t>
            </w:r>
            <w:r w:rsidR="00BB5638" w:rsidRPr="00705CE2">
              <w:rPr>
                <w:b/>
                <w:sz w:val="20"/>
                <w:szCs w:val="20"/>
              </w:rPr>
              <w:t>Measure</w:t>
            </w:r>
            <w:r w:rsidR="00BB5638">
              <w:rPr>
                <w:b/>
                <w:sz w:val="20"/>
                <w:szCs w:val="20"/>
              </w:rPr>
              <w:t>Value</w:t>
            </w:r>
            <w:r w:rsidR="00BB5638">
              <w:rPr>
                <w:sz w:val="20"/>
                <w:szCs w:val="20"/>
              </w:rPr>
              <w:t>.  Set the units of measure to “</w:t>
            </w:r>
            <w:r w:rsidR="00BB5638" w:rsidRPr="00AA7D6D">
              <w:rPr>
                <w:rFonts w:eastAsia="Times New Roman" w:cs="Times New Roman"/>
                <w:sz w:val="20"/>
                <w:szCs w:val="20"/>
              </w:rPr>
              <w:t>kg/kg</w:t>
            </w:r>
            <w:r w:rsidR="00DF58A7">
              <w:rPr>
                <w:rFonts w:eastAsia="Times New Roman" w:cs="Times New Roman"/>
                <w:sz w:val="20"/>
                <w:szCs w:val="20"/>
              </w:rPr>
              <w:t>-</w:t>
            </w:r>
            <w:r w:rsidR="00BB5638" w:rsidRPr="00AA7D6D">
              <w:rPr>
                <w:rFonts w:eastAsia="Times New Roman" w:cs="Times New Roman"/>
                <w:sz w:val="20"/>
                <w:szCs w:val="20"/>
              </w:rPr>
              <w:t>mole</w:t>
            </w:r>
            <w:r w:rsidR="00BB5638">
              <w:rPr>
                <w:sz w:val="20"/>
                <w:szCs w:val="20"/>
              </w:rPr>
              <w:t>” in the attribute</w:t>
            </w:r>
            <w:r w:rsidR="00BB5638" w:rsidRPr="00012E47">
              <w:rPr>
                <w:sz w:val="20"/>
                <w:szCs w:val="20"/>
              </w:rPr>
              <w:t xml:space="preserve"> </w:t>
            </w:r>
            <w:r w:rsidR="00BB5638" w:rsidRPr="00BB5638">
              <w:rPr>
                <w:rFonts w:eastAsia="Times New Roman" w:cs="Times New Roman"/>
                <w:b/>
                <w:sz w:val="20"/>
                <w:szCs w:val="20"/>
              </w:rPr>
              <w:t>molewt</w:t>
            </w:r>
            <w:r w:rsidR="00BB5638">
              <w:rPr>
                <w:b/>
                <w:sz w:val="20"/>
                <w:szCs w:val="20"/>
              </w:rPr>
              <w:t>UOM</w:t>
            </w:r>
            <w:r w:rsidR="00BB5638">
              <w:rPr>
                <w:sz w:val="20"/>
                <w:szCs w:val="20"/>
              </w:rPr>
              <w:t>.</w:t>
            </w:r>
            <w:r>
              <w:rPr>
                <w:rFonts w:eastAsia="Times New Roman" w:cs="Times New Roman"/>
                <w:sz w:val="20"/>
                <w:szCs w:val="20"/>
              </w:rPr>
              <w:t xml:space="preserve"> </w:t>
            </w:r>
            <w:r w:rsidR="00BB5638">
              <w:rPr>
                <w:rFonts w:eastAsia="Times New Roman" w:cs="Times New Roman"/>
                <w:sz w:val="20"/>
                <w:szCs w:val="20"/>
              </w:rPr>
              <w:t xml:space="preserve"> </w:t>
            </w:r>
            <w:r>
              <w:rPr>
                <w:rFonts w:eastAsia="Times New Roman" w:cs="Times New Roman"/>
                <w:sz w:val="20"/>
                <w:szCs w:val="20"/>
              </w:rPr>
              <w:t xml:space="preserve">Also report the </w:t>
            </w:r>
            <w:r w:rsidRPr="002002F1">
              <w:rPr>
                <w:rFonts w:eastAsia="Times New Roman" w:cs="Times New Roman"/>
                <w:sz w:val="20"/>
                <w:szCs w:val="20"/>
              </w:rPr>
              <w:t xml:space="preserve">number of days </w:t>
            </w:r>
            <w:r>
              <w:rPr>
                <w:rFonts w:eastAsia="Times New Roman" w:cs="Times New Roman"/>
                <w:sz w:val="20"/>
                <w:szCs w:val="20"/>
              </w:rPr>
              <w:t xml:space="preserve">that </w:t>
            </w:r>
            <w:r w:rsidRPr="002002F1">
              <w:rPr>
                <w:rFonts w:eastAsia="Times New Roman" w:cs="Times New Roman"/>
                <w:sz w:val="20"/>
                <w:szCs w:val="20"/>
              </w:rPr>
              <w:t>missing data procedures were used</w:t>
            </w:r>
            <w:r>
              <w:rPr>
                <w:rFonts w:eastAsia="Times New Roman" w:cs="Times New Roman"/>
                <w:sz w:val="20"/>
                <w:szCs w:val="20"/>
              </w:rPr>
              <w:t xml:space="preserve"> in measuring the annual</w:t>
            </w:r>
            <w:r w:rsidRPr="00164F30">
              <w:rPr>
                <w:rFonts w:eastAsia="Times New Roman" w:cs="Times New Roman"/>
                <w:sz w:val="20"/>
                <w:szCs w:val="20"/>
              </w:rPr>
              <w:t xml:space="preserve"> </w:t>
            </w:r>
            <w:r>
              <w:rPr>
                <w:rFonts w:eastAsia="Times New Roman" w:cs="Times New Roman"/>
                <w:sz w:val="20"/>
                <w:szCs w:val="20"/>
              </w:rPr>
              <w:t xml:space="preserve">average molecular weight </w:t>
            </w:r>
            <w:r w:rsidR="00BB5638">
              <w:rPr>
                <w:rFonts w:eastAsia="Times New Roman" w:cs="Times New Roman"/>
                <w:sz w:val="20"/>
                <w:szCs w:val="20"/>
              </w:rPr>
              <w:t xml:space="preserve">in the child data element </w:t>
            </w:r>
            <w:r w:rsidRPr="00BB5638">
              <w:rPr>
                <w:rFonts w:eastAsia="Times New Roman" w:cs="Times New Roman"/>
                <w:b/>
                <w:sz w:val="20"/>
                <w:szCs w:val="20"/>
              </w:rPr>
              <w:t>NumberofTime</w:t>
            </w:r>
            <w:r w:rsidR="007A67C1" w:rsidRPr="00BB5638">
              <w:rPr>
                <w:rFonts w:eastAsia="Times New Roman" w:cs="Times New Roman"/>
                <w:b/>
                <w:sz w:val="20"/>
                <w:szCs w:val="20"/>
              </w:rPr>
              <w:t>s</w:t>
            </w:r>
            <w:r w:rsidRPr="00BB5638">
              <w:rPr>
                <w:rFonts w:eastAsia="Times New Roman" w:cs="Times New Roman"/>
                <w:b/>
                <w:sz w:val="20"/>
                <w:szCs w:val="20"/>
              </w:rPr>
              <w:t>Substituted</w:t>
            </w:r>
            <w:r>
              <w:rPr>
                <w:rFonts w:eastAsia="Times New Roman" w:cs="Times New Roman"/>
                <w:sz w:val="20"/>
                <w:szCs w:val="20"/>
              </w:rPr>
              <w:t xml:space="preserve">. </w:t>
            </w:r>
            <w:r w:rsidR="009C1C82">
              <w:rPr>
                <w:rFonts w:eastAsia="Times New Roman" w:cs="Times New Roman"/>
                <w:sz w:val="20"/>
                <w:szCs w:val="20"/>
              </w:rPr>
              <w:t>[98.3(c)(8)]</w:t>
            </w:r>
          </w:p>
        </w:tc>
      </w:tr>
      <w:tr w:rsidR="00BC1293" w:rsidRPr="00E214A2" w14:paraId="3C7C71A6" w14:textId="77777777" w:rsidTr="00947DFF">
        <w:trPr>
          <w:trHeight w:val="800"/>
        </w:trPr>
        <w:tc>
          <w:tcPr>
            <w:tcW w:w="4415" w:type="dxa"/>
            <w:tcBorders>
              <w:top w:val="nil"/>
              <w:left w:val="single" w:sz="4" w:space="0" w:color="auto"/>
              <w:bottom w:val="single" w:sz="4" w:space="0" w:color="auto"/>
              <w:right w:val="single" w:sz="4" w:space="0" w:color="auto"/>
            </w:tcBorders>
            <w:shd w:val="clear" w:color="auto" w:fill="auto"/>
            <w:vAlign w:val="center"/>
          </w:tcPr>
          <w:p w14:paraId="4C0A3844" w14:textId="77777777" w:rsidR="00BC1293" w:rsidRDefault="00BC1293" w:rsidP="00632412">
            <w:pPr>
              <w:rPr>
                <w:rFonts w:eastAsia="Times New Roman" w:cs="Times New Roman"/>
                <w:sz w:val="20"/>
                <w:szCs w:val="20"/>
              </w:rPr>
            </w:pPr>
            <w:r>
              <w:rPr>
                <w:rFonts w:eastAsia="Times New Roman" w:cs="Times New Roman"/>
                <w:sz w:val="20"/>
                <w:szCs w:val="20"/>
              </w:rPr>
              <w:t>AnnualAverageMolecularWeightMethod</w:t>
            </w:r>
          </w:p>
        </w:tc>
        <w:tc>
          <w:tcPr>
            <w:tcW w:w="4860" w:type="dxa"/>
            <w:tcBorders>
              <w:top w:val="nil"/>
              <w:left w:val="nil"/>
              <w:bottom w:val="single" w:sz="4" w:space="0" w:color="auto"/>
              <w:right w:val="single" w:sz="4" w:space="0" w:color="auto"/>
            </w:tcBorders>
            <w:shd w:val="clear" w:color="auto" w:fill="auto"/>
            <w:vAlign w:val="center"/>
          </w:tcPr>
          <w:p w14:paraId="3F1D6FBB" w14:textId="77777777" w:rsidR="00BC1293" w:rsidRDefault="00BC1293" w:rsidP="00632412">
            <w:pPr>
              <w:rPr>
                <w:rFonts w:eastAsia="Times New Roman" w:cs="Times New Roman"/>
                <w:sz w:val="20"/>
                <w:szCs w:val="20"/>
              </w:rPr>
            </w:pPr>
            <w:r w:rsidRPr="00164F30">
              <w:rPr>
                <w:rFonts w:eastAsia="Times New Roman" w:cs="Times New Roman"/>
                <w:sz w:val="20"/>
                <w:szCs w:val="20"/>
              </w:rPr>
              <w:t>The method</w:t>
            </w:r>
            <w:r>
              <w:rPr>
                <w:rFonts w:eastAsia="Times New Roman" w:cs="Times New Roman"/>
                <w:sz w:val="20"/>
                <w:szCs w:val="20"/>
              </w:rPr>
              <w:t>(s)</w:t>
            </w:r>
            <w:r w:rsidRPr="00164F30">
              <w:rPr>
                <w:rFonts w:eastAsia="Times New Roman" w:cs="Times New Roman"/>
                <w:sz w:val="20"/>
                <w:szCs w:val="20"/>
              </w:rPr>
              <w:t xml:space="preserve"> used to determine the annual average molecular weight</w:t>
            </w:r>
            <w:r>
              <w:rPr>
                <w:rFonts w:eastAsia="Times New Roman" w:cs="Times New Roman"/>
                <w:sz w:val="20"/>
                <w:szCs w:val="20"/>
              </w:rPr>
              <w:t xml:space="preserve"> </w:t>
            </w:r>
            <w:r w:rsidRPr="00164F30">
              <w:rPr>
                <w:rFonts w:eastAsia="Times New Roman" w:cs="Times New Roman"/>
                <w:sz w:val="20"/>
                <w:szCs w:val="20"/>
              </w:rPr>
              <w:t xml:space="preserve">of the flare gas. </w:t>
            </w:r>
            <w:r>
              <w:rPr>
                <w:rFonts w:eastAsia="Times New Roman" w:cs="Times New Roman"/>
                <w:sz w:val="20"/>
                <w:szCs w:val="20"/>
              </w:rPr>
              <w:t>[98.256(q</w:t>
            </w:r>
            <w:r w:rsidRPr="002002F1">
              <w:rPr>
                <w:rFonts w:eastAsia="Times New Roman" w:cs="Times New Roman"/>
                <w:sz w:val="20"/>
                <w:szCs w:val="20"/>
              </w:rPr>
              <w:t>)</w:t>
            </w:r>
            <w:r>
              <w:rPr>
                <w:rFonts w:eastAsia="Times New Roman" w:cs="Times New Roman"/>
                <w:sz w:val="20"/>
                <w:szCs w:val="20"/>
              </w:rPr>
              <w:t xml:space="preserve">] </w:t>
            </w:r>
            <w:r w:rsidR="00961458">
              <w:rPr>
                <w:rFonts w:eastAsia="Times New Roman" w:cs="Times New Roman"/>
                <w:sz w:val="20"/>
                <w:szCs w:val="20"/>
              </w:rPr>
              <w:t xml:space="preserve"> </w:t>
            </w:r>
            <w:r>
              <w:rPr>
                <w:rFonts w:eastAsia="Times New Roman" w:cs="Times New Roman"/>
                <w:sz w:val="20"/>
                <w:szCs w:val="20"/>
              </w:rPr>
              <w:t>Below is the list of allowable v</w:t>
            </w:r>
            <w:r w:rsidRPr="00164F30">
              <w:rPr>
                <w:rFonts w:eastAsia="Times New Roman" w:cs="Times New Roman"/>
                <w:sz w:val="20"/>
                <w:szCs w:val="20"/>
              </w:rPr>
              <w:t>alues</w:t>
            </w:r>
            <w:r>
              <w:rPr>
                <w:rFonts w:eastAsia="Times New Roman" w:cs="Times New Roman"/>
                <w:sz w:val="20"/>
                <w:szCs w:val="20"/>
              </w:rPr>
              <w:t>.</w:t>
            </w:r>
          </w:p>
          <w:p w14:paraId="67542968" w14:textId="77777777" w:rsidR="00BC1293" w:rsidRPr="0061138E" w:rsidRDefault="00BC1293" w:rsidP="00632412">
            <w:pPr>
              <w:rPr>
                <w:rFonts w:eastAsia="Times New Roman" w:cs="Times New Roman"/>
                <w:sz w:val="20"/>
                <w:szCs w:val="20"/>
              </w:rPr>
            </w:pPr>
          </w:p>
          <w:p w14:paraId="22C557C5" w14:textId="77777777" w:rsidR="00BC1293" w:rsidRPr="0061138E" w:rsidRDefault="00BC1293" w:rsidP="00632412">
            <w:pPr>
              <w:rPr>
                <w:rFonts w:eastAsia="Times New Roman" w:cs="Times New Roman"/>
                <w:sz w:val="16"/>
                <w:szCs w:val="16"/>
              </w:rPr>
            </w:pPr>
            <w:r>
              <w:rPr>
                <w:rFonts w:eastAsia="Times New Roman" w:cs="Times New Roman"/>
                <w:sz w:val="16"/>
                <w:szCs w:val="16"/>
              </w:rPr>
              <w:t xml:space="preserve">  </w:t>
            </w:r>
            <w:r w:rsidRPr="0061138E">
              <w:rPr>
                <w:rFonts w:eastAsia="Times New Roman" w:cs="Times New Roman"/>
                <w:sz w:val="16"/>
                <w:szCs w:val="16"/>
              </w:rPr>
              <w:t xml:space="preserve">Method 18 at </w:t>
            </w:r>
            <w:r>
              <w:rPr>
                <w:rFonts w:eastAsia="Times New Roman" w:cs="Times New Roman"/>
                <w:sz w:val="16"/>
                <w:szCs w:val="16"/>
              </w:rPr>
              <w:t>4</w:t>
            </w:r>
            <w:r w:rsidRPr="0061138E">
              <w:rPr>
                <w:rFonts w:eastAsia="Times New Roman" w:cs="Times New Roman"/>
                <w:sz w:val="16"/>
                <w:szCs w:val="16"/>
              </w:rPr>
              <w:t>0 CFR part 60, appendix A</w:t>
            </w:r>
            <w:r>
              <w:rPr>
                <w:rFonts w:eastAsia="Times New Roman" w:cs="Times New Roman"/>
                <w:sz w:val="16"/>
                <w:szCs w:val="16"/>
              </w:rPr>
              <w:noBreakHyphen/>
            </w:r>
            <w:r w:rsidRPr="0061138E">
              <w:rPr>
                <w:rFonts w:eastAsia="Times New Roman" w:cs="Times New Roman"/>
                <w:sz w:val="16"/>
                <w:szCs w:val="16"/>
              </w:rPr>
              <w:t>6</w:t>
            </w:r>
          </w:p>
          <w:p w14:paraId="07C4E401" w14:textId="77777777" w:rsidR="00BC1293" w:rsidRPr="0061138E" w:rsidRDefault="00BC1293" w:rsidP="00632412">
            <w:pPr>
              <w:rPr>
                <w:rFonts w:eastAsia="Times New Roman" w:cs="Times New Roman"/>
                <w:sz w:val="16"/>
                <w:szCs w:val="16"/>
              </w:rPr>
            </w:pPr>
            <w:r>
              <w:rPr>
                <w:rFonts w:eastAsia="Times New Roman" w:cs="Times New Roman"/>
                <w:sz w:val="16"/>
                <w:szCs w:val="16"/>
              </w:rPr>
              <w:t xml:space="preserve">  </w:t>
            </w:r>
            <w:r w:rsidRPr="0061138E">
              <w:rPr>
                <w:rFonts w:eastAsia="Times New Roman" w:cs="Times New Roman"/>
                <w:sz w:val="16"/>
                <w:szCs w:val="16"/>
              </w:rPr>
              <w:t>ASTM D1945</w:t>
            </w:r>
            <w:r>
              <w:rPr>
                <w:rFonts w:eastAsia="Times New Roman" w:cs="Times New Roman"/>
                <w:sz w:val="16"/>
                <w:szCs w:val="16"/>
              </w:rPr>
              <w:noBreakHyphen/>
            </w:r>
            <w:r w:rsidRPr="0061138E">
              <w:rPr>
                <w:rFonts w:eastAsia="Times New Roman" w:cs="Times New Roman"/>
                <w:sz w:val="16"/>
                <w:szCs w:val="16"/>
              </w:rPr>
              <w:t>03</w:t>
            </w:r>
          </w:p>
          <w:p w14:paraId="276BC020" w14:textId="77777777" w:rsidR="00BC1293" w:rsidRPr="0061138E" w:rsidRDefault="00BC1293" w:rsidP="00632412">
            <w:pPr>
              <w:rPr>
                <w:rFonts w:eastAsia="Times New Roman" w:cs="Times New Roman"/>
                <w:sz w:val="16"/>
                <w:szCs w:val="16"/>
              </w:rPr>
            </w:pPr>
            <w:r>
              <w:rPr>
                <w:rFonts w:eastAsia="Times New Roman" w:cs="Times New Roman"/>
                <w:sz w:val="16"/>
                <w:szCs w:val="16"/>
              </w:rPr>
              <w:t xml:space="preserve">  </w:t>
            </w:r>
            <w:r w:rsidRPr="0061138E">
              <w:rPr>
                <w:rFonts w:eastAsia="Times New Roman" w:cs="Times New Roman"/>
                <w:sz w:val="16"/>
                <w:szCs w:val="16"/>
              </w:rPr>
              <w:t>ASTM D1946</w:t>
            </w:r>
            <w:r>
              <w:rPr>
                <w:rFonts w:eastAsia="Times New Roman" w:cs="Times New Roman"/>
                <w:sz w:val="16"/>
                <w:szCs w:val="16"/>
              </w:rPr>
              <w:noBreakHyphen/>
            </w:r>
            <w:r w:rsidRPr="0061138E">
              <w:rPr>
                <w:rFonts w:eastAsia="Times New Roman" w:cs="Times New Roman"/>
                <w:sz w:val="16"/>
                <w:szCs w:val="16"/>
              </w:rPr>
              <w:t>90 (Re</w:t>
            </w:r>
            <w:r>
              <w:rPr>
                <w:rFonts w:eastAsia="Times New Roman" w:cs="Times New Roman"/>
                <w:sz w:val="16"/>
                <w:szCs w:val="16"/>
              </w:rPr>
              <w:t>approved</w:t>
            </w:r>
            <w:r w:rsidRPr="0061138E">
              <w:rPr>
                <w:rFonts w:eastAsia="Times New Roman" w:cs="Times New Roman"/>
                <w:sz w:val="16"/>
                <w:szCs w:val="16"/>
              </w:rPr>
              <w:t xml:space="preserve"> 2006)</w:t>
            </w:r>
          </w:p>
          <w:p w14:paraId="6BB64338" w14:textId="77777777" w:rsidR="00BC1293" w:rsidRPr="0061138E" w:rsidRDefault="00BC1293" w:rsidP="00632412">
            <w:pPr>
              <w:rPr>
                <w:rFonts w:eastAsia="Times New Roman" w:cs="Times New Roman"/>
                <w:sz w:val="16"/>
                <w:szCs w:val="16"/>
              </w:rPr>
            </w:pPr>
            <w:r>
              <w:rPr>
                <w:rFonts w:eastAsia="Times New Roman" w:cs="Times New Roman"/>
                <w:sz w:val="16"/>
                <w:szCs w:val="16"/>
              </w:rPr>
              <w:t xml:space="preserve">  </w:t>
            </w:r>
            <w:r w:rsidRPr="0061138E">
              <w:rPr>
                <w:rFonts w:eastAsia="Times New Roman" w:cs="Times New Roman"/>
                <w:sz w:val="16"/>
                <w:szCs w:val="16"/>
              </w:rPr>
              <w:t>GPA 2261</w:t>
            </w:r>
            <w:r>
              <w:rPr>
                <w:rFonts w:eastAsia="Times New Roman" w:cs="Times New Roman"/>
                <w:sz w:val="16"/>
                <w:szCs w:val="16"/>
              </w:rPr>
              <w:noBreakHyphen/>
            </w:r>
            <w:r w:rsidRPr="0061138E">
              <w:rPr>
                <w:rFonts w:eastAsia="Times New Roman" w:cs="Times New Roman"/>
                <w:sz w:val="16"/>
                <w:szCs w:val="16"/>
              </w:rPr>
              <w:t>00</w:t>
            </w:r>
          </w:p>
          <w:p w14:paraId="4A3DB301" w14:textId="77777777" w:rsidR="00BC1293" w:rsidRPr="0061138E" w:rsidRDefault="00BC1293" w:rsidP="00632412">
            <w:pPr>
              <w:rPr>
                <w:rFonts w:eastAsia="Times New Roman" w:cs="Times New Roman"/>
                <w:sz w:val="16"/>
                <w:szCs w:val="16"/>
              </w:rPr>
            </w:pPr>
            <w:r>
              <w:rPr>
                <w:rFonts w:eastAsia="Times New Roman" w:cs="Times New Roman"/>
                <w:sz w:val="16"/>
                <w:szCs w:val="16"/>
              </w:rPr>
              <w:t xml:space="preserve">  </w:t>
            </w:r>
            <w:r w:rsidRPr="0061138E">
              <w:rPr>
                <w:rFonts w:eastAsia="Times New Roman" w:cs="Times New Roman"/>
                <w:sz w:val="16"/>
                <w:szCs w:val="16"/>
              </w:rPr>
              <w:t>UOP539</w:t>
            </w:r>
            <w:r>
              <w:rPr>
                <w:rFonts w:eastAsia="Times New Roman" w:cs="Times New Roman"/>
                <w:sz w:val="16"/>
                <w:szCs w:val="16"/>
              </w:rPr>
              <w:noBreakHyphen/>
            </w:r>
            <w:r w:rsidRPr="0061138E">
              <w:rPr>
                <w:rFonts w:eastAsia="Times New Roman" w:cs="Times New Roman"/>
                <w:sz w:val="16"/>
                <w:szCs w:val="16"/>
              </w:rPr>
              <w:t>97</w:t>
            </w:r>
          </w:p>
          <w:p w14:paraId="3C090A5A" w14:textId="77777777" w:rsidR="00BC1293" w:rsidRPr="0061138E" w:rsidRDefault="00BC1293" w:rsidP="00632412">
            <w:pPr>
              <w:rPr>
                <w:rFonts w:eastAsia="Times New Roman" w:cs="Times New Roman"/>
                <w:sz w:val="16"/>
                <w:szCs w:val="16"/>
              </w:rPr>
            </w:pPr>
            <w:r>
              <w:rPr>
                <w:rFonts w:eastAsia="Times New Roman" w:cs="Times New Roman"/>
                <w:sz w:val="16"/>
                <w:szCs w:val="16"/>
              </w:rPr>
              <w:t xml:space="preserve">  </w:t>
            </w:r>
            <w:r w:rsidRPr="0061138E">
              <w:rPr>
                <w:rFonts w:eastAsia="Times New Roman" w:cs="Times New Roman"/>
                <w:sz w:val="16"/>
                <w:szCs w:val="16"/>
              </w:rPr>
              <w:t>ASTM D2503</w:t>
            </w:r>
            <w:r>
              <w:rPr>
                <w:rFonts w:eastAsia="Times New Roman" w:cs="Times New Roman"/>
                <w:sz w:val="16"/>
                <w:szCs w:val="16"/>
              </w:rPr>
              <w:noBreakHyphen/>
            </w:r>
            <w:r w:rsidRPr="0061138E">
              <w:rPr>
                <w:rFonts w:eastAsia="Times New Roman" w:cs="Times New Roman"/>
                <w:sz w:val="16"/>
                <w:szCs w:val="16"/>
              </w:rPr>
              <w:t>92 (Re</w:t>
            </w:r>
            <w:r>
              <w:rPr>
                <w:rFonts w:eastAsia="Times New Roman" w:cs="Times New Roman"/>
                <w:sz w:val="16"/>
                <w:szCs w:val="16"/>
              </w:rPr>
              <w:t>approved</w:t>
            </w:r>
            <w:r w:rsidRPr="0061138E">
              <w:rPr>
                <w:rFonts w:eastAsia="Times New Roman" w:cs="Times New Roman"/>
                <w:sz w:val="16"/>
                <w:szCs w:val="16"/>
              </w:rPr>
              <w:t xml:space="preserve"> 2007)</w:t>
            </w:r>
          </w:p>
          <w:p w14:paraId="41DEE222" w14:textId="77777777" w:rsidR="00BC1293" w:rsidRDefault="00BC1293" w:rsidP="00632412">
            <w:pPr>
              <w:rPr>
                <w:rFonts w:eastAsia="Times New Roman" w:cs="Times New Roman"/>
                <w:sz w:val="20"/>
                <w:szCs w:val="20"/>
              </w:rPr>
            </w:pPr>
            <w:r>
              <w:rPr>
                <w:rFonts w:eastAsia="Times New Roman" w:cs="Times New Roman"/>
                <w:sz w:val="16"/>
                <w:szCs w:val="16"/>
              </w:rPr>
              <w:t xml:space="preserve">  </w:t>
            </w:r>
            <w:r w:rsidRPr="0061138E">
              <w:rPr>
                <w:rFonts w:eastAsia="Times New Roman" w:cs="Times New Roman"/>
                <w:sz w:val="16"/>
                <w:szCs w:val="16"/>
              </w:rPr>
              <w:t>Chromatographic analysis:  manufacturer’s instructions</w:t>
            </w:r>
            <w:r>
              <w:rPr>
                <w:rFonts w:eastAsia="Times New Roman" w:cs="Times New Roman"/>
                <w:sz w:val="20"/>
                <w:szCs w:val="20"/>
              </w:rPr>
              <w:t xml:space="preserve"> </w:t>
            </w:r>
          </w:p>
          <w:p w14:paraId="1E95F81D" w14:textId="77777777" w:rsidR="00BC1293" w:rsidRPr="00AA7D6D" w:rsidRDefault="00BC1293" w:rsidP="00632412">
            <w:pPr>
              <w:rPr>
                <w:rFonts w:eastAsia="Times New Roman" w:cs="Times New Roman"/>
                <w:sz w:val="16"/>
                <w:szCs w:val="16"/>
              </w:rPr>
            </w:pPr>
            <w:r w:rsidRPr="00AA7D6D">
              <w:rPr>
                <w:rFonts w:eastAsia="Times New Roman" w:cs="Times New Roman"/>
                <w:sz w:val="16"/>
                <w:szCs w:val="16"/>
              </w:rPr>
              <w:t xml:space="preserve">  Other (specify)</w:t>
            </w:r>
          </w:p>
          <w:p w14:paraId="7A5C2821" w14:textId="77777777" w:rsidR="00BC1293" w:rsidRDefault="00BC1293" w:rsidP="00632412">
            <w:pPr>
              <w:rPr>
                <w:rFonts w:eastAsia="Times New Roman" w:cs="Times New Roman"/>
                <w:sz w:val="20"/>
                <w:szCs w:val="20"/>
              </w:rPr>
            </w:pPr>
          </w:p>
        </w:tc>
      </w:tr>
      <w:tr w:rsidR="00BC1293" w:rsidRPr="00E214A2" w14:paraId="3CBF9955" w14:textId="77777777" w:rsidTr="00947DFF">
        <w:trPr>
          <w:trHeight w:val="872"/>
        </w:trPr>
        <w:tc>
          <w:tcPr>
            <w:tcW w:w="4415" w:type="dxa"/>
            <w:tcBorders>
              <w:top w:val="nil"/>
              <w:left w:val="single" w:sz="4" w:space="0" w:color="auto"/>
              <w:bottom w:val="single" w:sz="4" w:space="0" w:color="auto"/>
              <w:right w:val="single" w:sz="4" w:space="0" w:color="auto"/>
            </w:tcBorders>
            <w:shd w:val="clear" w:color="auto" w:fill="auto"/>
            <w:vAlign w:val="center"/>
          </w:tcPr>
          <w:p w14:paraId="0D20CA4B" w14:textId="77777777" w:rsidR="00BC1293" w:rsidRDefault="00BC1293" w:rsidP="00632412">
            <w:pPr>
              <w:rPr>
                <w:rFonts w:eastAsia="Times New Roman" w:cs="Times New Roman"/>
                <w:sz w:val="20"/>
                <w:szCs w:val="20"/>
              </w:rPr>
            </w:pPr>
            <w:r>
              <w:rPr>
                <w:rFonts w:eastAsia="Times New Roman" w:cs="Times New Roman"/>
                <w:sz w:val="20"/>
                <w:szCs w:val="20"/>
              </w:rPr>
              <w:t>OtherAnnualAverageMolecularWeightMethod</w:t>
            </w:r>
          </w:p>
        </w:tc>
        <w:tc>
          <w:tcPr>
            <w:tcW w:w="4860" w:type="dxa"/>
            <w:tcBorders>
              <w:top w:val="nil"/>
              <w:left w:val="nil"/>
              <w:bottom w:val="single" w:sz="4" w:space="0" w:color="auto"/>
              <w:right w:val="single" w:sz="4" w:space="0" w:color="auto"/>
            </w:tcBorders>
            <w:shd w:val="clear" w:color="auto" w:fill="auto"/>
            <w:vAlign w:val="center"/>
          </w:tcPr>
          <w:p w14:paraId="3DFD62AF" w14:textId="77777777" w:rsidR="00BC1293" w:rsidRPr="00920090" w:rsidRDefault="00BC1293" w:rsidP="00632412">
            <w:pPr>
              <w:rPr>
                <w:rFonts w:cs="Times New Roman"/>
                <w:sz w:val="20"/>
                <w:szCs w:val="20"/>
              </w:rPr>
            </w:pPr>
            <w:r w:rsidRPr="0055603F">
              <w:rPr>
                <w:rFonts w:eastAsia="Times New Roman" w:cs="Times New Roman"/>
                <w:b/>
                <w:sz w:val="20"/>
                <w:szCs w:val="20"/>
              </w:rPr>
              <w:t xml:space="preserve">Conditionally Required:  </w:t>
            </w:r>
            <w:r w:rsidRPr="002002F1">
              <w:rPr>
                <w:rFonts w:eastAsia="Times New Roman" w:cs="Times New Roman"/>
                <w:sz w:val="20"/>
                <w:szCs w:val="20"/>
              </w:rPr>
              <w:t xml:space="preserve">Specify the </w:t>
            </w:r>
            <w:r w:rsidRPr="00164F30">
              <w:rPr>
                <w:rFonts w:eastAsia="Times New Roman" w:cs="Times New Roman"/>
                <w:sz w:val="20"/>
                <w:szCs w:val="20"/>
              </w:rPr>
              <w:t>method used to determine the annual average molecular weight</w:t>
            </w:r>
            <w:r>
              <w:rPr>
                <w:rFonts w:eastAsia="Times New Roman" w:cs="Times New Roman"/>
                <w:sz w:val="20"/>
                <w:szCs w:val="20"/>
              </w:rPr>
              <w:t xml:space="preserve"> </w:t>
            </w:r>
            <w:r w:rsidRPr="00164F30">
              <w:rPr>
                <w:rFonts w:eastAsia="Times New Roman" w:cs="Times New Roman"/>
                <w:sz w:val="20"/>
                <w:szCs w:val="20"/>
              </w:rPr>
              <w:t>of the flare gas</w:t>
            </w:r>
            <w:r>
              <w:rPr>
                <w:rFonts w:eastAsia="Times New Roman" w:cs="Times New Roman"/>
                <w:sz w:val="20"/>
                <w:szCs w:val="20"/>
              </w:rPr>
              <w:t xml:space="preserve"> </w:t>
            </w:r>
            <w:r w:rsidRPr="002002F1">
              <w:rPr>
                <w:rFonts w:eastAsia="Times New Roman" w:cs="Times New Roman"/>
                <w:sz w:val="20"/>
                <w:szCs w:val="20"/>
              </w:rPr>
              <w:t xml:space="preserve">if </w:t>
            </w:r>
            <w:r>
              <w:rPr>
                <w:rFonts w:eastAsia="Times New Roman" w:cs="Times New Roman"/>
                <w:sz w:val="20"/>
                <w:szCs w:val="20"/>
              </w:rPr>
              <w:t>not listed above</w:t>
            </w:r>
            <w:r w:rsidRPr="002002F1">
              <w:rPr>
                <w:rFonts w:eastAsia="Times New Roman" w:cs="Times New Roman"/>
                <w:sz w:val="20"/>
                <w:szCs w:val="20"/>
              </w:rPr>
              <w:t>.</w:t>
            </w:r>
            <w:r>
              <w:rPr>
                <w:rFonts w:eastAsia="Times New Roman" w:cs="Times New Roman"/>
                <w:sz w:val="20"/>
                <w:szCs w:val="20"/>
              </w:rPr>
              <w:t xml:space="preserve"> </w:t>
            </w:r>
          </w:p>
        </w:tc>
      </w:tr>
      <w:tr w:rsidR="00BC1293" w:rsidRPr="00E214A2" w14:paraId="37E07854" w14:textId="77777777" w:rsidTr="00947DFF">
        <w:trPr>
          <w:trHeight w:val="2402"/>
        </w:trPr>
        <w:tc>
          <w:tcPr>
            <w:tcW w:w="4415" w:type="dxa"/>
            <w:tcBorders>
              <w:top w:val="nil"/>
              <w:left w:val="single" w:sz="4" w:space="0" w:color="auto"/>
              <w:bottom w:val="single" w:sz="4" w:space="0" w:color="auto"/>
              <w:right w:val="single" w:sz="4" w:space="0" w:color="auto"/>
            </w:tcBorders>
            <w:shd w:val="clear" w:color="auto" w:fill="auto"/>
            <w:vAlign w:val="center"/>
          </w:tcPr>
          <w:p w14:paraId="1D6A2FD7" w14:textId="77777777" w:rsidR="00BC1293" w:rsidRDefault="00BC1293" w:rsidP="00632412">
            <w:pPr>
              <w:rPr>
                <w:rFonts w:eastAsia="Times New Roman" w:cs="Times New Roman"/>
                <w:sz w:val="20"/>
                <w:szCs w:val="20"/>
              </w:rPr>
            </w:pPr>
            <w:r>
              <w:rPr>
                <w:rFonts w:eastAsia="Times New Roman" w:cs="Times New Roman"/>
                <w:sz w:val="20"/>
                <w:szCs w:val="20"/>
              </w:rPr>
              <w:t>AnnualAverageCarbonContent</w:t>
            </w:r>
          </w:p>
        </w:tc>
        <w:tc>
          <w:tcPr>
            <w:tcW w:w="4860" w:type="dxa"/>
            <w:tcBorders>
              <w:top w:val="nil"/>
              <w:left w:val="nil"/>
              <w:bottom w:val="single" w:sz="4" w:space="0" w:color="auto"/>
              <w:right w:val="single" w:sz="4" w:space="0" w:color="auto"/>
            </w:tcBorders>
            <w:shd w:val="clear" w:color="auto" w:fill="auto"/>
            <w:vAlign w:val="center"/>
          </w:tcPr>
          <w:p w14:paraId="0DBA1C68" w14:textId="77777777" w:rsidR="00BC1293" w:rsidRPr="00920090" w:rsidRDefault="00BC1293" w:rsidP="001A2927">
            <w:pPr>
              <w:rPr>
                <w:rFonts w:cs="Times New Roman"/>
                <w:sz w:val="20"/>
                <w:szCs w:val="20"/>
              </w:rPr>
            </w:pPr>
            <w:r w:rsidRPr="00920090">
              <w:rPr>
                <w:rFonts w:cs="Times New Roman"/>
                <w:sz w:val="20"/>
                <w:szCs w:val="20"/>
              </w:rPr>
              <w:t>The annual average carbon content of the flare gas</w:t>
            </w:r>
            <w:r w:rsidR="00171B94">
              <w:rPr>
                <w:rFonts w:cs="Times New Roman"/>
                <w:sz w:val="20"/>
                <w:szCs w:val="20"/>
              </w:rPr>
              <w:t xml:space="preserve">. </w:t>
            </w:r>
            <w:r w:rsidR="006D5AF3">
              <w:rPr>
                <w:rFonts w:eastAsia="Times New Roman" w:cs="Times New Roman"/>
                <w:sz w:val="20"/>
                <w:szCs w:val="20"/>
              </w:rPr>
              <w:t>[9</w:t>
            </w:r>
            <w:r w:rsidR="006D5AF3" w:rsidRPr="00920090">
              <w:rPr>
                <w:rFonts w:eastAsia="Times New Roman" w:cs="Times New Roman"/>
                <w:sz w:val="20"/>
                <w:szCs w:val="20"/>
              </w:rPr>
              <w:t>8.256(e)(6)]</w:t>
            </w:r>
            <w:r w:rsidR="006D5AF3" w:rsidRPr="00920090">
              <w:rPr>
                <w:rFonts w:cs="Times New Roman"/>
                <w:sz w:val="20"/>
                <w:szCs w:val="20"/>
              </w:rPr>
              <w:t xml:space="preserve">  </w:t>
            </w:r>
            <w:r w:rsidR="00171B94">
              <w:rPr>
                <w:sz w:val="20"/>
                <w:szCs w:val="20"/>
              </w:rPr>
              <w:t xml:space="preserve">Report the value in the child data element </w:t>
            </w:r>
            <w:r w:rsidR="00171B94" w:rsidRPr="00705CE2">
              <w:rPr>
                <w:b/>
                <w:sz w:val="20"/>
                <w:szCs w:val="20"/>
              </w:rPr>
              <w:t>Measure</w:t>
            </w:r>
            <w:r w:rsidR="00171B94">
              <w:rPr>
                <w:b/>
                <w:sz w:val="20"/>
                <w:szCs w:val="20"/>
              </w:rPr>
              <w:t>Value</w:t>
            </w:r>
            <w:r w:rsidR="00171B94">
              <w:rPr>
                <w:sz w:val="20"/>
                <w:szCs w:val="20"/>
              </w:rPr>
              <w:t>.  Set the units of measure to “</w:t>
            </w:r>
            <w:r w:rsidR="00171B94" w:rsidRPr="00AA7D6D">
              <w:rPr>
                <w:rFonts w:eastAsia="Times New Roman" w:cs="Times New Roman"/>
                <w:sz w:val="20"/>
                <w:szCs w:val="20"/>
              </w:rPr>
              <w:t>decimal fraction; kg carbon/kg flare gas</w:t>
            </w:r>
            <w:r w:rsidR="00171B94">
              <w:rPr>
                <w:sz w:val="20"/>
                <w:szCs w:val="20"/>
              </w:rPr>
              <w:t>” in the attribute</w:t>
            </w:r>
            <w:r w:rsidR="00171B94">
              <w:rPr>
                <w:i/>
                <w:sz w:val="20"/>
                <w:szCs w:val="20"/>
              </w:rPr>
              <w:t xml:space="preserve"> </w:t>
            </w:r>
            <w:r w:rsidR="00171B94" w:rsidRPr="00171B94">
              <w:rPr>
                <w:rFonts w:eastAsia="Times New Roman" w:cs="Times New Roman"/>
                <w:b/>
                <w:sz w:val="20"/>
                <w:szCs w:val="20"/>
              </w:rPr>
              <w:t>carboncontent</w:t>
            </w:r>
            <w:r w:rsidR="00171B94">
              <w:rPr>
                <w:b/>
                <w:sz w:val="20"/>
                <w:szCs w:val="20"/>
              </w:rPr>
              <w:t>UOM</w:t>
            </w:r>
            <w:r w:rsidR="00171B94">
              <w:rPr>
                <w:sz w:val="20"/>
                <w:szCs w:val="20"/>
              </w:rPr>
              <w:t>.</w:t>
            </w:r>
            <w:r>
              <w:rPr>
                <w:rFonts w:cs="Times New Roman"/>
                <w:sz w:val="20"/>
                <w:szCs w:val="20"/>
              </w:rPr>
              <w:t xml:space="preserve"> </w:t>
            </w:r>
            <w:r w:rsidRPr="00920090">
              <w:rPr>
                <w:rFonts w:cs="Times New Roman"/>
                <w:sz w:val="20"/>
                <w:szCs w:val="20"/>
              </w:rPr>
              <w:t xml:space="preserve"> </w:t>
            </w:r>
            <w:r>
              <w:rPr>
                <w:rFonts w:cs="Times New Roman"/>
                <w:sz w:val="20"/>
                <w:szCs w:val="20"/>
              </w:rPr>
              <w:t>Also r</w:t>
            </w:r>
            <w:r w:rsidRPr="00920090">
              <w:rPr>
                <w:rFonts w:eastAsia="Times New Roman" w:cs="Times New Roman"/>
                <w:sz w:val="20"/>
                <w:szCs w:val="20"/>
              </w:rPr>
              <w:t>eport the number of days that missing data procedures were used in measuring the annual average</w:t>
            </w:r>
            <w:r w:rsidRPr="00920090">
              <w:rPr>
                <w:rFonts w:cs="Times New Roman"/>
                <w:sz w:val="20"/>
                <w:szCs w:val="20"/>
              </w:rPr>
              <w:t xml:space="preserve"> carbon content of the flare gas</w:t>
            </w:r>
            <w:r>
              <w:rPr>
                <w:rFonts w:cs="Times New Roman"/>
                <w:sz w:val="20"/>
                <w:szCs w:val="20"/>
              </w:rPr>
              <w:t xml:space="preserve"> </w:t>
            </w:r>
            <w:r w:rsidR="00171B94">
              <w:rPr>
                <w:rFonts w:cs="Times New Roman"/>
                <w:sz w:val="20"/>
                <w:szCs w:val="20"/>
              </w:rPr>
              <w:t xml:space="preserve">in the child data element </w:t>
            </w:r>
            <w:r w:rsidRPr="00171B94">
              <w:rPr>
                <w:rFonts w:eastAsia="Times New Roman" w:cs="Times New Roman"/>
                <w:b/>
                <w:sz w:val="20"/>
                <w:szCs w:val="20"/>
              </w:rPr>
              <w:t>NumberofTime</w:t>
            </w:r>
            <w:r w:rsidR="007A67C1" w:rsidRPr="00171B94">
              <w:rPr>
                <w:rFonts w:eastAsia="Times New Roman" w:cs="Times New Roman"/>
                <w:b/>
                <w:sz w:val="20"/>
                <w:szCs w:val="20"/>
              </w:rPr>
              <w:t>s</w:t>
            </w:r>
            <w:r w:rsidRPr="00171B94">
              <w:rPr>
                <w:rFonts w:eastAsia="Times New Roman" w:cs="Times New Roman"/>
                <w:b/>
                <w:sz w:val="20"/>
                <w:szCs w:val="20"/>
              </w:rPr>
              <w:t>Substituted</w:t>
            </w:r>
            <w:r>
              <w:rPr>
                <w:rFonts w:eastAsia="Times New Roman" w:cs="Times New Roman"/>
                <w:sz w:val="20"/>
                <w:szCs w:val="20"/>
              </w:rPr>
              <w:t xml:space="preserve">. </w:t>
            </w:r>
            <w:r w:rsidR="006D5AF3">
              <w:rPr>
                <w:rFonts w:eastAsia="Times New Roman" w:cs="Times New Roman"/>
                <w:sz w:val="20"/>
                <w:szCs w:val="20"/>
              </w:rPr>
              <w:t>[98.3(c)(8)]</w:t>
            </w:r>
            <w:r w:rsidRPr="00920090">
              <w:rPr>
                <w:rFonts w:cs="Times New Roman"/>
                <w:sz w:val="20"/>
                <w:szCs w:val="20"/>
              </w:rPr>
              <w:t xml:space="preserve"> </w:t>
            </w:r>
          </w:p>
        </w:tc>
      </w:tr>
      <w:tr w:rsidR="00BC1293" w:rsidRPr="00E214A2" w14:paraId="517A546B" w14:textId="77777777" w:rsidTr="00947DFF">
        <w:trPr>
          <w:trHeight w:val="2438"/>
        </w:trPr>
        <w:tc>
          <w:tcPr>
            <w:tcW w:w="4415" w:type="dxa"/>
            <w:tcBorders>
              <w:top w:val="nil"/>
              <w:left w:val="single" w:sz="4" w:space="0" w:color="auto"/>
              <w:bottom w:val="single" w:sz="4" w:space="0" w:color="auto"/>
              <w:right w:val="single" w:sz="4" w:space="0" w:color="auto"/>
            </w:tcBorders>
            <w:shd w:val="clear" w:color="auto" w:fill="auto"/>
            <w:vAlign w:val="center"/>
          </w:tcPr>
          <w:p w14:paraId="39751159" w14:textId="77777777" w:rsidR="00BC1293" w:rsidRDefault="00BC1293" w:rsidP="00632412">
            <w:pPr>
              <w:rPr>
                <w:rFonts w:eastAsia="Times New Roman" w:cs="Times New Roman"/>
                <w:sz w:val="20"/>
                <w:szCs w:val="20"/>
              </w:rPr>
            </w:pPr>
            <w:r>
              <w:rPr>
                <w:rFonts w:eastAsia="Times New Roman" w:cs="Times New Roman"/>
                <w:sz w:val="20"/>
                <w:szCs w:val="20"/>
              </w:rPr>
              <w:lastRenderedPageBreak/>
              <w:t>AnnualAverageCarbonContentMethod</w:t>
            </w:r>
          </w:p>
        </w:tc>
        <w:tc>
          <w:tcPr>
            <w:tcW w:w="4860" w:type="dxa"/>
            <w:tcBorders>
              <w:top w:val="nil"/>
              <w:left w:val="nil"/>
              <w:bottom w:val="single" w:sz="4" w:space="0" w:color="auto"/>
              <w:right w:val="single" w:sz="4" w:space="0" w:color="auto"/>
            </w:tcBorders>
            <w:shd w:val="clear" w:color="auto" w:fill="auto"/>
            <w:vAlign w:val="center"/>
          </w:tcPr>
          <w:p w14:paraId="5B274D36" w14:textId="77777777" w:rsidR="00BC1293" w:rsidRDefault="00BC1293" w:rsidP="00632412">
            <w:pPr>
              <w:rPr>
                <w:rFonts w:eastAsia="Times New Roman" w:cs="Times New Roman"/>
                <w:sz w:val="20"/>
                <w:szCs w:val="20"/>
              </w:rPr>
            </w:pPr>
            <w:r w:rsidRPr="00164F30">
              <w:rPr>
                <w:rFonts w:eastAsia="Times New Roman" w:cs="Times New Roman"/>
                <w:sz w:val="20"/>
                <w:szCs w:val="20"/>
              </w:rPr>
              <w:t>The method</w:t>
            </w:r>
            <w:r>
              <w:rPr>
                <w:rFonts w:eastAsia="Times New Roman" w:cs="Times New Roman"/>
                <w:sz w:val="20"/>
                <w:szCs w:val="20"/>
              </w:rPr>
              <w:t>(s)</w:t>
            </w:r>
            <w:r w:rsidRPr="00164F30">
              <w:rPr>
                <w:rFonts w:eastAsia="Times New Roman" w:cs="Times New Roman"/>
                <w:sz w:val="20"/>
                <w:szCs w:val="20"/>
              </w:rPr>
              <w:t xml:space="preserve"> used to determine the annual average c</w:t>
            </w:r>
            <w:r>
              <w:rPr>
                <w:rFonts w:eastAsia="Times New Roman" w:cs="Times New Roman"/>
                <w:sz w:val="20"/>
                <w:szCs w:val="20"/>
              </w:rPr>
              <w:t>arbon content of the flare gas. Below is the list of allowable values.  [98.256(q</w:t>
            </w:r>
            <w:r w:rsidRPr="002002F1">
              <w:rPr>
                <w:rFonts w:eastAsia="Times New Roman" w:cs="Times New Roman"/>
                <w:sz w:val="20"/>
                <w:szCs w:val="20"/>
              </w:rPr>
              <w:t>)</w:t>
            </w:r>
            <w:r>
              <w:rPr>
                <w:rFonts w:eastAsia="Times New Roman" w:cs="Times New Roman"/>
                <w:sz w:val="20"/>
                <w:szCs w:val="20"/>
              </w:rPr>
              <w:t xml:space="preserve">] </w:t>
            </w:r>
          </w:p>
          <w:p w14:paraId="0DC9EE35" w14:textId="77777777" w:rsidR="00BC1293" w:rsidRDefault="00BC1293" w:rsidP="00632412">
            <w:pPr>
              <w:rPr>
                <w:rFonts w:eastAsia="Times New Roman" w:cs="Times New Roman"/>
                <w:sz w:val="16"/>
                <w:szCs w:val="16"/>
              </w:rPr>
            </w:pPr>
          </w:p>
          <w:p w14:paraId="16C415B6" w14:textId="77777777" w:rsidR="00BC1293" w:rsidRPr="0061138E" w:rsidRDefault="00BC1293" w:rsidP="00632412">
            <w:pPr>
              <w:rPr>
                <w:rFonts w:eastAsia="Times New Roman" w:cs="Times New Roman"/>
                <w:sz w:val="16"/>
                <w:szCs w:val="16"/>
              </w:rPr>
            </w:pPr>
            <w:r>
              <w:rPr>
                <w:rFonts w:eastAsia="Times New Roman" w:cs="Times New Roman"/>
                <w:sz w:val="16"/>
                <w:szCs w:val="16"/>
              </w:rPr>
              <w:t xml:space="preserve">  </w:t>
            </w:r>
            <w:r w:rsidRPr="0061138E">
              <w:rPr>
                <w:rFonts w:eastAsia="Times New Roman" w:cs="Times New Roman"/>
                <w:sz w:val="16"/>
                <w:szCs w:val="16"/>
              </w:rPr>
              <w:t xml:space="preserve">Method 18 at </w:t>
            </w:r>
            <w:r>
              <w:rPr>
                <w:rFonts w:eastAsia="Times New Roman" w:cs="Times New Roman"/>
                <w:sz w:val="16"/>
                <w:szCs w:val="16"/>
              </w:rPr>
              <w:t>4</w:t>
            </w:r>
            <w:r w:rsidRPr="0061138E">
              <w:rPr>
                <w:rFonts w:eastAsia="Times New Roman" w:cs="Times New Roman"/>
                <w:sz w:val="16"/>
                <w:szCs w:val="16"/>
              </w:rPr>
              <w:t>0 CFR part 60, appendix A</w:t>
            </w:r>
            <w:r>
              <w:rPr>
                <w:rFonts w:eastAsia="Times New Roman" w:cs="Times New Roman"/>
                <w:sz w:val="16"/>
                <w:szCs w:val="16"/>
              </w:rPr>
              <w:noBreakHyphen/>
            </w:r>
            <w:r w:rsidRPr="0061138E">
              <w:rPr>
                <w:rFonts w:eastAsia="Times New Roman" w:cs="Times New Roman"/>
                <w:sz w:val="16"/>
                <w:szCs w:val="16"/>
              </w:rPr>
              <w:t>6</w:t>
            </w:r>
          </w:p>
          <w:p w14:paraId="7B81B244" w14:textId="77777777" w:rsidR="00BC1293" w:rsidRPr="0061138E" w:rsidRDefault="00BC1293" w:rsidP="00632412">
            <w:pPr>
              <w:rPr>
                <w:rFonts w:eastAsia="Times New Roman" w:cs="Times New Roman"/>
                <w:sz w:val="16"/>
                <w:szCs w:val="16"/>
              </w:rPr>
            </w:pPr>
            <w:r>
              <w:rPr>
                <w:rFonts w:eastAsia="Times New Roman" w:cs="Times New Roman"/>
                <w:sz w:val="16"/>
                <w:szCs w:val="16"/>
              </w:rPr>
              <w:t xml:space="preserve">  </w:t>
            </w:r>
            <w:r w:rsidRPr="0061138E">
              <w:rPr>
                <w:rFonts w:eastAsia="Times New Roman" w:cs="Times New Roman"/>
                <w:sz w:val="16"/>
                <w:szCs w:val="16"/>
              </w:rPr>
              <w:t>ASTM D1945</w:t>
            </w:r>
            <w:r>
              <w:rPr>
                <w:rFonts w:eastAsia="Times New Roman" w:cs="Times New Roman"/>
                <w:sz w:val="16"/>
                <w:szCs w:val="16"/>
              </w:rPr>
              <w:noBreakHyphen/>
            </w:r>
            <w:r w:rsidRPr="0061138E">
              <w:rPr>
                <w:rFonts w:eastAsia="Times New Roman" w:cs="Times New Roman"/>
                <w:sz w:val="16"/>
                <w:szCs w:val="16"/>
              </w:rPr>
              <w:t>03</w:t>
            </w:r>
          </w:p>
          <w:p w14:paraId="39A0E206" w14:textId="77777777" w:rsidR="00BC1293" w:rsidRPr="0061138E" w:rsidRDefault="00BC1293" w:rsidP="00632412">
            <w:pPr>
              <w:rPr>
                <w:rFonts w:eastAsia="Times New Roman" w:cs="Times New Roman"/>
                <w:sz w:val="16"/>
                <w:szCs w:val="16"/>
              </w:rPr>
            </w:pPr>
            <w:r>
              <w:rPr>
                <w:rFonts w:eastAsia="Times New Roman" w:cs="Times New Roman"/>
                <w:sz w:val="16"/>
                <w:szCs w:val="16"/>
              </w:rPr>
              <w:t xml:space="preserve">  </w:t>
            </w:r>
            <w:r w:rsidRPr="0061138E">
              <w:rPr>
                <w:rFonts w:eastAsia="Times New Roman" w:cs="Times New Roman"/>
                <w:sz w:val="16"/>
                <w:szCs w:val="16"/>
              </w:rPr>
              <w:t>ASTM D1946</w:t>
            </w:r>
            <w:r>
              <w:rPr>
                <w:rFonts w:eastAsia="Times New Roman" w:cs="Times New Roman"/>
                <w:sz w:val="16"/>
                <w:szCs w:val="16"/>
              </w:rPr>
              <w:noBreakHyphen/>
            </w:r>
            <w:r w:rsidRPr="0061138E">
              <w:rPr>
                <w:rFonts w:eastAsia="Times New Roman" w:cs="Times New Roman"/>
                <w:sz w:val="16"/>
                <w:szCs w:val="16"/>
              </w:rPr>
              <w:t>90 (Re</w:t>
            </w:r>
            <w:r>
              <w:rPr>
                <w:rFonts w:eastAsia="Times New Roman" w:cs="Times New Roman"/>
                <w:sz w:val="16"/>
                <w:szCs w:val="16"/>
              </w:rPr>
              <w:t>approved</w:t>
            </w:r>
            <w:r w:rsidRPr="0061138E">
              <w:rPr>
                <w:rFonts w:eastAsia="Times New Roman" w:cs="Times New Roman"/>
                <w:sz w:val="16"/>
                <w:szCs w:val="16"/>
              </w:rPr>
              <w:t xml:space="preserve"> 2006)</w:t>
            </w:r>
          </w:p>
          <w:p w14:paraId="6C0BDBD1" w14:textId="77777777" w:rsidR="00BC1293" w:rsidRPr="0061138E" w:rsidRDefault="00BC1293" w:rsidP="00632412">
            <w:pPr>
              <w:rPr>
                <w:rFonts w:eastAsia="Times New Roman" w:cs="Times New Roman"/>
                <w:sz w:val="16"/>
                <w:szCs w:val="16"/>
              </w:rPr>
            </w:pPr>
            <w:r>
              <w:rPr>
                <w:rFonts w:eastAsia="Times New Roman" w:cs="Times New Roman"/>
                <w:sz w:val="16"/>
                <w:szCs w:val="16"/>
              </w:rPr>
              <w:t xml:space="preserve">  </w:t>
            </w:r>
            <w:r w:rsidRPr="0061138E">
              <w:rPr>
                <w:rFonts w:eastAsia="Times New Roman" w:cs="Times New Roman"/>
                <w:sz w:val="16"/>
                <w:szCs w:val="16"/>
              </w:rPr>
              <w:t>GPA 2261</w:t>
            </w:r>
            <w:r>
              <w:rPr>
                <w:rFonts w:eastAsia="Times New Roman" w:cs="Times New Roman"/>
                <w:sz w:val="16"/>
                <w:szCs w:val="16"/>
              </w:rPr>
              <w:noBreakHyphen/>
            </w:r>
            <w:r w:rsidRPr="0061138E">
              <w:rPr>
                <w:rFonts w:eastAsia="Times New Roman" w:cs="Times New Roman"/>
                <w:sz w:val="16"/>
                <w:szCs w:val="16"/>
              </w:rPr>
              <w:t>00</w:t>
            </w:r>
          </w:p>
          <w:p w14:paraId="1DFCC063" w14:textId="77777777" w:rsidR="00BC1293" w:rsidRPr="0061138E" w:rsidRDefault="00BC1293" w:rsidP="00632412">
            <w:pPr>
              <w:rPr>
                <w:rFonts w:eastAsia="Times New Roman" w:cs="Times New Roman"/>
                <w:sz w:val="16"/>
                <w:szCs w:val="16"/>
              </w:rPr>
            </w:pPr>
            <w:r>
              <w:rPr>
                <w:rFonts w:eastAsia="Times New Roman" w:cs="Times New Roman"/>
                <w:sz w:val="16"/>
                <w:szCs w:val="16"/>
              </w:rPr>
              <w:t xml:space="preserve">  </w:t>
            </w:r>
            <w:r w:rsidRPr="0061138E">
              <w:rPr>
                <w:rFonts w:eastAsia="Times New Roman" w:cs="Times New Roman"/>
                <w:sz w:val="16"/>
                <w:szCs w:val="16"/>
              </w:rPr>
              <w:t>UOP539</w:t>
            </w:r>
            <w:r>
              <w:rPr>
                <w:rFonts w:eastAsia="Times New Roman" w:cs="Times New Roman"/>
                <w:sz w:val="16"/>
                <w:szCs w:val="16"/>
              </w:rPr>
              <w:noBreakHyphen/>
            </w:r>
            <w:r w:rsidRPr="0061138E">
              <w:rPr>
                <w:rFonts w:eastAsia="Times New Roman" w:cs="Times New Roman"/>
                <w:sz w:val="16"/>
                <w:szCs w:val="16"/>
              </w:rPr>
              <w:t>97</w:t>
            </w:r>
          </w:p>
          <w:p w14:paraId="046D5954" w14:textId="77777777" w:rsidR="00BC1293" w:rsidRPr="0061138E" w:rsidRDefault="00BC1293" w:rsidP="00632412">
            <w:pPr>
              <w:rPr>
                <w:rFonts w:eastAsia="Times New Roman" w:cs="Times New Roman"/>
                <w:sz w:val="16"/>
                <w:szCs w:val="16"/>
              </w:rPr>
            </w:pPr>
            <w:r>
              <w:rPr>
                <w:rFonts w:eastAsia="Times New Roman" w:cs="Times New Roman"/>
                <w:sz w:val="16"/>
                <w:szCs w:val="16"/>
              </w:rPr>
              <w:t xml:space="preserve">  </w:t>
            </w:r>
            <w:r w:rsidRPr="0061138E">
              <w:rPr>
                <w:rFonts w:eastAsia="Times New Roman" w:cs="Times New Roman"/>
                <w:sz w:val="16"/>
                <w:szCs w:val="16"/>
              </w:rPr>
              <w:t>ASTM D2503</w:t>
            </w:r>
            <w:r>
              <w:rPr>
                <w:rFonts w:eastAsia="Times New Roman" w:cs="Times New Roman"/>
                <w:sz w:val="16"/>
                <w:szCs w:val="16"/>
              </w:rPr>
              <w:noBreakHyphen/>
            </w:r>
            <w:r w:rsidRPr="0061138E">
              <w:rPr>
                <w:rFonts w:eastAsia="Times New Roman" w:cs="Times New Roman"/>
                <w:sz w:val="16"/>
                <w:szCs w:val="16"/>
              </w:rPr>
              <w:t>92 (Re</w:t>
            </w:r>
            <w:r>
              <w:rPr>
                <w:rFonts w:eastAsia="Times New Roman" w:cs="Times New Roman"/>
                <w:sz w:val="16"/>
                <w:szCs w:val="16"/>
              </w:rPr>
              <w:t>approved</w:t>
            </w:r>
            <w:r w:rsidRPr="0061138E">
              <w:rPr>
                <w:rFonts w:eastAsia="Times New Roman" w:cs="Times New Roman"/>
                <w:sz w:val="16"/>
                <w:szCs w:val="16"/>
              </w:rPr>
              <w:t xml:space="preserve"> 2007)</w:t>
            </w:r>
          </w:p>
          <w:p w14:paraId="7208AA4E" w14:textId="77777777" w:rsidR="00BC1293" w:rsidRPr="004857FB" w:rsidRDefault="00BC1293" w:rsidP="00632412">
            <w:pPr>
              <w:rPr>
                <w:rFonts w:eastAsia="Times New Roman" w:cs="Times New Roman"/>
                <w:sz w:val="16"/>
                <w:szCs w:val="16"/>
              </w:rPr>
            </w:pPr>
            <w:r>
              <w:rPr>
                <w:rFonts w:eastAsia="Times New Roman" w:cs="Times New Roman"/>
                <w:sz w:val="16"/>
                <w:szCs w:val="16"/>
              </w:rPr>
              <w:t xml:space="preserve">  </w:t>
            </w:r>
            <w:r w:rsidRPr="0061138E">
              <w:rPr>
                <w:rFonts w:eastAsia="Times New Roman" w:cs="Times New Roman"/>
                <w:sz w:val="16"/>
                <w:szCs w:val="16"/>
              </w:rPr>
              <w:t>Chromatographic analysis:  manufacturer’s instructions</w:t>
            </w:r>
            <w:r>
              <w:rPr>
                <w:rFonts w:eastAsia="Times New Roman" w:cs="Times New Roman"/>
                <w:sz w:val="16"/>
                <w:szCs w:val="16"/>
              </w:rPr>
              <w:br/>
            </w:r>
            <w:r w:rsidRPr="002852DF">
              <w:rPr>
                <w:rFonts w:eastAsia="Times New Roman" w:cs="Times New Roman"/>
                <w:sz w:val="16"/>
                <w:szCs w:val="16"/>
              </w:rPr>
              <w:t xml:space="preserve">  Other (specify)</w:t>
            </w:r>
            <w:r>
              <w:rPr>
                <w:rFonts w:eastAsia="Times New Roman" w:cs="Times New Roman"/>
                <w:sz w:val="16"/>
                <w:szCs w:val="16"/>
              </w:rPr>
              <w:br/>
            </w:r>
          </w:p>
        </w:tc>
      </w:tr>
      <w:tr w:rsidR="00BC1293" w:rsidRPr="00E214A2" w14:paraId="373BC0AD" w14:textId="77777777" w:rsidTr="00947DFF">
        <w:trPr>
          <w:trHeight w:val="1187"/>
        </w:trPr>
        <w:tc>
          <w:tcPr>
            <w:tcW w:w="4415" w:type="dxa"/>
            <w:tcBorders>
              <w:top w:val="nil"/>
              <w:left w:val="single" w:sz="4" w:space="0" w:color="auto"/>
              <w:bottom w:val="single" w:sz="4" w:space="0" w:color="auto"/>
              <w:right w:val="single" w:sz="4" w:space="0" w:color="auto"/>
            </w:tcBorders>
            <w:shd w:val="clear" w:color="auto" w:fill="auto"/>
            <w:vAlign w:val="center"/>
          </w:tcPr>
          <w:p w14:paraId="5D055DDE" w14:textId="77777777" w:rsidR="00BC1293" w:rsidRDefault="00BC1293" w:rsidP="00632412">
            <w:pPr>
              <w:rPr>
                <w:rFonts w:eastAsia="Times New Roman" w:cs="Times New Roman"/>
                <w:sz w:val="20"/>
                <w:szCs w:val="20"/>
              </w:rPr>
            </w:pPr>
            <w:r>
              <w:rPr>
                <w:rFonts w:eastAsia="Times New Roman" w:cs="Times New Roman"/>
                <w:sz w:val="20"/>
                <w:szCs w:val="20"/>
              </w:rPr>
              <w:t>OtherAnnualAverageCarbonContentMethod</w:t>
            </w:r>
          </w:p>
        </w:tc>
        <w:tc>
          <w:tcPr>
            <w:tcW w:w="4860" w:type="dxa"/>
            <w:tcBorders>
              <w:top w:val="nil"/>
              <w:left w:val="nil"/>
              <w:bottom w:val="single" w:sz="4" w:space="0" w:color="auto"/>
              <w:right w:val="single" w:sz="4" w:space="0" w:color="auto"/>
            </w:tcBorders>
            <w:shd w:val="clear" w:color="auto" w:fill="auto"/>
            <w:vAlign w:val="center"/>
          </w:tcPr>
          <w:p w14:paraId="31EEF50D" w14:textId="77777777" w:rsidR="00BC1293" w:rsidRPr="004857FB" w:rsidRDefault="00BC1293" w:rsidP="00632412">
            <w:pPr>
              <w:rPr>
                <w:rFonts w:eastAsia="Times New Roman" w:cs="Times New Roman"/>
                <w:sz w:val="16"/>
                <w:szCs w:val="16"/>
              </w:rPr>
            </w:pPr>
            <w:r w:rsidRPr="0055603F">
              <w:rPr>
                <w:rFonts w:eastAsia="Times New Roman" w:cs="Times New Roman"/>
                <w:b/>
                <w:sz w:val="20"/>
                <w:szCs w:val="20"/>
              </w:rPr>
              <w:t xml:space="preserve">Conditionally Required:  </w:t>
            </w:r>
            <w:r w:rsidRPr="002002F1">
              <w:rPr>
                <w:rFonts w:eastAsia="Times New Roman" w:cs="Times New Roman"/>
                <w:sz w:val="20"/>
                <w:szCs w:val="20"/>
              </w:rPr>
              <w:t xml:space="preserve">Specify the </w:t>
            </w:r>
            <w:r w:rsidRPr="00164F30">
              <w:rPr>
                <w:rFonts w:eastAsia="Times New Roman" w:cs="Times New Roman"/>
                <w:sz w:val="20"/>
                <w:szCs w:val="20"/>
              </w:rPr>
              <w:t>method used to determine the annual average c</w:t>
            </w:r>
            <w:r>
              <w:rPr>
                <w:rFonts w:eastAsia="Times New Roman" w:cs="Times New Roman"/>
                <w:sz w:val="20"/>
                <w:szCs w:val="20"/>
              </w:rPr>
              <w:t xml:space="preserve">arbon content of the flare gas </w:t>
            </w:r>
            <w:r w:rsidRPr="002002F1">
              <w:rPr>
                <w:rFonts w:eastAsia="Times New Roman" w:cs="Times New Roman"/>
                <w:sz w:val="20"/>
                <w:szCs w:val="20"/>
              </w:rPr>
              <w:t xml:space="preserve">if </w:t>
            </w:r>
            <w:r>
              <w:rPr>
                <w:rFonts w:eastAsia="Times New Roman" w:cs="Times New Roman"/>
                <w:sz w:val="20"/>
                <w:szCs w:val="20"/>
              </w:rPr>
              <w:t>not listed above</w:t>
            </w:r>
            <w:r w:rsidRPr="002002F1">
              <w:rPr>
                <w:rFonts w:eastAsia="Times New Roman" w:cs="Times New Roman"/>
                <w:sz w:val="20"/>
                <w:szCs w:val="20"/>
              </w:rPr>
              <w:t>.</w:t>
            </w:r>
          </w:p>
        </w:tc>
      </w:tr>
    </w:tbl>
    <w:p w14:paraId="0A5B753B" w14:textId="77777777" w:rsidR="00BC1293" w:rsidRDefault="00BC1293" w:rsidP="00BC1293"/>
    <w:p w14:paraId="71AD1DBD" w14:textId="77777777" w:rsidR="00BC1293" w:rsidRDefault="00BC1293" w:rsidP="00BC1293"/>
    <w:p w14:paraId="195ADC8A" w14:textId="77777777" w:rsidR="00BC1293" w:rsidRPr="00CA46C3" w:rsidRDefault="00BC1293" w:rsidP="00CA46C3">
      <w:pPr>
        <w:pStyle w:val="XMLExcerpt"/>
      </w:pPr>
      <w:r w:rsidRPr="00CA46C3">
        <w:br/>
      </w:r>
      <w:bookmarkStart w:id="788" w:name="_Toc473900444"/>
      <w:r w:rsidRPr="00CA46C3">
        <w:t>Example for Equation Y</w:t>
      </w:r>
      <w:r w:rsidRPr="00CA46C3">
        <w:noBreakHyphen/>
        <w:t>1a</w:t>
      </w:r>
      <w:bookmarkEnd w:id="788"/>
    </w:p>
    <w:p w14:paraId="4DCB5DCB" w14:textId="77777777" w:rsidR="00BC1293" w:rsidRPr="003C15E2" w:rsidRDefault="00304AFD" w:rsidP="00BC1293">
      <w:pPr>
        <w:pStyle w:val="NormalWeb"/>
        <w:spacing w:before="0" w:beforeAutospacing="0" w:after="0" w:afterAutospacing="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2800000" behindDoc="0" locked="0" layoutInCell="1" allowOverlap="1" wp14:anchorId="042A1C5B" wp14:editId="5E8E92DE">
                <wp:simplePos x="0" y="0"/>
                <wp:positionH relativeFrom="column">
                  <wp:posOffset>28575</wp:posOffset>
                </wp:positionH>
                <wp:positionV relativeFrom="paragraph">
                  <wp:posOffset>104141</wp:posOffset>
                </wp:positionV>
                <wp:extent cx="5886450" cy="2057400"/>
                <wp:effectExtent l="0" t="0" r="19050" b="1905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6450" cy="2057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DA47B1" w14:textId="77777777" w:rsidR="00E82D8A" w:rsidRPr="007365CD" w:rsidRDefault="00E82D8A" w:rsidP="00BC1293">
                            <w:pPr>
                              <w:rPr>
                                <w:rFonts w:ascii="Verdana" w:hAnsi="Verdana"/>
                                <w:color w:val="990000"/>
                                <w:sz w:val="14"/>
                                <w:szCs w:val="14"/>
                              </w:rPr>
                            </w:pPr>
                            <w:r w:rsidRPr="007365CD">
                              <w:rPr>
                                <w:rFonts w:ascii="Verdana" w:hAnsi="Verdana"/>
                                <w:color w:val="0000FF"/>
                                <w:sz w:val="14"/>
                                <w:szCs w:val="14"/>
                              </w:rPr>
                              <w:t>&lt;ghg:</w:t>
                            </w:r>
                            <w:r w:rsidRPr="007365CD">
                              <w:rPr>
                                <w:rFonts w:ascii="Verdana" w:hAnsi="Verdana"/>
                                <w:color w:val="990000"/>
                                <w:sz w:val="14"/>
                                <w:szCs w:val="14"/>
                              </w:rPr>
                              <w:t>Y1aEquationDetails</w:t>
                            </w:r>
                            <w:r w:rsidRPr="007365CD">
                              <w:rPr>
                                <w:rFonts w:ascii="Verdana" w:hAnsi="Verdana"/>
                                <w:color w:val="0000FF"/>
                                <w:sz w:val="14"/>
                                <w:szCs w:val="14"/>
                              </w:rPr>
                              <w:t>&gt;</w:t>
                            </w:r>
                          </w:p>
                          <w:p w14:paraId="71FD18EE" w14:textId="77777777"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MeasurementPeriod</w:t>
                            </w:r>
                            <w:r w:rsidRPr="007365CD">
                              <w:rPr>
                                <w:rFonts w:ascii="Verdana" w:hAnsi="Verdana"/>
                                <w:color w:val="0000FF"/>
                                <w:sz w:val="14"/>
                                <w:szCs w:val="14"/>
                              </w:rPr>
                              <w:t>&gt;</w:t>
                            </w:r>
                            <w:r w:rsidRPr="007365CD">
                              <w:rPr>
                                <w:rFonts w:ascii="Verdana" w:hAnsi="Verdana"/>
                                <w:sz w:val="14"/>
                                <w:szCs w:val="14"/>
                              </w:rPr>
                              <w:t>Daily</w:t>
                            </w:r>
                            <w:r w:rsidRPr="007365CD">
                              <w:rPr>
                                <w:rFonts w:ascii="Verdana" w:hAnsi="Verdana"/>
                                <w:color w:val="0000FF"/>
                                <w:sz w:val="14"/>
                                <w:szCs w:val="14"/>
                              </w:rPr>
                              <w:t>&lt;/ghg:</w:t>
                            </w:r>
                            <w:r w:rsidRPr="007365CD">
                              <w:rPr>
                                <w:rFonts w:ascii="Verdana" w:hAnsi="Verdana"/>
                                <w:color w:val="990000"/>
                                <w:sz w:val="14"/>
                                <w:szCs w:val="14"/>
                              </w:rPr>
                              <w:t>MeasurementPeriod</w:t>
                            </w:r>
                            <w:r w:rsidRPr="007365CD">
                              <w:rPr>
                                <w:rFonts w:ascii="Verdana" w:hAnsi="Verdana"/>
                                <w:color w:val="0000FF"/>
                                <w:sz w:val="14"/>
                                <w:szCs w:val="14"/>
                              </w:rPr>
                              <w:t>&gt;</w:t>
                            </w:r>
                          </w:p>
                          <w:p w14:paraId="15B2552E" w14:textId="77777777"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 xml:space="preserve">AnnualVolumeofFlareGas </w:t>
                            </w:r>
                            <w:r w:rsidRPr="007365CD">
                              <w:rPr>
                                <w:rFonts w:ascii="Verdana" w:hAnsi="Verdana"/>
                                <w:color w:val="FF0000"/>
                                <w:sz w:val="14"/>
                                <w:szCs w:val="14"/>
                              </w:rPr>
                              <w:t>volUOM</w:t>
                            </w:r>
                            <w:r w:rsidRPr="007365CD">
                              <w:rPr>
                                <w:rStyle w:val="m1"/>
                                <w:rFonts w:ascii="Verdana" w:hAnsi="Verdana"/>
                                <w:sz w:val="14"/>
                                <w:szCs w:val="14"/>
                              </w:rPr>
                              <w:t>=</w:t>
                            </w:r>
                            <w:r w:rsidRPr="007365CD">
                              <w:rPr>
                                <w:rFonts w:ascii="Verdana" w:hAnsi="Verdana"/>
                                <w:sz w:val="14"/>
                                <w:szCs w:val="14"/>
                              </w:rPr>
                              <w:t>"scf"</w:t>
                            </w:r>
                            <w:r w:rsidRPr="007365CD">
                              <w:rPr>
                                <w:rFonts w:ascii="Verdana" w:hAnsi="Verdana"/>
                                <w:color w:val="0000FF"/>
                                <w:sz w:val="14"/>
                                <w:szCs w:val="14"/>
                              </w:rPr>
                              <w:t>&gt;</w:t>
                            </w:r>
                          </w:p>
                          <w:p w14:paraId="757A7CC8" w14:textId="77777777"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MeasureValue</w:t>
                            </w:r>
                            <w:r w:rsidRPr="007365CD">
                              <w:rPr>
                                <w:rFonts w:ascii="Verdana" w:hAnsi="Verdana"/>
                                <w:color w:val="0000FF"/>
                                <w:sz w:val="14"/>
                                <w:szCs w:val="14"/>
                              </w:rPr>
                              <w:t>&gt;</w:t>
                            </w:r>
                            <w:r w:rsidRPr="007365CD">
                              <w:rPr>
                                <w:rFonts w:ascii="Verdana" w:hAnsi="Verdana"/>
                                <w:sz w:val="14"/>
                                <w:szCs w:val="14"/>
                              </w:rPr>
                              <w:t>2332.2342</w:t>
                            </w:r>
                            <w:r w:rsidRPr="007365CD">
                              <w:rPr>
                                <w:rFonts w:ascii="Verdana" w:hAnsi="Verdana"/>
                                <w:color w:val="0000FF"/>
                                <w:sz w:val="14"/>
                                <w:szCs w:val="14"/>
                              </w:rPr>
                              <w:t>&lt;/ghg:</w:t>
                            </w:r>
                            <w:r w:rsidRPr="007365CD">
                              <w:rPr>
                                <w:rFonts w:ascii="Verdana" w:hAnsi="Verdana"/>
                                <w:color w:val="990000"/>
                                <w:sz w:val="14"/>
                                <w:szCs w:val="14"/>
                              </w:rPr>
                              <w:t>MeasureValue</w:t>
                            </w:r>
                            <w:r w:rsidRPr="007365CD">
                              <w:rPr>
                                <w:rFonts w:ascii="Verdana" w:hAnsi="Verdana"/>
                                <w:color w:val="0000FF"/>
                                <w:sz w:val="14"/>
                                <w:szCs w:val="14"/>
                              </w:rPr>
                              <w:t>&gt;</w:t>
                            </w:r>
                          </w:p>
                          <w:p w14:paraId="7711F1E6" w14:textId="77777777"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NumberofTimesSubstituted</w:t>
                            </w:r>
                            <w:r w:rsidRPr="007365CD">
                              <w:rPr>
                                <w:rFonts w:ascii="Verdana" w:hAnsi="Verdana"/>
                                <w:color w:val="0000FF"/>
                                <w:sz w:val="14"/>
                                <w:szCs w:val="14"/>
                              </w:rPr>
                              <w:t>&gt;</w:t>
                            </w:r>
                            <w:r w:rsidRPr="007365CD">
                              <w:rPr>
                                <w:rFonts w:ascii="Verdana" w:hAnsi="Verdana"/>
                                <w:sz w:val="14"/>
                                <w:szCs w:val="14"/>
                              </w:rPr>
                              <w:t>2</w:t>
                            </w:r>
                            <w:r w:rsidRPr="007365CD">
                              <w:rPr>
                                <w:rFonts w:ascii="Verdana" w:hAnsi="Verdana"/>
                                <w:color w:val="0000FF"/>
                                <w:sz w:val="14"/>
                                <w:szCs w:val="14"/>
                              </w:rPr>
                              <w:t>&lt;/ghg:</w:t>
                            </w:r>
                            <w:r w:rsidRPr="007365CD">
                              <w:rPr>
                                <w:rFonts w:ascii="Verdana" w:hAnsi="Verdana"/>
                                <w:color w:val="990000"/>
                                <w:sz w:val="14"/>
                                <w:szCs w:val="14"/>
                              </w:rPr>
                              <w:t>NumberofTimesSubstituted</w:t>
                            </w:r>
                            <w:r w:rsidRPr="007365CD">
                              <w:rPr>
                                <w:rFonts w:ascii="Verdana" w:hAnsi="Verdana"/>
                                <w:color w:val="0000FF"/>
                                <w:sz w:val="14"/>
                                <w:szCs w:val="14"/>
                              </w:rPr>
                              <w:t>&gt;</w:t>
                            </w:r>
                          </w:p>
                          <w:p w14:paraId="0679FE78" w14:textId="77777777"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AnnualVolumeofFlareGas</w:t>
                            </w:r>
                            <w:r w:rsidRPr="007365CD">
                              <w:rPr>
                                <w:rFonts w:ascii="Verdana" w:hAnsi="Verdana"/>
                                <w:color w:val="0000FF"/>
                                <w:sz w:val="14"/>
                                <w:szCs w:val="14"/>
                              </w:rPr>
                              <w:t>&gt;</w:t>
                            </w:r>
                          </w:p>
                          <w:p w14:paraId="1123E317" w14:textId="77777777"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AnnualVolumeofFlareGasMethod</w:t>
                            </w:r>
                            <w:r w:rsidRPr="007365CD">
                              <w:rPr>
                                <w:rFonts w:ascii="Verdana" w:hAnsi="Verdana"/>
                                <w:color w:val="0000FF"/>
                                <w:sz w:val="14"/>
                                <w:szCs w:val="14"/>
                              </w:rPr>
                              <w:t>&gt;</w:t>
                            </w:r>
                            <w:r w:rsidRPr="007365CD">
                              <w:rPr>
                                <w:rFonts w:ascii="Verdana" w:hAnsi="Verdana"/>
                                <w:sz w:val="14"/>
                                <w:szCs w:val="14"/>
                              </w:rPr>
                              <w:t>Method 123</w:t>
                            </w:r>
                            <w:r w:rsidRPr="007365CD">
                              <w:rPr>
                                <w:rFonts w:ascii="Verdana" w:hAnsi="Verdana"/>
                                <w:color w:val="0000FF"/>
                                <w:sz w:val="14"/>
                                <w:szCs w:val="14"/>
                              </w:rPr>
                              <w:t>&lt;/ghg:</w:t>
                            </w:r>
                            <w:r w:rsidRPr="007365CD">
                              <w:rPr>
                                <w:rFonts w:ascii="Verdana" w:hAnsi="Verdana"/>
                                <w:color w:val="990000"/>
                                <w:sz w:val="14"/>
                                <w:szCs w:val="14"/>
                              </w:rPr>
                              <w:t>AnnualVolumeofFlareGasMethod</w:t>
                            </w:r>
                            <w:r w:rsidRPr="007365CD">
                              <w:rPr>
                                <w:rFonts w:ascii="Verdana" w:hAnsi="Verdana"/>
                                <w:color w:val="0000FF"/>
                                <w:sz w:val="14"/>
                                <w:szCs w:val="14"/>
                              </w:rPr>
                              <w:t>&gt;</w:t>
                            </w:r>
                          </w:p>
                          <w:p w14:paraId="28CBA440" w14:textId="77777777"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 xml:space="preserve">AnnualAverageMolecularWeight </w:t>
                            </w:r>
                            <w:r w:rsidRPr="007365CD">
                              <w:rPr>
                                <w:rFonts w:ascii="Verdana" w:hAnsi="Verdana"/>
                                <w:color w:val="FF0000"/>
                                <w:sz w:val="14"/>
                                <w:szCs w:val="14"/>
                              </w:rPr>
                              <w:t>molewtUOM</w:t>
                            </w:r>
                            <w:r w:rsidRPr="007365CD">
                              <w:rPr>
                                <w:rStyle w:val="m1"/>
                                <w:rFonts w:ascii="Verdana" w:hAnsi="Verdana"/>
                                <w:sz w:val="14"/>
                                <w:szCs w:val="14"/>
                              </w:rPr>
                              <w:t>=</w:t>
                            </w:r>
                            <w:r w:rsidRPr="007365CD">
                              <w:rPr>
                                <w:rFonts w:ascii="Verdana" w:hAnsi="Verdana"/>
                                <w:sz w:val="14"/>
                                <w:szCs w:val="14"/>
                              </w:rPr>
                              <w:t>"kg/kg-mole"</w:t>
                            </w:r>
                            <w:r w:rsidRPr="007365CD">
                              <w:rPr>
                                <w:rFonts w:ascii="Verdana" w:hAnsi="Verdana"/>
                                <w:color w:val="0000FF"/>
                                <w:sz w:val="14"/>
                                <w:szCs w:val="14"/>
                              </w:rPr>
                              <w:t>&gt;</w:t>
                            </w:r>
                          </w:p>
                          <w:p w14:paraId="2768FC40" w14:textId="77777777"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MeasureValue</w:t>
                            </w:r>
                            <w:r w:rsidRPr="007365CD">
                              <w:rPr>
                                <w:rFonts w:ascii="Verdana" w:hAnsi="Verdana"/>
                                <w:color w:val="0000FF"/>
                                <w:sz w:val="14"/>
                                <w:szCs w:val="14"/>
                              </w:rPr>
                              <w:t>&gt;</w:t>
                            </w:r>
                            <w:r w:rsidRPr="007365CD">
                              <w:rPr>
                                <w:rFonts w:ascii="Verdana" w:hAnsi="Verdana"/>
                                <w:sz w:val="14"/>
                                <w:szCs w:val="14"/>
                              </w:rPr>
                              <w:t>235.45678</w:t>
                            </w:r>
                            <w:r w:rsidRPr="007365CD">
                              <w:rPr>
                                <w:rFonts w:ascii="Verdana" w:hAnsi="Verdana"/>
                                <w:color w:val="0000FF"/>
                                <w:sz w:val="14"/>
                                <w:szCs w:val="14"/>
                              </w:rPr>
                              <w:t>&lt;/ghg:</w:t>
                            </w:r>
                            <w:r w:rsidRPr="007365CD">
                              <w:rPr>
                                <w:rFonts w:ascii="Verdana" w:hAnsi="Verdana"/>
                                <w:color w:val="990000"/>
                                <w:sz w:val="14"/>
                                <w:szCs w:val="14"/>
                              </w:rPr>
                              <w:t>MeasureValue</w:t>
                            </w:r>
                            <w:r w:rsidRPr="007365CD">
                              <w:rPr>
                                <w:rFonts w:ascii="Verdana" w:hAnsi="Verdana"/>
                                <w:color w:val="0000FF"/>
                                <w:sz w:val="14"/>
                                <w:szCs w:val="14"/>
                              </w:rPr>
                              <w:t>&gt;</w:t>
                            </w:r>
                          </w:p>
                          <w:p w14:paraId="01A1E44B" w14:textId="77777777"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NumberofTimesSubstituted</w:t>
                            </w:r>
                            <w:r w:rsidRPr="007365CD">
                              <w:rPr>
                                <w:rFonts w:ascii="Verdana" w:hAnsi="Verdana"/>
                                <w:color w:val="0000FF"/>
                                <w:sz w:val="14"/>
                                <w:szCs w:val="14"/>
                              </w:rPr>
                              <w:t>&gt;</w:t>
                            </w:r>
                            <w:r w:rsidRPr="007365CD">
                              <w:rPr>
                                <w:rFonts w:ascii="Verdana" w:hAnsi="Verdana"/>
                                <w:sz w:val="14"/>
                                <w:szCs w:val="14"/>
                              </w:rPr>
                              <w:t>5</w:t>
                            </w:r>
                            <w:r w:rsidRPr="007365CD">
                              <w:rPr>
                                <w:rFonts w:ascii="Verdana" w:hAnsi="Verdana"/>
                                <w:color w:val="0000FF"/>
                                <w:sz w:val="14"/>
                                <w:szCs w:val="14"/>
                              </w:rPr>
                              <w:t>&lt;/ghg:</w:t>
                            </w:r>
                            <w:r w:rsidRPr="007365CD">
                              <w:rPr>
                                <w:rFonts w:ascii="Verdana" w:hAnsi="Verdana"/>
                                <w:color w:val="990000"/>
                                <w:sz w:val="14"/>
                                <w:szCs w:val="14"/>
                              </w:rPr>
                              <w:t>NumberofTimesSubstituted</w:t>
                            </w:r>
                            <w:r w:rsidRPr="007365CD">
                              <w:rPr>
                                <w:rFonts w:ascii="Verdana" w:hAnsi="Verdana"/>
                                <w:color w:val="0000FF"/>
                                <w:sz w:val="14"/>
                                <w:szCs w:val="14"/>
                              </w:rPr>
                              <w:t>&gt;</w:t>
                            </w:r>
                          </w:p>
                          <w:p w14:paraId="3ABFB7D6" w14:textId="77777777"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AnnualAverageMolecularWeight</w:t>
                            </w:r>
                            <w:r w:rsidRPr="007365CD">
                              <w:rPr>
                                <w:rFonts w:ascii="Verdana" w:hAnsi="Verdana"/>
                                <w:color w:val="0000FF"/>
                                <w:sz w:val="14"/>
                                <w:szCs w:val="14"/>
                              </w:rPr>
                              <w:t>&gt;</w:t>
                            </w:r>
                          </w:p>
                          <w:p w14:paraId="67FC551F" w14:textId="77777777"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AnnualAverageMolecularWeightMethod</w:t>
                            </w:r>
                            <w:r w:rsidRPr="007365CD">
                              <w:rPr>
                                <w:rFonts w:ascii="Verdana" w:hAnsi="Verdana"/>
                                <w:color w:val="0000FF"/>
                                <w:sz w:val="14"/>
                                <w:szCs w:val="14"/>
                              </w:rPr>
                              <w:t>&gt;</w:t>
                            </w:r>
                            <w:r w:rsidRPr="007365CD">
                              <w:rPr>
                                <w:rFonts w:ascii="Verdana" w:hAnsi="Verdana"/>
                                <w:sz w:val="14"/>
                                <w:szCs w:val="14"/>
                              </w:rPr>
                              <w:t>GPA 2261-00</w:t>
                            </w:r>
                            <w:r w:rsidRPr="007365CD">
                              <w:rPr>
                                <w:rFonts w:ascii="Verdana" w:hAnsi="Verdana"/>
                                <w:color w:val="0000FF"/>
                                <w:sz w:val="14"/>
                                <w:szCs w:val="14"/>
                              </w:rPr>
                              <w:t>&lt;/ghg:</w:t>
                            </w:r>
                            <w:r w:rsidRPr="007365CD">
                              <w:rPr>
                                <w:rFonts w:ascii="Verdana" w:hAnsi="Verdana"/>
                                <w:color w:val="990000"/>
                                <w:sz w:val="14"/>
                                <w:szCs w:val="14"/>
                              </w:rPr>
                              <w:t>AnnualAverageMolecularWeightMethod</w:t>
                            </w:r>
                            <w:r w:rsidRPr="007365CD">
                              <w:rPr>
                                <w:rFonts w:ascii="Verdana" w:hAnsi="Verdana"/>
                                <w:color w:val="0000FF"/>
                                <w:sz w:val="14"/>
                                <w:szCs w:val="14"/>
                              </w:rPr>
                              <w:t>&gt;</w:t>
                            </w:r>
                          </w:p>
                          <w:p w14:paraId="565A7D66" w14:textId="77777777"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 xml:space="preserve">AnnualAverageCarbonContent </w:t>
                            </w:r>
                            <w:r w:rsidRPr="007365CD">
                              <w:rPr>
                                <w:rFonts w:ascii="Verdana" w:hAnsi="Verdana"/>
                                <w:color w:val="FF0000"/>
                                <w:sz w:val="14"/>
                                <w:szCs w:val="14"/>
                              </w:rPr>
                              <w:t>carboncontentUOM</w:t>
                            </w:r>
                            <w:r w:rsidRPr="007365CD">
                              <w:rPr>
                                <w:rStyle w:val="m1"/>
                                <w:rFonts w:ascii="Verdana" w:hAnsi="Verdana"/>
                                <w:sz w:val="14"/>
                                <w:szCs w:val="14"/>
                              </w:rPr>
                              <w:t>=</w:t>
                            </w:r>
                            <w:r w:rsidRPr="007365CD">
                              <w:rPr>
                                <w:rFonts w:ascii="Verdana" w:hAnsi="Verdana"/>
                                <w:sz w:val="14"/>
                                <w:szCs w:val="14"/>
                              </w:rPr>
                              <w:t>"</w:t>
                            </w:r>
                            <w:r w:rsidRPr="007365CD">
                              <w:rPr>
                                <w:rFonts w:ascii="Verdana" w:eastAsia="Times New Roman" w:hAnsi="Verdana" w:cs="Times New Roman"/>
                                <w:sz w:val="14"/>
                                <w:szCs w:val="14"/>
                              </w:rPr>
                              <w:t>decimal fraction; kg carbon/kg flare gas</w:t>
                            </w:r>
                            <w:r w:rsidRPr="007365CD">
                              <w:rPr>
                                <w:rFonts w:ascii="Verdana" w:hAnsi="Verdana"/>
                                <w:sz w:val="14"/>
                                <w:szCs w:val="14"/>
                              </w:rPr>
                              <w:t>"</w:t>
                            </w:r>
                            <w:r w:rsidRPr="007365CD">
                              <w:rPr>
                                <w:rFonts w:ascii="Verdana" w:hAnsi="Verdana"/>
                                <w:color w:val="0000FF"/>
                                <w:sz w:val="14"/>
                                <w:szCs w:val="14"/>
                              </w:rPr>
                              <w:t>&gt;</w:t>
                            </w:r>
                          </w:p>
                          <w:p w14:paraId="6889848C" w14:textId="77777777" w:rsidR="00E82D8A" w:rsidRPr="007365CD" w:rsidRDefault="00E82D8A" w:rsidP="000E0B7E">
                            <w:pPr>
                              <w:rPr>
                                <w:rFonts w:ascii="Verdana" w:hAnsi="Verdana"/>
                                <w:color w:val="990000"/>
                                <w:sz w:val="14"/>
                                <w:szCs w:val="14"/>
                              </w:rPr>
                            </w:pPr>
                            <w:r w:rsidRPr="007365CD">
                              <w:rPr>
                                <w:rFonts w:ascii="Verdana" w:hAnsi="Verdana"/>
                                <w:color w:val="990000"/>
                                <w:sz w:val="14"/>
                                <w:szCs w:val="14"/>
                              </w:rPr>
                              <w:tab/>
                            </w: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MeasureValue</w:t>
                            </w:r>
                            <w:r w:rsidRPr="007365CD">
                              <w:rPr>
                                <w:rFonts w:ascii="Verdana" w:hAnsi="Verdana"/>
                                <w:color w:val="0000FF"/>
                                <w:sz w:val="14"/>
                                <w:szCs w:val="14"/>
                              </w:rPr>
                              <w:t>&gt;</w:t>
                            </w:r>
                            <w:r w:rsidRPr="007365CD">
                              <w:rPr>
                                <w:rFonts w:ascii="Verdana" w:hAnsi="Verdana"/>
                                <w:sz w:val="14"/>
                                <w:szCs w:val="14"/>
                              </w:rPr>
                              <w:t>.21</w:t>
                            </w:r>
                            <w:r w:rsidRPr="007365CD">
                              <w:rPr>
                                <w:rFonts w:ascii="Verdana" w:hAnsi="Verdana"/>
                                <w:color w:val="0000FF"/>
                                <w:sz w:val="14"/>
                                <w:szCs w:val="14"/>
                              </w:rPr>
                              <w:t>&lt;/ghg:</w:t>
                            </w:r>
                            <w:r w:rsidRPr="007365CD">
                              <w:rPr>
                                <w:rFonts w:ascii="Verdana" w:hAnsi="Verdana"/>
                                <w:color w:val="990000"/>
                                <w:sz w:val="14"/>
                                <w:szCs w:val="14"/>
                              </w:rPr>
                              <w:t>MeasureValue</w:t>
                            </w:r>
                            <w:r w:rsidRPr="007365CD">
                              <w:rPr>
                                <w:rFonts w:ascii="Verdana" w:hAnsi="Verdana"/>
                                <w:color w:val="0000FF"/>
                                <w:sz w:val="14"/>
                                <w:szCs w:val="14"/>
                              </w:rPr>
                              <w:t>&gt;</w:t>
                            </w:r>
                          </w:p>
                          <w:p w14:paraId="7EAEEE89" w14:textId="77777777" w:rsidR="00E82D8A" w:rsidRPr="007365CD" w:rsidRDefault="00E82D8A" w:rsidP="000E0B7E">
                            <w:pPr>
                              <w:rPr>
                                <w:rFonts w:ascii="Verdana" w:hAnsi="Verdana"/>
                                <w:color w:val="990000"/>
                                <w:sz w:val="14"/>
                                <w:szCs w:val="14"/>
                              </w:rPr>
                            </w:pPr>
                            <w:r w:rsidRPr="007365CD">
                              <w:rPr>
                                <w:rFonts w:ascii="Verdana" w:hAnsi="Verdana"/>
                                <w:color w:val="990000"/>
                                <w:sz w:val="14"/>
                                <w:szCs w:val="14"/>
                              </w:rPr>
                              <w:tab/>
                            </w: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NumberofTimesSubstituted</w:t>
                            </w:r>
                            <w:r w:rsidRPr="007365CD">
                              <w:rPr>
                                <w:rFonts w:ascii="Verdana" w:hAnsi="Verdana"/>
                                <w:color w:val="0000FF"/>
                                <w:sz w:val="14"/>
                                <w:szCs w:val="14"/>
                              </w:rPr>
                              <w:t>&gt;</w:t>
                            </w:r>
                            <w:r w:rsidRPr="007365CD">
                              <w:rPr>
                                <w:rFonts w:ascii="Verdana" w:hAnsi="Verdana"/>
                                <w:sz w:val="14"/>
                                <w:szCs w:val="14"/>
                              </w:rPr>
                              <w:t>7</w:t>
                            </w:r>
                            <w:r w:rsidRPr="007365CD">
                              <w:rPr>
                                <w:rFonts w:ascii="Verdana" w:hAnsi="Verdana"/>
                                <w:color w:val="0000FF"/>
                                <w:sz w:val="14"/>
                                <w:szCs w:val="14"/>
                              </w:rPr>
                              <w:t>&lt;/ghg:</w:t>
                            </w:r>
                            <w:r w:rsidRPr="007365CD">
                              <w:rPr>
                                <w:rFonts w:ascii="Verdana" w:hAnsi="Verdana"/>
                                <w:color w:val="990000"/>
                                <w:sz w:val="14"/>
                                <w:szCs w:val="14"/>
                              </w:rPr>
                              <w:t>NumberofTimesSubstituted</w:t>
                            </w:r>
                            <w:r w:rsidRPr="007365CD">
                              <w:rPr>
                                <w:rFonts w:ascii="Verdana" w:hAnsi="Verdana"/>
                                <w:color w:val="0000FF"/>
                                <w:sz w:val="14"/>
                                <w:szCs w:val="14"/>
                              </w:rPr>
                              <w:t>&gt;</w:t>
                            </w:r>
                          </w:p>
                          <w:p w14:paraId="1801EB64" w14:textId="77777777"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AnnualAverageCarbonContent</w:t>
                            </w:r>
                            <w:r w:rsidRPr="007365CD">
                              <w:rPr>
                                <w:rFonts w:ascii="Verdana" w:hAnsi="Verdana"/>
                                <w:color w:val="0000FF"/>
                                <w:sz w:val="14"/>
                                <w:szCs w:val="14"/>
                              </w:rPr>
                              <w:t>&gt;</w:t>
                            </w:r>
                          </w:p>
                          <w:p w14:paraId="1CB02B47" w14:textId="77777777"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r w:rsidRPr="007365CD">
                              <w:rPr>
                                <w:rFonts w:ascii="Verdana" w:hAnsi="Verdana"/>
                                <w:color w:val="990000"/>
                                <w:sz w:val="14"/>
                                <w:szCs w:val="14"/>
                              </w:rPr>
                              <w:t>AnnualAverageCarbonContentMethod</w:t>
                            </w:r>
                            <w:r w:rsidRPr="007365CD">
                              <w:rPr>
                                <w:rFonts w:ascii="Verdana" w:hAnsi="Verdana"/>
                                <w:color w:val="0000FF"/>
                                <w:sz w:val="14"/>
                                <w:szCs w:val="14"/>
                              </w:rPr>
                              <w:t>&gt;</w:t>
                            </w:r>
                            <w:r w:rsidRPr="007365CD">
                              <w:rPr>
                                <w:rFonts w:ascii="Verdana" w:hAnsi="Verdana"/>
                                <w:sz w:val="14"/>
                                <w:szCs w:val="14"/>
                              </w:rPr>
                              <w:t>ASTM D1945-03</w:t>
                            </w:r>
                            <w:r w:rsidRPr="007365CD">
                              <w:rPr>
                                <w:rFonts w:ascii="Verdana" w:hAnsi="Verdana"/>
                                <w:color w:val="0000FF"/>
                                <w:sz w:val="14"/>
                                <w:szCs w:val="14"/>
                              </w:rPr>
                              <w:t>&lt;/ghg:</w:t>
                            </w:r>
                            <w:r w:rsidRPr="007365CD">
                              <w:rPr>
                                <w:rFonts w:ascii="Verdana" w:hAnsi="Verdana"/>
                                <w:color w:val="990000"/>
                                <w:sz w:val="14"/>
                                <w:szCs w:val="14"/>
                              </w:rPr>
                              <w:t>AnnualAverageCarbonContentMethod</w:t>
                            </w:r>
                            <w:r w:rsidRPr="007365CD">
                              <w:rPr>
                                <w:rFonts w:ascii="Verdana" w:hAnsi="Verdana"/>
                                <w:color w:val="0000FF"/>
                                <w:sz w:val="14"/>
                                <w:szCs w:val="14"/>
                              </w:rPr>
                              <w:t>&gt;</w:t>
                            </w:r>
                          </w:p>
                          <w:p w14:paraId="2D79155E" w14:textId="77777777" w:rsidR="00E82D8A" w:rsidRPr="007365CD" w:rsidRDefault="00E82D8A" w:rsidP="00BC1293">
                            <w:pPr>
                              <w:rPr>
                                <w:rFonts w:ascii="Verdana" w:hAnsi="Verdana"/>
                                <w:color w:val="990000"/>
                                <w:sz w:val="14"/>
                                <w:szCs w:val="14"/>
                              </w:rPr>
                            </w:pPr>
                            <w:r w:rsidRPr="007365CD">
                              <w:rPr>
                                <w:rFonts w:ascii="Verdana" w:hAnsi="Verdana"/>
                                <w:color w:val="0000FF"/>
                                <w:sz w:val="14"/>
                                <w:szCs w:val="14"/>
                              </w:rPr>
                              <w:t>&lt;/ghg:</w:t>
                            </w:r>
                            <w:r w:rsidRPr="007365CD">
                              <w:rPr>
                                <w:rFonts w:ascii="Verdana" w:hAnsi="Verdana"/>
                                <w:color w:val="990000"/>
                                <w:sz w:val="14"/>
                                <w:szCs w:val="14"/>
                              </w:rPr>
                              <w:t>Y1aEquationDetails</w:t>
                            </w:r>
                            <w:r w:rsidRPr="007365CD">
                              <w:rPr>
                                <w:rFonts w:ascii="Verdana" w:hAnsi="Verdana"/>
                                <w:color w:val="0000FF"/>
                                <w:sz w:val="14"/>
                                <w:szCs w:val="14"/>
                              </w:rPr>
                              <w:t>&gt;</w:t>
                            </w:r>
                          </w:p>
                          <w:p w14:paraId="19357112" w14:textId="77777777" w:rsidR="00E82D8A" w:rsidRPr="000F1ABE" w:rsidRDefault="00E82D8A" w:rsidP="00BC1293">
                            <w:pPr>
                              <w:rPr>
                                <w:rFonts w:ascii="Verdana" w:hAnsi="Verdana"/>
                                <w:color w:val="99000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1CE7C094" id="Text Box 253" o:spid="_x0000_s1039" type="#_x0000_t202" style="position:absolute;margin-left:2.25pt;margin-top:8.2pt;width:463.5pt;height:162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" fillcolor="white [3201]" strokeweight=".5pt">
                <v:path arrowok="t"/>
                <v:textbox>
                  <w:txbxContent>
                    <w:p w:rsidR="00E82D8A" w:rsidRPr="007365CD" w:rsidRDefault="00E82D8A" w:rsidP="00BC1293">
                      <w:pPr>
                        <w:rPr>
                          <w:rFonts w:ascii="Verdana" w:hAnsi="Verdana"/>
                          <w:color w:val="990000"/>
                          <w:sz w:val="14"/>
                          <w:szCs w:val="14"/>
                        </w:rPr>
                      </w:pPr>
                      <w:r w:rsidRPr="007365CD">
                        <w:rPr>
                          <w:rFonts w:ascii="Verdana" w:hAnsi="Verdana"/>
                          <w:color w:val="0000FF"/>
                          <w:sz w:val="14"/>
                          <w:szCs w:val="14"/>
                        </w:rPr>
                        <w:t>&lt;</w:t>
                      </w:r>
                      <w:proofErr w:type="gramStart"/>
                      <w:r w:rsidRPr="007365CD">
                        <w:rPr>
                          <w:rFonts w:ascii="Verdana" w:hAnsi="Verdana"/>
                          <w:color w:val="0000FF"/>
                          <w:sz w:val="14"/>
                          <w:szCs w:val="14"/>
                        </w:rPr>
                        <w:t>ghg:</w:t>
                      </w:r>
                      <w:proofErr w:type="gramEnd"/>
                      <w:r w:rsidRPr="007365CD">
                        <w:rPr>
                          <w:rFonts w:ascii="Verdana" w:hAnsi="Verdana"/>
                          <w:color w:val="990000"/>
                          <w:sz w:val="14"/>
                          <w:szCs w:val="14"/>
                        </w:rPr>
                        <w:t>Y1aEquationDetails</w:t>
                      </w:r>
                      <w:r w:rsidRPr="007365CD">
                        <w:rPr>
                          <w:rFonts w:ascii="Verdana" w:hAnsi="Verdana"/>
                          <w:color w:val="0000FF"/>
                          <w:sz w:val="14"/>
                          <w:szCs w:val="14"/>
                        </w:rPr>
                        <w:t>&gt;</w:t>
                      </w:r>
                    </w:p>
                    <w:p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MeasurementPeriod</w:t>
                      </w:r>
                      <w:proofErr w:type="gramEnd"/>
                      <w:r w:rsidRPr="007365CD">
                        <w:rPr>
                          <w:rFonts w:ascii="Verdana" w:hAnsi="Verdana"/>
                          <w:color w:val="0000FF"/>
                          <w:sz w:val="14"/>
                          <w:szCs w:val="14"/>
                        </w:rPr>
                        <w:t>&gt;</w:t>
                      </w:r>
                      <w:r w:rsidRPr="007365CD">
                        <w:rPr>
                          <w:rFonts w:ascii="Verdana" w:hAnsi="Verdana"/>
                          <w:sz w:val="14"/>
                          <w:szCs w:val="14"/>
                        </w:rPr>
                        <w:t>Daily</w:t>
                      </w:r>
                      <w:r w:rsidRPr="007365CD">
                        <w:rPr>
                          <w:rFonts w:ascii="Verdana" w:hAnsi="Verdana"/>
                          <w:color w:val="0000FF"/>
                          <w:sz w:val="14"/>
                          <w:szCs w:val="14"/>
                        </w:rPr>
                        <w:t>&lt;/ghg:</w:t>
                      </w:r>
                      <w:r w:rsidRPr="007365CD">
                        <w:rPr>
                          <w:rFonts w:ascii="Verdana" w:hAnsi="Verdana"/>
                          <w:color w:val="990000"/>
                          <w:sz w:val="14"/>
                          <w:szCs w:val="14"/>
                        </w:rPr>
                        <w:t>MeasurementPeriod</w:t>
                      </w:r>
                      <w:r w:rsidRPr="007365CD">
                        <w:rPr>
                          <w:rFonts w:ascii="Verdana" w:hAnsi="Verdana"/>
                          <w:color w:val="0000FF"/>
                          <w:sz w:val="14"/>
                          <w:szCs w:val="14"/>
                        </w:rPr>
                        <w:t>&gt;</w:t>
                      </w:r>
                    </w:p>
                    <w:p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AnnualVolumeofFlareGas</w:t>
                      </w:r>
                      <w:proofErr w:type="gramEnd"/>
                      <w:r w:rsidRPr="007365CD">
                        <w:rPr>
                          <w:rFonts w:ascii="Verdana" w:hAnsi="Verdana"/>
                          <w:color w:val="990000"/>
                          <w:sz w:val="14"/>
                          <w:szCs w:val="14"/>
                        </w:rPr>
                        <w:t xml:space="preserve"> </w:t>
                      </w:r>
                      <w:r w:rsidRPr="007365CD">
                        <w:rPr>
                          <w:rFonts w:ascii="Verdana" w:hAnsi="Verdana"/>
                          <w:color w:val="FF0000"/>
                          <w:sz w:val="14"/>
                          <w:szCs w:val="14"/>
                        </w:rPr>
                        <w:t>volUOM</w:t>
                      </w:r>
                      <w:r w:rsidRPr="007365CD">
                        <w:rPr>
                          <w:rStyle w:val="m1"/>
                          <w:rFonts w:ascii="Verdana" w:hAnsi="Verdana"/>
                          <w:sz w:val="14"/>
                          <w:szCs w:val="14"/>
                        </w:rPr>
                        <w:t>=</w:t>
                      </w:r>
                      <w:r w:rsidRPr="007365CD">
                        <w:rPr>
                          <w:rFonts w:ascii="Verdana" w:hAnsi="Verdana"/>
                          <w:sz w:val="14"/>
                          <w:szCs w:val="14"/>
                        </w:rPr>
                        <w:t>"scf"</w:t>
                      </w:r>
                      <w:r w:rsidRPr="007365CD">
                        <w:rPr>
                          <w:rFonts w:ascii="Verdana" w:hAnsi="Verdana"/>
                          <w:color w:val="0000FF"/>
                          <w:sz w:val="14"/>
                          <w:szCs w:val="14"/>
                        </w:rPr>
                        <w:t>&gt;</w:t>
                      </w:r>
                    </w:p>
                    <w:p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r>
                      <w:r w:rsidRPr="007365CD">
                        <w:rPr>
                          <w:rFonts w:ascii="Verdana" w:hAnsi="Verdana"/>
                          <w:color w:val="990000"/>
                          <w:sz w:val="14"/>
                          <w:szCs w:val="14"/>
                        </w:rPr>
                        <w:tab/>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MeasureValue</w:t>
                      </w:r>
                      <w:proofErr w:type="gramEnd"/>
                      <w:r w:rsidRPr="007365CD">
                        <w:rPr>
                          <w:rFonts w:ascii="Verdana" w:hAnsi="Verdana"/>
                          <w:color w:val="0000FF"/>
                          <w:sz w:val="14"/>
                          <w:szCs w:val="14"/>
                        </w:rPr>
                        <w:t>&gt;</w:t>
                      </w:r>
                      <w:r w:rsidRPr="007365CD">
                        <w:rPr>
                          <w:rFonts w:ascii="Verdana" w:hAnsi="Verdana"/>
                          <w:sz w:val="14"/>
                          <w:szCs w:val="14"/>
                        </w:rPr>
                        <w:t>2332.2342</w:t>
                      </w:r>
                      <w:r w:rsidRPr="007365CD">
                        <w:rPr>
                          <w:rFonts w:ascii="Verdana" w:hAnsi="Verdana"/>
                          <w:color w:val="0000FF"/>
                          <w:sz w:val="14"/>
                          <w:szCs w:val="14"/>
                        </w:rPr>
                        <w:t>&lt;/ghg:</w:t>
                      </w:r>
                      <w:r w:rsidRPr="007365CD">
                        <w:rPr>
                          <w:rFonts w:ascii="Verdana" w:hAnsi="Verdana"/>
                          <w:color w:val="990000"/>
                          <w:sz w:val="14"/>
                          <w:szCs w:val="14"/>
                        </w:rPr>
                        <w:t>MeasureValue</w:t>
                      </w:r>
                      <w:r w:rsidRPr="007365CD">
                        <w:rPr>
                          <w:rFonts w:ascii="Verdana" w:hAnsi="Verdana"/>
                          <w:color w:val="0000FF"/>
                          <w:sz w:val="14"/>
                          <w:szCs w:val="14"/>
                        </w:rPr>
                        <w:t>&gt;</w:t>
                      </w:r>
                    </w:p>
                    <w:p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r>
                      <w:r w:rsidRPr="007365CD">
                        <w:rPr>
                          <w:rFonts w:ascii="Verdana" w:hAnsi="Verdana"/>
                          <w:color w:val="990000"/>
                          <w:sz w:val="14"/>
                          <w:szCs w:val="14"/>
                        </w:rPr>
                        <w:tab/>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NumberofTimesSubstituted</w:t>
                      </w:r>
                      <w:proofErr w:type="gramEnd"/>
                      <w:r w:rsidRPr="007365CD">
                        <w:rPr>
                          <w:rFonts w:ascii="Verdana" w:hAnsi="Verdana"/>
                          <w:color w:val="0000FF"/>
                          <w:sz w:val="14"/>
                          <w:szCs w:val="14"/>
                        </w:rPr>
                        <w:t>&gt;</w:t>
                      </w:r>
                      <w:r w:rsidRPr="007365CD">
                        <w:rPr>
                          <w:rFonts w:ascii="Verdana" w:hAnsi="Verdana"/>
                          <w:sz w:val="14"/>
                          <w:szCs w:val="14"/>
                        </w:rPr>
                        <w:t>2</w:t>
                      </w:r>
                      <w:r w:rsidRPr="007365CD">
                        <w:rPr>
                          <w:rFonts w:ascii="Verdana" w:hAnsi="Verdana"/>
                          <w:color w:val="0000FF"/>
                          <w:sz w:val="14"/>
                          <w:szCs w:val="14"/>
                        </w:rPr>
                        <w:t>&lt;/ghg:</w:t>
                      </w:r>
                      <w:r w:rsidRPr="007365CD">
                        <w:rPr>
                          <w:rFonts w:ascii="Verdana" w:hAnsi="Verdana"/>
                          <w:color w:val="990000"/>
                          <w:sz w:val="14"/>
                          <w:szCs w:val="14"/>
                        </w:rPr>
                        <w:t>NumberofTimesSubstituted</w:t>
                      </w:r>
                      <w:r w:rsidRPr="007365CD">
                        <w:rPr>
                          <w:rFonts w:ascii="Verdana" w:hAnsi="Verdana"/>
                          <w:color w:val="0000FF"/>
                          <w:sz w:val="14"/>
                          <w:szCs w:val="14"/>
                        </w:rPr>
                        <w:t>&gt;</w:t>
                      </w:r>
                    </w:p>
                    <w:p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AnnualVolumeofFlareGas</w:t>
                      </w:r>
                      <w:proofErr w:type="gramEnd"/>
                      <w:r w:rsidRPr="007365CD">
                        <w:rPr>
                          <w:rFonts w:ascii="Verdana" w:hAnsi="Verdana"/>
                          <w:color w:val="0000FF"/>
                          <w:sz w:val="14"/>
                          <w:szCs w:val="14"/>
                        </w:rPr>
                        <w:t>&gt;</w:t>
                      </w:r>
                    </w:p>
                    <w:p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AnnualVolumeofFlareGasMethod</w:t>
                      </w:r>
                      <w:proofErr w:type="gramEnd"/>
                      <w:r w:rsidRPr="007365CD">
                        <w:rPr>
                          <w:rFonts w:ascii="Verdana" w:hAnsi="Verdana"/>
                          <w:color w:val="0000FF"/>
                          <w:sz w:val="14"/>
                          <w:szCs w:val="14"/>
                        </w:rPr>
                        <w:t>&gt;</w:t>
                      </w:r>
                      <w:r w:rsidRPr="007365CD">
                        <w:rPr>
                          <w:rFonts w:ascii="Verdana" w:hAnsi="Verdana"/>
                          <w:sz w:val="14"/>
                          <w:szCs w:val="14"/>
                        </w:rPr>
                        <w:t>Method 123</w:t>
                      </w:r>
                      <w:r w:rsidRPr="007365CD">
                        <w:rPr>
                          <w:rFonts w:ascii="Verdana" w:hAnsi="Verdana"/>
                          <w:color w:val="0000FF"/>
                          <w:sz w:val="14"/>
                          <w:szCs w:val="14"/>
                        </w:rPr>
                        <w:t>&lt;/ghg:</w:t>
                      </w:r>
                      <w:r w:rsidRPr="007365CD">
                        <w:rPr>
                          <w:rFonts w:ascii="Verdana" w:hAnsi="Verdana"/>
                          <w:color w:val="990000"/>
                          <w:sz w:val="14"/>
                          <w:szCs w:val="14"/>
                        </w:rPr>
                        <w:t>AnnualVolumeofFlareGasMethod</w:t>
                      </w:r>
                      <w:r w:rsidRPr="007365CD">
                        <w:rPr>
                          <w:rFonts w:ascii="Verdana" w:hAnsi="Verdana"/>
                          <w:color w:val="0000FF"/>
                          <w:sz w:val="14"/>
                          <w:szCs w:val="14"/>
                        </w:rPr>
                        <w:t>&gt;</w:t>
                      </w:r>
                    </w:p>
                    <w:p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AnnualAverageMolecularWeight</w:t>
                      </w:r>
                      <w:proofErr w:type="gramEnd"/>
                      <w:r w:rsidRPr="007365CD">
                        <w:rPr>
                          <w:rFonts w:ascii="Verdana" w:hAnsi="Verdana"/>
                          <w:color w:val="990000"/>
                          <w:sz w:val="14"/>
                          <w:szCs w:val="14"/>
                        </w:rPr>
                        <w:t xml:space="preserve"> </w:t>
                      </w:r>
                      <w:r w:rsidRPr="007365CD">
                        <w:rPr>
                          <w:rFonts w:ascii="Verdana" w:hAnsi="Verdana"/>
                          <w:color w:val="FF0000"/>
                          <w:sz w:val="14"/>
                          <w:szCs w:val="14"/>
                        </w:rPr>
                        <w:t>molewtUOM</w:t>
                      </w:r>
                      <w:r w:rsidRPr="007365CD">
                        <w:rPr>
                          <w:rStyle w:val="m1"/>
                          <w:rFonts w:ascii="Verdana" w:hAnsi="Verdana"/>
                          <w:sz w:val="14"/>
                          <w:szCs w:val="14"/>
                        </w:rPr>
                        <w:t>=</w:t>
                      </w:r>
                      <w:r w:rsidRPr="007365CD">
                        <w:rPr>
                          <w:rFonts w:ascii="Verdana" w:hAnsi="Verdana"/>
                          <w:sz w:val="14"/>
                          <w:szCs w:val="14"/>
                        </w:rPr>
                        <w:t>"kg/kg-mole"</w:t>
                      </w:r>
                      <w:r w:rsidRPr="007365CD">
                        <w:rPr>
                          <w:rFonts w:ascii="Verdana" w:hAnsi="Verdana"/>
                          <w:color w:val="0000FF"/>
                          <w:sz w:val="14"/>
                          <w:szCs w:val="14"/>
                        </w:rPr>
                        <w:t>&gt;</w:t>
                      </w:r>
                    </w:p>
                    <w:p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r>
                      <w:r w:rsidRPr="007365CD">
                        <w:rPr>
                          <w:rFonts w:ascii="Verdana" w:hAnsi="Verdana"/>
                          <w:color w:val="990000"/>
                          <w:sz w:val="14"/>
                          <w:szCs w:val="14"/>
                        </w:rPr>
                        <w:tab/>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MeasureValue</w:t>
                      </w:r>
                      <w:proofErr w:type="gramEnd"/>
                      <w:r w:rsidRPr="007365CD">
                        <w:rPr>
                          <w:rFonts w:ascii="Verdana" w:hAnsi="Verdana"/>
                          <w:color w:val="0000FF"/>
                          <w:sz w:val="14"/>
                          <w:szCs w:val="14"/>
                        </w:rPr>
                        <w:t>&gt;</w:t>
                      </w:r>
                      <w:r w:rsidRPr="007365CD">
                        <w:rPr>
                          <w:rFonts w:ascii="Verdana" w:hAnsi="Verdana"/>
                          <w:sz w:val="14"/>
                          <w:szCs w:val="14"/>
                        </w:rPr>
                        <w:t>235.45678</w:t>
                      </w:r>
                      <w:r w:rsidRPr="007365CD">
                        <w:rPr>
                          <w:rFonts w:ascii="Verdana" w:hAnsi="Verdana"/>
                          <w:color w:val="0000FF"/>
                          <w:sz w:val="14"/>
                          <w:szCs w:val="14"/>
                        </w:rPr>
                        <w:t>&lt;/ghg:</w:t>
                      </w:r>
                      <w:r w:rsidRPr="007365CD">
                        <w:rPr>
                          <w:rFonts w:ascii="Verdana" w:hAnsi="Verdana"/>
                          <w:color w:val="990000"/>
                          <w:sz w:val="14"/>
                          <w:szCs w:val="14"/>
                        </w:rPr>
                        <w:t>MeasureValue</w:t>
                      </w:r>
                      <w:r w:rsidRPr="007365CD">
                        <w:rPr>
                          <w:rFonts w:ascii="Verdana" w:hAnsi="Verdana"/>
                          <w:color w:val="0000FF"/>
                          <w:sz w:val="14"/>
                          <w:szCs w:val="14"/>
                        </w:rPr>
                        <w:t>&gt;</w:t>
                      </w:r>
                    </w:p>
                    <w:p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r>
                      <w:r w:rsidRPr="007365CD">
                        <w:rPr>
                          <w:rFonts w:ascii="Verdana" w:hAnsi="Verdana"/>
                          <w:color w:val="990000"/>
                          <w:sz w:val="14"/>
                          <w:szCs w:val="14"/>
                        </w:rPr>
                        <w:tab/>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NumberofTimesSubstituted</w:t>
                      </w:r>
                      <w:proofErr w:type="gramEnd"/>
                      <w:r w:rsidRPr="007365CD">
                        <w:rPr>
                          <w:rFonts w:ascii="Verdana" w:hAnsi="Verdana"/>
                          <w:color w:val="0000FF"/>
                          <w:sz w:val="14"/>
                          <w:szCs w:val="14"/>
                        </w:rPr>
                        <w:t>&gt;</w:t>
                      </w:r>
                      <w:r w:rsidRPr="007365CD">
                        <w:rPr>
                          <w:rFonts w:ascii="Verdana" w:hAnsi="Verdana"/>
                          <w:sz w:val="14"/>
                          <w:szCs w:val="14"/>
                        </w:rPr>
                        <w:t>5</w:t>
                      </w:r>
                      <w:r w:rsidRPr="007365CD">
                        <w:rPr>
                          <w:rFonts w:ascii="Verdana" w:hAnsi="Verdana"/>
                          <w:color w:val="0000FF"/>
                          <w:sz w:val="14"/>
                          <w:szCs w:val="14"/>
                        </w:rPr>
                        <w:t>&lt;/ghg:</w:t>
                      </w:r>
                      <w:r w:rsidRPr="007365CD">
                        <w:rPr>
                          <w:rFonts w:ascii="Verdana" w:hAnsi="Verdana"/>
                          <w:color w:val="990000"/>
                          <w:sz w:val="14"/>
                          <w:szCs w:val="14"/>
                        </w:rPr>
                        <w:t>NumberofTimesSubstituted</w:t>
                      </w:r>
                      <w:r w:rsidRPr="007365CD">
                        <w:rPr>
                          <w:rFonts w:ascii="Verdana" w:hAnsi="Verdana"/>
                          <w:color w:val="0000FF"/>
                          <w:sz w:val="14"/>
                          <w:szCs w:val="14"/>
                        </w:rPr>
                        <w:t>&gt;</w:t>
                      </w:r>
                    </w:p>
                    <w:p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AnnualAverageMolecularWeight</w:t>
                      </w:r>
                      <w:proofErr w:type="gramEnd"/>
                      <w:r w:rsidRPr="007365CD">
                        <w:rPr>
                          <w:rFonts w:ascii="Verdana" w:hAnsi="Verdana"/>
                          <w:color w:val="0000FF"/>
                          <w:sz w:val="14"/>
                          <w:szCs w:val="14"/>
                        </w:rPr>
                        <w:t>&gt;</w:t>
                      </w:r>
                    </w:p>
                    <w:p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AnnualAverageMolecularWeightMethod</w:t>
                      </w:r>
                      <w:proofErr w:type="gramEnd"/>
                      <w:r w:rsidRPr="007365CD">
                        <w:rPr>
                          <w:rFonts w:ascii="Verdana" w:hAnsi="Verdana"/>
                          <w:color w:val="0000FF"/>
                          <w:sz w:val="14"/>
                          <w:szCs w:val="14"/>
                        </w:rPr>
                        <w:t>&gt;</w:t>
                      </w:r>
                      <w:r w:rsidRPr="007365CD">
                        <w:rPr>
                          <w:rFonts w:ascii="Verdana" w:hAnsi="Verdana"/>
                          <w:sz w:val="14"/>
                          <w:szCs w:val="14"/>
                        </w:rPr>
                        <w:t>GPA 2261-00</w:t>
                      </w:r>
                      <w:r w:rsidRPr="007365CD">
                        <w:rPr>
                          <w:rFonts w:ascii="Verdana" w:hAnsi="Verdana"/>
                          <w:color w:val="0000FF"/>
                          <w:sz w:val="14"/>
                          <w:szCs w:val="14"/>
                        </w:rPr>
                        <w:t>&lt;/ghg:</w:t>
                      </w:r>
                      <w:r w:rsidRPr="007365CD">
                        <w:rPr>
                          <w:rFonts w:ascii="Verdana" w:hAnsi="Verdana"/>
                          <w:color w:val="990000"/>
                          <w:sz w:val="14"/>
                          <w:szCs w:val="14"/>
                        </w:rPr>
                        <w:t>AnnualAverageMolecularWeightMethod</w:t>
                      </w:r>
                      <w:r w:rsidRPr="007365CD">
                        <w:rPr>
                          <w:rFonts w:ascii="Verdana" w:hAnsi="Verdana"/>
                          <w:color w:val="0000FF"/>
                          <w:sz w:val="14"/>
                          <w:szCs w:val="14"/>
                        </w:rPr>
                        <w:t>&gt;</w:t>
                      </w:r>
                    </w:p>
                    <w:p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AnnualAverageCarbonContent</w:t>
                      </w:r>
                      <w:proofErr w:type="gramEnd"/>
                      <w:r w:rsidRPr="007365CD">
                        <w:rPr>
                          <w:rFonts w:ascii="Verdana" w:hAnsi="Verdana"/>
                          <w:color w:val="990000"/>
                          <w:sz w:val="14"/>
                          <w:szCs w:val="14"/>
                        </w:rPr>
                        <w:t xml:space="preserve"> </w:t>
                      </w:r>
                      <w:r w:rsidRPr="007365CD">
                        <w:rPr>
                          <w:rFonts w:ascii="Verdana" w:hAnsi="Verdana"/>
                          <w:color w:val="FF0000"/>
                          <w:sz w:val="14"/>
                          <w:szCs w:val="14"/>
                        </w:rPr>
                        <w:t>carboncontentUOM</w:t>
                      </w:r>
                      <w:r w:rsidRPr="007365CD">
                        <w:rPr>
                          <w:rStyle w:val="m1"/>
                          <w:rFonts w:ascii="Verdana" w:hAnsi="Verdana"/>
                          <w:sz w:val="14"/>
                          <w:szCs w:val="14"/>
                        </w:rPr>
                        <w:t>=</w:t>
                      </w:r>
                      <w:r w:rsidRPr="007365CD">
                        <w:rPr>
                          <w:rFonts w:ascii="Verdana" w:hAnsi="Verdana"/>
                          <w:sz w:val="14"/>
                          <w:szCs w:val="14"/>
                        </w:rPr>
                        <w:t>"</w:t>
                      </w:r>
                      <w:r w:rsidRPr="007365CD">
                        <w:rPr>
                          <w:rFonts w:ascii="Verdana" w:eastAsia="Times New Roman" w:hAnsi="Verdana" w:cs="Times New Roman"/>
                          <w:sz w:val="14"/>
                          <w:szCs w:val="14"/>
                        </w:rPr>
                        <w:t>decimal fraction; kg carbon/kg flare gas</w:t>
                      </w:r>
                      <w:r w:rsidRPr="007365CD">
                        <w:rPr>
                          <w:rFonts w:ascii="Verdana" w:hAnsi="Verdana"/>
                          <w:sz w:val="14"/>
                          <w:szCs w:val="14"/>
                        </w:rPr>
                        <w:t>"</w:t>
                      </w:r>
                      <w:r w:rsidRPr="007365CD">
                        <w:rPr>
                          <w:rFonts w:ascii="Verdana" w:hAnsi="Verdana"/>
                          <w:color w:val="0000FF"/>
                          <w:sz w:val="14"/>
                          <w:szCs w:val="14"/>
                        </w:rPr>
                        <w:t>&gt;</w:t>
                      </w:r>
                    </w:p>
                    <w:p w:rsidR="00E82D8A" w:rsidRPr="007365CD" w:rsidRDefault="00E82D8A" w:rsidP="000E0B7E">
                      <w:pPr>
                        <w:rPr>
                          <w:rFonts w:ascii="Verdana" w:hAnsi="Verdana"/>
                          <w:color w:val="990000"/>
                          <w:sz w:val="14"/>
                          <w:szCs w:val="14"/>
                        </w:rPr>
                      </w:pPr>
                      <w:r w:rsidRPr="007365CD">
                        <w:rPr>
                          <w:rFonts w:ascii="Verdana" w:hAnsi="Verdana"/>
                          <w:color w:val="990000"/>
                          <w:sz w:val="14"/>
                          <w:szCs w:val="14"/>
                        </w:rPr>
                        <w:tab/>
                      </w:r>
                      <w:r w:rsidRPr="007365CD">
                        <w:rPr>
                          <w:rFonts w:ascii="Verdana" w:hAnsi="Verdana"/>
                          <w:color w:val="990000"/>
                          <w:sz w:val="14"/>
                          <w:szCs w:val="14"/>
                        </w:rPr>
                        <w:tab/>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MeasureValue</w:t>
                      </w:r>
                      <w:proofErr w:type="gramEnd"/>
                      <w:r w:rsidRPr="007365CD">
                        <w:rPr>
                          <w:rFonts w:ascii="Verdana" w:hAnsi="Verdana"/>
                          <w:color w:val="0000FF"/>
                          <w:sz w:val="14"/>
                          <w:szCs w:val="14"/>
                        </w:rPr>
                        <w:t>&gt;</w:t>
                      </w:r>
                      <w:r w:rsidRPr="007365CD">
                        <w:rPr>
                          <w:rFonts w:ascii="Verdana" w:hAnsi="Verdana"/>
                          <w:sz w:val="14"/>
                          <w:szCs w:val="14"/>
                        </w:rPr>
                        <w:t>.21</w:t>
                      </w:r>
                      <w:r w:rsidRPr="007365CD">
                        <w:rPr>
                          <w:rFonts w:ascii="Verdana" w:hAnsi="Verdana"/>
                          <w:color w:val="0000FF"/>
                          <w:sz w:val="14"/>
                          <w:szCs w:val="14"/>
                        </w:rPr>
                        <w:t>&lt;/ghg:</w:t>
                      </w:r>
                      <w:r w:rsidRPr="007365CD">
                        <w:rPr>
                          <w:rFonts w:ascii="Verdana" w:hAnsi="Verdana"/>
                          <w:color w:val="990000"/>
                          <w:sz w:val="14"/>
                          <w:szCs w:val="14"/>
                        </w:rPr>
                        <w:t>MeasureValue</w:t>
                      </w:r>
                      <w:r w:rsidRPr="007365CD">
                        <w:rPr>
                          <w:rFonts w:ascii="Verdana" w:hAnsi="Verdana"/>
                          <w:color w:val="0000FF"/>
                          <w:sz w:val="14"/>
                          <w:szCs w:val="14"/>
                        </w:rPr>
                        <w:t>&gt;</w:t>
                      </w:r>
                    </w:p>
                    <w:p w:rsidR="00E82D8A" w:rsidRPr="007365CD" w:rsidRDefault="00E82D8A" w:rsidP="000E0B7E">
                      <w:pPr>
                        <w:rPr>
                          <w:rFonts w:ascii="Verdana" w:hAnsi="Verdana"/>
                          <w:color w:val="990000"/>
                          <w:sz w:val="14"/>
                          <w:szCs w:val="14"/>
                        </w:rPr>
                      </w:pPr>
                      <w:r w:rsidRPr="007365CD">
                        <w:rPr>
                          <w:rFonts w:ascii="Verdana" w:hAnsi="Verdana"/>
                          <w:color w:val="990000"/>
                          <w:sz w:val="14"/>
                          <w:szCs w:val="14"/>
                        </w:rPr>
                        <w:tab/>
                      </w:r>
                      <w:r w:rsidRPr="007365CD">
                        <w:rPr>
                          <w:rFonts w:ascii="Verdana" w:hAnsi="Verdana"/>
                          <w:color w:val="990000"/>
                          <w:sz w:val="14"/>
                          <w:szCs w:val="14"/>
                        </w:rPr>
                        <w:tab/>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NumberofTimesSubstituted</w:t>
                      </w:r>
                      <w:proofErr w:type="gramEnd"/>
                      <w:r w:rsidRPr="007365CD">
                        <w:rPr>
                          <w:rFonts w:ascii="Verdana" w:hAnsi="Verdana"/>
                          <w:color w:val="0000FF"/>
                          <w:sz w:val="14"/>
                          <w:szCs w:val="14"/>
                        </w:rPr>
                        <w:t>&gt;</w:t>
                      </w:r>
                      <w:r w:rsidRPr="007365CD">
                        <w:rPr>
                          <w:rFonts w:ascii="Verdana" w:hAnsi="Verdana"/>
                          <w:sz w:val="14"/>
                          <w:szCs w:val="14"/>
                        </w:rPr>
                        <w:t>7</w:t>
                      </w:r>
                      <w:r w:rsidRPr="007365CD">
                        <w:rPr>
                          <w:rFonts w:ascii="Verdana" w:hAnsi="Verdana"/>
                          <w:color w:val="0000FF"/>
                          <w:sz w:val="14"/>
                          <w:szCs w:val="14"/>
                        </w:rPr>
                        <w:t>&lt;/ghg:</w:t>
                      </w:r>
                      <w:r w:rsidRPr="007365CD">
                        <w:rPr>
                          <w:rFonts w:ascii="Verdana" w:hAnsi="Verdana"/>
                          <w:color w:val="990000"/>
                          <w:sz w:val="14"/>
                          <w:szCs w:val="14"/>
                        </w:rPr>
                        <w:t>NumberofTimesSubstituted</w:t>
                      </w:r>
                      <w:r w:rsidRPr="007365CD">
                        <w:rPr>
                          <w:rFonts w:ascii="Verdana" w:hAnsi="Verdana"/>
                          <w:color w:val="0000FF"/>
                          <w:sz w:val="14"/>
                          <w:szCs w:val="14"/>
                        </w:rPr>
                        <w:t>&gt;</w:t>
                      </w:r>
                    </w:p>
                    <w:p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AnnualAverageCarbonContent</w:t>
                      </w:r>
                      <w:proofErr w:type="gramEnd"/>
                      <w:r w:rsidRPr="007365CD">
                        <w:rPr>
                          <w:rFonts w:ascii="Verdana" w:hAnsi="Verdana"/>
                          <w:color w:val="0000FF"/>
                          <w:sz w:val="14"/>
                          <w:szCs w:val="14"/>
                        </w:rPr>
                        <w:t>&gt;</w:t>
                      </w:r>
                    </w:p>
                    <w:p w:rsidR="00E82D8A" w:rsidRPr="007365CD" w:rsidRDefault="00E82D8A" w:rsidP="00BC1293">
                      <w:pPr>
                        <w:rPr>
                          <w:rFonts w:ascii="Verdana" w:hAnsi="Verdana"/>
                          <w:color w:val="990000"/>
                          <w:sz w:val="14"/>
                          <w:szCs w:val="14"/>
                        </w:rPr>
                      </w:pPr>
                      <w:r w:rsidRPr="007365CD">
                        <w:rPr>
                          <w:rFonts w:ascii="Verdana" w:hAnsi="Verdana"/>
                          <w:color w:val="990000"/>
                          <w:sz w:val="14"/>
                          <w:szCs w:val="14"/>
                        </w:rPr>
                        <w:tab/>
                        <w:t xml:space="preserve">     </w:t>
                      </w: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AnnualAverageCarbonContentMethod</w:t>
                      </w:r>
                      <w:proofErr w:type="gramEnd"/>
                      <w:r w:rsidRPr="007365CD">
                        <w:rPr>
                          <w:rFonts w:ascii="Verdana" w:hAnsi="Verdana"/>
                          <w:color w:val="0000FF"/>
                          <w:sz w:val="14"/>
                          <w:szCs w:val="14"/>
                        </w:rPr>
                        <w:t>&gt;</w:t>
                      </w:r>
                      <w:r w:rsidRPr="007365CD">
                        <w:rPr>
                          <w:rFonts w:ascii="Verdana" w:hAnsi="Verdana"/>
                          <w:sz w:val="14"/>
                          <w:szCs w:val="14"/>
                        </w:rPr>
                        <w:t>ASTM D1945-03</w:t>
                      </w:r>
                      <w:r w:rsidRPr="007365CD">
                        <w:rPr>
                          <w:rFonts w:ascii="Verdana" w:hAnsi="Verdana"/>
                          <w:color w:val="0000FF"/>
                          <w:sz w:val="14"/>
                          <w:szCs w:val="14"/>
                        </w:rPr>
                        <w:t>&lt;/ghg:</w:t>
                      </w:r>
                      <w:r w:rsidRPr="007365CD">
                        <w:rPr>
                          <w:rFonts w:ascii="Verdana" w:hAnsi="Verdana"/>
                          <w:color w:val="990000"/>
                          <w:sz w:val="14"/>
                          <w:szCs w:val="14"/>
                        </w:rPr>
                        <w:t>AnnualAverageCarbonContentMethod</w:t>
                      </w:r>
                      <w:r w:rsidRPr="007365CD">
                        <w:rPr>
                          <w:rFonts w:ascii="Verdana" w:hAnsi="Verdana"/>
                          <w:color w:val="0000FF"/>
                          <w:sz w:val="14"/>
                          <w:szCs w:val="14"/>
                        </w:rPr>
                        <w:t>&gt;</w:t>
                      </w:r>
                    </w:p>
                    <w:p w:rsidR="00E82D8A" w:rsidRPr="007365CD" w:rsidRDefault="00E82D8A" w:rsidP="00BC1293">
                      <w:pPr>
                        <w:rPr>
                          <w:rFonts w:ascii="Verdana" w:hAnsi="Verdana"/>
                          <w:color w:val="990000"/>
                          <w:sz w:val="14"/>
                          <w:szCs w:val="14"/>
                        </w:rPr>
                      </w:pP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Y1aEquationDetails</w:t>
                      </w:r>
                      <w:proofErr w:type="gramEnd"/>
                      <w:r w:rsidRPr="007365CD">
                        <w:rPr>
                          <w:rFonts w:ascii="Verdana" w:hAnsi="Verdana"/>
                          <w:color w:val="0000FF"/>
                          <w:sz w:val="14"/>
                          <w:szCs w:val="14"/>
                        </w:rPr>
                        <w:t>&gt;</w:t>
                      </w:r>
                    </w:p>
                    <w:p w:rsidR="00E82D8A" w:rsidRPr="000F1ABE" w:rsidRDefault="00E82D8A" w:rsidP="00BC1293">
                      <w:pPr>
                        <w:rPr>
                          <w:rFonts w:ascii="Verdana" w:hAnsi="Verdana"/>
                          <w:color w:val="990000"/>
                          <w:sz w:val="14"/>
                          <w:szCs w:val="14"/>
                        </w:rPr>
                      </w:pPr>
                    </w:p>
                  </w:txbxContent>
                </v:textbox>
              </v:shape>
            </w:pict>
          </mc:Fallback>
        </mc:AlternateContent>
      </w:r>
    </w:p>
    <w:p w14:paraId="0DDA0F6A"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018E00BF"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3FBF4B72"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28BE26C3"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21E1DDAF" w14:textId="77777777" w:rsidR="00BC1293" w:rsidRDefault="00BC1293" w:rsidP="00BC1293">
      <w:pPr>
        <w:pStyle w:val="NormalWeb"/>
        <w:spacing w:before="0" w:beforeAutospacing="0" w:after="0" w:afterAutospacing="0"/>
        <w:rPr>
          <w:rFonts w:ascii="Times New Roman" w:hAnsi="Times New Roman"/>
          <w:sz w:val="18"/>
          <w:szCs w:val="18"/>
        </w:rPr>
      </w:pPr>
    </w:p>
    <w:p w14:paraId="71024A0E" w14:textId="77777777" w:rsidR="00BC1293" w:rsidRDefault="00BC1293" w:rsidP="00BC1293">
      <w:pPr>
        <w:pStyle w:val="NormalWeb"/>
        <w:spacing w:before="0" w:beforeAutospacing="0" w:after="0" w:afterAutospacing="0"/>
        <w:rPr>
          <w:rFonts w:ascii="Times New Roman" w:hAnsi="Times New Roman"/>
          <w:sz w:val="18"/>
          <w:szCs w:val="18"/>
        </w:rPr>
      </w:pPr>
    </w:p>
    <w:p w14:paraId="7FDFDFDC" w14:textId="77777777" w:rsidR="00BC1293" w:rsidRDefault="00BC1293" w:rsidP="00BC1293">
      <w:pPr>
        <w:pStyle w:val="NormalWeb"/>
        <w:spacing w:before="0" w:beforeAutospacing="0" w:after="0" w:afterAutospacing="0"/>
        <w:rPr>
          <w:rFonts w:ascii="Times New Roman" w:hAnsi="Times New Roman"/>
          <w:sz w:val="18"/>
          <w:szCs w:val="18"/>
        </w:rPr>
      </w:pPr>
    </w:p>
    <w:p w14:paraId="4A9C06F6" w14:textId="77777777" w:rsidR="00BC1293" w:rsidRDefault="00BC1293" w:rsidP="00BC1293">
      <w:pPr>
        <w:pStyle w:val="NormalWeb"/>
        <w:spacing w:before="0" w:beforeAutospacing="0" w:after="0" w:afterAutospacing="0"/>
        <w:rPr>
          <w:rFonts w:ascii="Times New Roman" w:hAnsi="Times New Roman"/>
          <w:sz w:val="18"/>
          <w:szCs w:val="18"/>
        </w:rPr>
      </w:pPr>
    </w:p>
    <w:p w14:paraId="5EC3F7F0" w14:textId="77777777" w:rsidR="00BC1293" w:rsidRDefault="00BC1293" w:rsidP="00BC1293">
      <w:pPr>
        <w:pStyle w:val="NormalWeb"/>
        <w:spacing w:before="0" w:beforeAutospacing="0" w:after="0" w:afterAutospacing="0"/>
        <w:rPr>
          <w:rFonts w:ascii="Times New Roman" w:hAnsi="Times New Roman"/>
          <w:sz w:val="18"/>
          <w:szCs w:val="18"/>
        </w:rPr>
      </w:pPr>
    </w:p>
    <w:p w14:paraId="1F0B9399" w14:textId="77777777" w:rsidR="00BC1293" w:rsidRDefault="00BC1293" w:rsidP="00BC1293">
      <w:pPr>
        <w:pStyle w:val="NormalWeb"/>
        <w:spacing w:before="0" w:beforeAutospacing="0" w:after="0" w:afterAutospacing="0"/>
        <w:rPr>
          <w:rFonts w:ascii="Times New Roman" w:hAnsi="Times New Roman"/>
          <w:sz w:val="18"/>
          <w:szCs w:val="18"/>
        </w:rPr>
      </w:pPr>
    </w:p>
    <w:p w14:paraId="1A2A0D28" w14:textId="77777777" w:rsidR="00BC1293" w:rsidRDefault="00BC1293" w:rsidP="00BC1293">
      <w:pPr>
        <w:pStyle w:val="NormalWeb"/>
        <w:spacing w:before="0" w:beforeAutospacing="0" w:after="0" w:afterAutospacing="0"/>
        <w:rPr>
          <w:rFonts w:ascii="Times New Roman" w:hAnsi="Times New Roman"/>
          <w:sz w:val="18"/>
          <w:szCs w:val="18"/>
        </w:rPr>
      </w:pPr>
    </w:p>
    <w:p w14:paraId="5A477053" w14:textId="77777777" w:rsidR="00BC1293" w:rsidRDefault="00BC1293" w:rsidP="00BC1293">
      <w:pPr>
        <w:pStyle w:val="NormalWeb"/>
        <w:spacing w:before="0" w:beforeAutospacing="0" w:after="0" w:afterAutospacing="0"/>
        <w:rPr>
          <w:rFonts w:ascii="Times New Roman" w:hAnsi="Times New Roman"/>
          <w:sz w:val="18"/>
          <w:szCs w:val="18"/>
        </w:rPr>
      </w:pPr>
    </w:p>
    <w:p w14:paraId="01AD1438" w14:textId="77777777" w:rsidR="00BC1293" w:rsidRDefault="00BC1293" w:rsidP="00BC1293">
      <w:pPr>
        <w:pStyle w:val="NormalWeb"/>
        <w:spacing w:before="0" w:beforeAutospacing="0" w:after="0" w:afterAutospacing="0"/>
        <w:rPr>
          <w:rFonts w:ascii="Times New Roman" w:hAnsi="Times New Roman"/>
          <w:sz w:val="18"/>
          <w:szCs w:val="18"/>
        </w:rPr>
      </w:pPr>
    </w:p>
    <w:p w14:paraId="67ED69AE" w14:textId="77777777" w:rsidR="00BC1293" w:rsidRDefault="00BC1293" w:rsidP="00BC1293">
      <w:pPr>
        <w:pStyle w:val="NormalWeb"/>
        <w:spacing w:before="0" w:beforeAutospacing="0" w:after="0" w:afterAutospacing="0"/>
        <w:rPr>
          <w:rFonts w:ascii="Times New Roman" w:hAnsi="Times New Roman"/>
          <w:sz w:val="18"/>
          <w:szCs w:val="18"/>
        </w:rPr>
      </w:pPr>
    </w:p>
    <w:p w14:paraId="19FC210A" w14:textId="77777777" w:rsidR="00BC1293" w:rsidRDefault="00BC1293" w:rsidP="00BC1293">
      <w:pPr>
        <w:pStyle w:val="NormalWeb"/>
        <w:spacing w:before="0" w:beforeAutospacing="0" w:after="0" w:afterAutospacing="0"/>
        <w:rPr>
          <w:rFonts w:ascii="Times New Roman" w:hAnsi="Times New Roman"/>
          <w:sz w:val="18"/>
          <w:szCs w:val="18"/>
        </w:rPr>
      </w:pPr>
    </w:p>
    <w:p w14:paraId="788C4B87" w14:textId="77777777" w:rsidR="00BC1293" w:rsidRDefault="00BC1293" w:rsidP="00BC1293">
      <w:pPr>
        <w:pStyle w:val="NormalWeb"/>
        <w:spacing w:before="0" w:beforeAutospacing="0" w:after="0" w:afterAutospacing="0"/>
        <w:rPr>
          <w:rFonts w:eastAsiaTheme="majorEastAsia" w:cstheme="majorBidi"/>
          <w:b/>
          <w:bCs/>
        </w:rPr>
      </w:pPr>
      <w:r w:rsidRPr="0042724A">
        <w:rPr>
          <w:rFonts w:ascii="Times New Roman" w:hAnsi="Times New Roman"/>
          <w:b/>
          <w:sz w:val="18"/>
          <w:szCs w:val="18"/>
        </w:rPr>
        <w:t xml:space="preserve">Note: </w:t>
      </w:r>
      <w:r w:rsidRPr="003C15E2">
        <w:rPr>
          <w:rFonts w:ascii="Times New Roman" w:hAnsi="Times New Roman"/>
          <w:sz w:val="18"/>
          <w:szCs w:val="18"/>
        </w:rPr>
        <w:t xml:space="preserve"> </w:t>
      </w:r>
      <w:r>
        <w:rPr>
          <w:rFonts w:ascii="Times New Roman" w:hAnsi="Times New Roman"/>
          <w:sz w:val="18"/>
          <w:szCs w:val="18"/>
        </w:rPr>
        <w:t>The XML example</w:t>
      </w:r>
      <w:r w:rsidRPr="003C15E2">
        <w:rPr>
          <w:rFonts w:ascii="Times New Roman" w:hAnsi="Times New Roman"/>
          <w:sz w:val="18"/>
          <w:szCs w:val="18"/>
        </w:rPr>
        <w:t xml:space="preserve"> above is presented here to demonstrate the concept of reporting </w:t>
      </w:r>
      <w:r>
        <w:rPr>
          <w:rFonts w:ascii="Times New Roman" w:hAnsi="Times New Roman"/>
          <w:sz w:val="18"/>
          <w:szCs w:val="18"/>
        </w:rPr>
        <w:t>the details for Equation Y</w:t>
      </w:r>
      <w:r>
        <w:rPr>
          <w:rFonts w:ascii="Times New Roman" w:hAnsi="Times New Roman"/>
          <w:sz w:val="18"/>
          <w:szCs w:val="18"/>
        </w:rPr>
        <w:noBreakHyphen/>
        <w:t xml:space="preserve">1a.   </w:t>
      </w:r>
    </w:p>
    <w:p w14:paraId="393A8483" w14:textId="77777777" w:rsidR="00BC1293" w:rsidRPr="00906E42" w:rsidRDefault="00BC1293" w:rsidP="002E4EDC">
      <w:pPr>
        <w:pStyle w:val="Heading3"/>
      </w:pPr>
      <w:r>
        <w:br w:type="page"/>
      </w:r>
      <w:bookmarkStart w:id="789" w:name="SubpartYEquationY1bDetails"/>
      <w:bookmarkStart w:id="790" w:name="_Toc473900293"/>
      <w:bookmarkEnd w:id="789"/>
      <w:r w:rsidRPr="00906E42">
        <w:lastRenderedPageBreak/>
        <w:t>Equation Y</w:t>
      </w:r>
      <w:r w:rsidRPr="00906E42">
        <w:noBreakHyphen/>
        <w:t>1b Details, Gas Composition Monitored</w:t>
      </w:r>
      <w:bookmarkEnd w:id="790"/>
    </w:p>
    <w:p w14:paraId="14FA62D8" w14:textId="77777777" w:rsidR="00BC1293" w:rsidRDefault="00BC1293" w:rsidP="00BC1293"/>
    <w:p w14:paraId="64AEB65C" w14:textId="77777777" w:rsidR="00BC1293" w:rsidRDefault="00BC1293" w:rsidP="00BC1293">
      <w:r w:rsidRPr="00446EF0">
        <w:rPr>
          <w:rFonts w:eastAsia="Times New Roman" w:cs="Times New Roman"/>
          <w:b/>
        </w:rPr>
        <w:t xml:space="preserve">Conditionally Required:  </w:t>
      </w:r>
      <w:r w:rsidRPr="009D5D36">
        <w:t>This topic provides a step</w:t>
      </w:r>
      <w:r>
        <w:noBreakHyphen/>
      </w:r>
      <w:r w:rsidRPr="009D5D36">
        <w:t>by</w:t>
      </w:r>
      <w:r>
        <w:noBreakHyphen/>
      </w:r>
      <w:r w:rsidRPr="009D5D36">
        <w:t xml:space="preserve">step description of how to report details about </w:t>
      </w:r>
      <w:r>
        <w:t>E</w:t>
      </w:r>
      <w:r w:rsidRPr="009D5D36">
        <w:t>quation Y</w:t>
      </w:r>
      <w:r>
        <w:noBreakHyphen/>
      </w:r>
      <w:r w:rsidRPr="009D5D36">
        <w:t>1</w:t>
      </w:r>
      <w:r>
        <w:t xml:space="preserve">b.  This method is used for calculating </w:t>
      </w:r>
      <w:r w:rsidRPr="00E6475C">
        <w:rPr>
          <w:rFonts w:cs="Arial"/>
          <w:szCs w:val="20"/>
        </w:rPr>
        <w:t>CO</w:t>
      </w:r>
      <w:r w:rsidRPr="00E6475C">
        <w:rPr>
          <w:rFonts w:cs="Arial"/>
          <w:szCs w:val="20"/>
          <w:vertAlign w:val="subscript"/>
        </w:rPr>
        <w:t>2</w:t>
      </w:r>
      <w:r>
        <w:t xml:space="preserve"> emissions if </w:t>
      </w:r>
      <w:r w:rsidRPr="00F8771B">
        <w:t>you monitor gas composition</w:t>
      </w:r>
      <w:r>
        <w:t xml:space="preserve"> and measure both the </w:t>
      </w:r>
      <w:r w:rsidRPr="007D5863">
        <w:t>mole percent</w:t>
      </w:r>
      <w:r>
        <w:t>age</w:t>
      </w:r>
      <w:r w:rsidRPr="007D5863">
        <w:t xml:space="preserve"> of</w:t>
      </w:r>
      <w:r>
        <w:t xml:space="preserve"> </w:t>
      </w:r>
      <w:r w:rsidRPr="00E6475C">
        <w:rPr>
          <w:rFonts w:cs="Arial"/>
          <w:szCs w:val="20"/>
        </w:rPr>
        <w:t>CO</w:t>
      </w:r>
      <w:r w:rsidRPr="00E6475C">
        <w:rPr>
          <w:rFonts w:cs="Arial"/>
          <w:szCs w:val="20"/>
          <w:vertAlign w:val="subscript"/>
        </w:rPr>
        <w:t>2</w:t>
      </w:r>
      <w:r>
        <w:t xml:space="preserve"> </w:t>
      </w:r>
      <w:r w:rsidRPr="007D5863">
        <w:t>concentration</w:t>
      </w:r>
      <w:r>
        <w:t xml:space="preserve"> and the number of carbon compounds, other than CO</w:t>
      </w:r>
      <w:r w:rsidR="009328CD" w:rsidRPr="00B45119">
        <w:rPr>
          <w:vertAlign w:val="subscript"/>
        </w:rPr>
        <w:t>2</w:t>
      </w:r>
      <w:r>
        <w:t>, in the flare gas stream.</w:t>
      </w:r>
      <w:r w:rsidRPr="009D5D36">
        <w:t xml:space="preserve"> </w:t>
      </w:r>
    </w:p>
    <w:p w14:paraId="1D96C29D" w14:textId="77777777" w:rsidR="00BC1293" w:rsidRDefault="00BC1293" w:rsidP="00BC1293"/>
    <w:p w14:paraId="3BB4B6AF" w14:textId="77777777" w:rsidR="00BC1293" w:rsidRDefault="00BC1293" w:rsidP="00BC1293"/>
    <w:p w14:paraId="1ED13383" w14:textId="77777777" w:rsidR="00BC1293" w:rsidRPr="00480F0A" w:rsidRDefault="00BC1293" w:rsidP="00BC1293">
      <w:pPr>
        <w:pStyle w:val="Figure"/>
      </w:pPr>
      <w:r>
        <w:br/>
      </w:r>
      <w:bookmarkStart w:id="791" w:name="_Toc473900391"/>
      <w:r>
        <w:t>Equation Y</w:t>
      </w:r>
      <w:r>
        <w:noBreakHyphen/>
        <w:t>1b Details Schema Diagram</w:t>
      </w:r>
      <w:bookmarkEnd w:id="791"/>
    </w:p>
    <w:p w14:paraId="5AB1FD8F" w14:textId="77777777" w:rsidR="00BC1293" w:rsidRDefault="00304AFD" w:rsidP="00BC1293">
      <w:pPr>
        <w:rPr>
          <w:rFonts w:cs="Times New Roman"/>
        </w:rPr>
      </w:pPr>
      <w:r>
        <w:rPr>
          <w:rFonts w:cs="Times New Roman"/>
          <w:noProof/>
        </w:rPr>
        <mc:AlternateContent>
          <mc:Choice Requires="wps">
            <w:drawing>
              <wp:anchor distT="0" distB="0" distL="114300" distR="114300" simplePos="0" relativeHeight="252811264" behindDoc="0" locked="0" layoutInCell="1" allowOverlap="1" wp14:anchorId="1EA53740" wp14:editId="43455B9B">
                <wp:simplePos x="0" y="0"/>
                <wp:positionH relativeFrom="column">
                  <wp:posOffset>-561340</wp:posOffset>
                </wp:positionH>
                <wp:positionV relativeFrom="paragraph">
                  <wp:posOffset>3691255</wp:posOffset>
                </wp:positionV>
                <wp:extent cx="5620385" cy="1707515"/>
                <wp:effectExtent l="0" t="0" r="18415" b="64135"/>
                <wp:wrapNone/>
                <wp:docPr id="255"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0385" cy="1707515"/>
                        </a:xfrm>
                        <a:custGeom>
                          <a:avLst/>
                          <a:gdLst>
                            <a:gd name="connsiteX0" fmla="*/ 4738639 w 5620549"/>
                            <a:gd name="connsiteY0" fmla="*/ 0 h 1866900"/>
                            <a:gd name="connsiteX1" fmla="*/ 5300614 w 5620549"/>
                            <a:gd name="connsiteY1" fmla="*/ 304800 h 1866900"/>
                            <a:gd name="connsiteX2" fmla="*/ 395239 w 5620549"/>
                            <a:gd name="connsiteY2" fmla="*/ 952500 h 1866900"/>
                            <a:gd name="connsiteX3" fmla="*/ 652414 w 5620549"/>
                            <a:gd name="connsiteY3" fmla="*/ 1866900 h 1866900"/>
                          </a:gdLst>
                          <a:ahLst/>
                          <a:cxnLst>
                            <a:cxn ang="0">
                              <a:pos x="connsiteX0" y="connsiteY0"/>
                            </a:cxn>
                            <a:cxn ang="0">
                              <a:pos x="connsiteX1" y="connsiteY1"/>
                            </a:cxn>
                            <a:cxn ang="0">
                              <a:pos x="connsiteX2" y="connsiteY2"/>
                            </a:cxn>
                            <a:cxn ang="0">
                              <a:pos x="connsiteX3" y="connsiteY3"/>
                            </a:cxn>
                          </a:cxnLst>
                          <a:rect l="l" t="t" r="r" b="b"/>
                          <a:pathLst>
                            <a:path w="5620549" h="1866900">
                              <a:moveTo>
                                <a:pt x="4738639" y="0"/>
                              </a:moveTo>
                              <a:cubicBezTo>
                                <a:pt x="5381576" y="73025"/>
                                <a:pt x="6024514" y="146050"/>
                                <a:pt x="5300614" y="304800"/>
                              </a:cubicBezTo>
                              <a:cubicBezTo>
                                <a:pt x="4576714" y="463550"/>
                                <a:pt x="1169939" y="692150"/>
                                <a:pt x="395239" y="952500"/>
                              </a:cubicBezTo>
                              <a:cubicBezTo>
                                <a:pt x="-379461" y="1212850"/>
                                <a:pt x="136476" y="1539875"/>
                                <a:pt x="652414" y="1866900"/>
                              </a:cubicBezTo>
                            </a:path>
                          </a:pathLst>
                        </a:custGeom>
                        <a:ln w="9525">
                          <a:solidFill>
                            <a:srgbClr val="AC0000"/>
                          </a:solidFill>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w:pict>
              <v:shape w14:anchorId="0F965C74" id="Freeform 255" o:spid="_x0000_s1026" style="position:absolute;margin-left:-44.2pt;margin-top:290.65pt;width:442.55pt;height:134.4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620549,186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" path="m4738639,v642937,73025,1285875,146050,561975,304800c4576714,463550,1169939,692150,395239,952500v-774700,260350,-258763,587375,257175,914400e" filled="f" strokecolor="#ac0000">
                <v:stroke endarrow="open"/>
                <v:path arrowok="t" o:connecttype="custom" o:connectlocs="4738501,0;5300459,278778;395227,871181;652395,1707515" o:connectangles="0,0,0,0"/>
              </v:shape>
            </w:pict>
          </mc:Fallback>
        </mc:AlternateContent>
      </w:r>
      <w:r>
        <w:rPr>
          <w:noProof/>
        </w:rPr>
        <mc:AlternateContent>
          <mc:Choice Requires="wps">
            <w:drawing>
              <wp:anchor distT="0" distB="0" distL="114300" distR="114300" simplePos="0" relativeHeight="252812288" behindDoc="0" locked="0" layoutInCell="1" allowOverlap="1" wp14:anchorId="56D81C7A" wp14:editId="3BC965FD">
                <wp:simplePos x="0" y="0"/>
                <wp:positionH relativeFrom="column">
                  <wp:posOffset>2233930</wp:posOffset>
                </wp:positionH>
                <wp:positionV relativeFrom="paragraph">
                  <wp:posOffset>335915</wp:posOffset>
                </wp:positionV>
                <wp:extent cx="1590675" cy="208915"/>
                <wp:effectExtent l="0" t="0" r="28575" b="19685"/>
                <wp:wrapNone/>
                <wp:docPr id="25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0891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591E8A30" id="Rectangle 38" o:spid="_x0000_s1026" style="position:absolute;margin-left:175.9pt;margin-top:26.45pt;width:125.25pt;height:16.4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" strokecolor="#ac0000" strokeweight="2pt">
                <v:fill opacity="0"/>
              </v:rect>
            </w:pict>
          </mc:Fallback>
        </mc:AlternateContent>
      </w:r>
      <w:r>
        <w:rPr>
          <w:noProof/>
        </w:rPr>
        <mc:AlternateContent>
          <mc:Choice Requires="wps">
            <w:drawing>
              <wp:anchor distT="0" distB="0" distL="114300" distR="114300" simplePos="0" relativeHeight="252820480" behindDoc="0" locked="0" layoutInCell="1" allowOverlap="1" wp14:anchorId="385A6371" wp14:editId="7EA5B94B">
                <wp:simplePos x="0" y="0"/>
                <wp:positionH relativeFrom="column">
                  <wp:posOffset>4787265</wp:posOffset>
                </wp:positionH>
                <wp:positionV relativeFrom="paragraph">
                  <wp:posOffset>3061335</wp:posOffset>
                </wp:positionV>
                <wp:extent cx="171450" cy="142240"/>
                <wp:effectExtent l="38100" t="38100" r="19050" b="29210"/>
                <wp:wrapNone/>
                <wp:docPr id="259" name="Straight Arrow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1450" cy="142240"/>
                        </a:xfrm>
                        <a:prstGeom prst="straightConnector1">
                          <a:avLst/>
                        </a:prstGeom>
                        <a:ln w="15875">
                          <a:solidFill>
                            <a:srgbClr val="AC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type w14:anchorId="2A12ECF5" id="_x0000_t32" coordsize="21600,21600" o:spt="32" o:oned="t" path="m,l21600,21600e" filled="f">
                <v:path arrowok="t" fillok="f" o:connecttype="none"/>
                <o:lock v:ext="edit" shapetype="t"/>
              </v:shapetype>
              <v:shape id="Straight Arrow Connector 259" o:spid="_x0000_s1026" type="#_x0000_t32" style="position:absolute;margin-left:376.95pt;margin-top:241.05pt;width:13.5pt;height:11.2pt;flip:x y;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" strokecolor="#ac0000" strokeweight="1.25pt">
                <v:stroke endarrow="open"/>
                <o:lock v:ext="edit" shapetype="f"/>
              </v:shape>
            </w:pict>
          </mc:Fallback>
        </mc:AlternateContent>
      </w:r>
      <w:r>
        <w:rPr>
          <w:noProof/>
        </w:rPr>
        <mc:AlternateContent>
          <mc:Choice Requires="wps">
            <w:drawing>
              <wp:anchor distT="0" distB="0" distL="114300" distR="114300" simplePos="0" relativeHeight="252817408" behindDoc="0" locked="0" layoutInCell="1" allowOverlap="1" wp14:anchorId="36C26AE2" wp14:editId="5B8B24A9">
                <wp:simplePos x="0" y="0"/>
                <wp:positionH relativeFrom="column">
                  <wp:posOffset>2233930</wp:posOffset>
                </wp:positionH>
                <wp:positionV relativeFrom="paragraph">
                  <wp:posOffset>3087370</wp:posOffset>
                </wp:positionV>
                <wp:extent cx="2276475" cy="208915"/>
                <wp:effectExtent l="0" t="0" r="28575" b="19685"/>
                <wp:wrapNone/>
                <wp:docPr id="27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20891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353A559E" id="Rectangle 38" o:spid="_x0000_s1026" style="position:absolute;margin-left:175.9pt;margin-top:243.1pt;width:179.25pt;height:16.4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" strokecolor="#ac0000" strokeweight="2pt">
                <v:fill opacity="0"/>
              </v:rect>
            </w:pict>
          </mc:Fallback>
        </mc:AlternateContent>
      </w:r>
      <w:r>
        <w:rPr>
          <w:noProof/>
        </w:rPr>
        <mc:AlternateContent>
          <mc:Choice Requires="wps">
            <w:drawing>
              <wp:anchor distT="0" distB="0" distL="114300" distR="114300" simplePos="0" relativeHeight="252818432" behindDoc="0" locked="0" layoutInCell="1" allowOverlap="1" wp14:anchorId="040A48F5" wp14:editId="199D7F27">
                <wp:simplePos x="0" y="0"/>
                <wp:positionH relativeFrom="column">
                  <wp:posOffset>2233930</wp:posOffset>
                </wp:positionH>
                <wp:positionV relativeFrom="paragraph">
                  <wp:posOffset>3561715</wp:posOffset>
                </wp:positionV>
                <wp:extent cx="1914525" cy="200025"/>
                <wp:effectExtent l="0" t="0" r="28575" b="28575"/>
                <wp:wrapNone/>
                <wp:docPr id="27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20002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16FAFC54" id="Rectangle 38" o:spid="_x0000_s1026" style="position:absolute;margin-left:175.9pt;margin-top:280.45pt;width:150.75pt;height:15.7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" strokecolor="#ac0000" strokeweight="2pt">
                <v:fill opacity="0"/>
              </v:rect>
            </w:pict>
          </mc:Fallback>
        </mc:AlternateContent>
      </w:r>
      <w:r>
        <w:rPr>
          <w:noProof/>
        </w:rPr>
        <mc:AlternateContent>
          <mc:Choice Requires="wps">
            <w:drawing>
              <wp:anchor distT="0" distB="0" distL="114300" distR="114300" simplePos="0" relativeHeight="252814336" behindDoc="0" locked="0" layoutInCell="1" allowOverlap="1" wp14:anchorId="4A23ABB9" wp14:editId="557FA6A8">
                <wp:simplePos x="0" y="0"/>
                <wp:positionH relativeFrom="column">
                  <wp:posOffset>2251075</wp:posOffset>
                </wp:positionH>
                <wp:positionV relativeFrom="paragraph">
                  <wp:posOffset>1379220</wp:posOffset>
                </wp:positionV>
                <wp:extent cx="2200275" cy="208915"/>
                <wp:effectExtent l="0" t="0" r="28575" b="19685"/>
                <wp:wrapNone/>
                <wp:docPr id="27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20891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23352BC6" id="Rectangle 38" o:spid="_x0000_s1026" style="position:absolute;margin-left:177.25pt;margin-top:108.6pt;width:173.25pt;height:16.4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" strokecolor="#ac0000" strokeweight="2pt">
                <v:fill opacity="0"/>
              </v:rect>
            </w:pict>
          </mc:Fallback>
        </mc:AlternateContent>
      </w:r>
      <w:r>
        <w:rPr>
          <w:noProof/>
        </w:rPr>
        <mc:AlternateContent>
          <mc:Choice Requires="wps">
            <w:drawing>
              <wp:anchor distT="0" distB="0" distL="114300" distR="114300" simplePos="0" relativeHeight="252816384" behindDoc="0" locked="0" layoutInCell="1" allowOverlap="1" wp14:anchorId="1D295BB1" wp14:editId="56AF54EA">
                <wp:simplePos x="0" y="0"/>
                <wp:positionH relativeFrom="column">
                  <wp:posOffset>2251075</wp:posOffset>
                </wp:positionH>
                <wp:positionV relativeFrom="paragraph">
                  <wp:posOffset>2302510</wp:posOffset>
                </wp:positionV>
                <wp:extent cx="3143250" cy="217805"/>
                <wp:effectExtent l="0" t="0" r="19050" b="10795"/>
                <wp:wrapNone/>
                <wp:docPr id="28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21780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70A6B570" id="Rectangle 38" o:spid="_x0000_s1026" style="position:absolute;margin-left:177.25pt;margin-top:181.3pt;width:247.5pt;height:17.1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" strokecolor="#ac0000" strokeweight="2pt">
                <v:fill opacity="0"/>
              </v:rect>
            </w:pict>
          </mc:Fallback>
        </mc:AlternateContent>
      </w:r>
      <w:r>
        <w:rPr>
          <w:noProof/>
        </w:rPr>
        <mc:AlternateContent>
          <mc:Choice Requires="wps">
            <w:drawing>
              <wp:anchor distT="0" distB="0" distL="114300" distR="114300" simplePos="0" relativeHeight="252815360" behindDoc="0" locked="0" layoutInCell="1" allowOverlap="1" wp14:anchorId="1F597704" wp14:editId="46379E68">
                <wp:simplePos x="0" y="0"/>
                <wp:positionH relativeFrom="column">
                  <wp:posOffset>2233930</wp:posOffset>
                </wp:positionH>
                <wp:positionV relativeFrom="paragraph">
                  <wp:posOffset>1845310</wp:posOffset>
                </wp:positionV>
                <wp:extent cx="2771775" cy="208915"/>
                <wp:effectExtent l="0" t="0" r="28575" b="19685"/>
                <wp:wrapNone/>
                <wp:docPr id="29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20891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1FBCBF23" id="Rectangle 38" o:spid="_x0000_s1026" style="position:absolute;margin-left:175.9pt;margin-top:145.3pt;width:218.25pt;height:16.4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" strokecolor="#ac0000" strokeweight="2pt">
                <v:fill opacity="0"/>
              </v:rect>
            </w:pict>
          </mc:Fallback>
        </mc:AlternateContent>
      </w:r>
      <w:r>
        <w:rPr>
          <w:noProof/>
        </w:rPr>
        <mc:AlternateContent>
          <mc:Choice Requires="wps">
            <w:drawing>
              <wp:anchor distT="0" distB="0" distL="114300" distR="114300" simplePos="0" relativeHeight="252813312" behindDoc="0" locked="0" layoutInCell="1" allowOverlap="1" wp14:anchorId="5EC4E055" wp14:editId="41DF13F1">
                <wp:simplePos x="0" y="0"/>
                <wp:positionH relativeFrom="column">
                  <wp:posOffset>2233930</wp:posOffset>
                </wp:positionH>
                <wp:positionV relativeFrom="paragraph">
                  <wp:posOffset>913765</wp:posOffset>
                </wp:positionV>
                <wp:extent cx="1828800" cy="208915"/>
                <wp:effectExtent l="0" t="0" r="19050" b="19685"/>
                <wp:wrapNone/>
                <wp:docPr id="29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0891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5C0539E6" id="Rectangle 38" o:spid="_x0000_s1026" style="position:absolute;margin-left:175.9pt;margin-top:71.95pt;width:2in;height:16.4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" strokecolor="#ac0000" strokeweight="2pt">
                <v:fill opacity="0"/>
              </v:rect>
            </w:pict>
          </mc:Fallback>
        </mc:AlternateContent>
      </w:r>
      <w:r>
        <w:rPr>
          <w:noProof/>
        </w:rPr>
        <mc:AlternateContent>
          <mc:Choice Requires="wps">
            <w:drawing>
              <wp:anchor distT="0" distB="0" distL="114300" distR="114300" simplePos="0" relativeHeight="252819456" behindDoc="0" locked="0" layoutInCell="1" allowOverlap="1" wp14:anchorId="260CD015" wp14:editId="54976CB3">
                <wp:simplePos x="0" y="0"/>
                <wp:positionH relativeFrom="column">
                  <wp:posOffset>4925695</wp:posOffset>
                </wp:positionH>
                <wp:positionV relativeFrom="paragraph">
                  <wp:posOffset>3148330</wp:posOffset>
                </wp:positionV>
                <wp:extent cx="1017905" cy="370840"/>
                <wp:effectExtent l="0" t="0" r="0" b="0"/>
                <wp:wrapNone/>
                <wp:docPr id="20"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7905" cy="37084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4984F718" w14:textId="77777777" w:rsidR="00E82D8A" w:rsidRDefault="00E82D8A" w:rsidP="00BC1293">
                            <w:pPr>
                              <w:jc w:val="both"/>
                              <w:rPr>
                                <w:b/>
                                <w:color w:val="AC0000"/>
                                <w:sz w:val="20"/>
                                <w:szCs w:val="20"/>
                              </w:rPr>
                            </w:pPr>
                            <w:r>
                              <w:rPr>
                                <w:b/>
                                <w:color w:val="AC0000"/>
                                <w:sz w:val="20"/>
                                <w:szCs w:val="20"/>
                              </w:rPr>
                              <w:t>Conditionally</w:t>
                            </w:r>
                          </w:p>
                          <w:p w14:paraId="0D08422B" w14:textId="77777777" w:rsidR="00E82D8A" w:rsidRPr="001647D2"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21AE6631" id="_x0000_s1040" type="#_x0000_t202" style="position:absolute;margin-left:387.85pt;margin-top:247.9pt;width:80.15pt;height:29.2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1647D2" w:rsidRDefault="00E82D8A" w:rsidP="00BC1293">
                      <w:pPr>
                        <w:jc w:val="both"/>
                        <w:rPr>
                          <w:b/>
                          <w:color w:val="AC0000"/>
                          <w:sz w:val="20"/>
                          <w:szCs w:val="20"/>
                        </w:rPr>
                      </w:pPr>
                      <w:r>
                        <w:rPr>
                          <w:b/>
                          <w:color w:val="AC0000"/>
                          <w:sz w:val="20"/>
                          <w:szCs w:val="20"/>
                        </w:rPr>
                        <w:t>Required</w:t>
                      </w:r>
                    </w:p>
                  </w:txbxContent>
                </v:textbox>
              </v:shape>
            </w:pict>
          </mc:Fallback>
        </mc:AlternateContent>
      </w:r>
      <w:r w:rsidR="00BC1293" w:rsidRPr="00012E47">
        <w:rPr>
          <w:rFonts w:cs="Times New Roman"/>
          <w:noProof/>
        </w:rPr>
        <w:drawing>
          <wp:inline distT="0" distB="0" distL="0" distR="0" wp14:anchorId="5031FC46" wp14:editId="28A7DCD4">
            <wp:extent cx="5768340" cy="4197985"/>
            <wp:effectExtent l="0" t="0" r="381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re Gas Y1b Equation Details 2.g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8340" cy="4197985"/>
                    </a:xfrm>
                    <a:prstGeom prst="rect">
                      <a:avLst/>
                    </a:prstGeom>
                  </pic:spPr>
                </pic:pic>
              </a:graphicData>
            </a:graphic>
          </wp:inline>
        </w:drawing>
      </w:r>
    </w:p>
    <w:p w14:paraId="79593009" w14:textId="77777777" w:rsidR="00BC1293" w:rsidRPr="00480F0A" w:rsidRDefault="00BC1293" w:rsidP="00BC1293">
      <w:pPr>
        <w:pStyle w:val="Figure"/>
      </w:pPr>
      <w:r>
        <w:br/>
      </w:r>
      <w:bookmarkStart w:id="792" w:name="_Toc473900392"/>
      <w:r>
        <w:t>Compound Identifier Details Schema Diagram</w:t>
      </w:r>
      <w:bookmarkEnd w:id="792"/>
    </w:p>
    <w:p w14:paraId="6D94C858" w14:textId="77777777" w:rsidR="00BC1293" w:rsidRDefault="00BC1293" w:rsidP="00BC1293"/>
    <w:p w14:paraId="7FD6DA91" w14:textId="77777777" w:rsidR="00BC1293" w:rsidRDefault="00304AFD" w:rsidP="00BC1293">
      <w:r>
        <w:rPr>
          <w:noProof/>
        </w:rPr>
        <mc:AlternateContent>
          <mc:Choice Requires="wps">
            <w:drawing>
              <wp:anchor distT="0" distB="0" distL="114300" distR="114300" simplePos="0" relativeHeight="252824576" behindDoc="0" locked="0" layoutInCell="1" allowOverlap="1" wp14:anchorId="4ACF6ADC" wp14:editId="12435C75">
                <wp:simplePos x="0" y="0"/>
                <wp:positionH relativeFrom="column">
                  <wp:posOffset>4961255</wp:posOffset>
                </wp:positionH>
                <wp:positionV relativeFrom="paragraph">
                  <wp:posOffset>1605280</wp:posOffset>
                </wp:positionV>
                <wp:extent cx="1552575" cy="276225"/>
                <wp:effectExtent l="0" t="0" r="0" b="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27622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5937A515" w14:textId="77777777" w:rsidR="00E82D8A" w:rsidRPr="001647D2" w:rsidRDefault="00E82D8A" w:rsidP="00BC1293">
                            <w:pPr>
                              <w:jc w:val="both"/>
                              <w:rPr>
                                <w:b/>
                                <w:color w:val="AC0000"/>
                                <w:sz w:val="20"/>
                                <w:szCs w:val="20"/>
                              </w:rPr>
                            </w:pPr>
                            <w:r>
                              <w:rPr>
                                <w:b/>
                                <w:color w:val="AC0000"/>
                                <w:sz w:val="20"/>
                                <w:szCs w:val="20"/>
                              </w:rPr>
                              <w:t>Conditionally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0A2D90D4" id="Text Box 297" o:spid="_x0000_s1041" type="#_x0000_t202" style="position:absolute;margin-left:390.65pt;margin-top:126.4pt;width:122.25pt;height:21.7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" fillcolor="black [3213]" strokecolor="white [3212]" strokeweight=".5pt">
                <v:fill opacity="0"/>
                <v:stroke opacity="0"/>
                <v:path arrowok="t"/>
                <v:textbox>
                  <w:txbxContent>
                    <w:p w:rsidR="00E82D8A" w:rsidRPr="001647D2" w:rsidRDefault="00E82D8A" w:rsidP="00BC1293">
                      <w:pPr>
                        <w:jc w:val="both"/>
                        <w:rPr>
                          <w:b/>
                          <w:color w:val="AC0000"/>
                          <w:sz w:val="20"/>
                          <w:szCs w:val="20"/>
                        </w:rPr>
                      </w:pPr>
                      <w:r>
                        <w:rPr>
                          <w:b/>
                          <w:color w:val="AC0000"/>
                          <w:sz w:val="20"/>
                          <w:szCs w:val="20"/>
                        </w:rPr>
                        <w:t>Conditionally Required</w:t>
                      </w:r>
                    </w:p>
                  </w:txbxContent>
                </v:textbox>
              </v:shape>
            </w:pict>
          </mc:Fallback>
        </mc:AlternateContent>
      </w:r>
      <w:r>
        <w:rPr>
          <w:noProof/>
        </w:rPr>
        <mc:AlternateContent>
          <mc:Choice Requires="wps">
            <w:drawing>
              <wp:anchor distT="0" distB="0" distL="114300" distR="114300" simplePos="0" relativeHeight="252825600" behindDoc="0" locked="0" layoutInCell="1" allowOverlap="1" wp14:anchorId="3D3EA283" wp14:editId="26ED434C">
                <wp:simplePos x="0" y="0"/>
                <wp:positionH relativeFrom="column">
                  <wp:posOffset>4791075</wp:posOffset>
                </wp:positionH>
                <wp:positionV relativeFrom="paragraph">
                  <wp:posOffset>1622425</wp:posOffset>
                </wp:positionV>
                <wp:extent cx="219075" cy="76200"/>
                <wp:effectExtent l="38100" t="57150" r="28575" b="38100"/>
                <wp:wrapNone/>
                <wp:docPr id="299" name="Straight Arrow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9075" cy="76200"/>
                        </a:xfrm>
                        <a:prstGeom prst="straightConnector1">
                          <a:avLst/>
                        </a:prstGeom>
                        <a:ln w="15875">
                          <a:solidFill>
                            <a:srgbClr val="AC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6E4E50E7" id="Straight Arrow Connector 299" o:spid="_x0000_s1026" type="#_x0000_t32" style="position:absolute;margin-left:377.25pt;margin-top:127.75pt;width:17.25pt;height:6pt;flip:x y;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" strokecolor="#ac0000" strokeweight="1.25pt">
                <v:stroke endarrow="open"/>
                <o:lock v:ext="edit" shapetype="f"/>
              </v:shape>
            </w:pict>
          </mc:Fallback>
        </mc:AlternateContent>
      </w:r>
      <w:r>
        <w:rPr>
          <w:noProof/>
        </w:rPr>
        <mc:AlternateContent>
          <mc:Choice Requires="wps">
            <w:drawing>
              <wp:anchor distT="0" distB="0" distL="114300" distR="114300" simplePos="0" relativeHeight="252823552" behindDoc="0" locked="0" layoutInCell="1" allowOverlap="1" wp14:anchorId="773B8DED" wp14:editId="42C0BCB3">
                <wp:simplePos x="0" y="0"/>
                <wp:positionH relativeFrom="column">
                  <wp:posOffset>3886200</wp:posOffset>
                </wp:positionH>
                <wp:positionV relativeFrom="paragraph">
                  <wp:posOffset>895350</wp:posOffset>
                </wp:positionV>
                <wp:extent cx="1571625" cy="180975"/>
                <wp:effectExtent l="0" t="0" r="28575" b="28575"/>
                <wp:wrapNone/>
                <wp:docPr id="30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809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4D082172" id="Rectangle 38" o:spid="_x0000_s1026" style="position:absolute;margin-left:306pt;margin-top:70.5pt;width:123.75pt;height:14.2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" strokecolor="#ac0000" strokeweight="2pt">
                <v:fill opacity="0"/>
              </v:rect>
            </w:pict>
          </mc:Fallback>
        </mc:AlternateContent>
      </w:r>
      <w:r>
        <w:rPr>
          <w:noProof/>
        </w:rPr>
        <mc:AlternateContent>
          <mc:Choice Requires="wps">
            <w:drawing>
              <wp:anchor distT="0" distB="0" distL="114300" distR="114300" simplePos="0" relativeHeight="252822528" behindDoc="0" locked="0" layoutInCell="1" allowOverlap="1" wp14:anchorId="771405C0" wp14:editId="562D9813">
                <wp:simplePos x="0" y="0"/>
                <wp:positionH relativeFrom="column">
                  <wp:posOffset>1724025</wp:posOffset>
                </wp:positionH>
                <wp:positionV relativeFrom="paragraph">
                  <wp:posOffset>1143000</wp:posOffset>
                </wp:positionV>
                <wp:extent cx="1638300" cy="180975"/>
                <wp:effectExtent l="0" t="0" r="19050" b="28575"/>
                <wp:wrapNone/>
                <wp:docPr id="30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809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1A6A2702" id="Rectangle 38" o:spid="_x0000_s1026" style="position:absolute;margin-left:135.75pt;margin-top:90pt;width:129pt;height:14.2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" strokecolor="#ac0000" strokeweight="2pt">
                <v:fill opacity="0"/>
              </v:rect>
            </w:pict>
          </mc:Fallback>
        </mc:AlternateContent>
      </w:r>
      <w:r>
        <w:rPr>
          <w:noProof/>
        </w:rPr>
        <mc:AlternateContent>
          <mc:Choice Requires="wps">
            <w:drawing>
              <wp:anchor distT="0" distB="0" distL="114300" distR="114300" simplePos="0" relativeHeight="252821504" behindDoc="0" locked="0" layoutInCell="1" allowOverlap="1" wp14:anchorId="2E2FFE86" wp14:editId="02442A8F">
                <wp:simplePos x="0" y="0"/>
                <wp:positionH relativeFrom="column">
                  <wp:posOffset>1724025</wp:posOffset>
                </wp:positionH>
                <wp:positionV relativeFrom="paragraph">
                  <wp:posOffset>247650</wp:posOffset>
                </wp:positionV>
                <wp:extent cx="1352550" cy="180975"/>
                <wp:effectExtent l="0" t="0" r="19050" b="28575"/>
                <wp:wrapNone/>
                <wp:docPr id="30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1809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66AD2422" id="Rectangle 38" o:spid="_x0000_s1026" style="position:absolute;margin-left:135.75pt;margin-top:19.5pt;width:106.5pt;height:14.2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" strokecolor="#ac0000" strokeweight="2pt">
                <v:fill opacity="0"/>
              </v:rect>
            </w:pict>
          </mc:Fallback>
        </mc:AlternateContent>
      </w:r>
      <w:r w:rsidR="00BC1293" w:rsidRPr="00012E47">
        <w:rPr>
          <w:noProof/>
        </w:rPr>
        <w:drawing>
          <wp:inline distT="0" distB="0" distL="0" distR="0" wp14:anchorId="0C215531" wp14:editId="75CDF6D7">
            <wp:extent cx="5768340" cy="1816297"/>
            <wp:effectExtent l="0" t="0" r="381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re Gas Y1b Equation Compound ID Details 2.g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8340" cy="1816297"/>
                    </a:xfrm>
                    <a:prstGeom prst="rect">
                      <a:avLst/>
                    </a:prstGeom>
                  </pic:spPr>
                </pic:pic>
              </a:graphicData>
            </a:graphic>
          </wp:inline>
        </w:drawing>
      </w:r>
    </w:p>
    <w:p w14:paraId="708BDD97" w14:textId="77777777" w:rsidR="00300564" w:rsidRDefault="00300564" w:rsidP="00300564">
      <w:pPr>
        <w:pStyle w:val="NormalWeb"/>
        <w:spacing w:before="0" w:beforeAutospacing="0" w:after="0" w:afterAutospacing="0"/>
        <w:jc w:val="center"/>
        <w:rPr>
          <w:rFonts w:ascii="Times New Roman" w:hAnsi="Times New Roman"/>
          <w:b/>
          <w:bCs/>
          <w:sz w:val="18"/>
          <w:szCs w:val="18"/>
        </w:rPr>
      </w:pPr>
      <w:r>
        <w:rPr>
          <w:rFonts w:ascii="Times New Roman" w:hAnsi="Times New Roman"/>
          <w:b/>
          <w:bCs/>
          <w:sz w:val="18"/>
          <w:szCs w:val="18"/>
        </w:rPr>
        <w:tab/>
      </w:r>
      <w:r>
        <w:rPr>
          <w:rFonts w:ascii="Times New Roman" w:hAnsi="Times New Roman"/>
          <w:b/>
          <w:bCs/>
          <w:sz w:val="18"/>
          <w:szCs w:val="18"/>
        </w:rPr>
        <w:tab/>
      </w:r>
    </w:p>
    <w:p w14:paraId="40C0DFDE" w14:textId="77777777" w:rsidR="00300564" w:rsidRDefault="00300564" w:rsidP="00300564">
      <w:pPr>
        <w:pStyle w:val="NormalWeb"/>
        <w:tabs>
          <w:tab w:val="left" w:pos="2448"/>
        </w:tabs>
        <w:spacing w:before="0" w:beforeAutospacing="0" w:after="0" w:afterAutospacing="0"/>
        <w:ind w:left="2880" w:hanging="2880"/>
        <w:jc w:val="center"/>
        <w:rPr>
          <w:rFonts w:ascii="Times New Roman" w:hAnsi="Times New Roman"/>
          <w:sz w:val="18"/>
          <w:szCs w:val="18"/>
        </w:rPr>
      </w:pPr>
      <w:r>
        <w:rPr>
          <w:rFonts w:ascii="Times New Roman" w:hAnsi="Times New Roman"/>
          <w:b/>
          <w:bCs/>
          <w:sz w:val="18"/>
          <w:szCs w:val="18"/>
        </w:rPr>
        <w:tab/>
        <w:t xml:space="preserve">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t>for more information on conditionally required elements.</w:t>
      </w:r>
    </w:p>
    <w:p w14:paraId="425924C9" w14:textId="77777777" w:rsidR="00BC1293" w:rsidRDefault="00BC1293" w:rsidP="00BC1293"/>
    <w:p w14:paraId="70E50464" w14:textId="77777777" w:rsidR="00BC1293" w:rsidRDefault="00BC1293" w:rsidP="00BC1293"/>
    <w:p w14:paraId="1CE65436" w14:textId="77777777" w:rsidR="00BC1293" w:rsidRDefault="00BC1293" w:rsidP="00BC1293">
      <w:r w:rsidRPr="00CD039A">
        <w:t xml:space="preserve">To calculate </w:t>
      </w:r>
      <w:r>
        <w:t>t</w:t>
      </w:r>
      <w:r w:rsidRPr="00CD039A">
        <w:t>he annual</w:t>
      </w:r>
      <w:r>
        <w:t xml:space="preserve"> </w:t>
      </w:r>
      <w:r w:rsidRPr="00E6475C">
        <w:rPr>
          <w:rFonts w:cs="Arial"/>
          <w:szCs w:val="20"/>
        </w:rPr>
        <w:t>CO</w:t>
      </w:r>
      <w:r w:rsidRPr="00E6475C">
        <w:rPr>
          <w:rFonts w:cs="Arial"/>
          <w:szCs w:val="20"/>
          <w:vertAlign w:val="subscript"/>
        </w:rPr>
        <w:t>2</w:t>
      </w:r>
      <w:r>
        <w:t xml:space="preserve"> </w:t>
      </w:r>
      <w:r w:rsidRPr="00CD039A">
        <w:t>emissio</w:t>
      </w:r>
      <w:r>
        <w:t xml:space="preserve">ns from flare units, you can </w:t>
      </w:r>
      <w:r w:rsidRPr="00CD039A">
        <w:t xml:space="preserve">download the </w:t>
      </w:r>
      <w:r>
        <w:t>Y</w:t>
      </w:r>
      <w:r>
        <w:noBreakHyphen/>
        <w:t xml:space="preserve">1b </w:t>
      </w:r>
      <w:r w:rsidRPr="00CD039A">
        <w:t xml:space="preserve">spreadsheet </w:t>
      </w:r>
      <w:r>
        <w:t>from the e</w:t>
      </w:r>
      <w:r>
        <w:noBreakHyphen/>
        <w:t xml:space="preserve">GGRT help site or use the following information: </w:t>
      </w:r>
    </w:p>
    <w:p w14:paraId="4B39540A" w14:textId="77777777" w:rsidR="00BC1293" w:rsidRDefault="00BC1293" w:rsidP="00BC1293">
      <w:pPr>
        <w:jc w:val="center"/>
        <w:rPr>
          <w:rFonts w:cs="Times New Roman"/>
        </w:rPr>
      </w:pPr>
      <w:r w:rsidRPr="00E96CFA">
        <w:rPr>
          <w:position w:val="-38"/>
        </w:rPr>
        <w:object w:dxaOrig="8199" w:dyaOrig="880" w14:anchorId="79839638">
          <v:shape id="_x0000_i1030" type="#_x0000_t75" style="width:410.35pt;height:44.25pt" o:ole="">
            <v:imagedata r:id="rId31" o:title=""/>
          </v:shape>
          <o:OLEObject Type="Embed" ProgID="Equation.3" ShapeID="_x0000_i1030" DrawAspect="Content" ObjectID="_1574854671" r:id="rId32"/>
        </w:object>
      </w:r>
    </w:p>
    <w:p w14:paraId="7159D4DA" w14:textId="77777777" w:rsidR="00BC1293" w:rsidRDefault="00BC1293" w:rsidP="00BC1293">
      <w:pPr>
        <w:pStyle w:val="tabsforequations"/>
        <w:tabs>
          <w:tab w:val="clear" w:pos="1440"/>
          <w:tab w:val="clear" w:pos="2592"/>
          <w:tab w:val="left" w:pos="900"/>
          <w:tab w:val="left" w:pos="1620"/>
        </w:tabs>
        <w:spacing w:before="0" w:after="0" w:line="240" w:lineRule="auto"/>
        <w:ind w:left="1620" w:hanging="1620"/>
        <w:rPr>
          <w:rFonts w:ascii="Times New Roman" w:eastAsiaTheme="minorHAnsi" w:hAnsi="Times New Roman" w:cstheme="minorBidi"/>
          <w:bCs w:val="0"/>
          <w:noProof w:val="0"/>
          <w:sz w:val="22"/>
          <w:szCs w:val="22"/>
        </w:rPr>
      </w:pPr>
      <w:r>
        <w:rPr>
          <w:rFonts w:ascii="Times New Roman" w:eastAsiaTheme="minorHAnsi" w:hAnsi="Times New Roman" w:cstheme="minorBidi"/>
          <w:bCs w:val="0"/>
          <w:noProof w:val="0"/>
          <w:sz w:val="22"/>
          <w:szCs w:val="22"/>
        </w:rPr>
        <w:t xml:space="preserve">Where: </w:t>
      </w:r>
    </w:p>
    <w:p w14:paraId="1E47AB81" w14:textId="77777777" w:rsidR="00BC1293" w:rsidRPr="002D7F16"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646688">
        <w:rPr>
          <w:rFonts w:ascii="Times New Roman" w:hAnsi="Times New Roman"/>
          <w:sz w:val="22"/>
          <w:szCs w:val="22"/>
        </w:rPr>
        <w:t>CO</w:t>
      </w:r>
      <w:r w:rsidRPr="00646688">
        <w:rPr>
          <w:rFonts w:ascii="Times New Roman" w:hAnsi="Times New Roman"/>
          <w:sz w:val="22"/>
          <w:szCs w:val="22"/>
          <w:vertAlign w:val="subscript"/>
        </w:rPr>
        <w:t>2</w:t>
      </w:r>
      <w:r w:rsidRPr="002D7F16">
        <w:rPr>
          <w:rFonts w:ascii="Times New Roman" w:eastAsiaTheme="minorHAnsi" w:hAnsi="Times New Roman" w:cstheme="minorBidi"/>
          <w:bCs w:val="0"/>
          <w:noProof w:val="0"/>
          <w:sz w:val="22"/>
          <w:szCs w:val="22"/>
        </w:rPr>
        <w:t xml:space="preserve"> </w:t>
      </w:r>
      <w:r w:rsidRPr="002D7F16">
        <w:rPr>
          <w:rFonts w:ascii="Times New Roman" w:eastAsiaTheme="minorHAnsi" w:hAnsi="Times New Roman" w:cstheme="minorBidi"/>
          <w:bCs w:val="0"/>
          <w:noProof w:val="0"/>
          <w:sz w:val="22"/>
          <w:szCs w:val="22"/>
        </w:rPr>
        <w:tab/>
        <w:t>=</w:t>
      </w:r>
      <w:r w:rsidRPr="002D7F16">
        <w:rPr>
          <w:rFonts w:ascii="Times New Roman" w:eastAsiaTheme="minorHAnsi" w:hAnsi="Times New Roman" w:cstheme="minorBidi"/>
          <w:bCs w:val="0"/>
          <w:noProof w:val="0"/>
          <w:sz w:val="22"/>
          <w:szCs w:val="22"/>
        </w:rPr>
        <w:tab/>
        <w:t>Annual</w:t>
      </w:r>
      <w:r>
        <w:rPr>
          <w:rFonts w:ascii="Times New Roman" w:eastAsiaTheme="minorHAnsi" w:hAnsi="Times New Roman" w:cstheme="minorBidi"/>
          <w:bCs w:val="0"/>
          <w:noProof w:val="0"/>
          <w:sz w:val="22"/>
          <w:szCs w:val="22"/>
        </w:rPr>
        <w:t xml:space="preserve"> </w:t>
      </w:r>
      <w:r w:rsidRPr="00646688">
        <w:rPr>
          <w:rFonts w:ascii="Times New Roman" w:hAnsi="Times New Roman"/>
          <w:sz w:val="22"/>
          <w:szCs w:val="22"/>
        </w:rPr>
        <w:t>CO</w:t>
      </w:r>
      <w:r w:rsidRPr="00646688">
        <w:rPr>
          <w:rFonts w:ascii="Times New Roman" w:hAnsi="Times New Roman"/>
          <w:sz w:val="22"/>
          <w:szCs w:val="22"/>
          <w:vertAlign w:val="subscript"/>
        </w:rPr>
        <w:t>2</w:t>
      </w:r>
      <w:r>
        <w:rPr>
          <w:rFonts w:ascii="Times New Roman" w:eastAsiaTheme="minorHAnsi" w:hAnsi="Times New Roman" w:cstheme="minorBidi"/>
          <w:bCs w:val="0"/>
          <w:noProof w:val="0"/>
          <w:sz w:val="22"/>
          <w:szCs w:val="22"/>
        </w:rPr>
        <w:t xml:space="preserve"> </w:t>
      </w:r>
      <w:r w:rsidRPr="002D7F16">
        <w:rPr>
          <w:rFonts w:ascii="Times New Roman" w:eastAsiaTheme="minorHAnsi" w:hAnsi="Times New Roman" w:cstheme="minorBidi"/>
          <w:bCs w:val="0"/>
          <w:noProof w:val="0"/>
          <w:sz w:val="22"/>
          <w:szCs w:val="22"/>
        </w:rPr>
        <w:t>emissions for a specific fuel type (metric tons/year).</w:t>
      </w:r>
    </w:p>
    <w:p w14:paraId="3E8B3487" w14:textId="77777777" w:rsidR="00BC1293" w:rsidRPr="002D7F16"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2D7F16">
        <w:rPr>
          <w:rFonts w:ascii="Times New Roman" w:eastAsiaTheme="minorHAnsi" w:hAnsi="Times New Roman" w:cstheme="minorBidi"/>
          <w:bCs w:val="0"/>
          <w:noProof w:val="0"/>
          <w:sz w:val="22"/>
          <w:szCs w:val="22"/>
        </w:rPr>
        <w:t>N</w:t>
      </w:r>
      <w:r>
        <w:rPr>
          <w:rFonts w:ascii="Times New Roman" w:eastAsiaTheme="minorHAnsi" w:hAnsi="Times New Roman" w:cstheme="minorBidi"/>
          <w:bCs w:val="0"/>
          <w:noProof w:val="0"/>
          <w:sz w:val="22"/>
          <w:szCs w:val="22"/>
        </w:rPr>
        <w:tab/>
      </w:r>
      <w:r w:rsidRPr="002D7F16">
        <w:rPr>
          <w:rFonts w:ascii="Times New Roman" w:eastAsiaTheme="minorHAnsi" w:hAnsi="Times New Roman" w:cstheme="minorBidi"/>
          <w:bCs w:val="0"/>
          <w:noProof w:val="0"/>
          <w:sz w:val="22"/>
          <w:szCs w:val="22"/>
        </w:rPr>
        <w:tab/>
        <w:t>=</w:t>
      </w:r>
      <w:r w:rsidRPr="002D7F16">
        <w:rPr>
          <w:rFonts w:ascii="Times New Roman" w:eastAsiaTheme="minorHAnsi" w:hAnsi="Times New Roman" w:cstheme="minorBidi"/>
          <w:bCs w:val="0"/>
          <w:noProof w:val="0"/>
          <w:sz w:val="22"/>
          <w:szCs w:val="22"/>
        </w:rPr>
        <w:tab/>
        <w:t>Number of measurement periods.  The minimum value for n is 52 (for weekly measurements); the maximum value for n is 366 (for daily measurements during a leap year).</w:t>
      </w:r>
    </w:p>
    <w:p w14:paraId="7D6AEF83" w14:textId="77777777" w:rsidR="00BC1293" w:rsidRPr="002D7F16"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2D7F16">
        <w:rPr>
          <w:rFonts w:ascii="Times New Roman" w:eastAsiaTheme="minorHAnsi" w:hAnsi="Times New Roman" w:cstheme="minorBidi"/>
          <w:bCs w:val="0"/>
          <w:noProof w:val="0"/>
          <w:sz w:val="22"/>
          <w:szCs w:val="22"/>
        </w:rPr>
        <w:t>p</w:t>
      </w:r>
      <w:r w:rsidRPr="002D7F16">
        <w:rPr>
          <w:rFonts w:ascii="Times New Roman" w:eastAsiaTheme="minorHAnsi" w:hAnsi="Times New Roman" w:cstheme="minorBidi"/>
          <w:bCs w:val="0"/>
          <w:noProof w:val="0"/>
          <w:sz w:val="22"/>
          <w:szCs w:val="22"/>
        </w:rPr>
        <w:tab/>
      </w:r>
      <w:r>
        <w:rPr>
          <w:rFonts w:ascii="Times New Roman" w:eastAsiaTheme="minorHAnsi" w:hAnsi="Times New Roman" w:cstheme="minorBidi"/>
          <w:bCs w:val="0"/>
          <w:noProof w:val="0"/>
          <w:sz w:val="22"/>
          <w:szCs w:val="22"/>
        </w:rPr>
        <w:tab/>
      </w:r>
      <w:r w:rsidRPr="002D7F16">
        <w:rPr>
          <w:rFonts w:ascii="Times New Roman" w:eastAsiaTheme="minorHAnsi" w:hAnsi="Times New Roman" w:cstheme="minorBidi"/>
          <w:bCs w:val="0"/>
          <w:noProof w:val="0"/>
          <w:sz w:val="22"/>
          <w:szCs w:val="22"/>
        </w:rPr>
        <w:t>=</w:t>
      </w:r>
      <w:r w:rsidRPr="002D7F16">
        <w:rPr>
          <w:rFonts w:ascii="Times New Roman" w:eastAsiaTheme="minorHAnsi" w:hAnsi="Times New Roman" w:cstheme="minorBidi"/>
          <w:bCs w:val="0"/>
          <w:noProof w:val="0"/>
          <w:sz w:val="22"/>
          <w:szCs w:val="22"/>
        </w:rPr>
        <w:tab/>
        <w:t>Measurement period index.</w:t>
      </w:r>
    </w:p>
    <w:p w14:paraId="0A7377F1" w14:textId="77777777" w:rsidR="00BC1293" w:rsidRPr="002D7F16"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2D7F16">
        <w:rPr>
          <w:rFonts w:ascii="Times New Roman" w:eastAsiaTheme="minorHAnsi" w:hAnsi="Times New Roman" w:cstheme="minorBidi"/>
          <w:bCs w:val="0"/>
          <w:noProof w:val="0"/>
          <w:sz w:val="22"/>
          <w:szCs w:val="22"/>
        </w:rPr>
        <w:t>(Flare)p</w:t>
      </w:r>
      <w:r w:rsidRPr="002D7F16">
        <w:rPr>
          <w:rFonts w:ascii="Times New Roman" w:eastAsiaTheme="minorHAnsi" w:hAnsi="Times New Roman" w:cstheme="minorBidi"/>
          <w:bCs w:val="0"/>
          <w:noProof w:val="0"/>
          <w:sz w:val="22"/>
          <w:szCs w:val="22"/>
        </w:rPr>
        <w:tab/>
        <w:t>=</w:t>
      </w:r>
      <w:r w:rsidRPr="002D7F16">
        <w:rPr>
          <w:rFonts w:ascii="Times New Roman" w:eastAsiaTheme="minorHAnsi" w:hAnsi="Times New Roman" w:cstheme="minorBidi"/>
          <w:bCs w:val="0"/>
          <w:noProof w:val="0"/>
          <w:sz w:val="22"/>
          <w:szCs w:val="22"/>
        </w:rPr>
        <w:tab/>
        <w:t>Volume of flare gas combusted during measurement period (standard cubic feet per period, scf/period).  If a mass flow meter is used, you must determine the average molecular weight of the flare gas during the measurement period and convert the mass flow to a volumetric flow.</w:t>
      </w:r>
    </w:p>
    <w:p w14:paraId="0ACD1C11" w14:textId="77777777" w:rsidR="00BC1293" w:rsidRPr="002D7F16"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2D7F16">
        <w:rPr>
          <w:rFonts w:ascii="Times New Roman" w:eastAsiaTheme="minorHAnsi" w:hAnsi="Times New Roman" w:cstheme="minorBidi"/>
          <w:bCs w:val="0"/>
          <w:noProof w:val="0"/>
          <w:sz w:val="22"/>
          <w:szCs w:val="22"/>
        </w:rPr>
        <w:t>44</w:t>
      </w:r>
      <w:r w:rsidRPr="002D7F16">
        <w:rPr>
          <w:rFonts w:ascii="Times New Roman" w:eastAsiaTheme="minorHAnsi" w:hAnsi="Times New Roman" w:cstheme="minorBidi"/>
          <w:bCs w:val="0"/>
          <w:noProof w:val="0"/>
          <w:sz w:val="22"/>
          <w:szCs w:val="22"/>
        </w:rPr>
        <w:tab/>
        <w:t>=</w:t>
      </w:r>
      <w:r w:rsidRPr="002D7F16">
        <w:rPr>
          <w:rFonts w:ascii="Times New Roman" w:eastAsiaTheme="minorHAnsi" w:hAnsi="Times New Roman" w:cstheme="minorBidi"/>
          <w:bCs w:val="0"/>
          <w:noProof w:val="0"/>
          <w:sz w:val="22"/>
          <w:szCs w:val="22"/>
        </w:rPr>
        <w:tab/>
        <w:t>Molecular weight of</w:t>
      </w:r>
      <w:r>
        <w:rPr>
          <w:rFonts w:ascii="Times New Roman" w:eastAsiaTheme="minorHAnsi" w:hAnsi="Times New Roman" w:cstheme="minorBidi"/>
          <w:bCs w:val="0"/>
          <w:noProof w:val="0"/>
          <w:sz w:val="22"/>
          <w:szCs w:val="22"/>
        </w:rPr>
        <w:t xml:space="preserve"> </w:t>
      </w:r>
      <w:r w:rsidRPr="00646688">
        <w:rPr>
          <w:rFonts w:ascii="Times New Roman" w:hAnsi="Times New Roman"/>
          <w:sz w:val="22"/>
          <w:szCs w:val="22"/>
        </w:rPr>
        <w:t>CO</w:t>
      </w:r>
      <w:r w:rsidRPr="00646688">
        <w:rPr>
          <w:rFonts w:ascii="Times New Roman" w:hAnsi="Times New Roman"/>
          <w:sz w:val="22"/>
          <w:szCs w:val="22"/>
          <w:vertAlign w:val="subscript"/>
        </w:rPr>
        <w:t>2</w:t>
      </w:r>
      <w:r>
        <w:rPr>
          <w:rFonts w:ascii="Times New Roman" w:eastAsiaTheme="minorHAnsi" w:hAnsi="Times New Roman" w:cstheme="minorBidi"/>
          <w:bCs w:val="0"/>
          <w:noProof w:val="0"/>
          <w:sz w:val="22"/>
          <w:szCs w:val="22"/>
        </w:rPr>
        <w:t xml:space="preserve"> </w:t>
      </w:r>
      <w:r w:rsidRPr="002D7F16">
        <w:rPr>
          <w:rFonts w:ascii="Times New Roman" w:eastAsiaTheme="minorHAnsi" w:hAnsi="Times New Roman" w:cstheme="minorBidi"/>
          <w:bCs w:val="0"/>
          <w:noProof w:val="0"/>
          <w:sz w:val="22"/>
          <w:szCs w:val="22"/>
        </w:rPr>
        <w:t>(kg/kg</w:t>
      </w:r>
      <w:r>
        <w:rPr>
          <w:rFonts w:ascii="Times New Roman" w:eastAsiaTheme="minorHAnsi" w:hAnsi="Times New Roman" w:cstheme="minorBidi"/>
          <w:bCs w:val="0"/>
          <w:noProof w:val="0"/>
          <w:sz w:val="22"/>
          <w:szCs w:val="22"/>
        </w:rPr>
        <w:noBreakHyphen/>
      </w:r>
      <w:r w:rsidRPr="002D7F16">
        <w:rPr>
          <w:rFonts w:ascii="Times New Roman" w:eastAsiaTheme="minorHAnsi" w:hAnsi="Times New Roman" w:cstheme="minorBidi"/>
          <w:bCs w:val="0"/>
          <w:noProof w:val="0"/>
          <w:sz w:val="22"/>
          <w:szCs w:val="22"/>
        </w:rPr>
        <w:t>mole).</w:t>
      </w:r>
    </w:p>
    <w:p w14:paraId="79BA5E89" w14:textId="77777777" w:rsidR="00BC1293" w:rsidRPr="002D7F16"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2D7F16">
        <w:rPr>
          <w:rFonts w:ascii="Times New Roman" w:eastAsiaTheme="minorHAnsi" w:hAnsi="Times New Roman" w:cstheme="minorBidi"/>
          <w:bCs w:val="0"/>
          <w:noProof w:val="0"/>
          <w:sz w:val="22"/>
          <w:szCs w:val="22"/>
        </w:rPr>
        <w:t>MVC</w:t>
      </w:r>
      <w:r w:rsidRPr="002D7F16">
        <w:rPr>
          <w:rFonts w:ascii="Times New Roman" w:eastAsiaTheme="minorHAnsi" w:hAnsi="Times New Roman" w:cstheme="minorBidi"/>
          <w:bCs w:val="0"/>
          <w:noProof w:val="0"/>
          <w:sz w:val="22"/>
          <w:szCs w:val="22"/>
        </w:rPr>
        <w:tab/>
        <w:t>=</w:t>
      </w:r>
      <w:r w:rsidRPr="002D7F16">
        <w:rPr>
          <w:rFonts w:ascii="Times New Roman" w:eastAsiaTheme="minorHAnsi" w:hAnsi="Times New Roman" w:cstheme="minorBidi"/>
          <w:bCs w:val="0"/>
          <w:noProof w:val="0"/>
          <w:sz w:val="22"/>
          <w:szCs w:val="22"/>
        </w:rPr>
        <w:tab/>
        <w:t>Molar volume conversion factor (849.5 scf/kg</w:t>
      </w:r>
      <w:r>
        <w:rPr>
          <w:rFonts w:ascii="Times New Roman" w:eastAsiaTheme="minorHAnsi" w:hAnsi="Times New Roman" w:cstheme="minorBidi"/>
          <w:bCs w:val="0"/>
          <w:noProof w:val="0"/>
          <w:sz w:val="22"/>
          <w:szCs w:val="22"/>
        </w:rPr>
        <w:noBreakHyphen/>
      </w:r>
      <w:r w:rsidRPr="002D7F16">
        <w:rPr>
          <w:rFonts w:ascii="Times New Roman" w:eastAsiaTheme="minorHAnsi" w:hAnsi="Times New Roman" w:cstheme="minorBidi"/>
          <w:bCs w:val="0"/>
          <w:noProof w:val="0"/>
          <w:sz w:val="22"/>
          <w:szCs w:val="22"/>
        </w:rPr>
        <w:t>mole at 68ºF</w:t>
      </w:r>
      <w:r w:rsidRPr="002D7F16" w:rsidDel="00075684">
        <w:rPr>
          <w:rFonts w:ascii="Times New Roman" w:eastAsiaTheme="minorHAnsi" w:hAnsi="Times New Roman" w:cstheme="minorBidi"/>
          <w:bCs w:val="0"/>
          <w:noProof w:val="0"/>
          <w:sz w:val="22"/>
          <w:szCs w:val="22"/>
        </w:rPr>
        <w:t xml:space="preserve"> </w:t>
      </w:r>
      <w:r w:rsidRPr="002D7F16">
        <w:rPr>
          <w:rFonts w:ascii="Times New Roman" w:eastAsiaTheme="minorHAnsi" w:hAnsi="Times New Roman" w:cstheme="minorBidi"/>
          <w:bCs w:val="0"/>
          <w:noProof w:val="0"/>
          <w:sz w:val="22"/>
          <w:szCs w:val="22"/>
        </w:rPr>
        <w:t>and 14.7 psia or 836.6 scf/kg</w:t>
      </w:r>
      <w:r>
        <w:rPr>
          <w:rFonts w:ascii="Times New Roman" w:eastAsiaTheme="minorHAnsi" w:hAnsi="Times New Roman" w:cstheme="minorBidi"/>
          <w:bCs w:val="0"/>
          <w:noProof w:val="0"/>
          <w:sz w:val="22"/>
          <w:szCs w:val="22"/>
        </w:rPr>
        <w:noBreakHyphen/>
      </w:r>
      <w:r w:rsidRPr="002D7F16">
        <w:rPr>
          <w:rFonts w:ascii="Times New Roman" w:eastAsiaTheme="minorHAnsi" w:hAnsi="Times New Roman" w:cstheme="minorBidi"/>
          <w:bCs w:val="0"/>
          <w:noProof w:val="0"/>
          <w:sz w:val="22"/>
          <w:szCs w:val="22"/>
        </w:rPr>
        <w:t>mole at 60ºF and 14.7 psia).</w:t>
      </w:r>
    </w:p>
    <w:p w14:paraId="7DC9ADF8" w14:textId="77777777" w:rsidR="00BC1293" w:rsidRPr="002D7F16"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2D7F16">
        <w:rPr>
          <w:rFonts w:ascii="Times New Roman" w:eastAsiaTheme="minorHAnsi" w:hAnsi="Times New Roman" w:cstheme="minorBidi"/>
          <w:bCs w:val="0"/>
          <w:noProof w:val="0"/>
          <w:sz w:val="22"/>
          <w:szCs w:val="22"/>
        </w:rPr>
        <w:t>0.001</w:t>
      </w:r>
      <w:r w:rsidRPr="002D7F16">
        <w:rPr>
          <w:rFonts w:ascii="Times New Roman" w:eastAsiaTheme="minorHAnsi" w:hAnsi="Times New Roman" w:cstheme="minorBidi"/>
          <w:bCs w:val="0"/>
          <w:noProof w:val="0"/>
          <w:sz w:val="22"/>
          <w:szCs w:val="22"/>
        </w:rPr>
        <w:tab/>
        <w:t>=</w:t>
      </w:r>
      <w:r w:rsidRPr="002D7F16">
        <w:rPr>
          <w:rFonts w:ascii="Times New Roman" w:eastAsiaTheme="minorHAnsi" w:hAnsi="Times New Roman" w:cstheme="minorBidi"/>
          <w:bCs w:val="0"/>
          <w:noProof w:val="0"/>
          <w:sz w:val="22"/>
          <w:szCs w:val="22"/>
        </w:rPr>
        <w:tab/>
        <w:t>Unit conversion factor (metric tons per kilogram, mt/kg).</w:t>
      </w:r>
    </w:p>
    <w:p w14:paraId="3D23FB34" w14:textId="77777777" w:rsidR="00BC1293" w:rsidRPr="002D7F16"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2D7F16">
        <w:rPr>
          <w:rFonts w:ascii="Times New Roman" w:eastAsiaTheme="minorHAnsi" w:hAnsi="Times New Roman" w:cstheme="minorBidi"/>
          <w:bCs w:val="0"/>
          <w:noProof w:val="0"/>
          <w:sz w:val="22"/>
          <w:szCs w:val="22"/>
        </w:rPr>
        <w:t>(%CO2)p</w:t>
      </w:r>
      <w:r w:rsidRPr="002D7F16">
        <w:rPr>
          <w:rFonts w:ascii="Times New Roman" w:eastAsiaTheme="minorHAnsi" w:hAnsi="Times New Roman" w:cstheme="minorBidi"/>
          <w:bCs w:val="0"/>
          <w:noProof w:val="0"/>
          <w:sz w:val="22"/>
          <w:szCs w:val="22"/>
        </w:rPr>
        <w:tab/>
        <w:t>=</w:t>
      </w:r>
      <w:r w:rsidRPr="002D7F16">
        <w:rPr>
          <w:rFonts w:ascii="Times New Roman" w:eastAsiaTheme="minorHAnsi" w:hAnsi="Times New Roman" w:cstheme="minorBidi"/>
          <w:bCs w:val="0"/>
          <w:noProof w:val="0"/>
          <w:sz w:val="22"/>
          <w:szCs w:val="22"/>
        </w:rPr>
        <w:tab/>
        <w:t>Mole percent</w:t>
      </w:r>
      <w:r>
        <w:rPr>
          <w:rFonts w:ascii="Times New Roman" w:eastAsiaTheme="minorHAnsi" w:hAnsi="Times New Roman" w:cstheme="minorBidi"/>
          <w:bCs w:val="0"/>
          <w:noProof w:val="0"/>
          <w:sz w:val="22"/>
          <w:szCs w:val="22"/>
        </w:rPr>
        <w:t xml:space="preserve"> </w:t>
      </w:r>
      <w:r w:rsidRPr="00646688">
        <w:rPr>
          <w:rFonts w:ascii="Times New Roman" w:hAnsi="Times New Roman"/>
          <w:sz w:val="22"/>
          <w:szCs w:val="22"/>
        </w:rPr>
        <w:t>CO</w:t>
      </w:r>
      <w:r w:rsidRPr="00646688">
        <w:rPr>
          <w:rFonts w:ascii="Times New Roman" w:hAnsi="Times New Roman"/>
          <w:sz w:val="22"/>
          <w:szCs w:val="22"/>
          <w:vertAlign w:val="subscript"/>
        </w:rPr>
        <w:t>2</w:t>
      </w:r>
      <w:r>
        <w:rPr>
          <w:rFonts w:ascii="Times New Roman" w:eastAsiaTheme="minorHAnsi" w:hAnsi="Times New Roman" w:cstheme="minorBidi"/>
          <w:bCs w:val="0"/>
          <w:noProof w:val="0"/>
          <w:sz w:val="22"/>
          <w:szCs w:val="22"/>
        </w:rPr>
        <w:t xml:space="preserve"> </w:t>
      </w:r>
      <w:r w:rsidRPr="002D7F16">
        <w:rPr>
          <w:rFonts w:ascii="Times New Roman" w:eastAsiaTheme="minorHAnsi" w:hAnsi="Times New Roman" w:cstheme="minorBidi"/>
          <w:bCs w:val="0"/>
          <w:noProof w:val="0"/>
          <w:sz w:val="22"/>
          <w:szCs w:val="22"/>
        </w:rPr>
        <w:t xml:space="preserve">concentration in the flare gas stream during the measurement period (mole percent = percent by volume). </w:t>
      </w:r>
    </w:p>
    <w:p w14:paraId="2868DA53" w14:textId="77777777" w:rsidR="00BC1293" w:rsidRPr="002D7F16"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2D7F16">
        <w:rPr>
          <w:rFonts w:ascii="Times New Roman" w:eastAsiaTheme="minorHAnsi" w:hAnsi="Times New Roman" w:cstheme="minorBidi"/>
          <w:bCs w:val="0"/>
          <w:noProof w:val="0"/>
          <w:sz w:val="22"/>
          <w:szCs w:val="22"/>
        </w:rPr>
        <w:t>y</w:t>
      </w:r>
      <w:r w:rsidRPr="002D7F16">
        <w:rPr>
          <w:rFonts w:ascii="Times New Roman" w:eastAsiaTheme="minorHAnsi" w:hAnsi="Times New Roman" w:cstheme="minorBidi"/>
          <w:bCs w:val="0"/>
          <w:noProof w:val="0"/>
          <w:sz w:val="22"/>
          <w:szCs w:val="22"/>
        </w:rPr>
        <w:tab/>
      </w:r>
      <w:r>
        <w:rPr>
          <w:rFonts w:ascii="Times New Roman" w:eastAsiaTheme="minorHAnsi" w:hAnsi="Times New Roman" w:cstheme="minorBidi"/>
          <w:bCs w:val="0"/>
          <w:noProof w:val="0"/>
          <w:sz w:val="22"/>
          <w:szCs w:val="22"/>
        </w:rPr>
        <w:tab/>
      </w:r>
      <w:r w:rsidRPr="002D7F16">
        <w:rPr>
          <w:rFonts w:ascii="Times New Roman" w:eastAsiaTheme="minorHAnsi" w:hAnsi="Times New Roman" w:cstheme="minorBidi"/>
          <w:bCs w:val="0"/>
          <w:noProof w:val="0"/>
          <w:sz w:val="22"/>
          <w:szCs w:val="22"/>
        </w:rPr>
        <w:t>=</w:t>
      </w:r>
      <w:r w:rsidRPr="002D7F16">
        <w:rPr>
          <w:rFonts w:ascii="Times New Roman" w:eastAsiaTheme="minorHAnsi" w:hAnsi="Times New Roman" w:cstheme="minorBidi"/>
          <w:bCs w:val="0"/>
          <w:noProof w:val="0"/>
          <w:sz w:val="22"/>
          <w:szCs w:val="22"/>
        </w:rPr>
        <w:tab/>
        <w:t>Number of carbon</w:t>
      </w:r>
      <w:r>
        <w:rPr>
          <w:rFonts w:ascii="Times New Roman" w:eastAsiaTheme="minorHAnsi" w:hAnsi="Times New Roman" w:cstheme="minorBidi"/>
          <w:bCs w:val="0"/>
          <w:noProof w:val="0"/>
          <w:sz w:val="22"/>
          <w:szCs w:val="22"/>
        </w:rPr>
        <w:noBreakHyphen/>
      </w:r>
      <w:r w:rsidRPr="002D7F16">
        <w:rPr>
          <w:rFonts w:ascii="Times New Roman" w:eastAsiaTheme="minorHAnsi" w:hAnsi="Times New Roman" w:cstheme="minorBidi"/>
          <w:bCs w:val="0"/>
          <w:noProof w:val="0"/>
          <w:sz w:val="22"/>
          <w:szCs w:val="22"/>
        </w:rPr>
        <w:t>containing compounds other than</w:t>
      </w:r>
      <w:r>
        <w:rPr>
          <w:rFonts w:ascii="Times New Roman" w:eastAsiaTheme="minorHAnsi" w:hAnsi="Times New Roman" w:cstheme="minorBidi"/>
          <w:bCs w:val="0"/>
          <w:noProof w:val="0"/>
          <w:sz w:val="22"/>
          <w:szCs w:val="22"/>
        </w:rPr>
        <w:t xml:space="preserve"> </w:t>
      </w:r>
      <w:r w:rsidRPr="00646688">
        <w:rPr>
          <w:rFonts w:ascii="Times New Roman" w:hAnsi="Times New Roman"/>
          <w:sz w:val="22"/>
          <w:szCs w:val="22"/>
        </w:rPr>
        <w:t>CO</w:t>
      </w:r>
      <w:r w:rsidRPr="00646688">
        <w:rPr>
          <w:rFonts w:ascii="Times New Roman" w:hAnsi="Times New Roman"/>
          <w:sz w:val="22"/>
          <w:szCs w:val="22"/>
          <w:vertAlign w:val="subscript"/>
        </w:rPr>
        <w:t>2</w:t>
      </w:r>
      <w:r>
        <w:rPr>
          <w:rFonts w:ascii="Times New Roman" w:eastAsiaTheme="minorHAnsi" w:hAnsi="Times New Roman" w:cstheme="minorBidi"/>
          <w:bCs w:val="0"/>
          <w:noProof w:val="0"/>
          <w:sz w:val="22"/>
          <w:szCs w:val="22"/>
        </w:rPr>
        <w:t xml:space="preserve"> </w:t>
      </w:r>
      <w:r w:rsidRPr="002D7F16">
        <w:rPr>
          <w:rFonts w:ascii="Times New Roman" w:eastAsiaTheme="minorHAnsi" w:hAnsi="Times New Roman" w:cstheme="minorBidi"/>
          <w:bCs w:val="0"/>
          <w:noProof w:val="0"/>
          <w:sz w:val="22"/>
          <w:szCs w:val="22"/>
        </w:rPr>
        <w:t>in the flare gas stream.</w:t>
      </w:r>
    </w:p>
    <w:p w14:paraId="598C7339" w14:textId="77777777" w:rsidR="00BC1293" w:rsidRPr="002D7F16"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2D7F16">
        <w:rPr>
          <w:rFonts w:ascii="Times New Roman" w:eastAsiaTheme="minorHAnsi" w:hAnsi="Times New Roman" w:cstheme="minorBidi"/>
          <w:bCs w:val="0"/>
          <w:noProof w:val="0"/>
          <w:sz w:val="22"/>
          <w:szCs w:val="22"/>
        </w:rPr>
        <w:t>X</w:t>
      </w:r>
      <w:r>
        <w:rPr>
          <w:rFonts w:ascii="Times New Roman" w:eastAsiaTheme="minorHAnsi" w:hAnsi="Times New Roman" w:cstheme="minorBidi"/>
          <w:bCs w:val="0"/>
          <w:noProof w:val="0"/>
          <w:sz w:val="22"/>
          <w:szCs w:val="22"/>
        </w:rPr>
        <w:tab/>
      </w:r>
      <w:r w:rsidRPr="002D7F16">
        <w:rPr>
          <w:rFonts w:ascii="Times New Roman" w:eastAsiaTheme="minorHAnsi" w:hAnsi="Times New Roman" w:cstheme="minorBidi"/>
          <w:bCs w:val="0"/>
          <w:noProof w:val="0"/>
          <w:sz w:val="22"/>
          <w:szCs w:val="22"/>
        </w:rPr>
        <w:tab/>
        <w:t>=</w:t>
      </w:r>
      <w:r w:rsidRPr="002D7F16">
        <w:rPr>
          <w:rFonts w:ascii="Times New Roman" w:eastAsiaTheme="minorHAnsi" w:hAnsi="Times New Roman" w:cstheme="minorBidi"/>
          <w:bCs w:val="0"/>
          <w:noProof w:val="0"/>
          <w:sz w:val="22"/>
          <w:szCs w:val="22"/>
        </w:rPr>
        <w:tab/>
        <w:t>Index for carbon</w:t>
      </w:r>
      <w:r>
        <w:rPr>
          <w:rFonts w:ascii="Times New Roman" w:eastAsiaTheme="minorHAnsi" w:hAnsi="Times New Roman" w:cstheme="minorBidi"/>
          <w:bCs w:val="0"/>
          <w:noProof w:val="0"/>
          <w:sz w:val="22"/>
          <w:szCs w:val="22"/>
        </w:rPr>
        <w:noBreakHyphen/>
      </w:r>
      <w:r w:rsidRPr="002D7F16">
        <w:rPr>
          <w:rFonts w:ascii="Times New Roman" w:eastAsiaTheme="minorHAnsi" w:hAnsi="Times New Roman" w:cstheme="minorBidi"/>
          <w:bCs w:val="0"/>
          <w:noProof w:val="0"/>
          <w:sz w:val="22"/>
          <w:szCs w:val="22"/>
        </w:rPr>
        <w:t xml:space="preserve">containing compounds other than </w:t>
      </w:r>
      <w:r w:rsidRPr="00646688">
        <w:rPr>
          <w:rFonts w:ascii="Times New Roman" w:hAnsi="Times New Roman"/>
          <w:sz w:val="22"/>
          <w:szCs w:val="22"/>
        </w:rPr>
        <w:t>CO</w:t>
      </w:r>
      <w:r w:rsidRPr="00646688">
        <w:rPr>
          <w:rFonts w:ascii="Times New Roman" w:hAnsi="Times New Roman"/>
          <w:sz w:val="22"/>
          <w:szCs w:val="22"/>
          <w:vertAlign w:val="subscript"/>
        </w:rPr>
        <w:t>2</w:t>
      </w:r>
      <w:r w:rsidRPr="002D7F16">
        <w:rPr>
          <w:rFonts w:ascii="Times New Roman" w:eastAsiaTheme="minorHAnsi" w:hAnsi="Times New Roman" w:cstheme="minorBidi"/>
          <w:bCs w:val="0"/>
          <w:noProof w:val="0"/>
          <w:sz w:val="22"/>
          <w:szCs w:val="22"/>
        </w:rPr>
        <w:t>.</w:t>
      </w:r>
    </w:p>
    <w:p w14:paraId="7C2D4013" w14:textId="77777777" w:rsidR="00BC1293" w:rsidRPr="002D7F16"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2D7F16">
        <w:rPr>
          <w:rFonts w:ascii="Times New Roman" w:eastAsiaTheme="minorHAnsi" w:hAnsi="Times New Roman" w:cstheme="minorBidi"/>
          <w:bCs w:val="0"/>
          <w:noProof w:val="0"/>
          <w:sz w:val="22"/>
          <w:szCs w:val="22"/>
        </w:rPr>
        <w:t>0.98</w:t>
      </w:r>
      <w:r w:rsidRPr="002D7F16">
        <w:rPr>
          <w:rFonts w:ascii="Times New Roman" w:eastAsiaTheme="minorHAnsi" w:hAnsi="Times New Roman" w:cstheme="minorBidi"/>
          <w:bCs w:val="0"/>
          <w:noProof w:val="0"/>
          <w:sz w:val="22"/>
          <w:szCs w:val="22"/>
        </w:rPr>
        <w:tab/>
        <w:t>=</w:t>
      </w:r>
      <w:r w:rsidRPr="002D7F16">
        <w:rPr>
          <w:rFonts w:ascii="Times New Roman" w:eastAsiaTheme="minorHAnsi" w:hAnsi="Times New Roman" w:cstheme="minorBidi"/>
          <w:bCs w:val="0"/>
          <w:noProof w:val="0"/>
          <w:sz w:val="22"/>
          <w:szCs w:val="22"/>
        </w:rPr>
        <w:tab/>
        <w:t>Assumed combustion efficiency of a flare (mole</w:t>
      </w:r>
      <w:r>
        <w:rPr>
          <w:rFonts w:ascii="Times New Roman" w:eastAsiaTheme="minorHAnsi" w:hAnsi="Times New Roman" w:cstheme="minorBidi"/>
          <w:bCs w:val="0"/>
          <w:noProof w:val="0"/>
          <w:sz w:val="22"/>
          <w:szCs w:val="22"/>
        </w:rPr>
        <w:t xml:space="preserve"> </w:t>
      </w:r>
      <w:r w:rsidRPr="00646688">
        <w:rPr>
          <w:rFonts w:ascii="Times New Roman" w:hAnsi="Times New Roman"/>
          <w:sz w:val="22"/>
          <w:szCs w:val="22"/>
        </w:rPr>
        <w:t>CO</w:t>
      </w:r>
      <w:r w:rsidRPr="00646688">
        <w:rPr>
          <w:rFonts w:ascii="Times New Roman" w:hAnsi="Times New Roman"/>
          <w:sz w:val="22"/>
          <w:szCs w:val="22"/>
          <w:vertAlign w:val="subscript"/>
        </w:rPr>
        <w:t>2</w:t>
      </w:r>
      <w:r>
        <w:rPr>
          <w:rFonts w:ascii="Times New Roman" w:eastAsiaTheme="minorHAnsi" w:hAnsi="Times New Roman" w:cstheme="minorBidi"/>
          <w:bCs w:val="0"/>
          <w:noProof w:val="0"/>
          <w:sz w:val="22"/>
          <w:szCs w:val="22"/>
        </w:rPr>
        <w:t xml:space="preserve"> </w:t>
      </w:r>
      <w:r w:rsidRPr="002D7F16">
        <w:rPr>
          <w:rFonts w:ascii="Times New Roman" w:eastAsiaTheme="minorHAnsi" w:hAnsi="Times New Roman" w:cstheme="minorBidi"/>
          <w:bCs w:val="0"/>
          <w:noProof w:val="0"/>
          <w:sz w:val="22"/>
          <w:szCs w:val="22"/>
        </w:rPr>
        <w:t>per mole carbon).</w:t>
      </w:r>
    </w:p>
    <w:p w14:paraId="6F000818" w14:textId="77777777" w:rsidR="00BC1293" w:rsidRPr="002D7F16"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2D7F16">
        <w:rPr>
          <w:rFonts w:ascii="Times New Roman" w:eastAsiaTheme="minorHAnsi" w:hAnsi="Times New Roman" w:cstheme="minorBidi"/>
          <w:bCs w:val="0"/>
          <w:noProof w:val="0"/>
          <w:sz w:val="22"/>
          <w:szCs w:val="22"/>
        </w:rPr>
        <w:t>(%Cx)p</w:t>
      </w:r>
      <w:r w:rsidRPr="002D7F16">
        <w:rPr>
          <w:rFonts w:ascii="Times New Roman" w:eastAsiaTheme="minorHAnsi" w:hAnsi="Times New Roman" w:cstheme="minorBidi"/>
          <w:bCs w:val="0"/>
          <w:noProof w:val="0"/>
          <w:sz w:val="22"/>
          <w:szCs w:val="22"/>
        </w:rPr>
        <w:tab/>
        <w:t>=</w:t>
      </w:r>
      <w:r w:rsidRPr="002D7F16">
        <w:rPr>
          <w:rFonts w:ascii="Times New Roman" w:eastAsiaTheme="minorHAnsi" w:hAnsi="Times New Roman" w:cstheme="minorBidi"/>
          <w:bCs w:val="0"/>
          <w:noProof w:val="0"/>
          <w:sz w:val="22"/>
          <w:szCs w:val="22"/>
        </w:rPr>
        <w:tab/>
        <w:t xml:space="preserve">Mole percent concentration of compound “x” in the flare gas stream during the measurement period (mole percent = percent by volume) </w:t>
      </w:r>
    </w:p>
    <w:p w14:paraId="6F436FD6" w14:textId="77777777" w:rsidR="00BC1293" w:rsidRPr="002D7F16"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2D7F16">
        <w:rPr>
          <w:rFonts w:ascii="Times New Roman" w:eastAsiaTheme="minorHAnsi" w:hAnsi="Times New Roman" w:cstheme="minorBidi"/>
          <w:bCs w:val="0"/>
          <w:noProof w:val="0"/>
          <w:sz w:val="22"/>
          <w:szCs w:val="22"/>
        </w:rPr>
        <w:t>CMNx</w:t>
      </w:r>
      <w:r w:rsidRPr="002D7F16">
        <w:rPr>
          <w:rFonts w:ascii="Times New Roman" w:eastAsiaTheme="minorHAnsi" w:hAnsi="Times New Roman" w:cstheme="minorBidi"/>
          <w:bCs w:val="0"/>
          <w:noProof w:val="0"/>
          <w:sz w:val="22"/>
          <w:szCs w:val="22"/>
        </w:rPr>
        <w:tab/>
        <w:t>=</w:t>
      </w:r>
      <w:r w:rsidRPr="002D7F16">
        <w:rPr>
          <w:rFonts w:ascii="Times New Roman" w:eastAsiaTheme="minorHAnsi" w:hAnsi="Times New Roman" w:cstheme="minorBidi"/>
          <w:bCs w:val="0"/>
          <w:noProof w:val="0"/>
          <w:sz w:val="22"/>
          <w:szCs w:val="22"/>
        </w:rPr>
        <w:tab/>
        <w:t>Carbon mole number of compound “x” in the flare gas stream (mole carbon atoms per mole compound).  E.g., CMN for ethane (C</w:t>
      </w:r>
      <w:r w:rsidRPr="00012E47">
        <w:rPr>
          <w:rFonts w:ascii="Times New Roman" w:eastAsiaTheme="minorHAnsi" w:hAnsi="Times New Roman" w:cstheme="minorBidi"/>
          <w:bCs w:val="0"/>
          <w:noProof w:val="0"/>
          <w:sz w:val="22"/>
          <w:szCs w:val="22"/>
          <w:vertAlign w:val="subscript"/>
        </w:rPr>
        <w:t>2</w:t>
      </w:r>
      <w:r w:rsidRPr="002D7F16">
        <w:rPr>
          <w:rFonts w:ascii="Times New Roman" w:eastAsiaTheme="minorHAnsi" w:hAnsi="Times New Roman" w:cstheme="minorBidi"/>
          <w:bCs w:val="0"/>
          <w:noProof w:val="0"/>
          <w:sz w:val="22"/>
          <w:szCs w:val="22"/>
        </w:rPr>
        <w:t>H</w:t>
      </w:r>
      <w:r w:rsidRPr="00012E47">
        <w:rPr>
          <w:rFonts w:ascii="Times New Roman" w:eastAsiaTheme="minorHAnsi" w:hAnsi="Times New Roman" w:cstheme="minorBidi"/>
          <w:bCs w:val="0"/>
          <w:noProof w:val="0"/>
          <w:sz w:val="22"/>
          <w:szCs w:val="22"/>
          <w:vertAlign w:val="subscript"/>
        </w:rPr>
        <w:t>6</w:t>
      </w:r>
      <w:r w:rsidRPr="002D7F16">
        <w:rPr>
          <w:rFonts w:ascii="Times New Roman" w:eastAsiaTheme="minorHAnsi" w:hAnsi="Times New Roman" w:cstheme="minorBidi"/>
          <w:bCs w:val="0"/>
          <w:noProof w:val="0"/>
          <w:sz w:val="22"/>
          <w:szCs w:val="22"/>
        </w:rPr>
        <w:t>) is 2; CMN for propane (C</w:t>
      </w:r>
      <w:r w:rsidRPr="00012E47">
        <w:rPr>
          <w:rFonts w:ascii="Times New Roman" w:eastAsiaTheme="minorHAnsi" w:hAnsi="Times New Roman" w:cstheme="minorBidi"/>
          <w:bCs w:val="0"/>
          <w:noProof w:val="0"/>
          <w:sz w:val="22"/>
          <w:szCs w:val="22"/>
          <w:vertAlign w:val="subscript"/>
        </w:rPr>
        <w:t>3</w:t>
      </w:r>
      <w:r w:rsidRPr="002D7F16">
        <w:rPr>
          <w:rFonts w:ascii="Times New Roman" w:eastAsiaTheme="minorHAnsi" w:hAnsi="Times New Roman" w:cstheme="minorBidi"/>
          <w:bCs w:val="0"/>
          <w:noProof w:val="0"/>
          <w:sz w:val="22"/>
          <w:szCs w:val="22"/>
        </w:rPr>
        <w:t>H</w:t>
      </w:r>
      <w:r w:rsidRPr="00012E47">
        <w:rPr>
          <w:rFonts w:ascii="Times New Roman" w:eastAsiaTheme="minorHAnsi" w:hAnsi="Times New Roman" w:cstheme="minorBidi"/>
          <w:bCs w:val="0"/>
          <w:noProof w:val="0"/>
          <w:sz w:val="22"/>
          <w:szCs w:val="22"/>
          <w:vertAlign w:val="subscript"/>
        </w:rPr>
        <w:t>8</w:t>
      </w:r>
      <w:r w:rsidRPr="002D7F16">
        <w:rPr>
          <w:rFonts w:ascii="Times New Roman" w:eastAsiaTheme="minorHAnsi" w:hAnsi="Times New Roman" w:cstheme="minorBidi"/>
          <w:bCs w:val="0"/>
          <w:noProof w:val="0"/>
          <w:sz w:val="22"/>
          <w:szCs w:val="22"/>
        </w:rPr>
        <w:t>) is 3.</w:t>
      </w:r>
    </w:p>
    <w:p w14:paraId="09264CF9" w14:textId="77777777" w:rsidR="00BC1293" w:rsidRDefault="00BC1293" w:rsidP="00BC1293">
      <w:pPr>
        <w:rPr>
          <w:rFonts w:cs="Times New Roman"/>
        </w:rPr>
      </w:pPr>
    </w:p>
    <w:p w14:paraId="1D63930C" w14:textId="77777777" w:rsidR="00BC1293" w:rsidRDefault="00BC1293" w:rsidP="00BC1293">
      <w:pPr>
        <w:pStyle w:val="HTMLPreformatted"/>
        <w:rPr>
          <w:rFonts w:ascii="Times New Roman" w:eastAsiaTheme="minorHAnsi" w:hAnsi="Times New Roman" w:cstheme="minorBidi"/>
          <w:sz w:val="22"/>
          <w:szCs w:val="22"/>
        </w:rPr>
      </w:pPr>
      <w:r>
        <w:rPr>
          <w:rFonts w:ascii="Times New Roman" w:eastAsiaTheme="minorHAnsi" w:hAnsi="Times New Roman" w:cstheme="minorBidi"/>
          <w:sz w:val="22"/>
          <w:szCs w:val="22"/>
        </w:rPr>
        <w:t>You must report the following data if you used Equation Y</w:t>
      </w:r>
      <w:r>
        <w:rPr>
          <w:rFonts w:ascii="Times New Roman" w:eastAsiaTheme="minorHAnsi" w:hAnsi="Times New Roman" w:cstheme="minorBidi"/>
          <w:sz w:val="22"/>
          <w:szCs w:val="22"/>
        </w:rPr>
        <w:noBreakHyphen/>
        <w:t>1b to calculate</w:t>
      </w:r>
      <w:r w:rsidRPr="00646688">
        <w:rPr>
          <w:rFonts w:ascii="Times New Roman" w:eastAsiaTheme="minorHAnsi" w:hAnsi="Times New Roman" w:cstheme="minorBidi"/>
          <w:sz w:val="22"/>
          <w:szCs w:val="22"/>
        </w:rPr>
        <w:t xml:space="preserve"> </w:t>
      </w:r>
      <w:r w:rsidRPr="00BF339D">
        <w:rPr>
          <w:rFonts w:ascii="Times New Roman" w:hAnsi="Times New Roman" w:cs="Times New Roman"/>
          <w:sz w:val="22"/>
          <w:szCs w:val="22"/>
        </w:rPr>
        <w:t>CO</w:t>
      </w:r>
      <w:r w:rsidRPr="00BF339D">
        <w:rPr>
          <w:rFonts w:ascii="Times New Roman" w:hAnsi="Times New Roman" w:cs="Times New Roman"/>
          <w:sz w:val="22"/>
          <w:szCs w:val="22"/>
          <w:vertAlign w:val="subscript"/>
        </w:rPr>
        <w:t>2</w:t>
      </w:r>
      <w:r w:rsidRPr="00646688">
        <w:rPr>
          <w:rFonts w:ascii="Times New Roman" w:eastAsiaTheme="minorHAnsi" w:hAnsi="Times New Roman" w:cstheme="minorBidi"/>
          <w:sz w:val="22"/>
          <w:szCs w:val="22"/>
        </w:rPr>
        <w:t xml:space="preserve"> </w:t>
      </w:r>
      <w:r>
        <w:rPr>
          <w:rFonts w:ascii="Times New Roman" w:eastAsiaTheme="minorHAnsi" w:hAnsi="Times New Roman" w:cstheme="minorBidi"/>
          <w:sz w:val="22"/>
          <w:szCs w:val="22"/>
        </w:rPr>
        <w:t>emissions:</w:t>
      </w:r>
    </w:p>
    <w:p w14:paraId="100CFBBE" w14:textId="77777777" w:rsidR="00BC1293" w:rsidRPr="007B6BCA" w:rsidRDefault="00BC1293" w:rsidP="00DA34D6">
      <w:pPr>
        <w:pStyle w:val="ListParagraph"/>
        <w:numPr>
          <w:ilvl w:val="0"/>
          <w:numId w:val="38"/>
        </w:numPr>
        <w:rPr>
          <w:rFonts w:cs="Times New Roman"/>
          <w:bCs/>
          <w:noProof/>
        </w:rPr>
      </w:pPr>
      <w:r w:rsidRPr="007B6BCA">
        <w:rPr>
          <w:rFonts w:cs="Times New Roman"/>
          <w:bCs/>
          <w:noProof/>
        </w:rPr>
        <w:t xml:space="preserve">An indication of whether daily or weekly measurement periods are used </w:t>
      </w:r>
      <w:r w:rsidRPr="007B6BCA">
        <w:rPr>
          <w:rFonts w:cs="Times New Roman"/>
        </w:rPr>
        <w:t>[98.256(e)(7)]</w:t>
      </w:r>
    </w:p>
    <w:p w14:paraId="5D226D55" w14:textId="77777777" w:rsidR="00BC1293" w:rsidRPr="007B6BCA" w:rsidRDefault="00BC1293" w:rsidP="00DA34D6">
      <w:pPr>
        <w:pStyle w:val="ListParagraph"/>
        <w:numPr>
          <w:ilvl w:val="0"/>
          <w:numId w:val="38"/>
        </w:numPr>
        <w:rPr>
          <w:rFonts w:cs="Times New Roman"/>
          <w:bCs/>
          <w:noProof/>
        </w:rPr>
      </w:pPr>
      <w:r w:rsidRPr="007B6BCA">
        <w:rPr>
          <w:rFonts w:cs="Times New Roman"/>
          <w:bCs/>
          <w:noProof/>
        </w:rPr>
        <w:t>The annual volume of flare gas combusted</w:t>
      </w:r>
      <w:r w:rsidRPr="007B6BCA">
        <w:rPr>
          <w:rFonts w:cs="Times New Roman"/>
        </w:rPr>
        <w:t xml:space="preserve"> (in scf) [98.256(e)(7)]</w:t>
      </w:r>
    </w:p>
    <w:p w14:paraId="0CC93065" w14:textId="77777777" w:rsidR="00BC1293" w:rsidRPr="007B6BCA" w:rsidRDefault="00BC1293" w:rsidP="00DA34D6">
      <w:pPr>
        <w:pStyle w:val="ListParagraph"/>
        <w:numPr>
          <w:ilvl w:val="0"/>
          <w:numId w:val="38"/>
        </w:numPr>
        <w:rPr>
          <w:rFonts w:cs="Times New Roman"/>
          <w:bCs/>
          <w:noProof/>
        </w:rPr>
      </w:pPr>
      <w:r w:rsidRPr="007B6BCA">
        <w:rPr>
          <w:rFonts w:cs="Times New Roman"/>
        </w:rPr>
        <w:t>The number of days missing data procedures were used to determine the annual volume of flare gas combusted</w:t>
      </w:r>
    </w:p>
    <w:p w14:paraId="1D52565B" w14:textId="77777777" w:rsidR="00BC1293" w:rsidRPr="007B6BCA" w:rsidRDefault="00BC1293" w:rsidP="00DA34D6">
      <w:pPr>
        <w:pStyle w:val="ListParagraph"/>
        <w:numPr>
          <w:ilvl w:val="0"/>
          <w:numId w:val="38"/>
        </w:numPr>
        <w:rPr>
          <w:rFonts w:cs="Times New Roman"/>
          <w:bCs/>
          <w:noProof/>
        </w:rPr>
      </w:pPr>
      <w:r w:rsidRPr="007B6BCA">
        <w:rPr>
          <w:rFonts w:cs="Times New Roman"/>
          <w:bCs/>
          <w:noProof/>
        </w:rPr>
        <w:t>The specific consensus-based standard method number or description of the procedure specified by the flow meter manufacturer [</w:t>
      </w:r>
      <w:r w:rsidRPr="007B6BCA">
        <w:rPr>
          <w:rFonts w:cs="Times New Roman"/>
        </w:rPr>
        <w:t>98.256(q)]</w:t>
      </w:r>
    </w:p>
    <w:p w14:paraId="7AC7955B" w14:textId="77777777" w:rsidR="00BC1293" w:rsidRPr="007B6BCA" w:rsidRDefault="00BC1293" w:rsidP="00DA34D6">
      <w:pPr>
        <w:pStyle w:val="ListParagraph"/>
        <w:numPr>
          <w:ilvl w:val="0"/>
          <w:numId w:val="38"/>
        </w:numPr>
        <w:rPr>
          <w:rFonts w:cs="Times New Roman"/>
          <w:bCs/>
          <w:noProof/>
        </w:rPr>
      </w:pPr>
      <w:r w:rsidRPr="007B6BCA">
        <w:rPr>
          <w:rFonts w:cs="Times New Roman"/>
        </w:rPr>
        <w:t>The annual average CO</w:t>
      </w:r>
      <w:r w:rsidRPr="007B6BCA">
        <w:rPr>
          <w:rFonts w:cs="Times New Roman"/>
          <w:vertAlign w:val="subscript"/>
        </w:rPr>
        <w:t>2</w:t>
      </w:r>
      <w:r w:rsidRPr="007B6BCA">
        <w:rPr>
          <w:rFonts w:cs="Times New Roman"/>
        </w:rPr>
        <w:t xml:space="preserve"> concentration (</w:t>
      </w:r>
      <w:r w:rsidRPr="007B6BCA">
        <w:rPr>
          <w:rFonts w:cs="Times New Roman"/>
          <w:bCs/>
          <w:noProof/>
        </w:rPr>
        <w:t>percent by volume or mole)</w:t>
      </w:r>
      <w:r w:rsidRPr="007B6BCA">
        <w:rPr>
          <w:rFonts w:cs="Times New Roman"/>
        </w:rPr>
        <w:t xml:space="preserve"> [98.256(e)(7)]</w:t>
      </w:r>
    </w:p>
    <w:p w14:paraId="55B9BC05" w14:textId="77777777" w:rsidR="00BC1293" w:rsidRPr="007B6BCA" w:rsidRDefault="00BC1293" w:rsidP="00DA34D6">
      <w:pPr>
        <w:pStyle w:val="ListParagraph"/>
        <w:numPr>
          <w:ilvl w:val="0"/>
          <w:numId w:val="38"/>
        </w:numPr>
        <w:rPr>
          <w:rFonts w:cs="Times New Roman"/>
          <w:bCs/>
          <w:noProof/>
        </w:rPr>
      </w:pPr>
      <w:r w:rsidRPr="007B6BCA">
        <w:rPr>
          <w:rFonts w:cs="Times New Roman"/>
        </w:rPr>
        <w:t>The number of days missing data procedures were used to determine the annual average CO</w:t>
      </w:r>
      <w:r w:rsidRPr="007B6BCA">
        <w:rPr>
          <w:rFonts w:cs="Times New Roman"/>
          <w:vertAlign w:val="subscript"/>
        </w:rPr>
        <w:t>2</w:t>
      </w:r>
      <w:r w:rsidRPr="007B6BCA">
        <w:rPr>
          <w:rFonts w:cs="Times New Roman"/>
        </w:rPr>
        <w:t xml:space="preserve"> concentration</w:t>
      </w:r>
    </w:p>
    <w:p w14:paraId="516EDE50" w14:textId="77777777" w:rsidR="00BC1293" w:rsidRPr="007B6BCA" w:rsidRDefault="00BC1293" w:rsidP="00DA34D6">
      <w:pPr>
        <w:pStyle w:val="ListParagraph"/>
        <w:numPr>
          <w:ilvl w:val="0"/>
          <w:numId w:val="38"/>
        </w:numPr>
        <w:rPr>
          <w:rFonts w:cs="Times New Roman"/>
        </w:rPr>
      </w:pPr>
      <w:r w:rsidRPr="007B6BCA">
        <w:rPr>
          <w:rFonts w:cs="Times New Roman"/>
          <w:bCs/>
          <w:noProof/>
        </w:rPr>
        <w:t xml:space="preserve">The method used to measure </w:t>
      </w:r>
      <w:r w:rsidRPr="007B6BCA">
        <w:rPr>
          <w:rFonts w:cs="Times New Roman"/>
        </w:rPr>
        <w:t>the annual average CO</w:t>
      </w:r>
      <w:r w:rsidRPr="007B6BCA">
        <w:rPr>
          <w:rFonts w:cs="Times New Roman"/>
          <w:vertAlign w:val="subscript"/>
        </w:rPr>
        <w:t>2</w:t>
      </w:r>
      <w:r w:rsidRPr="007B6BCA">
        <w:rPr>
          <w:rFonts w:cs="Times New Roman"/>
        </w:rPr>
        <w:t xml:space="preserve"> concentration</w:t>
      </w:r>
      <w:r w:rsidRPr="007B6BCA">
        <w:rPr>
          <w:rFonts w:cs="Times New Roman"/>
          <w:bCs/>
          <w:noProof/>
        </w:rPr>
        <w:t xml:space="preserve"> [</w:t>
      </w:r>
      <w:r w:rsidRPr="007B6BCA">
        <w:rPr>
          <w:rFonts w:cs="Times New Roman"/>
        </w:rPr>
        <w:t>98.256(q)]</w:t>
      </w:r>
    </w:p>
    <w:p w14:paraId="25537C61" w14:textId="77777777" w:rsidR="00BC1293" w:rsidRPr="007B6BCA" w:rsidRDefault="00BC1293" w:rsidP="00DA34D6">
      <w:pPr>
        <w:pStyle w:val="ListParagraph"/>
        <w:numPr>
          <w:ilvl w:val="0"/>
          <w:numId w:val="38"/>
        </w:numPr>
        <w:rPr>
          <w:rFonts w:cs="Times New Roman"/>
          <w:bCs/>
          <w:noProof/>
        </w:rPr>
      </w:pPr>
      <w:r w:rsidRPr="007B6BCA">
        <w:rPr>
          <w:rFonts w:cs="Times New Roman"/>
          <w:bCs/>
          <w:noProof/>
        </w:rPr>
        <w:t>The total number  of carbon containing compounds other than CO</w:t>
      </w:r>
      <w:r w:rsidRPr="007B6BCA">
        <w:rPr>
          <w:rFonts w:cs="Times New Roman"/>
          <w:bCs/>
          <w:noProof/>
          <w:vertAlign w:val="subscript"/>
        </w:rPr>
        <w:t>2</w:t>
      </w:r>
      <w:r w:rsidRPr="007B6BCA">
        <w:rPr>
          <w:rFonts w:cs="Times New Roman"/>
          <w:bCs/>
          <w:noProof/>
        </w:rPr>
        <w:t xml:space="preserve"> that are in the flare gas stream </w:t>
      </w:r>
      <w:r w:rsidRPr="007B6BCA">
        <w:rPr>
          <w:rFonts w:cs="Times New Roman"/>
        </w:rPr>
        <w:t>[98.256(e)(7)]</w:t>
      </w:r>
    </w:p>
    <w:p w14:paraId="0ED75C80" w14:textId="77777777" w:rsidR="00BC1293" w:rsidRPr="00173C83" w:rsidRDefault="00BC1293" w:rsidP="00BC1293">
      <w:pPr>
        <w:rPr>
          <w:rFonts w:cs="Times New Roman"/>
        </w:rPr>
      </w:pPr>
    </w:p>
    <w:p w14:paraId="77044402" w14:textId="77777777" w:rsidR="00BC1293" w:rsidRPr="00173C83" w:rsidRDefault="00BC1293" w:rsidP="00BC1293">
      <w:pPr>
        <w:rPr>
          <w:rFonts w:cs="Times New Roman"/>
        </w:rPr>
      </w:pPr>
      <w:r w:rsidRPr="00173C83">
        <w:rPr>
          <w:rFonts w:cs="Times New Roman"/>
        </w:rPr>
        <w:t>For each carbon containing compound other than CO</w:t>
      </w:r>
      <w:r w:rsidRPr="00F930CB">
        <w:rPr>
          <w:rFonts w:cs="Times New Roman"/>
          <w:vertAlign w:val="subscript"/>
        </w:rPr>
        <w:t>2</w:t>
      </w:r>
      <w:r w:rsidRPr="00173C83">
        <w:rPr>
          <w:rFonts w:cs="Times New Roman"/>
        </w:rPr>
        <w:t xml:space="preserve"> in the flare gas stream identified by the facility, and for each flare using the Equation Y-1b, </w:t>
      </w:r>
      <w:r>
        <w:rPr>
          <w:rFonts w:cs="Times New Roman"/>
        </w:rPr>
        <w:t>report the following</w:t>
      </w:r>
      <w:r w:rsidRPr="00173C83">
        <w:rPr>
          <w:rFonts w:cs="Times New Roman"/>
        </w:rPr>
        <w:t>:</w:t>
      </w:r>
    </w:p>
    <w:p w14:paraId="79B1F2B0" w14:textId="77777777" w:rsidR="00BC1293" w:rsidRPr="007B6BCA" w:rsidRDefault="00BC1293" w:rsidP="00DA34D6">
      <w:pPr>
        <w:pStyle w:val="ListParagraph"/>
        <w:numPr>
          <w:ilvl w:val="0"/>
          <w:numId w:val="39"/>
        </w:numPr>
        <w:rPr>
          <w:rFonts w:cs="Times New Roman"/>
        </w:rPr>
      </w:pPr>
      <w:r w:rsidRPr="007B6BCA">
        <w:rPr>
          <w:rFonts w:cs="Times New Roman"/>
        </w:rPr>
        <w:t>The annual average concentration of the compound (</w:t>
      </w:r>
      <w:r w:rsidRPr="007B6BCA">
        <w:rPr>
          <w:rFonts w:cs="Times New Roman"/>
          <w:bCs/>
          <w:noProof/>
        </w:rPr>
        <w:t>percent by volume or mole)</w:t>
      </w:r>
      <w:r w:rsidRPr="007B6BCA">
        <w:rPr>
          <w:rFonts w:cs="Times New Roman"/>
        </w:rPr>
        <w:t xml:space="preserve"> [98.256(e)(7)(i)]</w:t>
      </w:r>
    </w:p>
    <w:p w14:paraId="3AB854C8" w14:textId="77777777" w:rsidR="00BC1293" w:rsidRPr="007B6BCA" w:rsidRDefault="00BC1293" w:rsidP="00DA34D6">
      <w:pPr>
        <w:pStyle w:val="ListParagraph"/>
        <w:numPr>
          <w:ilvl w:val="0"/>
          <w:numId w:val="39"/>
        </w:numPr>
        <w:rPr>
          <w:rFonts w:cs="Times New Roman"/>
        </w:rPr>
      </w:pPr>
      <w:r w:rsidRPr="007B6BCA">
        <w:rPr>
          <w:rFonts w:cs="Times New Roman"/>
        </w:rPr>
        <w:t>The number of days missing data procedures were used to determine annual average concentration of the compound</w:t>
      </w:r>
      <w:r w:rsidRPr="007B6BCA">
        <w:rPr>
          <w:rFonts w:cs="Times New Roman"/>
          <w:bCs/>
          <w:noProof/>
        </w:rPr>
        <w:t xml:space="preserve"> </w:t>
      </w:r>
    </w:p>
    <w:p w14:paraId="4C994676" w14:textId="77777777" w:rsidR="00BC1293" w:rsidRPr="007B6BCA" w:rsidRDefault="00BC1293" w:rsidP="00DA34D6">
      <w:pPr>
        <w:pStyle w:val="ListParagraph"/>
        <w:numPr>
          <w:ilvl w:val="0"/>
          <w:numId w:val="39"/>
        </w:numPr>
        <w:rPr>
          <w:rFonts w:cs="Times New Roman"/>
        </w:rPr>
      </w:pPr>
      <w:r>
        <w:rPr>
          <w:rFonts w:cs="Times New Roman"/>
          <w:bCs/>
          <w:noProof/>
        </w:rPr>
        <w:t>T</w:t>
      </w:r>
      <w:r w:rsidRPr="007B6BCA">
        <w:rPr>
          <w:rFonts w:cs="Times New Roman"/>
          <w:bCs/>
          <w:noProof/>
        </w:rPr>
        <w:t xml:space="preserve">he method used to measure the </w:t>
      </w:r>
      <w:r w:rsidRPr="007B6BCA">
        <w:rPr>
          <w:rFonts w:cs="Times New Roman"/>
        </w:rPr>
        <w:t xml:space="preserve">annual average concentration of the compound </w:t>
      </w:r>
      <w:r w:rsidRPr="007B6BCA">
        <w:rPr>
          <w:rFonts w:cs="Times New Roman"/>
          <w:bCs/>
          <w:noProof/>
        </w:rPr>
        <w:t>[</w:t>
      </w:r>
      <w:r w:rsidRPr="007B6BCA">
        <w:rPr>
          <w:rFonts w:cs="Times New Roman"/>
        </w:rPr>
        <w:t>98.256(q)]</w:t>
      </w:r>
      <w:r w:rsidRPr="007B6BCA">
        <w:rPr>
          <w:rFonts w:cs="Times New Roman"/>
        </w:rPr>
        <w:br w:type="page"/>
      </w:r>
    </w:p>
    <w:p w14:paraId="2F30F37C" w14:textId="77777777" w:rsidR="00BC1293" w:rsidRDefault="00BC1293" w:rsidP="00BC1293">
      <w:pPr>
        <w:pStyle w:val="Table"/>
      </w:pPr>
      <w:r>
        <w:lastRenderedPageBreak/>
        <w:br/>
      </w:r>
      <w:bookmarkStart w:id="793" w:name="_Toc473900334"/>
      <w:r w:rsidRPr="007D6919">
        <w:t>Y1</w:t>
      </w:r>
      <w:r>
        <w:t>b</w:t>
      </w:r>
      <w:r w:rsidRPr="007D6919">
        <w:t>EquationDetails</w:t>
      </w:r>
      <w:r w:rsidRPr="003C15E2">
        <w:t xml:space="preserve"> </w:t>
      </w:r>
      <w:r w:rsidR="00253426">
        <w:t>Data Element Definitions</w:t>
      </w:r>
      <w:bookmarkEnd w:id="793"/>
    </w:p>
    <w:p w14:paraId="03F9B4FE" w14:textId="77777777" w:rsidR="00BC1293" w:rsidRDefault="00BC1293" w:rsidP="00BC1293"/>
    <w:tbl>
      <w:tblPr>
        <w:tblW w:w="9275" w:type="dxa"/>
        <w:tblInd w:w="103" w:type="dxa"/>
        <w:tblLook w:val="04A0" w:firstRow="1" w:lastRow="0" w:firstColumn="1" w:lastColumn="0" w:noHBand="0" w:noVBand="1"/>
      </w:tblPr>
      <w:tblGrid>
        <w:gridCol w:w="4325"/>
        <w:gridCol w:w="4950"/>
      </w:tblGrid>
      <w:tr w:rsidR="00BC1293" w:rsidRPr="00E214A2" w14:paraId="66AC5E99" w14:textId="77777777" w:rsidTr="00947DFF">
        <w:trPr>
          <w:trHeight w:val="530"/>
          <w:tblHead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DA118B1" w14:textId="77777777" w:rsidR="00BC1293" w:rsidRPr="00E214A2" w:rsidRDefault="00BC1293" w:rsidP="000B2E95">
            <w:pPr>
              <w:jc w:val="center"/>
              <w:rPr>
                <w:rFonts w:eastAsia="Times New Roman" w:cs="Times New Roman"/>
                <w:b/>
                <w:bCs/>
                <w:sz w:val="20"/>
                <w:szCs w:val="20"/>
              </w:rPr>
            </w:pPr>
            <w:r w:rsidRPr="00E214A2">
              <w:rPr>
                <w:rFonts w:eastAsia="Times New Roman" w:cs="Times New Roman"/>
                <w:b/>
                <w:bCs/>
                <w:sz w:val="20"/>
                <w:szCs w:val="20"/>
              </w:rPr>
              <w:t>Data Element Name</w:t>
            </w:r>
          </w:p>
        </w:tc>
        <w:tc>
          <w:tcPr>
            <w:tcW w:w="4950" w:type="dxa"/>
            <w:tcBorders>
              <w:top w:val="single" w:sz="4" w:space="0" w:color="auto"/>
              <w:left w:val="nil"/>
              <w:bottom w:val="single" w:sz="4" w:space="0" w:color="auto"/>
              <w:right w:val="single" w:sz="4" w:space="0" w:color="auto"/>
            </w:tcBorders>
            <w:shd w:val="clear" w:color="000000" w:fill="D9D9D9"/>
            <w:vAlign w:val="center"/>
            <w:hideMark/>
          </w:tcPr>
          <w:p w14:paraId="483CFC6B" w14:textId="77777777" w:rsidR="00BC1293" w:rsidRPr="00E214A2" w:rsidRDefault="00BC1293" w:rsidP="000B2E95">
            <w:pPr>
              <w:jc w:val="center"/>
              <w:rPr>
                <w:rFonts w:eastAsia="Times New Roman" w:cs="Times New Roman"/>
                <w:b/>
                <w:bCs/>
                <w:sz w:val="20"/>
                <w:szCs w:val="20"/>
              </w:rPr>
            </w:pPr>
            <w:r w:rsidRPr="00E214A2">
              <w:rPr>
                <w:rFonts w:eastAsia="Times New Roman" w:cs="Times New Roman"/>
                <w:b/>
                <w:bCs/>
                <w:sz w:val="20"/>
                <w:szCs w:val="20"/>
              </w:rPr>
              <w:t>Description</w:t>
            </w:r>
          </w:p>
        </w:tc>
      </w:tr>
      <w:tr w:rsidR="00BC1293" w:rsidRPr="00E214A2" w14:paraId="10F439B7" w14:textId="77777777" w:rsidTr="00947DFF">
        <w:trPr>
          <w:trHeight w:val="530"/>
        </w:trPr>
        <w:tc>
          <w:tcPr>
            <w:tcW w:w="4325" w:type="dxa"/>
            <w:tcBorders>
              <w:top w:val="single" w:sz="4" w:space="0" w:color="auto"/>
              <w:left w:val="single" w:sz="4" w:space="0" w:color="auto"/>
              <w:bottom w:val="single" w:sz="4" w:space="0" w:color="auto"/>
              <w:right w:val="single" w:sz="4" w:space="0" w:color="auto"/>
            </w:tcBorders>
            <w:shd w:val="clear" w:color="auto" w:fill="C5D6F1"/>
            <w:vAlign w:val="center"/>
          </w:tcPr>
          <w:p w14:paraId="7DB60997" w14:textId="77777777" w:rsidR="00BC1293" w:rsidRDefault="00BC1293" w:rsidP="00632412">
            <w:pPr>
              <w:rPr>
                <w:rFonts w:eastAsia="Times New Roman" w:cs="Times New Roman"/>
                <w:sz w:val="20"/>
                <w:szCs w:val="20"/>
              </w:rPr>
            </w:pPr>
            <w:r w:rsidRPr="009D357F">
              <w:rPr>
                <w:rFonts w:eastAsia="Times New Roman" w:cs="Times New Roman"/>
                <w:b/>
                <w:sz w:val="20"/>
                <w:szCs w:val="20"/>
              </w:rPr>
              <w:t>Y1</w:t>
            </w:r>
            <w:r>
              <w:rPr>
                <w:rFonts w:eastAsia="Times New Roman" w:cs="Times New Roman"/>
                <w:b/>
                <w:sz w:val="20"/>
                <w:szCs w:val="20"/>
              </w:rPr>
              <w:t>b</w:t>
            </w:r>
            <w:r w:rsidRPr="009D357F">
              <w:rPr>
                <w:rFonts w:eastAsia="Times New Roman" w:cs="Times New Roman"/>
                <w:b/>
                <w:sz w:val="20"/>
                <w:szCs w:val="20"/>
              </w:rPr>
              <w:t>EquationDetails</w:t>
            </w:r>
          </w:p>
        </w:tc>
        <w:tc>
          <w:tcPr>
            <w:tcW w:w="4950" w:type="dxa"/>
            <w:tcBorders>
              <w:top w:val="single" w:sz="4" w:space="0" w:color="auto"/>
              <w:left w:val="nil"/>
              <w:bottom w:val="single" w:sz="4" w:space="0" w:color="auto"/>
              <w:right w:val="single" w:sz="4" w:space="0" w:color="auto"/>
            </w:tcBorders>
            <w:shd w:val="clear" w:color="auto" w:fill="C5D6F1"/>
            <w:vAlign w:val="center"/>
          </w:tcPr>
          <w:p w14:paraId="4B9AE948" w14:textId="77777777" w:rsidR="00BC1293" w:rsidRPr="00A115A1" w:rsidRDefault="00BC1293" w:rsidP="00632412">
            <w:pPr>
              <w:rPr>
                <w:rFonts w:eastAsia="Times New Roman" w:cs="Times New Roman"/>
                <w:sz w:val="20"/>
                <w:szCs w:val="20"/>
              </w:rPr>
            </w:pPr>
            <w:r w:rsidRPr="00A85C0C">
              <w:rPr>
                <w:b/>
                <w:sz w:val="20"/>
                <w:szCs w:val="20"/>
              </w:rPr>
              <w:t>Parent Element</w:t>
            </w:r>
            <w:r>
              <w:rPr>
                <w:b/>
                <w:sz w:val="20"/>
                <w:szCs w:val="20"/>
              </w:rPr>
              <w:t xml:space="preserve"> (</w:t>
            </w:r>
            <w:r>
              <w:rPr>
                <w:rFonts w:eastAsia="Times New Roman" w:cs="Times New Roman"/>
                <w:b/>
                <w:sz w:val="20"/>
                <w:szCs w:val="20"/>
              </w:rPr>
              <w:t>Conditionally Required)</w:t>
            </w:r>
          </w:p>
        </w:tc>
      </w:tr>
      <w:tr w:rsidR="00BC1293" w:rsidRPr="00E214A2" w14:paraId="5AEF4523" w14:textId="77777777" w:rsidTr="008F69CE">
        <w:trPr>
          <w:trHeight w:val="1403"/>
        </w:trPr>
        <w:tc>
          <w:tcPr>
            <w:tcW w:w="43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6CAB2" w14:textId="77777777" w:rsidR="00BC1293" w:rsidRPr="00E214A2" w:rsidRDefault="00BC1293" w:rsidP="00632412">
            <w:pPr>
              <w:rPr>
                <w:rFonts w:eastAsia="Times New Roman" w:cs="Times New Roman"/>
                <w:sz w:val="20"/>
                <w:szCs w:val="20"/>
              </w:rPr>
            </w:pPr>
            <w:r>
              <w:rPr>
                <w:rFonts w:eastAsia="Times New Roman" w:cs="Times New Roman"/>
                <w:sz w:val="20"/>
                <w:szCs w:val="20"/>
              </w:rPr>
              <w:t>MeasurementPeriod</w:t>
            </w:r>
          </w:p>
        </w:tc>
        <w:tc>
          <w:tcPr>
            <w:tcW w:w="4950" w:type="dxa"/>
            <w:tcBorders>
              <w:top w:val="single" w:sz="4" w:space="0" w:color="auto"/>
              <w:left w:val="nil"/>
              <w:bottom w:val="single" w:sz="4" w:space="0" w:color="auto"/>
              <w:right w:val="single" w:sz="4" w:space="0" w:color="auto"/>
            </w:tcBorders>
            <w:shd w:val="clear" w:color="auto" w:fill="auto"/>
            <w:vAlign w:val="center"/>
            <w:hideMark/>
          </w:tcPr>
          <w:p w14:paraId="10AABE66" w14:textId="77777777" w:rsidR="00BC1293" w:rsidRDefault="00BC1293" w:rsidP="00632412">
            <w:pPr>
              <w:rPr>
                <w:rFonts w:eastAsia="Times New Roman" w:cs="Times New Roman"/>
                <w:sz w:val="20"/>
                <w:szCs w:val="20"/>
              </w:rPr>
            </w:pPr>
            <w:r w:rsidRPr="002002F1">
              <w:rPr>
                <w:rFonts w:eastAsia="Times New Roman" w:cs="Times New Roman"/>
                <w:sz w:val="20"/>
                <w:szCs w:val="20"/>
              </w:rPr>
              <w:t>An indication of whether daily or weekly measurement periods are used.</w:t>
            </w:r>
            <w:r>
              <w:rPr>
                <w:rFonts w:eastAsia="Times New Roman" w:cs="Times New Roman"/>
                <w:sz w:val="20"/>
                <w:szCs w:val="20"/>
              </w:rPr>
              <w:t xml:space="preserve"> [9</w:t>
            </w:r>
            <w:r w:rsidRPr="002002F1">
              <w:rPr>
                <w:rFonts w:eastAsia="Times New Roman" w:cs="Times New Roman"/>
                <w:sz w:val="20"/>
                <w:szCs w:val="20"/>
              </w:rPr>
              <w:t>8.256(e)(7)</w:t>
            </w:r>
            <w:r>
              <w:rPr>
                <w:rFonts w:eastAsia="Times New Roman" w:cs="Times New Roman"/>
                <w:sz w:val="20"/>
                <w:szCs w:val="20"/>
              </w:rPr>
              <w:t>] Below is a list of the allowable values:</w:t>
            </w:r>
          </w:p>
          <w:p w14:paraId="0156F738" w14:textId="77777777" w:rsidR="00BC1293" w:rsidRDefault="00BC1293" w:rsidP="00632412">
            <w:pPr>
              <w:rPr>
                <w:rFonts w:eastAsia="Times New Roman" w:cs="Times New Roman"/>
                <w:sz w:val="16"/>
                <w:szCs w:val="16"/>
              </w:rPr>
            </w:pPr>
          </w:p>
          <w:p w14:paraId="0056E09C" w14:textId="77777777" w:rsidR="00BC1293" w:rsidRPr="00012E47" w:rsidRDefault="00BC1293" w:rsidP="00632412">
            <w:pPr>
              <w:rPr>
                <w:rFonts w:eastAsia="Times New Roman" w:cs="Times New Roman"/>
                <w:sz w:val="18"/>
                <w:szCs w:val="18"/>
              </w:rPr>
            </w:pPr>
            <w:r>
              <w:rPr>
                <w:rFonts w:eastAsia="Times New Roman" w:cs="Times New Roman"/>
                <w:sz w:val="16"/>
                <w:szCs w:val="16"/>
              </w:rPr>
              <w:t xml:space="preserve"> </w:t>
            </w:r>
            <w:r w:rsidRPr="00012E47">
              <w:rPr>
                <w:rFonts w:eastAsia="Times New Roman" w:cs="Times New Roman"/>
                <w:sz w:val="18"/>
                <w:szCs w:val="18"/>
              </w:rPr>
              <w:t>Daily</w:t>
            </w:r>
          </w:p>
          <w:p w14:paraId="1FF37C2B" w14:textId="77777777" w:rsidR="00BC1293" w:rsidRPr="00E214A2" w:rsidRDefault="00BC1293" w:rsidP="00632412">
            <w:pPr>
              <w:rPr>
                <w:rFonts w:eastAsia="Times New Roman" w:cs="Times New Roman"/>
                <w:sz w:val="20"/>
                <w:szCs w:val="20"/>
              </w:rPr>
            </w:pPr>
            <w:r w:rsidRPr="00012E47">
              <w:rPr>
                <w:rFonts w:eastAsia="Times New Roman" w:cs="Times New Roman"/>
                <w:sz w:val="18"/>
                <w:szCs w:val="18"/>
              </w:rPr>
              <w:t xml:space="preserve"> Weekly</w:t>
            </w:r>
          </w:p>
        </w:tc>
      </w:tr>
      <w:tr w:rsidR="00BC1293" w:rsidRPr="00E214A2" w14:paraId="283377B0" w14:textId="77777777" w:rsidTr="008F69CE">
        <w:trPr>
          <w:trHeight w:val="1808"/>
        </w:trPr>
        <w:tc>
          <w:tcPr>
            <w:tcW w:w="4325" w:type="dxa"/>
            <w:tcBorders>
              <w:top w:val="nil"/>
              <w:left w:val="single" w:sz="4" w:space="0" w:color="auto"/>
              <w:bottom w:val="single" w:sz="4" w:space="0" w:color="auto"/>
              <w:right w:val="single" w:sz="4" w:space="0" w:color="auto"/>
            </w:tcBorders>
            <w:shd w:val="clear" w:color="auto" w:fill="auto"/>
            <w:vAlign w:val="center"/>
          </w:tcPr>
          <w:p w14:paraId="283C370B" w14:textId="77777777" w:rsidR="00BC1293" w:rsidRPr="006813A9" w:rsidRDefault="00BC1293" w:rsidP="00632412">
            <w:pPr>
              <w:rPr>
                <w:rFonts w:eastAsia="Times New Roman" w:cs="Times New Roman"/>
                <w:sz w:val="20"/>
                <w:szCs w:val="20"/>
              </w:rPr>
            </w:pPr>
            <w:r>
              <w:rPr>
                <w:rFonts w:eastAsia="Times New Roman" w:cs="Times New Roman"/>
                <w:sz w:val="20"/>
                <w:szCs w:val="20"/>
              </w:rPr>
              <w:t>AnnualVolumeofFlareGas</w:t>
            </w:r>
          </w:p>
        </w:tc>
        <w:tc>
          <w:tcPr>
            <w:tcW w:w="4950" w:type="dxa"/>
            <w:tcBorders>
              <w:top w:val="nil"/>
              <w:left w:val="nil"/>
              <w:bottom w:val="single" w:sz="4" w:space="0" w:color="auto"/>
              <w:right w:val="single" w:sz="4" w:space="0" w:color="auto"/>
            </w:tcBorders>
            <w:shd w:val="clear" w:color="auto" w:fill="auto"/>
            <w:vAlign w:val="center"/>
          </w:tcPr>
          <w:p w14:paraId="291866FB" w14:textId="77777777" w:rsidR="00BC1293" w:rsidRPr="00550CC4" w:rsidRDefault="00BC1293" w:rsidP="00ED01EF">
            <w:pPr>
              <w:rPr>
                <w:rFonts w:eastAsia="Times New Roman" w:cs="Times New Roman"/>
                <w:sz w:val="20"/>
                <w:szCs w:val="20"/>
              </w:rPr>
            </w:pPr>
            <w:r w:rsidRPr="002002F1">
              <w:rPr>
                <w:rFonts w:eastAsia="Times New Roman" w:cs="Times New Roman"/>
                <w:sz w:val="20"/>
                <w:szCs w:val="20"/>
              </w:rPr>
              <w:t>The annual volume of flare gas combusted</w:t>
            </w:r>
            <w:r w:rsidR="00DD1DD7">
              <w:rPr>
                <w:rFonts w:eastAsia="Times New Roman" w:cs="Times New Roman"/>
                <w:sz w:val="20"/>
                <w:szCs w:val="20"/>
              </w:rPr>
              <w:t xml:space="preserve">. </w:t>
            </w:r>
            <w:r w:rsidR="00DD1DD7">
              <w:rPr>
                <w:sz w:val="20"/>
                <w:szCs w:val="20"/>
              </w:rPr>
              <w:t xml:space="preserve"> </w:t>
            </w:r>
            <w:r w:rsidR="00ED01EF">
              <w:rPr>
                <w:rFonts w:eastAsia="Times New Roman" w:cs="Times New Roman"/>
                <w:sz w:val="20"/>
                <w:szCs w:val="20"/>
              </w:rPr>
              <w:t>[9</w:t>
            </w:r>
            <w:r w:rsidR="00ED01EF" w:rsidRPr="002002F1">
              <w:rPr>
                <w:rFonts w:eastAsia="Times New Roman" w:cs="Times New Roman"/>
                <w:sz w:val="20"/>
                <w:szCs w:val="20"/>
              </w:rPr>
              <w:t>8.256(e)(7)</w:t>
            </w:r>
            <w:r w:rsidR="00ED01EF">
              <w:rPr>
                <w:rFonts w:eastAsia="Times New Roman" w:cs="Times New Roman"/>
                <w:sz w:val="20"/>
                <w:szCs w:val="20"/>
              </w:rPr>
              <w:t xml:space="preserve">] </w:t>
            </w:r>
            <w:r w:rsidR="00DD1DD7">
              <w:rPr>
                <w:sz w:val="20"/>
                <w:szCs w:val="20"/>
              </w:rPr>
              <w:t xml:space="preserve">Report the value in the child data element </w:t>
            </w:r>
            <w:r w:rsidR="00DD1DD7" w:rsidRPr="00705CE2">
              <w:rPr>
                <w:b/>
                <w:sz w:val="20"/>
                <w:szCs w:val="20"/>
              </w:rPr>
              <w:t>Measure</w:t>
            </w:r>
            <w:r w:rsidR="00DD1DD7">
              <w:rPr>
                <w:b/>
                <w:sz w:val="20"/>
                <w:szCs w:val="20"/>
              </w:rPr>
              <w:t>Value</w:t>
            </w:r>
            <w:r w:rsidR="00DD1DD7">
              <w:rPr>
                <w:sz w:val="20"/>
                <w:szCs w:val="20"/>
              </w:rPr>
              <w:t>.  Set the units of measure to “scf” in the attribute</w:t>
            </w:r>
            <w:r w:rsidR="00DD1DD7">
              <w:rPr>
                <w:i/>
                <w:sz w:val="20"/>
                <w:szCs w:val="20"/>
              </w:rPr>
              <w:t xml:space="preserve"> </w:t>
            </w:r>
            <w:r w:rsidR="00DD1DD7" w:rsidRPr="00012E47">
              <w:rPr>
                <w:b/>
                <w:sz w:val="20"/>
                <w:szCs w:val="20"/>
              </w:rPr>
              <w:t>vol</w:t>
            </w:r>
            <w:r w:rsidR="00DD1DD7">
              <w:rPr>
                <w:b/>
                <w:sz w:val="20"/>
                <w:szCs w:val="20"/>
              </w:rPr>
              <w:t>UOM</w:t>
            </w:r>
            <w:r w:rsidR="00DD1DD7">
              <w:rPr>
                <w:sz w:val="20"/>
                <w:szCs w:val="20"/>
              </w:rPr>
              <w:t xml:space="preserve">.  </w:t>
            </w:r>
            <w:r>
              <w:rPr>
                <w:rFonts w:eastAsia="Times New Roman" w:cs="Times New Roman"/>
                <w:sz w:val="20"/>
                <w:szCs w:val="20"/>
              </w:rPr>
              <w:t xml:space="preserve">Also report the </w:t>
            </w:r>
            <w:r w:rsidRPr="002002F1">
              <w:rPr>
                <w:rFonts w:eastAsia="Times New Roman" w:cs="Times New Roman"/>
                <w:sz w:val="20"/>
                <w:szCs w:val="20"/>
              </w:rPr>
              <w:t xml:space="preserve">number of days </w:t>
            </w:r>
            <w:r>
              <w:rPr>
                <w:rFonts w:eastAsia="Times New Roman" w:cs="Times New Roman"/>
                <w:sz w:val="20"/>
                <w:szCs w:val="20"/>
              </w:rPr>
              <w:t xml:space="preserve">that </w:t>
            </w:r>
            <w:r w:rsidRPr="002002F1">
              <w:rPr>
                <w:rFonts w:eastAsia="Times New Roman" w:cs="Times New Roman"/>
                <w:sz w:val="20"/>
                <w:szCs w:val="20"/>
              </w:rPr>
              <w:t>missing data procedures were used</w:t>
            </w:r>
            <w:r>
              <w:rPr>
                <w:rFonts w:eastAsia="Times New Roman" w:cs="Times New Roman"/>
                <w:sz w:val="20"/>
                <w:szCs w:val="20"/>
              </w:rPr>
              <w:t xml:space="preserve"> in measuring the annual volume of flare gas combusted </w:t>
            </w:r>
            <w:r w:rsidR="00DD1DD7">
              <w:rPr>
                <w:rFonts w:eastAsia="Times New Roman" w:cs="Times New Roman"/>
                <w:sz w:val="20"/>
                <w:szCs w:val="20"/>
              </w:rPr>
              <w:t xml:space="preserve">in the child data element </w:t>
            </w:r>
            <w:r w:rsidRPr="00DD1DD7">
              <w:rPr>
                <w:rFonts w:eastAsia="Times New Roman" w:cs="Times New Roman"/>
                <w:b/>
                <w:sz w:val="20"/>
                <w:szCs w:val="20"/>
              </w:rPr>
              <w:t>NumberofTimesSubstituted</w:t>
            </w:r>
            <w:r w:rsidRPr="002002F1">
              <w:rPr>
                <w:rFonts w:eastAsia="Times New Roman" w:cs="Times New Roman"/>
                <w:sz w:val="20"/>
                <w:szCs w:val="20"/>
              </w:rPr>
              <w:t xml:space="preserve">. </w:t>
            </w:r>
            <w:r>
              <w:rPr>
                <w:rFonts w:eastAsia="Times New Roman" w:cs="Times New Roman"/>
                <w:sz w:val="20"/>
                <w:szCs w:val="20"/>
              </w:rPr>
              <w:t xml:space="preserve"> </w:t>
            </w:r>
            <w:r w:rsidR="00ED01EF">
              <w:rPr>
                <w:rFonts w:eastAsia="Times New Roman" w:cs="Times New Roman"/>
                <w:sz w:val="20"/>
                <w:szCs w:val="20"/>
              </w:rPr>
              <w:t>[98.3(c)(8)]</w:t>
            </w:r>
          </w:p>
        </w:tc>
      </w:tr>
      <w:tr w:rsidR="00BC1293" w:rsidRPr="00E214A2" w14:paraId="7FFDC09F" w14:textId="77777777" w:rsidTr="008F69CE">
        <w:trPr>
          <w:trHeight w:val="980"/>
        </w:trPr>
        <w:tc>
          <w:tcPr>
            <w:tcW w:w="4325" w:type="dxa"/>
            <w:tcBorders>
              <w:top w:val="nil"/>
              <w:left w:val="single" w:sz="4" w:space="0" w:color="auto"/>
              <w:bottom w:val="single" w:sz="4" w:space="0" w:color="auto"/>
              <w:right w:val="single" w:sz="4" w:space="0" w:color="auto"/>
            </w:tcBorders>
            <w:shd w:val="clear" w:color="auto" w:fill="auto"/>
            <w:vAlign w:val="center"/>
          </w:tcPr>
          <w:p w14:paraId="59835FDF" w14:textId="77777777" w:rsidR="00BC1293" w:rsidRDefault="00BC1293" w:rsidP="00632412">
            <w:pPr>
              <w:rPr>
                <w:rFonts w:eastAsia="Times New Roman" w:cs="Times New Roman"/>
                <w:sz w:val="20"/>
                <w:szCs w:val="20"/>
              </w:rPr>
            </w:pPr>
            <w:r>
              <w:rPr>
                <w:rFonts w:eastAsia="Times New Roman" w:cs="Times New Roman"/>
                <w:sz w:val="20"/>
                <w:szCs w:val="20"/>
              </w:rPr>
              <w:t>AnnualVolumeofFlareGasMethod</w:t>
            </w:r>
          </w:p>
        </w:tc>
        <w:tc>
          <w:tcPr>
            <w:tcW w:w="4950" w:type="dxa"/>
            <w:tcBorders>
              <w:top w:val="nil"/>
              <w:left w:val="nil"/>
              <w:bottom w:val="single" w:sz="4" w:space="0" w:color="auto"/>
              <w:right w:val="single" w:sz="4" w:space="0" w:color="auto"/>
            </w:tcBorders>
            <w:shd w:val="clear" w:color="auto" w:fill="auto"/>
            <w:vAlign w:val="center"/>
          </w:tcPr>
          <w:p w14:paraId="2001CC0D" w14:textId="77777777" w:rsidR="00BC1293" w:rsidRDefault="00BC1293" w:rsidP="00632412">
            <w:pPr>
              <w:rPr>
                <w:rFonts w:eastAsia="Times New Roman" w:cs="Times New Roman"/>
                <w:sz w:val="20"/>
                <w:szCs w:val="20"/>
              </w:rPr>
            </w:pPr>
            <w:r>
              <w:rPr>
                <w:rFonts w:eastAsia="Times New Roman" w:cs="Times New Roman"/>
                <w:sz w:val="20"/>
                <w:szCs w:val="20"/>
              </w:rPr>
              <w:t>The specific consensus-based standard method or description of the procedure specified by the flow meter manufacturer. [98.256(q</w:t>
            </w:r>
            <w:r w:rsidRPr="002002F1">
              <w:rPr>
                <w:rFonts w:eastAsia="Times New Roman" w:cs="Times New Roman"/>
                <w:sz w:val="20"/>
                <w:szCs w:val="20"/>
              </w:rPr>
              <w:t>)</w:t>
            </w:r>
            <w:r>
              <w:rPr>
                <w:rFonts w:eastAsia="Times New Roman" w:cs="Times New Roman"/>
                <w:sz w:val="20"/>
                <w:szCs w:val="20"/>
              </w:rPr>
              <w:t>]</w:t>
            </w:r>
          </w:p>
        </w:tc>
      </w:tr>
      <w:tr w:rsidR="00BC1293" w14:paraId="44A32A35" w14:textId="77777777" w:rsidTr="008F69CE">
        <w:trPr>
          <w:trHeight w:val="2231"/>
        </w:trPr>
        <w:tc>
          <w:tcPr>
            <w:tcW w:w="4325" w:type="dxa"/>
            <w:tcBorders>
              <w:top w:val="nil"/>
              <w:left w:val="single" w:sz="4" w:space="0" w:color="auto"/>
              <w:bottom w:val="single" w:sz="4" w:space="0" w:color="auto"/>
              <w:right w:val="single" w:sz="4" w:space="0" w:color="auto"/>
            </w:tcBorders>
            <w:shd w:val="clear" w:color="auto" w:fill="auto"/>
            <w:vAlign w:val="center"/>
          </w:tcPr>
          <w:p w14:paraId="44D392EA" w14:textId="77777777" w:rsidR="00BC1293" w:rsidRDefault="00BC1293" w:rsidP="00632412">
            <w:pPr>
              <w:rPr>
                <w:rFonts w:eastAsia="Times New Roman" w:cs="Times New Roman"/>
                <w:sz w:val="20"/>
                <w:szCs w:val="20"/>
              </w:rPr>
            </w:pPr>
            <w:r>
              <w:rPr>
                <w:rFonts w:eastAsia="Times New Roman" w:cs="Times New Roman"/>
                <w:sz w:val="20"/>
                <w:szCs w:val="20"/>
              </w:rPr>
              <w:t>AnnualAverageCarbonDioxideConcentration</w:t>
            </w:r>
          </w:p>
        </w:tc>
        <w:tc>
          <w:tcPr>
            <w:tcW w:w="4950" w:type="dxa"/>
            <w:tcBorders>
              <w:top w:val="nil"/>
              <w:left w:val="nil"/>
              <w:bottom w:val="single" w:sz="4" w:space="0" w:color="auto"/>
              <w:right w:val="single" w:sz="4" w:space="0" w:color="auto"/>
            </w:tcBorders>
            <w:shd w:val="clear" w:color="auto" w:fill="auto"/>
            <w:vAlign w:val="center"/>
          </w:tcPr>
          <w:p w14:paraId="03B7FE4B" w14:textId="77777777" w:rsidR="00BC1293" w:rsidRDefault="00BC1293" w:rsidP="00ED01EF">
            <w:pPr>
              <w:rPr>
                <w:rFonts w:eastAsia="Times New Roman" w:cs="Times New Roman"/>
                <w:sz w:val="20"/>
                <w:szCs w:val="20"/>
              </w:rPr>
            </w:pPr>
            <w:r w:rsidRPr="002C5370">
              <w:rPr>
                <w:rFonts w:eastAsia="Times New Roman" w:cs="Times New Roman"/>
                <w:sz w:val="20"/>
                <w:szCs w:val="20"/>
              </w:rPr>
              <w:t xml:space="preserve">The </w:t>
            </w:r>
            <w:r>
              <w:rPr>
                <w:rFonts w:eastAsia="Times New Roman" w:cs="Times New Roman"/>
                <w:sz w:val="20"/>
                <w:szCs w:val="20"/>
              </w:rPr>
              <w:t>annual average</w:t>
            </w:r>
            <w:r w:rsidRPr="00646688">
              <w:rPr>
                <w:rFonts w:eastAsia="Times New Roman" w:cs="Times New Roman"/>
                <w:sz w:val="20"/>
                <w:szCs w:val="20"/>
              </w:rPr>
              <w:t xml:space="preserve"> </w:t>
            </w:r>
            <w:r w:rsidRPr="00646688">
              <w:rPr>
                <w:rFonts w:cs="Arial"/>
                <w:sz w:val="20"/>
                <w:szCs w:val="20"/>
              </w:rPr>
              <w:t>CO</w:t>
            </w:r>
            <w:r w:rsidRPr="00646688">
              <w:rPr>
                <w:rFonts w:cs="Arial"/>
                <w:sz w:val="20"/>
                <w:szCs w:val="20"/>
                <w:vertAlign w:val="subscript"/>
              </w:rPr>
              <w:t>2</w:t>
            </w:r>
            <w:r w:rsidRPr="00646688">
              <w:rPr>
                <w:rFonts w:eastAsia="Times New Roman" w:cs="Times New Roman"/>
                <w:sz w:val="20"/>
                <w:szCs w:val="20"/>
              </w:rPr>
              <w:t xml:space="preserve"> </w:t>
            </w:r>
            <w:r>
              <w:rPr>
                <w:rFonts w:eastAsia="Times New Roman" w:cs="Times New Roman"/>
                <w:sz w:val="20"/>
                <w:szCs w:val="20"/>
              </w:rPr>
              <w:t xml:space="preserve">concentration </w:t>
            </w:r>
            <w:r w:rsidRPr="002C5370">
              <w:rPr>
                <w:rFonts w:eastAsia="Times New Roman" w:cs="Times New Roman"/>
                <w:sz w:val="20"/>
                <w:szCs w:val="20"/>
              </w:rPr>
              <w:t>in the flare gas stream</w:t>
            </w:r>
            <w:r w:rsidR="00F51407">
              <w:rPr>
                <w:rFonts w:eastAsia="Times New Roman" w:cs="Times New Roman"/>
                <w:sz w:val="20"/>
                <w:szCs w:val="20"/>
              </w:rPr>
              <w:t xml:space="preserve">. </w:t>
            </w:r>
            <w:r w:rsidR="00ED01EF">
              <w:rPr>
                <w:rFonts w:eastAsia="Times New Roman" w:cs="Times New Roman"/>
                <w:sz w:val="20"/>
                <w:szCs w:val="20"/>
              </w:rPr>
              <w:t>[9</w:t>
            </w:r>
            <w:r w:rsidR="00ED01EF" w:rsidRPr="00871A86">
              <w:rPr>
                <w:rFonts w:eastAsia="Times New Roman" w:cs="Times New Roman"/>
                <w:sz w:val="20"/>
                <w:szCs w:val="20"/>
              </w:rPr>
              <w:t>8.256(e)(7)</w:t>
            </w:r>
            <w:r w:rsidR="00ED01EF">
              <w:rPr>
                <w:rFonts w:eastAsia="Times New Roman" w:cs="Times New Roman"/>
                <w:sz w:val="20"/>
                <w:szCs w:val="20"/>
              </w:rPr>
              <w:t xml:space="preserve">] </w:t>
            </w:r>
            <w:r w:rsidR="00F51407">
              <w:rPr>
                <w:rFonts w:eastAsia="Times New Roman" w:cs="Times New Roman"/>
                <w:sz w:val="20"/>
                <w:szCs w:val="20"/>
              </w:rPr>
              <w:t xml:space="preserve"> </w:t>
            </w:r>
            <w:r w:rsidR="00F51407">
              <w:rPr>
                <w:sz w:val="20"/>
                <w:szCs w:val="20"/>
              </w:rPr>
              <w:t xml:space="preserve">Report the value in the child data element </w:t>
            </w:r>
            <w:r w:rsidR="00F51407" w:rsidRPr="00705CE2">
              <w:rPr>
                <w:b/>
                <w:sz w:val="20"/>
                <w:szCs w:val="20"/>
              </w:rPr>
              <w:t>Measure</w:t>
            </w:r>
            <w:r w:rsidR="00F51407">
              <w:rPr>
                <w:b/>
                <w:sz w:val="20"/>
                <w:szCs w:val="20"/>
              </w:rPr>
              <w:t>Value</w:t>
            </w:r>
            <w:r w:rsidR="00F51407">
              <w:rPr>
                <w:sz w:val="20"/>
                <w:szCs w:val="20"/>
              </w:rPr>
              <w:t>.  Set the units of measure to “</w:t>
            </w:r>
            <w:r w:rsidR="00F51407" w:rsidRPr="00AA7D6D">
              <w:rPr>
                <w:rFonts w:eastAsia="Times New Roman" w:cs="Times New Roman"/>
                <w:sz w:val="20"/>
                <w:szCs w:val="20"/>
              </w:rPr>
              <w:t>percent by volume or mole</w:t>
            </w:r>
            <w:r w:rsidR="00F51407">
              <w:rPr>
                <w:sz w:val="20"/>
                <w:szCs w:val="20"/>
              </w:rPr>
              <w:t>” in the attribute</w:t>
            </w:r>
            <w:r w:rsidR="00F51407" w:rsidRPr="008C7538">
              <w:rPr>
                <w:b/>
                <w:sz w:val="20"/>
                <w:szCs w:val="20"/>
              </w:rPr>
              <w:t xml:space="preserve"> </w:t>
            </w:r>
            <w:r w:rsidR="00F51407" w:rsidRPr="00F51407">
              <w:rPr>
                <w:rFonts w:eastAsia="Times New Roman" w:cs="Times New Roman"/>
                <w:b/>
                <w:sz w:val="20"/>
                <w:szCs w:val="20"/>
              </w:rPr>
              <w:t>concentration</w:t>
            </w:r>
            <w:r w:rsidR="00F51407">
              <w:rPr>
                <w:b/>
                <w:sz w:val="20"/>
                <w:szCs w:val="20"/>
              </w:rPr>
              <w:t>UOM</w:t>
            </w:r>
            <w:r w:rsidR="00F51407">
              <w:rPr>
                <w:sz w:val="20"/>
                <w:szCs w:val="20"/>
              </w:rPr>
              <w:t>.</w:t>
            </w:r>
            <w:r>
              <w:rPr>
                <w:rFonts w:eastAsia="Times New Roman" w:cs="Times New Roman"/>
                <w:sz w:val="20"/>
                <w:szCs w:val="20"/>
              </w:rPr>
              <w:t xml:space="preserve">  </w:t>
            </w:r>
            <w:r w:rsidRPr="002002F1">
              <w:rPr>
                <w:rFonts w:eastAsia="Times New Roman" w:cs="Times New Roman"/>
                <w:sz w:val="20"/>
                <w:szCs w:val="20"/>
              </w:rPr>
              <w:t>Also</w:t>
            </w:r>
            <w:r>
              <w:rPr>
                <w:rFonts w:eastAsia="Times New Roman" w:cs="Times New Roman"/>
                <w:sz w:val="20"/>
                <w:szCs w:val="20"/>
              </w:rPr>
              <w:t xml:space="preserve"> report the number of </w:t>
            </w:r>
            <w:r w:rsidRPr="002002F1">
              <w:rPr>
                <w:rFonts w:eastAsia="Times New Roman" w:cs="Times New Roman"/>
                <w:sz w:val="20"/>
                <w:szCs w:val="20"/>
              </w:rPr>
              <w:t>days</w:t>
            </w:r>
            <w:r>
              <w:rPr>
                <w:rFonts w:eastAsia="Times New Roman" w:cs="Times New Roman"/>
                <w:sz w:val="20"/>
                <w:szCs w:val="20"/>
              </w:rPr>
              <w:t xml:space="preserve"> that </w:t>
            </w:r>
            <w:r w:rsidRPr="002002F1">
              <w:rPr>
                <w:rFonts w:eastAsia="Times New Roman" w:cs="Times New Roman"/>
                <w:sz w:val="20"/>
                <w:szCs w:val="20"/>
              </w:rPr>
              <w:t>missing data procedures were used</w:t>
            </w:r>
            <w:r>
              <w:rPr>
                <w:rFonts w:eastAsia="Times New Roman" w:cs="Times New Roman"/>
                <w:sz w:val="20"/>
                <w:szCs w:val="20"/>
              </w:rPr>
              <w:t xml:space="preserve"> in measuring the annual average </w:t>
            </w:r>
            <w:r w:rsidRPr="00646688">
              <w:rPr>
                <w:rFonts w:cs="Arial"/>
                <w:sz w:val="20"/>
                <w:szCs w:val="20"/>
              </w:rPr>
              <w:t>CO</w:t>
            </w:r>
            <w:r w:rsidRPr="00646688">
              <w:rPr>
                <w:rFonts w:cs="Arial"/>
                <w:sz w:val="20"/>
                <w:szCs w:val="20"/>
                <w:vertAlign w:val="subscript"/>
              </w:rPr>
              <w:t>2</w:t>
            </w:r>
            <w:r w:rsidRPr="00646688">
              <w:rPr>
                <w:rFonts w:eastAsia="Times New Roman" w:cs="Times New Roman"/>
                <w:sz w:val="20"/>
                <w:szCs w:val="20"/>
              </w:rPr>
              <w:t xml:space="preserve"> </w:t>
            </w:r>
            <w:r>
              <w:rPr>
                <w:rFonts w:eastAsia="Times New Roman" w:cs="Times New Roman"/>
                <w:sz w:val="20"/>
                <w:szCs w:val="20"/>
              </w:rPr>
              <w:t xml:space="preserve">concentration </w:t>
            </w:r>
            <w:r w:rsidRPr="002C5370">
              <w:rPr>
                <w:rFonts w:eastAsia="Times New Roman" w:cs="Times New Roman"/>
                <w:sz w:val="20"/>
                <w:szCs w:val="20"/>
              </w:rPr>
              <w:t>in the flare gas stream</w:t>
            </w:r>
            <w:r>
              <w:rPr>
                <w:rFonts w:eastAsia="Times New Roman" w:cs="Times New Roman"/>
                <w:sz w:val="20"/>
                <w:szCs w:val="20"/>
              </w:rPr>
              <w:t xml:space="preserve"> </w:t>
            </w:r>
            <w:r w:rsidR="00F51407">
              <w:rPr>
                <w:rFonts w:eastAsia="Times New Roman" w:cs="Times New Roman"/>
                <w:sz w:val="20"/>
                <w:szCs w:val="20"/>
              </w:rPr>
              <w:t xml:space="preserve">in the child data element </w:t>
            </w:r>
            <w:r w:rsidRPr="00F51407">
              <w:rPr>
                <w:rFonts w:eastAsia="Times New Roman" w:cs="Times New Roman"/>
                <w:b/>
                <w:sz w:val="20"/>
                <w:szCs w:val="20"/>
              </w:rPr>
              <w:t>NumberofTimesSubstituted</w:t>
            </w:r>
            <w:r w:rsidRPr="002002F1">
              <w:rPr>
                <w:rFonts w:eastAsia="Times New Roman" w:cs="Times New Roman"/>
                <w:sz w:val="20"/>
                <w:szCs w:val="20"/>
              </w:rPr>
              <w:t xml:space="preserve">. </w:t>
            </w:r>
            <w:r w:rsidR="00ED01EF">
              <w:rPr>
                <w:rFonts w:eastAsia="Times New Roman" w:cs="Times New Roman"/>
                <w:sz w:val="20"/>
                <w:szCs w:val="20"/>
              </w:rPr>
              <w:t>[98.3(c)(8)]</w:t>
            </w:r>
            <w:r>
              <w:rPr>
                <w:rFonts w:eastAsia="Times New Roman" w:cs="Times New Roman"/>
                <w:sz w:val="20"/>
                <w:szCs w:val="20"/>
              </w:rPr>
              <w:t xml:space="preserve"> </w:t>
            </w:r>
          </w:p>
        </w:tc>
      </w:tr>
      <w:tr w:rsidR="00BC1293" w14:paraId="02CE1B1C" w14:textId="77777777" w:rsidTr="008F69CE">
        <w:trPr>
          <w:trHeight w:val="2645"/>
        </w:trPr>
        <w:tc>
          <w:tcPr>
            <w:tcW w:w="4325" w:type="dxa"/>
            <w:tcBorders>
              <w:top w:val="nil"/>
              <w:left w:val="single" w:sz="4" w:space="0" w:color="auto"/>
              <w:bottom w:val="single" w:sz="4" w:space="0" w:color="auto"/>
              <w:right w:val="single" w:sz="4" w:space="0" w:color="auto"/>
            </w:tcBorders>
            <w:shd w:val="clear" w:color="auto" w:fill="auto"/>
            <w:vAlign w:val="center"/>
          </w:tcPr>
          <w:p w14:paraId="42971E7A" w14:textId="77777777" w:rsidR="00BC1293" w:rsidRDefault="00BC1293" w:rsidP="00632412">
            <w:pPr>
              <w:rPr>
                <w:rFonts w:eastAsia="Times New Roman" w:cs="Times New Roman"/>
                <w:sz w:val="20"/>
                <w:szCs w:val="20"/>
              </w:rPr>
            </w:pPr>
            <w:r>
              <w:rPr>
                <w:rFonts w:eastAsia="Times New Roman" w:cs="Times New Roman"/>
                <w:sz w:val="20"/>
                <w:szCs w:val="20"/>
              </w:rPr>
              <w:t>AnnualAverageCarbonDioxideConcentration Method</w:t>
            </w:r>
          </w:p>
        </w:tc>
        <w:tc>
          <w:tcPr>
            <w:tcW w:w="4950" w:type="dxa"/>
            <w:tcBorders>
              <w:top w:val="nil"/>
              <w:left w:val="nil"/>
              <w:bottom w:val="single" w:sz="4" w:space="0" w:color="auto"/>
              <w:right w:val="single" w:sz="4" w:space="0" w:color="auto"/>
            </w:tcBorders>
            <w:shd w:val="clear" w:color="auto" w:fill="auto"/>
            <w:vAlign w:val="center"/>
          </w:tcPr>
          <w:p w14:paraId="3A790563" w14:textId="77777777" w:rsidR="00BC1293" w:rsidRDefault="00BC1293" w:rsidP="00E913CB">
            <w:pPr>
              <w:rPr>
                <w:rFonts w:eastAsia="Times New Roman" w:cs="Times New Roman"/>
                <w:sz w:val="20"/>
                <w:szCs w:val="20"/>
              </w:rPr>
            </w:pPr>
            <w:r w:rsidRPr="002C5370">
              <w:rPr>
                <w:rFonts w:eastAsia="Times New Roman" w:cs="Times New Roman"/>
                <w:sz w:val="20"/>
                <w:szCs w:val="20"/>
              </w:rPr>
              <w:t>The method used to determine the annual average</w:t>
            </w:r>
            <w:r w:rsidRPr="00646688">
              <w:rPr>
                <w:rFonts w:eastAsia="Times New Roman" w:cs="Times New Roman"/>
                <w:sz w:val="20"/>
                <w:szCs w:val="20"/>
              </w:rPr>
              <w:t xml:space="preserve"> </w:t>
            </w:r>
            <w:r w:rsidRPr="00646688">
              <w:rPr>
                <w:rFonts w:cs="Arial"/>
                <w:sz w:val="20"/>
                <w:szCs w:val="20"/>
              </w:rPr>
              <w:t>CO</w:t>
            </w:r>
            <w:r w:rsidRPr="00646688">
              <w:rPr>
                <w:rFonts w:cs="Arial"/>
                <w:sz w:val="20"/>
                <w:szCs w:val="20"/>
                <w:vertAlign w:val="subscript"/>
              </w:rPr>
              <w:t>2</w:t>
            </w:r>
            <w:r w:rsidRPr="00646688">
              <w:rPr>
                <w:rFonts w:eastAsia="Times New Roman" w:cs="Times New Roman"/>
                <w:sz w:val="20"/>
                <w:szCs w:val="20"/>
              </w:rPr>
              <w:t xml:space="preserve"> </w:t>
            </w:r>
            <w:r w:rsidRPr="002C5370">
              <w:rPr>
                <w:rFonts w:eastAsia="Times New Roman" w:cs="Times New Roman"/>
                <w:sz w:val="20"/>
                <w:szCs w:val="20"/>
              </w:rPr>
              <w:t>concentration</w:t>
            </w:r>
            <w:r w:rsidRPr="00164F30">
              <w:rPr>
                <w:rFonts w:eastAsia="Times New Roman" w:cs="Times New Roman"/>
                <w:sz w:val="20"/>
                <w:szCs w:val="20"/>
              </w:rPr>
              <w:t xml:space="preserve"> </w:t>
            </w:r>
            <w:r>
              <w:rPr>
                <w:rFonts w:eastAsia="Times New Roman" w:cs="Times New Roman"/>
                <w:sz w:val="20"/>
                <w:szCs w:val="20"/>
              </w:rPr>
              <w:t xml:space="preserve">in </w:t>
            </w:r>
            <w:r w:rsidRPr="00164F30">
              <w:rPr>
                <w:rFonts w:eastAsia="Times New Roman" w:cs="Times New Roman"/>
                <w:sz w:val="20"/>
                <w:szCs w:val="20"/>
              </w:rPr>
              <w:t>the flare gas</w:t>
            </w:r>
            <w:r w:rsidRPr="009C01A9">
              <w:rPr>
                <w:rFonts w:eastAsia="Times New Roman" w:cs="Times New Roman"/>
                <w:sz w:val="20"/>
                <w:szCs w:val="20"/>
              </w:rPr>
              <w:t>.  [</w:t>
            </w:r>
            <w:r w:rsidR="009328CD" w:rsidRPr="008F69CE">
              <w:rPr>
                <w:rFonts w:cs="Times New Roman"/>
                <w:sz w:val="20"/>
                <w:szCs w:val="20"/>
              </w:rPr>
              <w:t>98.256(q)]</w:t>
            </w:r>
            <w:r>
              <w:rPr>
                <w:rFonts w:cs="Times New Roman"/>
              </w:rPr>
              <w:t xml:space="preserve">  </w:t>
            </w:r>
            <w:r>
              <w:rPr>
                <w:rFonts w:eastAsia="Times New Roman" w:cs="Times New Roman"/>
                <w:sz w:val="20"/>
                <w:szCs w:val="20"/>
              </w:rPr>
              <w:t>Below is the list of allowable values.</w:t>
            </w:r>
          </w:p>
          <w:p w14:paraId="4FD0835A" w14:textId="77777777" w:rsidR="00BC1293" w:rsidRDefault="00BC1293" w:rsidP="00632412">
            <w:pPr>
              <w:rPr>
                <w:rFonts w:eastAsia="Times New Roman" w:cs="Times New Roman"/>
                <w:sz w:val="16"/>
                <w:szCs w:val="16"/>
              </w:rPr>
            </w:pPr>
          </w:p>
          <w:p w14:paraId="0D4BEC1D" w14:textId="77777777" w:rsidR="00BC1293" w:rsidRPr="00012E47" w:rsidRDefault="00BC1293" w:rsidP="00632412">
            <w:pPr>
              <w:rPr>
                <w:rFonts w:eastAsia="Times New Roman" w:cs="Times New Roman"/>
                <w:sz w:val="18"/>
                <w:szCs w:val="18"/>
              </w:rPr>
            </w:pPr>
            <w:r>
              <w:rPr>
                <w:rFonts w:eastAsia="Times New Roman" w:cs="Times New Roman"/>
                <w:sz w:val="16"/>
                <w:szCs w:val="16"/>
              </w:rPr>
              <w:t xml:space="preserve">  </w:t>
            </w:r>
            <w:r w:rsidRPr="00012E47">
              <w:rPr>
                <w:rFonts w:eastAsia="Times New Roman" w:cs="Times New Roman"/>
                <w:sz w:val="18"/>
                <w:szCs w:val="18"/>
              </w:rPr>
              <w:t>Method 18 at 40 CFR part 60, appendix A</w:t>
            </w:r>
            <w:r w:rsidRPr="00012E47">
              <w:rPr>
                <w:rFonts w:eastAsia="Times New Roman" w:cs="Times New Roman"/>
                <w:sz w:val="18"/>
                <w:szCs w:val="18"/>
              </w:rPr>
              <w:noBreakHyphen/>
              <w:t>6</w:t>
            </w:r>
          </w:p>
          <w:p w14:paraId="34ADD4E6" w14:textId="77777777" w:rsidR="00BC1293" w:rsidRPr="00012E47" w:rsidRDefault="00BC1293" w:rsidP="00632412">
            <w:pPr>
              <w:rPr>
                <w:rFonts w:eastAsia="Times New Roman" w:cs="Times New Roman"/>
                <w:sz w:val="18"/>
                <w:szCs w:val="18"/>
              </w:rPr>
            </w:pPr>
            <w:r w:rsidRPr="00012E47">
              <w:rPr>
                <w:rFonts w:eastAsia="Times New Roman" w:cs="Times New Roman"/>
                <w:sz w:val="18"/>
                <w:szCs w:val="18"/>
              </w:rPr>
              <w:t xml:space="preserve">  ASTM D1945</w:t>
            </w:r>
            <w:r w:rsidRPr="00012E47">
              <w:rPr>
                <w:rFonts w:eastAsia="Times New Roman" w:cs="Times New Roman"/>
                <w:sz w:val="18"/>
                <w:szCs w:val="18"/>
              </w:rPr>
              <w:noBreakHyphen/>
              <w:t>03</w:t>
            </w:r>
          </w:p>
          <w:p w14:paraId="0BCD5685" w14:textId="77777777" w:rsidR="00BC1293" w:rsidRPr="00012E47" w:rsidRDefault="00BC1293" w:rsidP="00632412">
            <w:pPr>
              <w:rPr>
                <w:rFonts w:eastAsia="Times New Roman" w:cs="Times New Roman"/>
                <w:sz w:val="18"/>
                <w:szCs w:val="18"/>
              </w:rPr>
            </w:pPr>
            <w:r w:rsidRPr="00012E47">
              <w:rPr>
                <w:rFonts w:eastAsia="Times New Roman" w:cs="Times New Roman"/>
                <w:sz w:val="18"/>
                <w:szCs w:val="18"/>
              </w:rPr>
              <w:t xml:space="preserve">  ASTM D1946</w:t>
            </w:r>
            <w:r w:rsidRPr="00012E47">
              <w:rPr>
                <w:rFonts w:eastAsia="Times New Roman" w:cs="Times New Roman"/>
                <w:sz w:val="18"/>
                <w:szCs w:val="18"/>
              </w:rPr>
              <w:noBreakHyphen/>
              <w:t>90 (Reapproved 2006)</w:t>
            </w:r>
          </w:p>
          <w:p w14:paraId="5F7CF36C" w14:textId="77777777" w:rsidR="00BC1293" w:rsidRPr="00012E47" w:rsidRDefault="00BC1293" w:rsidP="00632412">
            <w:pPr>
              <w:rPr>
                <w:rFonts w:eastAsia="Times New Roman" w:cs="Times New Roman"/>
                <w:sz w:val="18"/>
                <w:szCs w:val="18"/>
              </w:rPr>
            </w:pPr>
            <w:r w:rsidRPr="00012E47">
              <w:rPr>
                <w:rFonts w:eastAsia="Times New Roman" w:cs="Times New Roman"/>
                <w:sz w:val="18"/>
                <w:szCs w:val="18"/>
              </w:rPr>
              <w:t xml:space="preserve">  GPA 2261</w:t>
            </w:r>
            <w:r w:rsidRPr="00012E47">
              <w:rPr>
                <w:rFonts w:eastAsia="Times New Roman" w:cs="Times New Roman"/>
                <w:sz w:val="18"/>
                <w:szCs w:val="18"/>
              </w:rPr>
              <w:noBreakHyphen/>
              <w:t>00</w:t>
            </w:r>
          </w:p>
          <w:p w14:paraId="57935E89" w14:textId="77777777" w:rsidR="00BC1293" w:rsidRPr="00012E47" w:rsidRDefault="00BC1293" w:rsidP="00632412">
            <w:pPr>
              <w:rPr>
                <w:rFonts w:eastAsia="Times New Roman" w:cs="Times New Roman"/>
                <w:sz w:val="18"/>
                <w:szCs w:val="18"/>
              </w:rPr>
            </w:pPr>
            <w:r w:rsidRPr="00012E47">
              <w:rPr>
                <w:rFonts w:eastAsia="Times New Roman" w:cs="Times New Roman"/>
                <w:sz w:val="18"/>
                <w:szCs w:val="18"/>
              </w:rPr>
              <w:t xml:space="preserve">  UOP539</w:t>
            </w:r>
            <w:r w:rsidRPr="00012E47">
              <w:rPr>
                <w:rFonts w:eastAsia="Times New Roman" w:cs="Times New Roman"/>
                <w:sz w:val="18"/>
                <w:szCs w:val="18"/>
              </w:rPr>
              <w:noBreakHyphen/>
              <w:t>97</w:t>
            </w:r>
          </w:p>
          <w:p w14:paraId="4B9E819D" w14:textId="77777777" w:rsidR="00BC1293" w:rsidRPr="00012E47" w:rsidRDefault="00BC1293" w:rsidP="00632412">
            <w:pPr>
              <w:rPr>
                <w:rFonts w:eastAsia="Times New Roman" w:cs="Times New Roman"/>
                <w:sz w:val="18"/>
                <w:szCs w:val="18"/>
              </w:rPr>
            </w:pPr>
            <w:r w:rsidRPr="00012E47">
              <w:rPr>
                <w:rFonts w:eastAsia="Times New Roman" w:cs="Times New Roman"/>
                <w:sz w:val="18"/>
                <w:szCs w:val="18"/>
              </w:rPr>
              <w:t xml:space="preserve">  ASTM D2503</w:t>
            </w:r>
            <w:r w:rsidRPr="00012E47">
              <w:rPr>
                <w:rFonts w:eastAsia="Times New Roman" w:cs="Times New Roman"/>
                <w:sz w:val="18"/>
                <w:szCs w:val="18"/>
              </w:rPr>
              <w:noBreakHyphen/>
              <w:t>92 (Reapproved 2007)</w:t>
            </w:r>
          </w:p>
          <w:p w14:paraId="1ADF47B1" w14:textId="77777777" w:rsidR="00BC1293" w:rsidRDefault="00BC1293" w:rsidP="00632412">
            <w:pPr>
              <w:rPr>
                <w:rFonts w:eastAsia="Times New Roman" w:cs="Times New Roman"/>
                <w:sz w:val="20"/>
                <w:szCs w:val="20"/>
              </w:rPr>
            </w:pPr>
            <w:r w:rsidRPr="00012E47">
              <w:rPr>
                <w:rFonts w:eastAsia="Times New Roman" w:cs="Times New Roman"/>
                <w:sz w:val="18"/>
                <w:szCs w:val="18"/>
              </w:rPr>
              <w:t xml:space="preserve">  Chromatographic analysis:  manufacturer’s instructions</w:t>
            </w:r>
            <w:r w:rsidRPr="00012E47">
              <w:rPr>
                <w:rFonts w:eastAsia="Times New Roman" w:cs="Times New Roman"/>
                <w:sz w:val="18"/>
                <w:szCs w:val="18"/>
              </w:rPr>
              <w:br/>
              <w:t xml:space="preserve">  Other (specify)</w:t>
            </w:r>
          </w:p>
        </w:tc>
      </w:tr>
      <w:tr w:rsidR="00BC1293" w14:paraId="72C93EE9" w14:textId="77777777" w:rsidTr="008F69CE">
        <w:trPr>
          <w:trHeight w:val="935"/>
        </w:trPr>
        <w:tc>
          <w:tcPr>
            <w:tcW w:w="4325" w:type="dxa"/>
            <w:tcBorders>
              <w:top w:val="nil"/>
              <w:left w:val="single" w:sz="4" w:space="0" w:color="auto"/>
              <w:bottom w:val="single" w:sz="4" w:space="0" w:color="auto"/>
              <w:right w:val="single" w:sz="4" w:space="0" w:color="auto"/>
            </w:tcBorders>
            <w:shd w:val="clear" w:color="auto" w:fill="auto"/>
            <w:vAlign w:val="center"/>
          </w:tcPr>
          <w:p w14:paraId="37F2B16D" w14:textId="77777777" w:rsidR="00BC1293" w:rsidRDefault="00BC1293" w:rsidP="00632412">
            <w:pPr>
              <w:rPr>
                <w:rFonts w:eastAsia="Times New Roman" w:cs="Times New Roman"/>
                <w:sz w:val="20"/>
                <w:szCs w:val="20"/>
              </w:rPr>
            </w:pPr>
            <w:r>
              <w:rPr>
                <w:rFonts w:eastAsia="Times New Roman" w:cs="Times New Roman"/>
                <w:sz w:val="20"/>
                <w:szCs w:val="20"/>
              </w:rPr>
              <w:t>OtherAnnualAverageCarbonDioxideConcentration Method</w:t>
            </w:r>
          </w:p>
        </w:tc>
        <w:tc>
          <w:tcPr>
            <w:tcW w:w="4950" w:type="dxa"/>
            <w:tcBorders>
              <w:top w:val="nil"/>
              <w:left w:val="nil"/>
              <w:bottom w:val="single" w:sz="4" w:space="0" w:color="auto"/>
              <w:right w:val="single" w:sz="4" w:space="0" w:color="auto"/>
            </w:tcBorders>
            <w:shd w:val="clear" w:color="auto" w:fill="auto"/>
            <w:vAlign w:val="center"/>
          </w:tcPr>
          <w:p w14:paraId="748D7B89" w14:textId="77777777" w:rsidR="00BC1293" w:rsidRPr="00A865F7" w:rsidRDefault="00BC1293" w:rsidP="00632412">
            <w:pPr>
              <w:rPr>
                <w:rFonts w:eastAsia="Times New Roman" w:cs="Times New Roman"/>
                <w:sz w:val="16"/>
                <w:szCs w:val="16"/>
              </w:rPr>
            </w:pPr>
            <w:r w:rsidRPr="0055603F">
              <w:rPr>
                <w:rFonts w:eastAsia="Times New Roman" w:cs="Times New Roman"/>
                <w:b/>
                <w:sz w:val="20"/>
                <w:szCs w:val="20"/>
              </w:rPr>
              <w:t xml:space="preserve">Conditionally Required:  </w:t>
            </w:r>
            <w:r>
              <w:rPr>
                <w:rFonts w:eastAsia="Times New Roman" w:cs="Times New Roman"/>
                <w:sz w:val="20"/>
                <w:szCs w:val="20"/>
              </w:rPr>
              <w:t>Specify t</w:t>
            </w:r>
            <w:r w:rsidRPr="002C5370">
              <w:rPr>
                <w:rFonts w:eastAsia="Times New Roman" w:cs="Times New Roman"/>
                <w:sz w:val="20"/>
                <w:szCs w:val="20"/>
              </w:rPr>
              <w:t>he method used to determine the annual average</w:t>
            </w:r>
            <w:r w:rsidRPr="00646688">
              <w:rPr>
                <w:rFonts w:eastAsia="Times New Roman" w:cs="Times New Roman"/>
                <w:sz w:val="20"/>
                <w:szCs w:val="20"/>
              </w:rPr>
              <w:t xml:space="preserve"> </w:t>
            </w:r>
            <w:r w:rsidRPr="00646688">
              <w:rPr>
                <w:rFonts w:cs="Arial"/>
                <w:sz w:val="20"/>
                <w:szCs w:val="20"/>
              </w:rPr>
              <w:t>CO</w:t>
            </w:r>
            <w:r w:rsidRPr="00646688">
              <w:rPr>
                <w:rFonts w:cs="Arial"/>
                <w:sz w:val="20"/>
                <w:szCs w:val="20"/>
                <w:vertAlign w:val="subscript"/>
              </w:rPr>
              <w:t>2</w:t>
            </w:r>
            <w:r w:rsidRPr="00646688">
              <w:rPr>
                <w:rFonts w:eastAsia="Times New Roman" w:cs="Times New Roman"/>
                <w:sz w:val="20"/>
                <w:szCs w:val="20"/>
              </w:rPr>
              <w:t xml:space="preserve"> </w:t>
            </w:r>
            <w:r w:rsidRPr="002C5370">
              <w:rPr>
                <w:rFonts w:eastAsia="Times New Roman" w:cs="Times New Roman"/>
                <w:sz w:val="20"/>
                <w:szCs w:val="20"/>
              </w:rPr>
              <w:t>concentration</w:t>
            </w:r>
            <w:r w:rsidRPr="00164F30">
              <w:rPr>
                <w:rFonts w:eastAsia="Times New Roman" w:cs="Times New Roman"/>
                <w:sz w:val="20"/>
                <w:szCs w:val="20"/>
              </w:rPr>
              <w:t xml:space="preserve"> </w:t>
            </w:r>
            <w:r>
              <w:rPr>
                <w:rFonts w:eastAsia="Times New Roman" w:cs="Times New Roman"/>
                <w:sz w:val="20"/>
                <w:szCs w:val="20"/>
              </w:rPr>
              <w:t xml:space="preserve">in </w:t>
            </w:r>
            <w:r w:rsidRPr="00164F30">
              <w:rPr>
                <w:rFonts w:eastAsia="Times New Roman" w:cs="Times New Roman"/>
                <w:sz w:val="20"/>
                <w:szCs w:val="20"/>
              </w:rPr>
              <w:t>the flare gas</w:t>
            </w:r>
            <w:r>
              <w:rPr>
                <w:rFonts w:eastAsia="Times New Roman" w:cs="Times New Roman"/>
                <w:sz w:val="20"/>
                <w:szCs w:val="20"/>
              </w:rPr>
              <w:t xml:space="preserve"> if not listed above.</w:t>
            </w:r>
          </w:p>
        </w:tc>
      </w:tr>
      <w:tr w:rsidR="00BC1293" w14:paraId="0E2B55B9" w14:textId="77777777" w:rsidTr="008F69CE">
        <w:trPr>
          <w:trHeight w:val="899"/>
        </w:trPr>
        <w:tc>
          <w:tcPr>
            <w:tcW w:w="4325" w:type="dxa"/>
            <w:tcBorders>
              <w:top w:val="nil"/>
              <w:left w:val="single" w:sz="4" w:space="0" w:color="auto"/>
              <w:bottom w:val="single" w:sz="4" w:space="0" w:color="auto"/>
              <w:right w:val="single" w:sz="4" w:space="0" w:color="auto"/>
            </w:tcBorders>
            <w:shd w:val="clear" w:color="auto" w:fill="auto"/>
            <w:vAlign w:val="center"/>
          </w:tcPr>
          <w:p w14:paraId="2D7F727F" w14:textId="77777777" w:rsidR="00BC1293" w:rsidRDefault="00BC1293" w:rsidP="00632412">
            <w:pPr>
              <w:rPr>
                <w:rFonts w:eastAsia="Times New Roman" w:cs="Times New Roman"/>
                <w:sz w:val="20"/>
                <w:szCs w:val="20"/>
              </w:rPr>
            </w:pPr>
            <w:r>
              <w:rPr>
                <w:rFonts w:eastAsia="Times New Roman" w:cs="Times New Roman"/>
                <w:sz w:val="20"/>
                <w:szCs w:val="20"/>
              </w:rPr>
              <w:t>TotalNumberofCarbonCompounds</w:t>
            </w:r>
          </w:p>
        </w:tc>
        <w:tc>
          <w:tcPr>
            <w:tcW w:w="4950" w:type="dxa"/>
            <w:tcBorders>
              <w:top w:val="nil"/>
              <w:left w:val="nil"/>
              <w:bottom w:val="single" w:sz="4" w:space="0" w:color="auto"/>
              <w:right w:val="single" w:sz="4" w:space="0" w:color="auto"/>
            </w:tcBorders>
            <w:shd w:val="clear" w:color="auto" w:fill="auto"/>
            <w:vAlign w:val="center"/>
          </w:tcPr>
          <w:p w14:paraId="0D5843BD" w14:textId="77777777" w:rsidR="00BC1293" w:rsidRDefault="00BC1293" w:rsidP="00632412">
            <w:pPr>
              <w:rPr>
                <w:rFonts w:eastAsia="Times New Roman" w:cs="Times New Roman"/>
                <w:sz w:val="20"/>
                <w:szCs w:val="20"/>
              </w:rPr>
            </w:pPr>
            <w:r w:rsidRPr="00711404">
              <w:rPr>
                <w:rFonts w:eastAsia="Times New Roman" w:cs="Times New Roman"/>
                <w:sz w:val="20"/>
                <w:szCs w:val="20"/>
              </w:rPr>
              <w:t xml:space="preserve">The </w:t>
            </w:r>
            <w:r>
              <w:rPr>
                <w:rFonts w:eastAsia="Times New Roman" w:cs="Times New Roman"/>
                <w:sz w:val="20"/>
                <w:szCs w:val="20"/>
              </w:rPr>
              <w:t xml:space="preserve">total </w:t>
            </w:r>
            <w:r w:rsidRPr="00711404">
              <w:rPr>
                <w:rFonts w:eastAsia="Times New Roman" w:cs="Times New Roman"/>
                <w:sz w:val="20"/>
                <w:szCs w:val="20"/>
              </w:rPr>
              <w:t>number of carbon containing compounds other than</w:t>
            </w:r>
            <w:r w:rsidRPr="00646688">
              <w:rPr>
                <w:rFonts w:eastAsia="Times New Roman" w:cs="Times New Roman"/>
                <w:sz w:val="20"/>
                <w:szCs w:val="20"/>
              </w:rPr>
              <w:t xml:space="preserve"> </w:t>
            </w:r>
            <w:r w:rsidRPr="00646688">
              <w:rPr>
                <w:rFonts w:cs="Arial"/>
                <w:sz w:val="20"/>
                <w:szCs w:val="20"/>
              </w:rPr>
              <w:t>CO</w:t>
            </w:r>
            <w:r w:rsidRPr="00646688">
              <w:rPr>
                <w:rFonts w:cs="Arial"/>
                <w:sz w:val="20"/>
                <w:szCs w:val="20"/>
                <w:vertAlign w:val="subscript"/>
              </w:rPr>
              <w:t>2</w:t>
            </w:r>
            <w:r w:rsidRPr="00646688">
              <w:rPr>
                <w:rFonts w:eastAsia="Times New Roman" w:cs="Times New Roman"/>
                <w:sz w:val="20"/>
                <w:szCs w:val="20"/>
              </w:rPr>
              <w:t xml:space="preserve"> </w:t>
            </w:r>
            <w:r w:rsidRPr="00711404">
              <w:rPr>
                <w:rFonts w:eastAsia="Times New Roman" w:cs="Times New Roman"/>
                <w:sz w:val="20"/>
                <w:szCs w:val="20"/>
              </w:rPr>
              <w:t>in the flare gas stream (integer).</w:t>
            </w:r>
            <w:r>
              <w:rPr>
                <w:rFonts w:eastAsia="Times New Roman" w:cs="Times New Roman"/>
                <w:sz w:val="20"/>
                <w:szCs w:val="20"/>
              </w:rPr>
              <w:t xml:space="preserve">  </w:t>
            </w:r>
            <w:r w:rsidRPr="00ED01EF">
              <w:rPr>
                <w:rFonts w:eastAsia="Times New Roman" w:cs="Times New Roman"/>
                <w:sz w:val="20"/>
                <w:szCs w:val="20"/>
              </w:rPr>
              <w:t>[</w:t>
            </w:r>
            <w:r w:rsidR="009328CD" w:rsidRPr="008F69CE">
              <w:rPr>
                <w:rFonts w:cs="Times New Roman"/>
                <w:sz w:val="20"/>
                <w:szCs w:val="20"/>
              </w:rPr>
              <w:t>98.256(e)(7)]</w:t>
            </w:r>
          </w:p>
        </w:tc>
      </w:tr>
      <w:tr w:rsidR="00BC1293" w:rsidRPr="004D7898" w14:paraId="1F1F6136" w14:textId="77777777" w:rsidTr="008F69CE">
        <w:trPr>
          <w:trHeight w:val="980"/>
        </w:trPr>
        <w:tc>
          <w:tcPr>
            <w:tcW w:w="4325" w:type="dxa"/>
            <w:tcBorders>
              <w:top w:val="single" w:sz="4" w:space="0" w:color="auto"/>
              <w:left w:val="single" w:sz="4" w:space="0" w:color="auto"/>
              <w:bottom w:val="single" w:sz="4" w:space="0" w:color="auto"/>
              <w:right w:val="single" w:sz="4" w:space="0" w:color="auto"/>
            </w:tcBorders>
            <w:shd w:val="clear" w:color="auto" w:fill="C5D6F1"/>
            <w:vAlign w:val="center"/>
          </w:tcPr>
          <w:p w14:paraId="2F844631" w14:textId="77777777" w:rsidR="00BC1293" w:rsidRPr="004D7898" w:rsidRDefault="00BC1293" w:rsidP="00632412">
            <w:pPr>
              <w:rPr>
                <w:rFonts w:eastAsia="Times New Roman" w:cs="Times New Roman"/>
                <w:b/>
                <w:sz w:val="20"/>
                <w:szCs w:val="20"/>
              </w:rPr>
            </w:pPr>
            <w:r w:rsidRPr="004D7898">
              <w:rPr>
                <w:rFonts w:eastAsia="Times New Roman" w:cs="Times New Roman"/>
                <w:b/>
                <w:sz w:val="20"/>
                <w:szCs w:val="20"/>
              </w:rPr>
              <w:t>CompoundIdentifierDetails</w:t>
            </w:r>
          </w:p>
        </w:tc>
        <w:tc>
          <w:tcPr>
            <w:tcW w:w="4950" w:type="dxa"/>
            <w:tcBorders>
              <w:top w:val="single" w:sz="4" w:space="0" w:color="auto"/>
              <w:left w:val="nil"/>
              <w:bottom w:val="single" w:sz="4" w:space="0" w:color="auto"/>
              <w:right w:val="single" w:sz="4" w:space="0" w:color="auto"/>
            </w:tcBorders>
            <w:shd w:val="clear" w:color="auto" w:fill="C5D6F1"/>
            <w:vAlign w:val="center"/>
          </w:tcPr>
          <w:p w14:paraId="0085912F" w14:textId="77777777" w:rsidR="00BC1293" w:rsidRPr="00A865F7" w:rsidRDefault="00BC1293" w:rsidP="00632412">
            <w:pPr>
              <w:rPr>
                <w:rFonts w:eastAsia="Times New Roman" w:cs="Times New Roman"/>
                <w:sz w:val="20"/>
                <w:szCs w:val="20"/>
              </w:rPr>
            </w:pPr>
            <w:r w:rsidRPr="00A85C0C">
              <w:rPr>
                <w:b/>
                <w:sz w:val="20"/>
                <w:szCs w:val="20"/>
              </w:rPr>
              <w:t xml:space="preserve">Parent Element:  </w:t>
            </w:r>
            <w:r w:rsidRPr="00A865F7">
              <w:rPr>
                <w:rFonts w:eastAsia="Times New Roman" w:cs="Times New Roman"/>
                <w:sz w:val="20"/>
                <w:szCs w:val="20"/>
              </w:rPr>
              <w:t xml:space="preserve">A collection of data elements containing details about the carbon containing compounds, other than </w:t>
            </w:r>
            <w:r w:rsidRPr="00B34B85">
              <w:rPr>
                <w:rFonts w:cs="Times New Roman"/>
                <w:sz w:val="20"/>
                <w:szCs w:val="20"/>
              </w:rPr>
              <w:t>CO</w:t>
            </w:r>
            <w:r w:rsidRPr="00B34B85">
              <w:rPr>
                <w:rFonts w:cs="Times New Roman"/>
                <w:sz w:val="20"/>
                <w:szCs w:val="20"/>
                <w:vertAlign w:val="subscript"/>
              </w:rPr>
              <w:t>2,</w:t>
            </w:r>
            <w:r w:rsidRPr="00A865F7">
              <w:rPr>
                <w:rFonts w:eastAsia="Times New Roman" w:cs="Times New Roman"/>
                <w:sz w:val="20"/>
                <w:szCs w:val="20"/>
              </w:rPr>
              <w:t xml:space="preserve"> in the flare gas stream.</w:t>
            </w:r>
          </w:p>
        </w:tc>
      </w:tr>
      <w:tr w:rsidR="00BC1293" w14:paraId="799D7D84" w14:textId="77777777" w:rsidTr="008F69CE">
        <w:trPr>
          <w:trHeight w:val="2321"/>
        </w:trPr>
        <w:tc>
          <w:tcPr>
            <w:tcW w:w="4325" w:type="dxa"/>
            <w:tcBorders>
              <w:top w:val="nil"/>
              <w:left w:val="single" w:sz="4" w:space="0" w:color="auto"/>
              <w:bottom w:val="single" w:sz="4" w:space="0" w:color="auto"/>
              <w:right w:val="single" w:sz="4" w:space="0" w:color="auto"/>
            </w:tcBorders>
            <w:shd w:val="clear" w:color="auto" w:fill="auto"/>
            <w:vAlign w:val="center"/>
          </w:tcPr>
          <w:p w14:paraId="11E123BF" w14:textId="77777777" w:rsidR="00BC1293" w:rsidRDefault="00BC1293" w:rsidP="00632412">
            <w:pPr>
              <w:rPr>
                <w:rFonts w:eastAsia="Times New Roman" w:cs="Times New Roman"/>
                <w:sz w:val="20"/>
                <w:szCs w:val="20"/>
              </w:rPr>
            </w:pPr>
            <w:r>
              <w:rPr>
                <w:rFonts w:eastAsia="Times New Roman" w:cs="Times New Roman"/>
                <w:sz w:val="20"/>
                <w:szCs w:val="20"/>
              </w:rPr>
              <w:lastRenderedPageBreak/>
              <w:t>AnnualAverageConcentration</w:t>
            </w:r>
          </w:p>
        </w:tc>
        <w:tc>
          <w:tcPr>
            <w:tcW w:w="4950" w:type="dxa"/>
            <w:tcBorders>
              <w:top w:val="nil"/>
              <w:left w:val="nil"/>
              <w:bottom w:val="single" w:sz="4" w:space="0" w:color="auto"/>
              <w:right w:val="single" w:sz="4" w:space="0" w:color="auto"/>
            </w:tcBorders>
            <w:shd w:val="clear" w:color="auto" w:fill="auto"/>
            <w:vAlign w:val="center"/>
          </w:tcPr>
          <w:p w14:paraId="05250E2D" w14:textId="77777777" w:rsidR="00BC1293" w:rsidRPr="00B34B85" w:rsidRDefault="00BC1293" w:rsidP="00ED01EF">
            <w:pPr>
              <w:rPr>
                <w:rFonts w:eastAsia="Times New Roman" w:cs="Times New Roman"/>
                <w:sz w:val="20"/>
                <w:szCs w:val="20"/>
              </w:rPr>
            </w:pPr>
            <w:r w:rsidRPr="00B34B85">
              <w:rPr>
                <w:rFonts w:eastAsia="Times New Roman" w:cs="Times New Roman"/>
                <w:sz w:val="20"/>
                <w:szCs w:val="20"/>
              </w:rPr>
              <w:t>The annual average concentration of the compound for each carbon containing compound, other than CO</w:t>
            </w:r>
            <w:r w:rsidRPr="007046D4">
              <w:rPr>
                <w:rFonts w:eastAsia="Times New Roman" w:cs="Times New Roman"/>
                <w:sz w:val="20"/>
                <w:szCs w:val="20"/>
                <w:vertAlign w:val="subscript"/>
              </w:rPr>
              <w:t>2</w:t>
            </w:r>
            <w:r w:rsidRPr="00B34B85">
              <w:rPr>
                <w:rFonts w:eastAsia="Times New Roman" w:cs="Times New Roman"/>
                <w:sz w:val="20"/>
                <w:szCs w:val="20"/>
              </w:rPr>
              <w:t>, in the flare gas stream</w:t>
            </w:r>
            <w:r w:rsidR="005F4D91" w:rsidRPr="00ED01EF">
              <w:rPr>
                <w:rFonts w:eastAsia="Times New Roman" w:cs="Times New Roman"/>
                <w:sz w:val="20"/>
                <w:szCs w:val="20"/>
              </w:rPr>
              <w:t xml:space="preserve">.  </w:t>
            </w:r>
            <w:r w:rsidR="00ED01EF" w:rsidRPr="00ED01EF">
              <w:rPr>
                <w:rFonts w:eastAsia="Times New Roman" w:cs="Times New Roman"/>
                <w:sz w:val="20"/>
                <w:szCs w:val="20"/>
              </w:rPr>
              <w:t>[</w:t>
            </w:r>
            <w:r w:rsidR="009328CD" w:rsidRPr="008F69CE">
              <w:rPr>
                <w:rFonts w:cs="Times New Roman"/>
                <w:sz w:val="20"/>
                <w:szCs w:val="20"/>
              </w:rPr>
              <w:t>98.256(e)(7)(i)</w:t>
            </w:r>
            <w:r w:rsidR="00ED01EF" w:rsidRPr="00ED01EF">
              <w:rPr>
                <w:rFonts w:eastAsia="Times New Roman" w:cs="Times New Roman"/>
                <w:sz w:val="20"/>
                <w:szCs w:val="20"/>
              </w:rPr>
              <w:t>]</w:t>
            </w:r>
            <w:r w:rsidR="00ED01EF">
              <w:rPr>
                <w:rFonts w:eastAsia="Times New Roman" w:cs="Times New Roman"/>
                <w:sz w:val="20"/>
                <w:szCs w:val="20"/>
              </w:rPr>
              <w:t xml:space="preserve"> </w:t>
            </w:r>
            <w:r w:rsidR="005F4D91">
              <w:rPr>
                <w:sz w:val="20"/>
                <w:szCs w:val="20"/>
              </w:rPr>
              <w:t xml:space="preserve">Report the value in the child data element </w:t>
            </w:r>
            <w:r w:rsidR="005F4D91" w:rsidRPr="00705CE2">
              <w:rPr>
                <w:b/>
                <w:sz w:val="20"/>
                <w:szCs w:val="20"/>
              </w:rPr>
              <w:t>Measure</w:t>
            </w:r>
            <w:r w:rsidR="005F4D91">
              <w:rPr>
                <w:b/>
                <w:sz w:val="20"/>
                <w:szCs w:val="20"/>
              </w:rPr>
              <w:t>Value</w:t>
            </w:r>
            <w:r w:rsidR="005F4D91">
              <w:rPr>
                <w:sz w:val="20"/>
                <w:szCs w:val="20"/>
              </w:rPr>
              <w:t>.  Set the units of measure to “</w:t>
            </w:r>
            <w:r w:rsidR="005F4D91" w:rsidRPr="00AA7D6D">
              <w:rPr>
                <w:rFonts w:eastAsia="Times New Roman" w:cs="Times New Roman"/>
                <w:sz w:val="20"/>
                <w:szCs w:val="20"/>
              </w:rPr>
              <w:t>percent by volume or mole</w:t>
            </w:r>
            <w:r w:rsidR="005F4D91">
              <w:rPr>
                <w:sz w:val="20"/>
                <w:szCs w:val="20"/>
              </w:rPr>
              <w:t>” in the attribute</w:t>
            </w:r>
            <w:r w:rsidR="005F4D91" w:rsidRPr="008C7538">
              <w:rPr>
                <w:b/>
                <w:sz w:val="20"/>
                <w:szCs w:val="20"/>
              </w:rPr>
              <w:t xml:space="preserve"> </w:t>
            </w:r>
            <w:r w:rsidR="005F4D91" w:rsidRPr="005F4D91">
              <w:rPr>
                <w:rFonts w:eastAsia="Times New Roman" w:cs="Times New Roman"/>
                <w:b/>
                <w:sz w:val="20"/>
                <w:szCs w:val="20"/>
              </w:rPr>
              <w:t>concentration</w:t>
            </w:r>
            <w:r w:rsidR="005F4D91">
              <w:rPr>
                <w:b/>
                <w:sz w:val="20"/>
                <w:szCs w:val="20"/>
              </w:rPr>
              <w:t>UOM</w:t>
            </w:r>
            <w:r w:rsidR="005F4D91">
              <w:rPr>
                <w:sz w:val="20"/>
                <w:szCs w:val="20"/>
              </w:rPr>
              <w:t>.</w:t>
            </w:r>
            <w:r w:rsidRPr="00B34B85">
              <w:rPr>
                <w:rFonts w:eastAsia="Times New Roman" w:cs="Times New Roman"/>
                <w:sz w:val="20"/>
                <w:szCs w:val="20"/>
              </w:rPr>
              <w:t xml:space="preserve">  Also report the number of days that missing data procedures were used in measuring the annual average concentration of the compound </w:t>
            </w:r>
            <w:r w:rsidR="005F4D91">
              <w:rPr>
                <w:rFonts w:eastAsia="Times New Roman" w:cs="Times New Roman"/>
                <w:sz w:val="20"/>
                <w:szCs w:val="20"/>
              </w:rPr>
              <w:t xml:space="preserve">in the child data element </w:t>
            </w:r>
            <w:r w:rsidRPr="005F4D91">
              <w:rPr>
                <w:rFonts w:eastAsia="Times New Roman" w:cs="Times New Roman"/>
                <w:b/>
                <w:sz w:val="20"/>
                <w:szCs w:val="20"/>
              </w:rPr>
              <w:t>NumberofTimesSubstituted</w:t>
            </w:r>
            <w:r w:rsidRPr="00B34B85">
              <w:rPr>
                <w:rFonts w:eastAsia="Times New Roman" w:cs="Times New Roman"/>
                <w:sz w:val="20"/>
                <w:szCs w:val="20"/>
              </w:rPr>
              <w:t xml:space="preserve">. </w:t>
            </w:r>
            <w:r w:rsidR="00ED01EF">
              <w:rPr>
                <w:rFonts w:eastAsia="Times New Roman" w:cs="Times New Roman"/>
                <w:sz w:val="20"/>
                <w:szCs w:val="20"/>
              </w:rPr>
              <w:t>[98.3(c)(8)]</w:t>
            </w:r>
            <w:r w:rsidRPr="00B34B85">
              <w:rPr>
                <w:rFonts w:eastAsia="Times New Roman" w:cs="Times New Roman"/>
                <w:sz w:val="20"/>
                <w:szCs w:val="20"/>
              </w:rPr>
              <w:t xml:space="preserve"> </w:t>
            </w:r>
          </w:p>
        </w:tc>
      </w:tr>
      <w:tr w:rsidR="00BC1293" w:rsidRPr="00783172" w14:paraId="19CDF6A6" w14:textId="77777777" w:rsidTr="008F69CE">
        <w:trPr>
          <w:trHeight w:val="440"/>
        </w:trPr>
        <w:tc>
          <w:tcPr>
            <w:tcW w:w="4325" w:type="dxa"/>
            <w:tcBorders>
              <w:left w:val="single" w:sz="4" w:space="0" w:color="auto"/>
              <w:bottom w:val="single" w:sz="4" w:space="0" w:color="auto"/>
              <w:right w:val="single" w:sz="4" w:space="0" w:color="auto"/>
            </w:tcBorders>
            <w:shd w:val="clear" w:color="auto" w:fill="C5D6F1"/>
            <w:vAlign w:val="center"/>
          </w:tcPr>
          <w:p w14:paraId="29E53D1C" w14:textId="77777777" w:rsidR="00BC1293" w:rsidRPr="00783172" w:rsidRDefault="00BC1293" w:rsidP="00632412">
            <w:pPr>
              <w:rPr>
                <w:rFonts w:eastAsia="Times New Roman" w:cs="Times New Roman"/>
                <w:b/>
                <w:sz w:val="20"/>
                <w:szCs w:val="20"/>
              </w:rPr>
            </w:pPr>
            <w:r w:rsidRPr="00783172">
              <w:rPr>
                <w:rFonts w:eastAsia="Times New Roman" w:cs="Times New Roman"/>
                <w:b/>
                <w:sz w:val="20"/>
                <w:szCs w:val="20"/>
              </w:rPr>
              <w:t>AnnualAverageConcentrationMethods</w:t>
            </w:r>
          </w:p>
        </w:tc>
        <w:tc>
          <w:tcPr>
            <w:tcW w:w="4950" w:type="dxa"/>
            <w:tcBorders>
              <w:left w:val="nil"/>
              <w:bottom w:val="single" w:sz="4" w:space="0" w:color="auto"/>
              <w:right w:val="single" w:sz="4" w:space="0" w:color="auto"/>
            </w:tcBorders>
            <w:shd w:val="clear" w:color="auto" w:fill="C5D6F1"/>
            <w:vAlign w:val="center"/>
          </w:tcPr>
          <w:p w14:paraId="5A6618B0" w14:textId="77777777" w:rsidR="00BC1293" w:rsidRPr="00B34B85" w:rsidRDefault="00BC1293" w:rsidP="00632412">
            <w:pPr>
              <w:rPr>
                <w:rFonts w:eastAsia="Times New Roman" w:cs="Times New Roman"/>
                <w:b/>
                <w:sz w:val="20"/>
                <w:szCs w:val="20"/>
              </w:rPr>
            </w:pPr>
            <w:r w:rsidRPr="00A85C0C">
              <w:rPr>
                <w:b/>
                <w:sz w:val="20"/>
                <w:szCs w:val="20"/>
              </w:rPr>
              <w:t>Parent Element</w:t>
            </w:r>
          </w:p>
        </w:tc>
      </w:tr>
      <w:tr w:rsidR="00BC1293" w14:paraId="1B6D5799" w14:textId="77777777" w:rsidTr="008F69CE">
        <w:trPr>
          <w:trHeight w:val="3050"/>
        </w:trPr>
        <w:tc>
          <w:tcPr>
            <w:tcW w:w="4325" w:type="dxa"/>
            <w:tcBorders>
              <w:top w:val="nil"/>
              <w:left w:val="single" w:sz="4" w:space="0" w:color="auto"/>
              <w:bottom w:val="single" w:sz="4" w:space="0" w:color="auto"/>
              <w:right w:val="single" w:sz="4" w:space="0" w:color="auto"/>
            </w:tcBorders>
            <w:shd w:val="clear" w:color="auto" w:fill="auto"/>
            <w:vAlign w:val="center"/>
          </w:tcPr>
          <w:p w14:paraId="0D7C0890" w14:textId="77777777" w:rsidR="00BC1293" w:rsidRDefault="00BC1293" w:rsidP="00632412">
            <w:pPr>
              <w:rPr>
                <w:rFonts w:eastAsia="Times New Roman" w:cs="Times New Roman"/>
                <w:sz w:val="20"/>
                <w:szCs w:val="20"/>
              </w:rPr>
            </w:pPr>
            <w:r>
              <w:rPr>
                <w:rFonts w:eastAsia="Times New Roman" w:cs="Times New Roman"/>
                <w:sz w:val="20"/>
                <w:szCs w:val="20"/>
              </w:rPr>
              <w:t>AnnualAverageConcentrationMethod</w:t>
            </w:r>
          </w:p>
        </w:tc>
        <w:tc>
          <w:tcPr>
            <w:tcW w:w="4950" w:type="dxa"/>
            <w:tcBorders>
              <w:top w:val="nil"/>
              <w:left w:val="nil"/>
              <w:bottom w:val="single" w:sz="4" w:space="0" w:color="auto"/>
              <w:right w:val="single" w:sz="4" w:space="0" w:color="auto"/>
            </w:tcBorders>
            <w:shd w:val="clear" w:color="auto" w:fill="auto"/>
            <w:vAlign w:val="center"/>
          </w:tcPr>
          <w:p w14:paraId="6A613003" w14:textId="77777777" w:rsidR="00BC1293" w:rsidRPr="00B34B85" w:rsidRDefault="00BC1293" w:rsidP="00632412">
            <w:pPr>
              <w:rPr>
                <w:rFonts w:eastAsia="Times New Roman" w:cs="Times New Roman"/>
                <w:sz w:val="20"/>
                <w:szCs w:val="20"/>
              </w:rPr>
            </w:pPr>
            <w:r w:rsidRPr="00B34B85">
              <w:rPr>
                <w:rFonts w:eastAsia="Times New Roman" w:cs="Times New Roman"/>
                <w:sz w:val="20"/>
                <w:szCs w:val="20"/>
              </w:rPr>
              <w:t xml:space="preserve">The method used to determine the annual average concentration of the carbon containing compound in the flare gas stream.  </w:t>
            </w:r>
            <w:r>
              <w:rPr>
                <w:rFonts w:eastAsia="Times New Roman" w:cs="Times New Roman"/>
                <w:sz w:val="20"/>
                <w:szCs w:val="20"/>
              </w:rPr>
              <w:t>[9</w:t>
            </w:r>
            <w:r w:rsidRPr="00B34B85">
              <w:rPr>
                <w:rFonts w:eastAsia="Times New Roman" w:cs="Times New Roman"/>
                <w:sz w:val="20"/>
                <w:szCs w:val="20"/>
              </w:rPr>
              <w:t>8.256(q)]</w:t>
            </w:r>
            <w:r>
              <w:rPr>
                <w:rFonts w:eastAsia="Times New Roman" w:cs="Times New Roman"/>
                <w:sz w:val="20"/>
                <w:szCs w:val="20"/>
              </w:rPr>
              <w:t xml:space="preserve"> </w:t>
            </w:r>
            <w:r w:rsidRPr="00B34B85">
              <w:rPr>
                <w:rFonts w:eastAsia="Times New Roman" w:cs="Times New Roman"/>
                <w:sz w:val="20"/>
                <w:szCs w:val="20"/>
              </w:rPr>
              <w:t>Below is the list of allowable values.</w:t>
            </w:r>
          </w:p>
          <w:p w14:paraId="2D7BC9AB" w14:textId="77777777" w:rsidR="00BC1293" w:rsidRPr="00B34B85" w:rsidRDefault="00BC1293" w:rsidP="00632412">
            <w:pPr>
              <w:rPr>
                <w:rFonts w:eastAsia="Times New Roman" w:cs="Times New Roman"/>
                <w:sz w:val="16"/>
                <w:szCs w:val="16"/>
              </w:rPr>
            </w:pPr>
          </w:p>
          <w:p w14:paraId="00F47227" w14:textId="77777777" w:rsidR="00BC1293" w:rsidRPr="00012E47" w:rsidRDefault="00BC1293" w:rsidP="00632412">
            <w:pPr>
              <w:rPr>
                <w:rFonts w:eastAsia="Times New Roman" w:cs="Times New Roman"/>
                <w:sz w:val="18"/>
                <w:szCs w:val="18"/>
              </w:rPr>
            </w:pPr>
            <w:r w:rsidRPr="00B34B85">
              <w:rPr>
                <w:rFonts w:eastAsia="Times New Roman" w:cs="Times New Roman"/>
                <w:sz w:val="16"/>
                <w:szCs w:val="16"/>
              </w:rPr>
              <w:t xml:space="preserve">  </w:t>
            </w:r>
            <w:r w:rsidRPr="00012E47">
              <w:rPr>
                <w:rFonts w:eastAsia="Times New Roman" w:cs="Times New Roman"/>
                <w:sz w:val="18"/>
                <w:szCs w:val="18"/>
              </w:rPr>
              <w:t>Method 18 at 40 CFR part 60, appendix A</w:t>
            </w:r>
            <w:r w:rsidRPr="00012E47">
              <w:rPr>
                <w:rFonts w:eastAsia="Times New Roman" w:cs="Times New Roman"/>
                <w:sz w:val="18"/>
                <w:szCs w:val="18"/>
              </w:rPr>
              <w:noBreakHyphen/>
              <w:t>6</w:t>
            </w:r>
          </w:p>
          <w:p w14:paraId="3CCBEB27" w14:textId="77777777" w:rsidR="00BC1293" w:rsidRPr="00012E47" w:rsidRDefault="00BC1293" w:rsidP="00632412">
            <w:pPr>
              <w:rPr>
                <w:rFonts w:eastAsia="Times New Roman" w:cs="Times New Roman"/>
                <w:sz w:val="18"/>
                <w:szCs w:val="18"/>
              </w:rPr>
            </w:pPr>
            <w:r w:rsidRPr="00012E47">
              <w:rPr>
                <w:rFonts w:eastAsia="Times New Roman" w:cs="Times New Roman"/>
                <w:sz w:val="18"/>
                <w:szCs w:val="18"/>
              </w:rPr>
              <w:t xml:space="preserve">  ASTM D1945</w:t>
            </w:r>
            <w:r w:rsidRPr="00012E47">
              <w:rPr>
                <w:rFonts w:eastAsia="Times New Roman" w:cs="Times New Roman"/>
                <w:sz w:val="18"/>
                <w:szCs w:val="18"/>
              </w:rPr>
              <w:noBreakHyphen/>
              <w:t>03</w:t>
            </w:r>
          </w:p>
          <w:p w14:paraId="76091EB8" w14:textId="77777777" w:rsidR="00BC1293" w:rsidRPr="00012E47" w:rsidRDefault="00BC1293" w:rsidP="00632412">
            <w:pPr>
              <w:rPr>
                <w:rFonts w:eastAsia="Times New Roman" w:cs="Times New Roman"/>
                <w:sz w:val="18"/>
                <w:szCs w:val="18"/>
              </w:rPr>
            </w:pPr>
            <w:r w:rsidRPr="00012E47">
              <w:rPr>
                <w:rFonts w:eastAsia="Times New Roman" w:cs="Times New Roman"/>
                <w:sz w:val="18"/>
                <w:szCs w:val="18"/>
              </w:rPr>
              <w:t xml:space="preserve">  ASTM D1946</w:t>
            </w:r>
            <w:r w:rsidRPr="00012E47">
              <w:rPr>
                <w:rFonts w:eastAsia="Times New Roman" w:cs="Times New Roman"/>
                <w:sz w:val="18"/>
                <w:szCs w:val="18"/>
              </w:rPr>
              <w:noBreakHyphen/>
              <w:t>90 (Reapproved 2006)</w:t>
            </w:r>
          </w:p>
          <w:p w14:paraId="56EC5F32" w14:textId="77777777" w:rsidR="00BC1293" w:rsidRPr="00012E47" w:rsidRDefault="00BC1293" w:rsidP="00632412">
            <w:pPr>
              <w:rPr>
                <w:rFonts w:eastAsia="Times New Roman" w:cs="Times New Roman"/>
                <w:sz w:val="18"/>
                <w:szCs w:val="18"/>
              </w:rPr>
            </w:pPr>
            <w:r w:rsidRPr="00012E47">
              <w:rPr>
                <w:rFonts w:eastAsia="Times New Roman" w:cs="Times New Roman"/>
                <w:sz w:val="18"/>
                <w:szCs w:val="18"/>
              </w:rPr>
              <w:t xml:space="preserve">  GPA 2261</w:t>
            </w:r>
            <w:r w:rsidRPr="00012E47">
              <w:rPr>
                <w:rFonts w:eastAsia="Times New Roman" w:cs="Times New Roman"/>
                <w:sz w:val="18"/>
                <w:szCs w:val="18"/>
              </w:rPr>
              <w:noBreakHyphen/>
              <w:t>00</w:t>
            </w:r>
          </w:p>
          <w:p w14:paraId="450CDFCC" w14:textId="77777777" w:rsidR="00BC1293" w:rsidRPr="00012E47" w:rsidRDefault="00BC1293" w:rsidP="00632412">
            <w:pPr>
              <w:rPr>
                <w:rFonts w:eastAsia="Times New Roman" w:cs="Times New Roman"/>
                <w:sz w:val="18"/>
                <w:szCs w:val="18"/>
              </w:rPr>
            </w:pPr>
            <w:r w:rsidRPr="00012E47">
              <w:rPr>
                <w:rFonts w:eastAsia="Times New Roman" w:cs="Times New Roman"/>
                <w:sz w:val="18"/>
                <w:szCs w:val="18"/>
              </w:rPr>
              <w:t xml:space="preserve">  UOP539</w:t>
            </w:r>
            <w:r w:rsidRPr="00012E47">
              <w:rPr>
                <w:rFonts w:eastAsia="Times New Roman" w:cs="Times New Roman"/>
                <w:sz w:val="18"/>
                <w:szCs w:val="18"/>
              </w:rPr>
              <w:noBreakHyphen/>
              <w:t>97</w:t>
            </w:r>
          </w:p>
          <w:p w14:paraId="19F27EC3" w14:textId="77777777" w:rsidR="00BC1293" w:rsidRPr="00012E47" w:rsidRDefault="00BC1293" w:rsidP="00632412">
            <w:pPr>
              <w:rPr>
                <w:rFonts w:eastAsia="Times New Roman" w:cs="Times New Roman"/>
                <w:sz w:val="18"/>
                <w:szCs w:val="18"/>
              </w:rPr>
            </w:pPr>
            <w:r w:rsidRPr="00012E47">
              <w:rPr>
                <w:rFonts w:eastAsia="Times New Roman" w:cs="Times New Roman"/>
                <w:sz w:val="18"/>
                <w:szCs w:val="18"/>
              </w:rPr>
              <w:t xml:space="preserve">  ASTM D2503</w:t>
            </w:r>
            <w:r w:rsidRPr="00012E47">
              <w:rPr>
                <w:rFonts w:eastAsia="Times New Roman" w:cs="Times New Roman"/>
                <w:sz w:val="18"/>
                <w:szCs w:val="18"/>
              </w:rPr>
              <w:noBreakHyphen/>
              <w:t>92 (Reapproved 2007)</w:t>
            </w:r>
          </w:p>
          <w:p w14:paraId="06F5B6AA" w14:textId="77777777" w:rsidR="00BC1293" w:rsidRPr="00B34B85" w:rsidRDefault="00BC1293" w:rsidP="00632412">
            <w:pPr>
              <w:rPr>
                <w:rFonts w:eastAsia="Times New Roman" w:cs="Times New Roman"/>
                <w:sz w:val="20"/>
                <w:szCs w:val="20"/>
              </w:rPr>
            </w:pPr>
            <w:r w:rsidRPr="00012E47">
              <w:rPr>
                <w:rFonts w:eastAsia="Times New Roman" w:cs="Times New Roman"/>
                <w:sz w:val="18"/>
                <w:szCs w:val="18"/>
              </w:rPr>
              <w:t xml:space="preserve">  Chromatographic analysis:  manufacturer’s instructions </w:t>
            </w:r>
            <w:r w:rsidRPr="00012E47">
              <w:rPr>
                <w:rFonts w:eastAsia="Times New Roman" w:cs="Times New Roman"/>
                <w:sz w:val="18"/>
                <w:szCs w:val="18"/>
              </w:rPr>
              <w:br/>
              <w:t xml:space="preserve">  Other (specify)</w:t>
            </w:r>
          </w:p>
        </w:tc>
      </w:tr>
      <w:tr w:rsidR="00BC1293" w14:paraId="34BA453B" w14:textId="77777777" w:rsidTr="008F69CE">
        <w:trPr>
          <w:trHeight w:val="1079"/>
        </w:trPr>
        <w:tc>
          <w:tcPr>
            <w:tcW w:w="4325" w:type="dxa"/>
            <w:tcBorders>
              <w:top w:val="nil"/>
              <w:left w:val="single" w:sz="4" w:space="0" w:color="auto"/>
              <w:bottom w:val="single" w:sz="4" w:space="0" w:color="auto"/>
              <w:right w:val="single" w:sz="4" w:space="0" w:color="auto"/>
            </w:tcBorders>
            <w:shd w:val="clear" w:color="auto" w:fill="auto"/>
            <w:vAlign w:val="center"/>
          </w:tcPr>
          <w:p w14:paraId="4CC65921" w14:textId="77777777" w:rsidR="00BC1293" w:rsidRDefault="00BC1293" w:rsidP="00632412">
            <w:pPr>
              <w:rPr>
                <w:rFonts w:eastAsia="Times New Roman" w:cs="Times New Roman"/>
                <w:sz w:val="20"/>
                <w:szCs w:val="20"/>
              </w:rPr>
            </w:pPr>
            <w:r>
              <w:rPr>
                <w:rFonts w:eastAsia="Times New Roman" w:cs="Times New Roman"/>
                <w:sz w:val="20"/>
                <w:szCs w:val="20"/>
              </w:rPr>
              <w:t>OtherAnnualAverageConcentrationMethod</w:t>
            </w:r>
          </w:p>
        </w:tc>
        <w:tc>
          <w:tcPr>
            <w:tcW w:w="4950" w:type="dxa"/>
            <w:tcBorders>
              <w:top w:val="nil"/>
              <w:left w:val="nil"/>
              <w:bottom w:val="single" w:sz="4" w:space="0" w:color="auto"/>
              <w:right w:val="single" w:sz="4" w:space="0" w:color="auto"/>
            </w:tcBorders>
            <w:shd w:val="clear" w:color="auto" w:fill="auto"/>
            <w:vAlign w:val="center"/>
          </w:tcPr>
          <w:p w14:paraId="70562AF1" w14:textId="77777777" w:rsidR="00BC1293" w:rsidRPr="00B34B85" w:rsidRDefault="00BC1293" w:rsidP="00632412">
            <w:pPr>
              <w:rPr>
                <w:rFonts w:eastAsia="Times New Roman" w:cs="Times New Roman"/>
                <w:sz w:val="20"/>
                <w:szCs w:val="20"/>
              </w:rPr>
            </w:pPr>
            <w:r w:rsidRPr="0055603F">
              <w:rPr>
                <w:rFonts w:eastAsia="Times New Roman" w:cs="Times New Roman"/>
                <w:b/>
                <w:sz w:val="20"/>
                <w:szCs w:val="20"/>
              </w:rPr>
              <w:t xml:space="preserve">Conditionally Required:  </w:t>
            </w:r>
            <w:r w:rsidRPr="00B34B85">
              <w:rPr>
                <w:rFonts w:eastAsia="Times New Roman" w:cs="Times New Roman"/>
                <w:sz w:val="20"/>
                <w:szCs w:val="20"/>
              </w:rPr>
              <w:t>Specify the method used to determine the annual average concentration of the carbon containing compound in the flare gas stream if not listed above.</w:t>
            </w:r>
          </w:p>
        </w:tc>
      </w:tr>
    </w:tbl>
    <w:p w14:paraId="68FEAEA4" w14:textId="77777777" w:rsidR="00BC1293" w:rsidRDefault="00BC1293" w:rsidP="00BC1293"/>
    <w:p w14:paraId="0D7EAAFD" w14:textId="77777777" w:rsidR="00BC1293" w:rsidRDefault="00BC1293" w:rsidP="00BC1293"/>
    <w:p w14:paraId="4F72647B" w14:textId="77777777" w:rsidR="00BC1293" w:rsidRPr="00CA46C3" w:rsidRDefault="00BC1293" w:rsidP="00CA46C3">
      <w:pPr>
        <w:pStyle w:val="XMLExcerpt"/>
      </w:pPr>
      <w:r w:rsidRPr="00CA46C3">
        <w:br/>
      </w:r>
      <w:bookmarkStart w:id="794" w:name="_Toc473900445"/>
      <w:r w:rsidRPr="00CA46C3">
        <w:t>Example for Equation Y</w:t>
      </w:r>
      <w:r w:rsidRPr="00CA46C3">
        <w:noBreakHyphen/>
        <w:t>1b</w:t>
      </w:r>
      <w:bookmarkEnd w:id="794"/>
    </w:p>
    <w:p w14:paraId="7285A1D7" w14:textId="77777777" w:rsidR="00BC1293" w:rsidRPr="003C15E2" w:rsidRDefault="00304AFD" w:rsidP="00BC1293">
      <w:pPr>
        <w:pStyle w:val="NormalWeb"/>
        <w:spacing w:before="0" w:beforeAutospacing="0" w:after="0" w:afterAutospacing="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2810240" behindDoc="0" locked="0" layoutInCell="1" allowOverlap="1" wp14:anchorId="4826EAA3" wp14:editId="180458A4">
                <wp:simplePos x="0" y="0"/>
                <wp:positionH relativeFrom="column">
                  <wp:posOffset>-142875</wp:posOffset>
                </wp:positionH>
                <wp:positionV relativeFrom="paragraph">
                  <wp:posOffset>50165</wp:posOffset>
                </wp:positionV>
                <wp:extent cx="6134100" cy="2596515"/>
                <wp:effectExtent l="0" t="0" r="19050" b="13335"/>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100" cy="2596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7D63EC" w14:textId="77777777" w:rsidR="00E82D8A" w:rsidRPr="007365CD" w:rsidRDefault="00E82D8A" w:rsidP="007F7C86">
                            <w:pPr>
                              <w:rPr>
                                <w:rFonts w:ascii="Verdana" w:hAnsi="Verdana"/>
                                <w:color w:val="990000"/>
                                <w:sz w:val="14"/>
                                <w:szCs w:val="14"/>
                              </w:rPr>
                            </w:pPr>
                            <w:r w:rsidRPr="007365CD">
                              <w:rPr>
                                <w:rFonts w:ascii="Verdana" w:hAnsi="Verdana"/>
                                <w:color w:val="0000FF"/>
                                <w:sz w:val="14"/>
                                <w:szCs w:val="14"/>
                              </w:rPr>
                              <w:t>&lt;ghg:</w:t>
                            </w:r>
                            <w:r w:rsidRPr="007365CD">
                              <w:rPr>
                                <w:rFonts w:ascii="Verdana" w:hAnsi="Verdana"/>
                                <w:color w:val="990000"/>
                                <w:sz w:val="14"/>
                                <w:szCs w:val="14"/>
                              </w:rPr>
                              <w:t>Y1bEquationDetails</w:t>
                            </w:r>
                            <w:r w:rsidRPr="007365CD">
                              <w:rPr>
                                <w:rFonts w:ascii="Verdana" w:hAnsi="Verdana"/>
                                <w:color w:val="0000FF"/>
                                <w:sz w:val="14"/>
                                <w:szCs w:val="14"/>
                              </w:rPr>
                              <w:t>&gt;</w:t>
                            </w:r>
                          </w:p>
                          <w:p w14:paraId="7B6F05A9" w14:textId="77777777" w:rsidR="00E82D8A" w:rsidRPr="007365CD" w:rsidRDefault="00E82D8A" w:rsidP="007F7C86">
                            <w:pPr>
                              <w:ind w:left="216"/>
                              <w:rPr>
                                <w:rFonts w:ascii="Verdana" w:hAnsi="Verdana"/>
                                <w:color w:val="990000"/>
                                <w:sz w:val="14"/>
                                <w:szCs w:val="14"/>
                              </w:rPr>
                            </w:pPr>
                            <w:r w:rsidRPr="007365CD">
                              <w:rPr>
                                <w:rFonts w:ascii="Verdana" w:hAnsi="Verdana"/>
                                <w:color w:val="0000FF"/>
                                <w:sz w:val="14"/>
                                <w:szCs w:val="14"/>
                              </w:rPr>
                              <w:t>&lt;ghg:</w:t>
                            </w:r>
                            <w:r w:rsidRPr="007365CD">
                              <w:rPr>
                                <w:rFonts w:ascii="Verdana" w:hAnsi="Verdana"/>
                                <w:color w:val="990000"/>
                                <w:sz w:val="14"/>
                                <w:szCs w:val="14"/>
                              </w:rPr>
                              <w:t>MeasurementPeriod</w:t>
                            </w:r>
                            <w:r w:rsidRPr="007365CD">
                              <w:rPr>
                                <w:rFonts w:ascii="Verdana" w:hAnsi="Verdana"/>
                                <w:color w:val="0000FF"/>
                                <w:sz w:val="14"/>
                                <w:szCs w:val="14"/>
                              </w:rPr>
                              <w:t>&gt;</w:t>
                            </w:r>
                            <w:r w:rsidRPr="007365CD">
                              <w:rPr>
                                <w:rFonts w:ascii="Verdana" w:hAnsi="Verdana"/>
                                <w:sz w:val="14"/>
                                <w:szCs w:val="14"/>
                              </w:rPr>
                              <w:t>Weekly</w:t>
                            </w:r>
                            <w:r w:rsidRPr="007365CD">
                              <w:rPr>
                                <w:rFonts w:ascii="Verdana" w:hAnsi="Verdana"/>
                                <w:color w:val="0000FF"/>
                                <w:sz w:val="14"/>
                                <w:szCs w:val="14"/>
                              </w:rPr>
                              <w:t>&lt;/ghg:</w:t>
                            </w:r>
                            <w:r w:rsidRPr="007365CD">
                              <w:rPr>
                                <w:rFonts w:ascii="Verdana" w:hAnsi="Verdana"/>
                                <w:color w:val="990000"/>
                                <w:sz w:val="14"/>
                                <w:szCs w:val="14"/>
                              </w:rPr>
                              <w:t>MeasurementPeriod</w:t>
                            </w:r>
                            <w:r w:rsidRPr="007365CD">
                              <w:rPr>
                                <w:rFonts w:ascii="Verdana" w:hAnsi="Verdana"/>
                                <w:color w:val="0000FF"/>
                                <w:sz w:val="14"/>
                                <w:szCs w:val="14"/>
                              </w:rPr>
                              <w:t>&gt;</w:t>
                            </w:r>
                          </w:p>
                          <w:p w14:paraId="6D3915AF" w14:textId="77777777" w:rsidR="00E82D8A" w:rsidRPr="007365CD" w:rsidRDefault="00E82D8A" w:rsidP="007F7C86">
                            <w:pPr>
                              <w:ind w:left="216"/>
                              <w:rPr>
                                <w:rFonts w:ascii="Verdana" w:hAnsi="Verdana"/>
                                <w:color w:val="990000"/>
                                <w:sz w:val="14"/>
                                <w:szCs w:val="14"/>
                              </w:rPr>
                            </w:pPr>
                            <w:r w:rsidRPr="007365CD">
                              <w:rPr>
                                <w:rFonts w:ascii="Verdana" w:hAnsi="Verdana"/>
                                <w:color w:val="0000FF"/>
                                <w:sz w:val="14"/>
                                <w:szCs w:val="14"/>
                              </w:rPr>
                              <w:t>&lt;ghg:</w:t>
                            </w:r>
                            <w:r w:rsidRPr="007365CD">
                              <w:rPr>
                                <w:rFonts w:ascii="Verdana" w:hAnsi="Verdana"/>
                                <w:color w:val="990000"/>
                                <w:sz w:val="14"/>
                                <w:szCs w:val="14"/>
                              </w:rPr>
                              <w:t xml:space="preserve">AnnualVolumeofFlareGas </w:t>
                            </w:r>
                            <w:r w:rsidRPr="007365CD">
                              <w:rPr>
                                <w:rFonts w:ascii="Verdana" w:hAnsi="Verdana"/>
                                <w:color w:val="FF0000"/>
                                <w:sz w:val="14"/>
                                <w:szCs w:val="14"/>
                              </w:rPr>
                              <w:t>volUOM</w:t>
                            </w:r>
                            <w:r w:rsidRPr="007365CD">
                              <w:rPr>
                                <w:rStyle w:val="m1"/>
                                <w:rFonts w:ascii="Verdana" w:hAnsi="Verdana"/>
                                <w:sz w:val="14"/>
                                <w:szCs w:val="14"/>
                              </w:rPr>
                              <w:t>=</w:t>
                            </w:r>
                            <w:r w:rsidRPr="007365CD">
                              <w:rPr>
                                <w:rFonts w:ascii="Verdana" w:hAnsi="Verdana"/>
                                <w:sz w:val="14"/>
                                <w:szCs w:val="14"/>
                              </w:rPr>
                              <w:t>"scf"</w:t>
                            </w:r>
                            <w:r w:rsidRPr="007365CD">
                              <w:rPr>
                                <w:rFonts w:ascii="Verdana" w:hAnsi="Verdana"/>
                                <w:color w:val="0000FF"/>
                                <w:sz w:val="14"/>
                                <w:szCs w:val="14"/>
                              </w:rPr>
                              <w:t>&gt;</w:t>
                            </w:r>
                          </w:p>
                          <w:p w14:paraId="4201CCFD" w14:textId="77777777" w:rsidR="00E82D8A" w:rsidRPr="007365CD" w:rsidRDefault="00E82D8A" w:rsidP="007F7C86">
                            <w:pPr>
                              <w:ind w:left="432"/>
                              <w:rPr>
                                <w:rFonts w:ascii="Verdana" w:hAnsi="Verdana"/>
                                <w:color w:val="990000"/>
                                <w:sz w:val="14"/>
                                <w:szCs w:val="14"/>
                              </w:rPr>
                            </w:pPr>
                            <w:r w:rsidRPr="007365CD">
                              <w:rPr>
                                <w:rFonts w:ascii="Verdana" w:hAnsi="Verdana"/>
                                <w:color w:val="0000FF"/>
                                <w:sz w:val="14"/>
                                <w:szCs w:val="14"/>
                              </w:rPr>
                              <w:t>&lt;ghg:</w:t>
                            </w:r>
                            <w:r w:rsidRPr="007365CD">
                              <w:rPr>
                                <w:rFonts w:ascii="Verdana" w:hAnsi="Verdana"/>
                                <w:color w:val="990000"/>
                                <w:sz w:val="14"/>
                                <w:szCs w:val="14"/>
                              </w:rPr>
                              <w:t>MeasureValue</w:t>
                            </w:r>
                            <w:r w:rsidRPr="007365CD">
                              <w:rPr>
                                <w:rFonts w:ascii="Verdana" w:hAnsi="Verdana"/>
                                <w:color w:val="0000FF"/>
                                <w:sz w:val="14"/>
                                <w:szCs w:val="14"/>
                              </w:rPr>
                              <w:t>&gt;</w:t>
                            </w:r>
                            <w:r w:rsidRPr="007365CD">
                              <w:rPr>
                                <w:rFonts w:ascii="Verdana" w:hAnsi="Verdana"/>
                                <w:sz w:val="14"/>
                                <w:szCs w:val="14"/>
                              </w:rPr>
                              <w:t>2332.23568</w:t>
                            </w:r>
                            <w:r w:rsidRPr="007365CD">
                              <w:rPr>
                                <w:rFonts w:ascii="Verdana" w:hAnsi="Verdana"/>
                                <w:color w:val="0000FF"/>
                                <w:sz w:val="14"/>
                                <w:szCs w:val="14"/>
                              </w:rPr>
                              <w:t>&lt;/ghg:</w:t>
                            </w:r>
                            <w:r w:rsidRPr="007365CD">
                              <w:rPr>
                                <w:rFonts w:ascii="Verdana" w:hAnsi="Verdana"/>
                                <w:color w:val="990000"/>
                                <w:sz w:val="14"/>
                                <w:szCs w:val="14"/>
                              </w:rPr>
                              <w:t>MeasureValue</w:t>
                            </w:r>
                            <w:r w:rsidRPr="007365CD">
                              <w:rPr>
                                <w:rFonts w:ascii="Verdana" w:hAnsi="Verdana"/>
                                <w:color w:val="0000FF"/>
                                <w:sz w:val="14"/>
                                <w:szCs w:val="14"/>
                              </w:rPr>
                              <w:t>&gt;</w:t>
                            </w:r>
                          </w:p>
                          <w:p w14:paraId="5A21EDD6" w14:textId="77777777" w:rsidR="00E82D8A" w:rsidRPr="007365CD" w:rsidRDefault="00E82D8A" w:rsidP="007F7C86">
                            <w:pPr>
                              <w:ind w:left="432"/>
                              <w:rPr>
                                <w:rFonts w:ascii="Verdana" w:hAnsi="Verdana"/>
                                <w:color w:val="990000"/>
                                <w:sz w:val="14"/>
                                <w:szCs w:val="14"/>
                              </w:rPr>
                            </w:pPr>
                            <w:r w:rsidRPr="007365CD">
                              <w:rPr>
                                <w:rFonts w:ascii="Verdana" w:hAnsi="Verdana"/>
                                <w:color w:val="0000FF"/>
                                <w:sz w:val="14"/>
                                <w:szCs w:val="14"/>
                              </w:rPr>
                              <w:t>&lt;ghg:</w:t>
                            </w:r>
                            <w:r w:rsidRPr="007365CD">
                              <w:rPr>
                                <w:rFonts w:ascii="Verdana" w:hAnsi="Verdana"/>
                                <w:color w:val="990000"/>
                                <w:sz w:val="14"/>
                                <w:szCs w:val="14"/>
                              </w:rPr>
                              <w:t>NumberofTimesSubstituted</w:t>
                            </w:r>
                            <w:r w:rsidRPr="007365CD">
                              <w:rPr>
                                <w:rFonts w:ascii="Verdana" w:hAnsi="Verdana"/>
                                <w:color w:val="0000FF"/>
                                <w:sz w:val="14"/>
                                <w:szCs w:val="14"/>
                              </w:rPr>
                              <w:t>&gt;</w:t>
                            </w:r>
                            <w:r w:rsidRPr="007365CD">
                              <w:rPr>
                                <w:rFonts w:ascii="Verdana" w:hAnsi="Verdana"/>
                                <w:sz w:val="14"/>
                                <w:szCs w:val="14"/>
                              </w:rPr>
                              <w:t>2</w:t>
                            </w:r>
                            <w:r w:rsidRPr="007365CD">
                              <w:rPr>
                                <w:rFonts w:ascii="Verdana" w:hAnsi="Verdana"/>
                                <w:color w:val="0000FF"/>
                                <w:sz w:val="14"/>
                                <w:szCs w:val="14"/>
                              </w:rPr>
                              <w:t>&lt;/ghg:</w:t>
                            </w:r>
                            <w:r w:rsidRPr="007365CD">
                              <w:rPr>
                                <w:rFonts w:ascii="Verdana" w:hAnsi="Verdana"/>
                                <w:color w:val="990000"/>
                                <w:sz w:val="14"/>
                                <w:szCs w:val="14"/>
                              </w:rPr>
                              <w:t>NumberofTimesSubstituted</w:t>
                            </w:r>
                            <w:r w:rsidRPr="007365CD">
                              <w:rPr>
                                <w:rFonts w:ascii="Verdana" w:hAnsi="Verdana"/>
                                <w:color w:val="0000FF"/>
                                <w:sz w:val="14"/>
                                <w:szCs w:val="14"/>
                              </w:rPr>
                              <w:t>&gt;</w:t>
                            </w:r>
                          </w:p>
                          <w:p w14:paraId="62AE021B" w14:textId="77777777" w:rsidR="00E82D8A" w:rsidRPr="007365CD" w:rsidRDefault="00E82D8A" w:rsidP="007F7C86">
                            <w:pPr>
                              <w:ind w:left="216"/>
                              <w:rPr>
                                <w:rFonts w:ascii="Verdana" w:hAnsi="Verdana"/>
                                <w:color w:val="990000"/>
                                <w:sz w:val="14"/>
                                <w:szCs w:val="14"/>
                              </w:rPr>
                            </w:pPr>
                            <w:r w:rsidRPr="007365CD">
                              <w:rPr>
                                <w:rFonts w:ascii="Verdana" w:hAnsi="Verdana"/>
                                <w:color w:val="0000FF"/>
                                <w:sz w:val="14"/>
                                <w:szCs w:val="14"/>
                              </w:rPr>
                              <w:t>&lt;/ghg:</w:t>
                            </w:r>
                            <w:r w:rsidRPr="007365CD">
                              <w:rPr>
                                <w:rFonts w:ascii="Verdana" w:hAnsi="Verdana"/>
                                <w:color w:val="990000"/>
                                <w:sz w:val="14"/>
                                <w:szCs w:val="14"/>
                              </w:rPr>
                              <w:t>AnnualVolumeofFlareGas</w:t>
                            </w:r>
                            <w:r w:rsidRPr="007365CD">
                              <w:rPr>
                                <w:rFonts w:ascii="Verdana" w:hAnsi="Verdana"/>
                                <w:color w:val="0000FF"/>
                                <w:sz w:val="14"/>
                                <w:szCs w:val="14"/>
                              </w:rPr>
                              <w:t>&gt;</w:t>
                            </w:r>
                          </w:p>
                          <w:p w14:paraId="4893BE11" w14:textId="77777777" w:rsidR="00E82D8A" w:rsidRPr="007365CD" w:rsidRDefault="00E82D8A" w:rsidP="007F7C86">
                            <w:pPr>
                              <w:ind w:left="216"/>
                              <w:rPr>
                                <w:rFonts w:ascii="Verdana" w:hAnsi="Verdana"/>
                                <w:color w:val="990000"/>
                                <w:sz w:val="14"/>
                                <w:szCs w:val="14"/>
                              </w:rPr>
                            </w:pPr>
                            <w:r w:rsidRPr="007365CD">
                              <w:rPr>
                                <w:rFonts w:ascii="Verdana" w:hAnsi="Verdana"/>
                                <w:color w:val="0000FF"/>
                                <w:sz w:val="14"/>
                                <w:szCs w:val="14"/>
                              </w:rPr>
                              <w:t>&lt;ghg:</w:t>
                            </w:r>
                            <w:r w:rsidRPr="007365CD">
                              <w:rPr>
                                <w:rFonts w:ascii="Verdana" w:hAnsi="Verdana"/>
                                <w:color w:val="990000"/>
                                <w:sz w:val="14"/>
                                <w:szCs w:val="14"/>
                              </w:rPr>
                              <w:t>AnnualVolumeofFlareGasMethod</w:t>
                            </w:r>
                            <w:r w:rsidRPr="007365CD">
                              <w:rPr>
                                <w:rFonts w:ascii="Verdana" w:hAnsi="Verdana"/>
                                <w:color w:val="0000FF"/>
                                <w:sz w:val="14"/>
                                <w:szCs w:val="14"/>
                              </w:rPr>
                              <w:t>&gt;</w:t>
                            </w:r>
                            <w:r w:rsidRPr="007365CD">
                              <w:rPr>
                                <w:rFonts w:ascii="Verdana" w:hAnsi="Verdana"/>
                                <w:sz w:val="14"/>
                                <w:szCs w:val="14"/>
                              </w:rPr>
                              <w:t>Method 123</w:t>
                            </w:r>
                            <w:r w:rsidRPr="007365CD">
                              <w:rPr>
                                <w:rFonts w:ascii="Verdana" w:hAnsi="Verdana"/>
                                <w:color w:val="0000FF"/>
                                <w:sz w:val="14"/>
                                <w:szCs w:val="14"/>
                              </w:rPr>
                              <w:t>&lt;/ghg:</w:t>
                            </w:r>
                            <w:r w:rsidRPr="007365CD">
                              <w:rPr>
                                <w:rFonts w:ascii="Verdana" w:hAnsi="Verdana"/>
                                <w:color w:val="990000"/>
                                <w:sz w:val="14"/>
                                <w:szCs w:val="14"/>
                              </w:rPr>
                              <w:t>AnnualVolumeofFlareGasMethod</w:t>
                            </w:r>
                            <w:r w:rsidRPr="007365CD">
                              <w:rPr>
                                <w:rFonts w:ascii="Verdana" w:hAnsi="Verdana"/>
                                <w:color w:val="0000FF"/>
                                <w:sz w:val="14"/>
                                <w:szCs w:val="14"/>
                              </w:rPr>
                              <w:t>&gt;</w:t>
                            </w:r>
                          </w:p>
                          <w:p w14:paraId="66EF8078" w14:textId="77777777" w:rsidR="00E82D8A" w:rsidRPr="007365CD" w:rsidRDefault="00E82D8A" w:rsidP="007F7C86">
                            <w:pPr>
                              <w:ind w:left="216"/>
                              <w:rPr>
                                <w:rFonts w:ascii="Verdana" w:hAnsi="Verdana"/>
                                <w:color w:val="990000"/>
                                <w:sz w:val="14"/>
                                <w:szCs w:val="14"/>
                              </w:rPr>
                            </w:pPr>
                            <w:r w:rsidRPr="007365CD">
                              <w:rPr>
                                <w:rFonts w:ascii="Verdana" w:hAnsi="Verdana"/>
                                <w:color w:val="0000FF"/>
                                <w:sz w:val="14"/>
                                <w:szCs w:val="14"/>
                              </w:rPr>
                              <w:t>&lt;ghg:</w:t>
                            </w:r>
                            <w:r w:rsidRPr="007365CD">
                              <w:rPr>
                                <w:rFonts w:ascii="Verdana" w:hAnsi="Verdana"/>
                                <w:color w:val="990000"/>
                                <w:sz w:val="14"/>
                                <w:szCs w:val="14"/>
                              </w:rPr>
                              <w:t xml:space="preserve">AnnualAverageCarbonDioxideConcentration </w:t>
                            </w:r>
                            <w:r w:rsidRPr="007365CD">
                              <w:rPr>
                                <w:rFonts w:ascii="Verdana" w:hAnsi="Verdana"/>
                                <w:color w:val="FF0000"/>
                                <w:sz w:val="14"/>
                                <w:szCs w:val="14"/>
                              </w:rPr>
                              <w:t>concentrationUOM</w:t>
                            </w:r>
                            <w:r w:rsidRPr="007365CD">
                              <w:rPr>
                                <w:rStyle w:val="m1"/>
                                <w:rFonts w:ascii="Verdana" w:hAnsi="Verdana"/>
                                <w:sz w:val="14"/>
                                <w:szCs w:val="14"/>
                              </w:rPr>
                              <w:t>=</w:t>
                            </w:r>
                            <w:r w:rsidRPr="007365CD">
                              <w:rPr>
                                <w:rFonts w:ascii="Verdana" w:hAnsi="Verdana"/>
                                <w:sz w:val="14"/>
                                <w:szCs w:val="14"/>
                              </w:rPr>
                              <w:t>"percent by volume or mole"</w:t>
                            </w:r>
                            <w:r w:rsidRPr="007365CD">
                              <w:rPr>
                                <w:rFonts w:ascii="Verdana" w:hAnsi="Verdana"/>
                                <w:color w:val="0000FF"/>
                                <w:sz w:val="14"/>
                                <w:szCs w:val="14"/>
                              </w:rPr>
                              <w:t>&gt;</w:t>
                            </w:r>
                          </w:p>
                          <w:p w14:paraId="0D2063D3" w14:textId="77777777" w:rsidR="00E82D8A" w:rsidRPr="007365CD" w:rsidRDefault="00E82D8A" w:rsidP="007F7C86">
                            <w:pPr>
                              <w:ind w:left="432"/>
                              <w:rPr>
                                <w:rFonts w:ascii="Verdana" w:hAnsi="Verdana"/>
                                <w:color w:val="990000"/>
                                <w:sz w:val="14"/>
                                <w:szCs w:val="14"/>
                              </w:rPr>
                            </w:pPr>
                            <w:r w:rsidRPr="007365CD">
                              <w:rPr>
                                <w:rFonts w:ascii="Verdana" w:hAnsi="Verdana"/>
                                <w:color w:val="0000FF"/>
                                <w:sz w:val="14"/>
                                <w:szCs w:val="14"/>
                              </w:rPr>
                              <w:t>&lt;ghg:</w:t>
                            </w:r>
                            <w:r w:rsidRPr="007365CD">
                              <w:rPr>
                                <w:rFonts w:ascii="Verdana" w:hAnsi="Verdana"/>
                                <w:color w:val="990000"/>
                                <w:sz w:val="14"/>
                                <w:szCs w:val="14"/>
                              </w:rPr>
                              <w:t>MeasureValue</w:t>
                            </w:r>
                            <w:r w:rsidRPr="007365CD">
                              <w:rPr>
                                <w:rFonts w:ascii="Verdana" w:hAnsi="Verdana"/>
                                <w:color w:val="0000FF"/>
                                <w:sz w:val="14"/>
                                <w:szCs w:val="14"/>
                              </w:rPr>
                              <w:t>&gt;</w:t>
                            </w:r>
                            <w:r w:rsidRPr="007365CD">
                              <w:rPr>
                                <w:rFonts w:ascii="Verdana" w:hAnsi="Verdana"/>
                                <w:sz w:val="14"/>
                                <w:szCs w:val="14"/>
                              </w:rPr>
                              <w:t>23</w:t>
                            </w:r>
                            <w:r w:rsidRPr="007365CD">
                              <w:rPr>
                                <w:rFonts w:ascii="Verdana" w:hAnsi="Verdana"/>
                                <w:color w:val="0000FF"/>
                                <w:sz w:val="14"/>
                                <w:szCs w:val="14"/>
                              </w:rPr>
                              <w:t>&lt;/ghg:</w:t>
                            </w:r>
                            <w:r w:rsidRPr="007365CD">
                              <w:rPr>
                                <w:rFonts w:ascii="Verdana" w:hAnsi="Verdana"/>
                                <w:color w:val="990000"/>
                                <w:sz w:val="14"/>
                                <w:szCs w:val="14"/>
                              </w:rPr>
                              <w:t>MeasureValue</w:t>
                            </w:r>
                            <w:r w:rsidRPr="007365CD">
                              <w:rPr>
                                <w:rFonts w:ascii="Verdana" w:hAnsi="Verdana"/>
                                <w:color w:val="0000FF"/>
                                <w:sz w:val="14"/>
                                <w:szCs w:val="14"/>
                              </w:rPr>
                              <w:t>&gt;</w:t>
                            </w:r>
                          </w:p>
                          <w:p w14:paraId="2EA23C2B" w14:textId="77777777" w:rsidR="00E82D8A" w:rsidRPr="007365CD" w:rsidRDefault="00E82D8A" w:rsidP="007F7C86">
                            <w:pPr>
                              <w:ind w:left="432"/>
                              <w:rPr>
                                <w:rFonts w:ascii="Verdana" w:hAnsi="Verdana"/>
                                <w:color w:val="990000"/>
                                <w:sz w:val="14"/>
                                <w:szCs w:val="14"/>
                              </w:rPr>
                            </w:pPr>
                            <w:r w:rsidRPr="007365CD">
                              <w:rPr>
                                <w:rFonts w:ascii="Verdana" w:hAnsi="Verdana"/>
                                <w:color w:val="0000FF"/>
                                <w:sz w:val="14"/>
                                <w:szCs w:val="14"/>
                              </w:rPr>
                              <w:t>&lt;ghg:</w:t>
                            </w:r>
                            <w:r w:rsidRPr="007365CD">
                              <w:rPr>
                                <w:rFonts w:ascii="Verdana" w:hAnsi="Verdana"/>
                                <w:color w:val="990000"/>
                                <w:sz w:val="14"/>
                                <w:szCs w:val="14"/>
                              </w:rPr>
                              <w:t>NumberofTimesSubstituted</w:t>
                            </w:r>
                            <w:r w:rsidRPr="007365CD">
                              <w:rPr>
                                <w:rFonts w:ascii="Verdana" w:hAnsi="Verdana"/>
                                <w:color w:val="0000FF"/>
                                <w:sz w:val="14"/>
                                <w:szCs w:val="14"/>
                              </w:rPr>
                              <w:t>&gt;</w:t>
                            </w:r>
                            <w:r w:rsidRPr="007365CD">
                              <w:rPr>
                                <w:rFonts w:ascii="Verdana" w:hAnsi="Verdana"/>
                                <w:sz w:val="14"/>
                                <w:szCs w:val="14"/>
                              </w:rPr>
                              <w:t>5</w:t>
                            </w:r>
                            <w:r w:rsidRPr="007365CD">
                              <w:rPr>
                                <w:rFonts w:ascii="Verdana" w:hAnsi="Verdana"/>
                                <w:color w:val="0000FF"/>
                                <w:sz w:val="14"/>
                                <w:szCs w:val="14"/>
                              </w:rPr>
                              <w:t>&lt;/ghg:</w:t>
                            </w:r>
                            <w:r w:rsidRPr="007365CD">
                              <w:rPr>
                                <w:rFonts w:ascii="Verdana" w:hAnsi="Verdana"/>
                                <w:color w:val="990000"/>
                                <w:sz w:val="14"/>
                                <w:szCs w:val="14"/>
                              </w:rPr>
                              <w:t>NumberofTimesSubstituted</w:t>
                            </w:r>
                            <w:r w:rsidRPr="007365CD">
                              <w:rPr>
                                <w:rFonts w:ascii="Verdana" w:hAnsi="Verdana"/>
                                <w:color w:val="0000FF"/>
                                <w:sz w:val="14"/>
                                <w:szCs w:val="14"/>
                              </w:rPr>
                              <w:t>&gt;</w:t>
                            </w:r>
                          </w:p>
                          <w:p w14:paraId="20EAFF09" w14:textId="77777777" w:rsidR="00E82D8A" w:rsidRPr="007365CD" w:rsidRDefault="00E82D8A" w:rsidP="007F7C86">
                            <w:pPr>
                              <w:ind w:left="216"/>
                              <w:rPr>
                                <w:rFonts w:ascii="Verdana" w:hAnsi="Verdana"/>
                                <w:color w:val="990000"/>
                                <w:sz w:val="14"/>
                                <w:szCs w:val="14"/>
                              </w:rPr>
                            </w:pPr>
                            <w:r w:rsidRPr="007365CD">
                              <w:rPr>
                                <w:rFonts w:ascii="Verdana" w:hAnsi="Verdana"/>
                                <w:color w:val="0000FF"/>
                                <w:sz w:val="14"/>
                                <w:szCs w:val="14"/>
                              </w:rPr>
                              <w:t>&lt;/ghg:</w:t>
                            </w:r>
                            <w:r w:rsidRPr="007365CD">
                              <w:rPr>
                                <w:rFonts w:ascii="Verdana" w:hAnsi="Verdana"/>
                                <w:color w:val="990000"/>
                                <w:sz w:val="14"/>
                                <w:szCs w:val="14"/>
                              </w:rPr>
                              <w:t>AnnualAverageCarbonDioxideConcentration</w:t>
                            </w:r>
                            <w:r w:rsidRPr="007365CD">
                              <w:rPr>
                                <w:rFonts w:ascii="Verdana" w:hAnsi="Verdana"/>
                                <w:color w:val="0000FF"/>
                                <w:sz w:val="14"/>
                                <w:szCs w:val="14"/>
                              </w:rPr>
                              <w:t>&gt;</w:t>
                            </w:r>
                          </w:p>
                          <w:p w14:paraId="7246C5B2" w14:textId="77777777" w:rsidR="00E82D8A" w:rsidRPr="007365CD" w:rsidRDefault="00E82D8A" w:rsidP="007F7C86">
                            <w:pPr>
                              <w:ind w:left="216"/>
                              <w:rPr>
                                <w:rFonts w:ascii="Verdana" w:hAnsi="Verdana"/>
                                <w:color w:val="990000"/>
                                <w:sz w:val="14"/>
                                <w:szCs w:val="14"/>
                              </w:rPr>
                            </w:pPr>
                            <w:r w:rsidRPr="007365CD">
                              <w:rPr>
                                <w:rFonts w:ascii="Verdana" w:hAnsi="Verdana"/>
                                <w:color w:val="0000FF"/>
                                <w:sz w:val="14"/>
                                <w:szCs w:val="14"/>
                              </w:rPr>
                              <w:t>&lt;ghg:</w:t>
                            </w:r>
                            <w:r w:rsidRPr="007365CD">
                              <w:rPr>
                                <w:rFonts w:ascii="Verdana" w:hAnsi="Verdana"/>
                                <w:color w:val="990000"/>
                                <w:sz w:val="14"/>
                                <w:szCs w:val="14"/>
                              </w:rPr>
                              <w:t>AnnualAverageCarbonDioxideConcentrationMethod</w:t>
                            </w:r>
                            <w:r w:rsidRPr="007365CD">
                              <w:rPr>
                                <w:rFonts w:ascii="Verdana" w:hAnsi="Verdana"/>
                                <w:color w:val="0000FF"/>
                                <w:sz w:val="14"/>
                                <w:szCs w:val="14"/>
                              </w:rPr>
                              <w:t>&gt;</w:t>
                            </w:r>
                            <w:r w:rsidRPr="007365CD">
                              <w:rPr>
                                <w:rFonts w:ascii="Verdana" w:hAnsi="Verdana"/>
                                <w:sz w:val="14"/>
                                <w:szCs w:val="14"/>
                              </w:rPr>
                              <w:t>UOP539-97</w:t>
                            </w:r>
                            <w:r w:rsidRPr="007365CD">
                              <w:rPr>
                                <w:rFonts w:ascii="Verdana" w:hAnsi="Verdana"/>
                                <w:color w:val="0000FF"/>
                                <w:sz w:val="14"/>
                                <w:szCs w:val="14"/>
                              </w:rPr>
                              <w:t>&lt;/ghg:</w:t>
                            </w:r>
                            <w:r w:rsidRPr="007365CD">
                              <w:rPr>
                                <w:rFonts w:ascii="Verdana" w:hAnsi="Verdana"/>
                                <w:color w:val="990000"/>
                                <w:sz w:val="14"/>
                                <w:szCs w:val="14"/>
                              </w:rPr>
                              <w:t>AnnualAverageCarbonDioxideConcentrationMethod</w:t>
                            </w:r>
                            <w:r w:rsidRPr="007365CD">
                              <w:rPr>
                                <w:rFonts w:ascii="Verdana" w:hAnsi="Verdana"/>
                                <w:color w:val="0000FF"/>
                                <w:sz w:val="14"/>
                                <w:szCs w:val="14"/>
                              </w:rPr>
                              <w:t>&gt;</w:t>
                            </w:r>
                          </w:p>
                          <w:p w14:paraId="201B3E2B" w14:textId="77777777" w:rsidR="00E82D8A" w:rsidRPr="007365CD" w:rsidRDefault="00E82D8A" w:rsidP="007F7C86">
                            <w:pPr>
                              <w:ind w:left="216"/>
                              <w:rPr>
                                <w:rFonts w:ascii="Verdana" w:hAnsi="Verdana"/>
                                <w:color w:val="990000"/>
                                <w:sz w:val="14"/>
                                <w:szCs w:val="14"/>
                              </w:rPr>
                            </w:pPr>
                            <w:r w:rsidRPr="007365CD">
                              <w:rPr>
                                <w:rFonts w:ascii="Verdana" w:hAnsi="Verdana"/>
                                <w:color w:val="0000FF"/>
                                <w:sz w:val="14"/>
                                <w:szCs w:val="14"/>
                              </w:rPr>
                              <w:t>&lt;ghg:</w:t>
                            </w:r>
                            <w:r w:rsidRPr="007365CD">
                              <w:rPr>
                                <w:rFonts w:ascii="Verdana" w:hAnsi="Verdana"/>
                                <w:color w:val="990000"/>
                                <w:sz w:val="14"/>
                                <w:szCs w:val="14"/>
                              </w:rPr>
                              <w:t>TotalNumberofCarbonCompounds</w:t>
                            </w:r>
                            <w:r w:rsidRPr="007365CD">
                              <w:rPr>
                                <w:rFonts w:ascii="Verdana" w:hAnsi="Verdana"/>
                                <w:color w:val="0000FF"/>
                                <w:sz w:val="14"/>
                                <w:szCs w:val="14"/>
                              </w:rPr>
                              <w:t>&gt;</w:t>
                            </w:r>
                            <w:r w:rsidRPr="007365CD">
                              <w:rPr>
                                <w:rFonts w:ascii="Verdana" w:hAnsi="Verdana"/>
                                <w:sz w:val="14"/>
                                <w:szCs w:val="14"/>
                              </w:rPr>
                              <w:t>1</w:t>
                            </w:r>
                            <w:r w:rsidRPr="007365CD">
                              <w:rPr>
                                <w:rFonts w:ascii="Verdana" w:hAnsi="Verdana"/>
                                <w:color w:val="990000"/>
                                <w:sz w:val="14"/>
                                <w:szCs w:val="14"/>
                              </w:rPr>
                              <w:t>&lt;/ghg:TotalNumberofCarbonCompounds</w:t>
                            </w:r>
                            <w:r w:rsidRPr="007365CD">
                              <w:rPr>
                                <w:rFonts w:ascii="Verdana" w:hAnsi="Verdana"/>
                                <w:color w:val="0000FF"/>
                                <w:sz w:val="14"/>
                                <w:szCs w:val="14"/>
                              </w:rPr>
                              <w:t>&gt;</w:t>
                            </w:r>
                          </w:p>
                          <w:p w14:paraId="502CBEE1" w14:textId="77777777" w:rsidR="00E82D8A" w:rsidRPr="007365CD" w:rsidRDefault="00E82D8A" w:rsidP="007F7C86">
                            <w:pPr>
                              <w:ind w:left="216"/>
                              <w:rPr>
                                <w:rFonts w:ascii="Verdana" w:hAnsi="Verdana"/>
                                <w:color w:val="990000"/>
                                <w:sz w:val="14"/>
                                <w:szCs w:val="14"/>
                              </w:rPr>
                            </w:pPr>
                            <w:r w:rsidRPr="007365CD">
                              <w:rPr>
                                <w:rFonts w:ascii="Verdana" w:hAnsi="Verdana"/>
                                <w:color w:val="0000FF"/>
                                <w:sz w:val="14"/>
                                <w:szCs w:val="14"/>
                              </w:rPr>
                              <w:t>&lt;ghg:</w:t>
                            </w:r>
                            <w:r w:rsidRPr="007365CD">
                              <w:rPr>
                                <w:rFonts w:ascii="Verdana" w:hAnsi="Verdana"/>
                                <w:color w:val="990000"/>
                                <w:sz w:val="14"/>
                                <w:szCs w:val="14"/>
                              </w:rPr>
                              <w:t>CompoundIdentifierDetails</w:t>
                            </w:r>
                            <w:r w:rsidRPr="007365CD">
                              <w:rPr>
                                <w:rFonts w:ascii="Verdana" w:hAnsi="Verdana"/>
                                <w:color w:val="0000FF"/>
                                <w:sz w:val="14"/>
                                <w:szCs w:val="14"/>
                              </w:rPr>
                              <w:t>&gt;</w:t>
                            </w:r>
                          </w:p>
                          <w:p w14:paraId="5FA38D9C" w14:textId="77777777" w:rsidR="00E82D8A" w:rsidRPr="007365CD" w:rsidRDefault="00E82D8A" w:rsidP="007F7C86">
                            <w:pPr>
                              <w:ind w:left="432"/>
                              <w:rPr>
                                <w:rFonts w:ascii="Verdana" w:hAnsi="Verdana"/>
                                <w:color w:val="990000"/>
                                <w:sz w:val="14"/>
                                <w:szCs w:val="14"/>
                              </w:rPr>
                            </w:pPr>
                            <w:r w:rsidRPr="007365CD">
                              <w:rPr>
                                <w:rFonts w:ascii="Verdana" w:hAnsi="Verdana"/>
                                <w:color w:val="0000FF"/>
                                <w:sz w:val="14"/>
                                <w:szCs w:val="14"/>
                              </w:rPr>
                              <w:t>&lt;ghg:</w:t>
                            </w:r>
                            <w:r w:rsidRPr="007365CD">
                              <w:rPr>
                                <w:rFonts w:ascii="Verdana" w:hAnsi="Verdana"/>
                                <w:color w:val="990000"/>
                                <w:sz w:val="14"/>
                                <w:szCs w:val="14"/>
                              </w:rPr>
                              <w:t xml:space="preserve">AnnualAverageConcentration </w:t>
                            </w:r>
                            <w:r w:rsidRPr="007365CD">
                              <w:rPr>
                                <w:rFonts w:ascii="Verdana" w:hAnsi="Verdana"/>
                                <w:color w:val="FF0000"/>
                                <w:sz w:val="14"/>
                                <w:szCs w:val="14"/>
                              </w:rPr>
                              <w:t>concentrationUOM</w:t>
                            </w:r>
                            <w:r w:rsidRPr="007365CD">
                              <w:rPr>
                                <w:rStyle w:val="m1"/>
                                <w:rFonts w:ascii="Verdana" w:hAnsi="Verdana"/>
                                <w:sz w:val="14"/>
                                <w:szCs w:val="14"/>
                              </w:rPr>
                              <w:t>=</w:t>
                            </w:r>
                            <w:r w:rsidRPr="007365CD">
                              <w:rPr>
                                <w:rFonts w:ascii="Verdana" w:hAnsi="Verdana"/>
                                <w:sz w:val="14"/>
                                <w:szCs w:val="14"/>
                              </w:rPr>
                              <w:t>"percent by volume or mole"</w:t>
                            </w:r>
                            <w:r w:rsidRPr="007365CD">
                              <w:rPr>
                                <w:rFonts w:ascii="Verdana" w:hAnsi="Verdana"/>
                                <w:color w:val="0000FF"/>
                                <w:sz w:val="14"/>
                                <w:szCs w:val="14"/>
                              </w:rPr>
                              <w:t>&gt;</w:t>
                            </w:r>
                          </w:p>
                          <w:p w14:paraId="207C8BA4" w14:textId="77777777" w:rsidR="00E82D8A" w:rsidRPr="007365CD" w:rsidRDefault="00E82D8A" w:rsidP="007F7C86">
                            <w:pPr>
                              <w:ind w:left="648"/>
                              <w:rPr>
                                <w:rFonts w:ascii="Verdana" w:hAnsi="Verdana"/>
                                <w:color w:val="990000"/>
                                <w:sz w:val="14"/>
                                <w:szCs w:val="14"/>
                              </w:rPr>
                            </w:pPr>
                            <w:r w:rsidRPr="007365CD">
                              <w:rPr>
                                <w:rFonts w:ascii="Verdana" w:hAnsi="Verdana"/>
                                <w:color w:val="0000FF"/>
                                <w:sz w:val="14"/>
                                <w:szCs w:val="14"/>
                              </w:rPr>
                              <w:t>&lt;ghg:</w:t>
                            </w:r>
                            <w:r w:rsidRPr="007365CD">
                              <w:rPr>
                                <w:rFonts w:ascii="Verdana" w:hAnsi="Verdana"/>
                                <w:color w:val="990000"/>
                                <w:sz w:val="14"/>
                                <w:szCs w:val="14"/>
                              </w:rPr>
                              <w:t>MeasureValue</w:t>
                            </w:r>
                            <w:r w:rsidRPr="007365CD">
                              <w:rPr>
                                <w:rFonts w:ascii="Verdana" w:hAnsi="Verdana"/>
                                <w:color w:val="0000FF"/>
                                <w:sz w:val="14"/>
                                <w:szCs w:val="14"/>
                              </w:rPr>
                              <w:t>&gt;</w:t>
                            </w:r>
                            <w:r w:rsidRPr="007365CD">
                              <w:rPr>
                                <w:rFonts w:ascii="Verdana" w:hAnsi="Verdana"/>
                                <w:sz w:val="14"/>
                                <w:szCs w:val="14"/>
                              </w:rPr>
                              <w:t>99</w:t>
                            </w:r>
                            <w:r w:rsidRPr="007365CD">
                              <w:rPr>
                                <w:rFonts w:ascii="Verdana" w:hAnsi="Verdana"/>
                                <w:color w:val="0000FF"/>
                                <w:sz w:val="14"/>
                                <w:szCs w:val="14"/>
                              </w:rPr>
                              <w:t>&lt;/ghg:</w:t>
                            </w:r>
                            <w:r w:rsidRPr="007365CD">
                              <w:rPr>
                                <w:rFonts w:ascii="Verdana" w:hAnsi="Verdana"/>
                                <w:color w:val="990000"/>
                                <w:sz w:val="14"/>
                                <w:szCs w:val="14"/>
                              </w:rPr>
                              <w:t>MeasureValue</w:t>
                            </w:r>
                            <w:r w:rsidRPr="007365CD">
                              <w:rPr>
                                <w:rFonts w:ascii="Verdana" w:hAnsi="Verdana"/>
                                <w:color w:val="0000FF"/>
                                <w:sz w:val="14"/>
                                <w:szCs w:val="14"/>
                              </w:rPr>
                              <w:t>&gt;</w:t>
                            </w:r>
                          </w:p>
                          <w:p w14:paraId="6505D09E" w14:textId="77777777" w:rsidR="00E82D8A" w:rsidRPr="007365CD" w:rsidRDefault="00E82D8A" w:rsidP="007F7C86">
                            <w:pPr>
                              <w:ind w:left="648"/>
                              <w:rPr>
                                <w:rFonts w:ascii="Verdana" w:hAnsi="Verdana"/>
                                <w:color w:val="990000"/>
                                <w:sz w:val="14"/>
                                <w:szCs w:val="14"/>
                              </w:rPr>
                            </w:pPr>
                            <w:r w:rsidRPr="007365CD">
                              <w:rPr>
                                <w:rFonts w:ascii="Verdana" w:hAnsi="Verdana"/>
                                <w:color w:val="0000FF"/>
                                <w:sz w:val="14"/>
                                <w:szCs w:val="14"/>
                              </w:rPr>
                              <w:t>&lt;ghg:</w:t>
                            </w:r>
                            <w:r w:rsidRPr="007365CD">
                              <w:rPr>
                                <w:rFonts w:ascii="Verdana" w:hAnsi="Verdana"/>
                                <w:color w:val="990000"/>
                                <w:sz w:val="14"/>
                                <w:szCs w:val="14"/>
                              </w:rPr>
                              <w:t>NumberofTimesSubstituted</w:t>
                            </w:r>
                            <w:r w:rsidRPr="007365CD">
                              <w:rPr>
                                <w:rFonts w:ascii="Verdana" w:hAnsi="Verdana"/>
                                <w:color w:val="0000FF"/>
                                <w:sz w:val="14"/>
                                <w:szCs w:val="14"/>
                              </w:rPr>
                              <w:t>&gt;</w:t>
                            </w:r>
                            <w:r w:rsidRPr="007365CD">
                              <w:rPr>
                                <w:rFonts w:ascii="Verdana" w:hAnsi="Verdana"/>
                                <w:sz w:val="14"/>
                                <w:szCs w:val="14"/>
                              </w:rPr>
                              <w:t>0</w:t>
                            </w:r>
                            <w:r w:rsidRPr="007365CD">
                              <w:rPr>
                                <w:rFonts w:ascii="Verdana" w:hAnsi="Verdana"/>
                                <w:color w:val="0000FF"/>
                                <w:sz w:val="14"/>
                                <w:szCs w:val="14"/>
                              </w:rPr>
                              <w:t>&lt;/ghg:</w:t>
                            </w:r>
                            <w:r w:rsidRPr="007365CD">
                              <w:rPr>
                                <w:rFonts w:ascii="Verdana" w:hAnsi="Verdana"/>
                                <w:color w:val="990000"/>
                                <w:sz w:val="14"/>
                                <w:szCs w:val="14"/>
                              </w:rPr>
                              <w:t>NumberofTimesSubstituted</w:t>
                            </w:r>
                            <w:r w:rsidRPr="007365CD">
                              <w:rPr>
                                <w:rFonts w:ascii="Verdana" w:hAnsi="Verdana"/>
                                <w:color w:val="0000FF"/>
                                <w:sz w:val="14"/>
                                <w:szCs w:val="14"/>
                              </w:rPr>
                              <w:t>&gt;</w:t>
                            </w:r>
                          </w:p>
                          <w:p w14:paraId="2B212686" w14:textId="77777777" w:rsidR="00E82D8A" w:rsidRPr="007365CD" w:rsidRDefault="00E82D8A" w:rsidP="007F7C86">
                            <w:pPr>
                              <w:ind w:left="432"/>
                              <w:rPr>
                                <w:rFonts w:ascii="Verdana" w:hAnsi="Verdana"/>
                                <w:color w:val="990000"/>
                                <w:sz w:val="14"/>
                                <w:szCs w:val="14"/>
                              </w:rPr>
                            </w:pPr>
                            <w:r w:rsidRPr="007365CD">
                              <w:rPr>
                                <w:rFonts w:ascii="Verdana" w:hAnsi="Verdana"/>
                                <w:color w:val="0000FF"/>
                                <w:sz w:val="14"/>
                                <w:szCs w:val="14"/>
                              </w:rPr>
                              <w:t>&lt;/ghg:</w:t>
                            </w:r>
                            <w:r w:rsidRPr="007365CD">
                              <w:rPr>
                                <w:rFonts w:ascii="Verdana" w:hAnsi="Verdana"/>
                                <w:color w:val="990000"/>
                                <w:sz w:val="14"/>
                                <w:szCs w:val="14"/>
                              </w:rPr>
                              <w:t>AnnualAverageConcentration</w:t>
                            </w:r>
                            <w:r w:rsidRPr="007365CD">
                              <w:rPr>
                                <w:rFonts w:ascii="Verdana" w:hAnsi="Verdana"/>
                                <w:color w:val="0000FF"/>
                                <w:sz w:val="14"/>
                                <w:szCs w:val="14"/>
                              </w:rPr>
                              <w:t>&gt;</w:t>
                            </w:r>
                          </w:p>
                          <w:p w14:paraId="31CFB673" w14:textId="77777777" w:rsidR="00E82D8A" w:rsidRPr="007365CD" w:rsidRDefault="00E82D8A" w:rsidP="007F7C86">
                            <w:pPr>
                              <w:ind w:left="432"/>
                              <w:rPr>
                                <w:rFonts w:ascii="Verdana" w:hAnsi="Verdana"/>
                                <w:color w:val="990000"/>
                                <w:sz w:val="14"/>
                                <w:szCs w:val="14"/>
                              </w:rPr>
                            </w:pPr>
                            <w:r w:rsidRPr="007365CD">
                              <w:rPr>
                                <w:rFonts w:ascii="Verdana" w:hAnsi="Verdana"/>
                                <w:color w:val="0000FF"/>
                                <w:sz w:val="14"/>
                                <w:szCs w:val="14"/>
                              </w:rPr>
                              <w:t>&lt;ghg:</w:t>
                            </w:r>
                            <w:r w:rsidRPr="007365CD">
                              <w:rPr>
                                <w:rFonts w:ascii="Verdana" w:hAnsi="Verdana"/>
                                <w:color w:val="990000"/>
                                <w:sz w:val="14"/>
                                <w:szCs w:val="14"/>
                              </w:rPr>
                              <w:t>AnnualAverageConcentrationMethods</w:t>
                            </w:r>
                            <w:r w:rsidRPr="007365CD">
                              <w:rPr>
                                <w:rFonts w:ascii="Verdana" w:hAnsi="Verdana"/>
                                <w:color w:val="0000FF"/>
                                <w:sz w:val="14"/>
                                <w:szCs w:val="14"/>
                              </w:rPr>
                              <w:t>&gt;</w:t>
                            </w:r>
                          </w:p>
                          <w:p w14:paraId="08973678" w14:textId="77777777" w:rsidR="00E82D8A" w:rsidRPr="007365CD" w:rsidRDefault="00E82D8A" w:rsidP="007F7C86">
                            <w:pPr>
                              <w:ind w:left="720"/>
                              <w:rPr>
                                <w:rFonts w:ascii="Verdana" w:hAnsi="Verdana"/>
                                <w:color w:val="990000"/>
                                <w:sz w:val="14"/>
                                <w:szCs w:val="14"/>
                              </w:rPr>
                            </w:pPr>
                            <w:r w:rsidRPr="007365CD">
                              <w:rPr>
                                <w:rFonts w:ascii="Verdana" w:hAnsi="Verdana"/>
                                <w:color w:val="0000FF"/>
                                <w:sz w:val="14"/>
                                <w:szCs w:val="14"/>
                              </w:rPr>
                              <w:t>&lt;ghg:</w:t>
                            </w:r>
                            <w:r w:rsidRPr="007365CD">
                              <w:rPr>
                                <w:rFonts w:ascii="Verdana" w:hAnsi="Verdana"/>
                                <w:color w:val="990000"/>
                                <w:sz w:val="14"/>
                                <w:szCs w:val="14"/>
                              </w:rPr>
                              <w:t>AnnualAverageConcentrationMethod</w:t>
                            </w:r>
                            <w:r w:rsidRPr="007365CD">
                              <w:rPr>
                                <w:rFonts w:ascii="Verdana" w:hAnsi="Verdana"/>
                                <w:color w:val="0000FF"/>
                                <w:sz w:val="14"/>
                                <w:szCs w:val="14"/>
                              </w:rPr>
                              <w:t>&gt;</w:t>
                            </w:r>
                            <w:r w:rsidRPr="007365CD">
                              <w:rPr>
                                <w:rFonts w:ascii="Verdana" w:hAnsi="Verdana"/>
                                <w:sz w:val="14"/>
                                <w:szCs w:val="14"/>
                              </w:rPr>
                              <w:t>UOP539-97</w:t>
                            </w:r>
                            <w:r w:rsidRPr="007365CD">
                              <w:rPr>
                                <w:rFonts w:ascii="Verdana" w:hAnsi="Verdana"/>
                                <w:color w:val="0000FF"/>
                                <w:sz w:val="14"/>
                                <w:szCs w:val="14"/>
                              </w:rPr>
                              <w:t>&lt;/ghg:</w:t>
                            </w:r>
                            <w:r w:rsidRPr="007365CD">
                              <w:rPr>
                                <w:rFonts w:ascii="Verdana" w:hAnsi="Verdana"/>
                                <w:color w:val="990000"/>
                                <w:sz w:val="14"/>
                                <w:szCs w:val="14"/>
                              </w:rPr>
                              <w:t>AnnualAverageConcentrationMethod</w:t>
                            </w:r>
                            <w:r w:rsidRPr="007365CD">
                              <w:rPr>
                                <w:rFonts w:ascii="Verdana" w:hAnsi="Verdana"/>
                                <w:color w:val="0000FF"/>
                                <w:sz w:val="14"/>
                                <w:szCs w:val="14"/>
                              </w:rPr>
                              <w:t>&gt;</w:t>
                            </w:r>
                          </w:p>
                          <w:p w14:paraId="2C114128" w14:textId="77777777" w:rsidR="00E82D8A" w:rsidRPr="007365CD" w:rsidRDefault="00E82D8A" w:rsidP="007F7C86">
                            <w:pPr>
                              <w:ind w:left="432"/>
                              <w:rPr>
                                <w:rFonts w:ascii="Verdana" w:hAnsi="Verdana"/>
                                <w:color w:val="990000"/>
                                <w:sz w:val="14"/>
                                <w:szCs w:val="14"/>
                              </w:rPr>
                            </w:pPr>
                            <w:r w:rsidRPr="007365CD">
                              <w:rPr>
                                <w:rFonts w:ascii="Verdana" w:hAnsi="Verdana"/>
                                <w:color w:val="0000FF"/>
                                <w:sz w:val="14"/>
                                <w:szCs w:val="14"/>
                              </w:rPr>
                              <w:t>&lt;/ghg:</w:t>
                            </w:r>
                            <w:r w:rsidRPr="007365CD">
                              <w:rPr>
                                <w:rFonts w:ascii="Verdana" w:hAnsi="Verdana"/>
                                <w:color w:val="990000"/>
                                <w:sz w:val="14"/>
                                <w:szCs w:val="14"/>
                              </w:rPr>
                              <w:t>AnnualAverageConcentrationMethods</w:t>
                            </w:r>
                            <w:r w:rsidRPr="007365CD">
                              <w:rPr>
                                <w:rFonts w:ascii="Verdana" w:hAnsi="Verdana"/>
                                <w:color w:val="0000FF"/>
                                <w:sz w:val="14"/>
                                <w:szCs w:val="14"/>
                              </w:rPr>
                              <w:t>&gt;</w:t>
                            </w:r>
                          </w:p>
                          <w:p w14:paraId="2CFD71C6" w14:textId="77777777" w:rsidR="00E82D8A" w:rsidRPr="007365CD" w:rsidRDefault="00E82D8A" w:rsidP="007F7C86">
                            <w:pPr>
                              <w:ind w:left="216"/>
                              <w:rPr>
                                <w:rFonts w:ascii="Verdana" w:hAnsi="Verdana"/>
                                <w:color w:val="990000"/>
                                <w:sz w:val="14"/>
                                <w:szCs w:val="14"/>
                              </w:rPr>
                            </w:pPr>
                            <w:r w:rsidRPr="007365CD">
                              <w:rPr>
                                <w:rFonts w:ascii="Verdana" w:hAnsi="Verdana"/>
                                <w:color w:val="0000FF"/>
                                <w:sz w:val="14"/>
                                <w:szCs w:val="14"/>
                              </w:rPr>
                              <w:t>&lt;/ghg:</w:t>
                            </w:r>
                            <w:r w:rsidRPr="007365CD">
                              <w:rPr>
                                <w:rFonts w:ascii="Verdana" w:hAnsi="Verdana"/>
                                <w:color w:val="990000"/>
                                <w:sz w:val="14"/>
                                <w:szCs w:val="14"/>
                              </w:rPr>
                              <w:t>CompoundIdentifierDetails</w:t>
                            </w:r>
                            <w:r w:rsidRPr="007365CD">
                              <w:rPr>
                                <w:rFonts w:ascii="Verdana" w:hAnsi="Verdana"/>
                                <w:color w:val="0000FF"/>
                                <w:sz w:val="14"/>
                                <w:szCs w:val="14"/>
                              </w:rPr>
                              <w:t>&gt;</w:t>
                            </w:r>
                          </w:p>
                          <w:p w14:paraId="12029565" w14:textId="77777777" w:rsidR="00E82D8A" w:rsidRDefault="00E82D8A" w:rsidP="00BC1293">
                            <w:pPr>
                              <w:rPr>
                                <w:rFonts w:ascii="Verdana" w:hAnsi="Verdana"/>
                                <w:color w:val="990000"/>
                                <w:sz w:val="14"/>
                                <w:szCs w:val="14"/>
                              </w:rPr>
                            </w:pPr>
                            <w:r>
                              <w:rPr>
                                <w:rFonts w:ascii="Verdana" w:hAnsi="Verdana"/>
                                <w:color w:val="0000FF"/>
                                <w:sz w:val="14"/>
                                <w:szCs w:val="14"/>
                              </w:rPr>
                              <w:t>&lt;/ghg:</w:t>
                            </w:r>
                            <w:r>
                              <w:rPr>
                                <w:rFonts w:ascii="Verdana" w:hAnsi="Verdana"/>
                                <w:color w:val="990000"/>
                                <w:sz w:val="14"/>
                                <w:szCs w:val="14"/>
                              </w:rPr>
                              <w:t>Y1bEquationDetails</w:t>
                            </w:r>
                            <w:r>
                              <w:rPr>
                                <w:rFonts w:ascii="Verdana" w:hAnsi="Verdana"/>
                                <w:color w:val="0000FF"/>
                                <w:sz w:val="14"/>
                                <w:szCs w:val="14"/>
                              </w:rPr>
                              <w:t>&gt;</w:t>
                            </w:r>
                          </w:p>
                          <w:p w14:paraId="0829FCB7" w14:textId="77777777" w:rsidR="00E82D8A" w:rsidRPr="007829A7" w:rsidRDefault="00E82D8A" w:rsidP="00BC1293">
                            <w:pPr>
                              <w:rPr>
                                <w:rFonts w:ascii="Verdana" w:hAnsi="Verdana"/>
                                <w:color w:val="990000"/>
                                <w:sz w:val="14"/>
                                <w:szCs w:val="14"/>
                              </w:rPr>
                            </w:pP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52B5980B" id="Text Box 309" o:spid="_x0000_s1042" type="#_x0000_t202" style="position:absolute;margin-left:-11.25pt;margin-top:3.95pt;width:483pt;height:204.4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" fillcolor="white [3201]" strokeweight=".5pt">
                <v:path arrowok="t"/>
                <v:textbox inset=",,0">
                  <w:txbxContent>
                    <w:p w:rsidR="00E82D8A" w:rsidRPr="007365CD" w:rsidRDefault="00E82D8A" w:rsidP="007F7C86">
                      <w:pPr>
                        <w:rPr>
                          <w:rFonts w:ascii="Verdana" w:hAnsi="Verdana"/>
                          <w:color w:val="990000"/>
                          <w:sz w:val="14"/>
                          <w:szCs w:val="14"/>
                        </w:rPr>
                      </w:pPr>
                      <w:r w:rsidRPr="007365CD">
                        <w:rPr>
                          <w:rFonts w:ascii="Verdana" w:hAnsi="Verdana"/>
                          <w:color w:val="0000FF"/>
                          <w:sz w:val="14"/>
                          <w:szCs w:val="14"/>
                        </w:rPr>
                        <w:t>&lt;</w:t>
                      </w:r>
                      <w:proofErr w:type="gramStart"/>
                      <w:r w:rsidRPr="007365CD">
                        <w:rPr>
                          <w:rFonts w:ascii="Verdana" w:hAnsi="Verdana"/>
                          <w:color w:val="0000FF"/>
                          <w:sz w:val="14"/>
                          <w:szCs w:val="14"/>
                        </w:rPr>
                        <w:t>ghg:</w:t>
                      </w:r>
                      <w:proofErr w:type="gramEnd"/>
                      <w:r w:rsidRPr="007365CD">
                        <w:rPr>
                          <w:rFonts w:ascii="Verdana" w:hAnsi="Verdana"/>
                          <w:color w:val="990000"/>
                          <w:sz w:val="14"/>
                          <w:szCs w:val="14"/>
                        </w:rPr>
                        <w:t>Y1bEquationDetails</w:t>
                      </w:r>
                      <w:r w:rsidRPr="007365CD">
                        <w:rPr>
                          <w:rFonts w:ascii="Verdana" w:hAnsi="Verdana"/>
                          <w:color w:val="0000FF"/>
                          <w:sz w:val="14"/>
                          <w:szCs w:val="14"/>
                        </w:rPr>
                        <w:t>&gt;</w:t>
                      </w:r>
                    </w:p>
                    <w:p w:rsidR="00E82D8A" w:rsidRPr="007365CD" w:rsidRDefault="00E82D8A" w:rsidP="007F7C86">
                      <w:pPr>
                        <w:ind w:left="216"/>
                        <w:rPr>
                          <w:rFonts w:ascii="Verdana" w:hAnsi="Verdana"/>
                          <w:color w:val="990000"/>
                          <w:sz w:val="14"/>
                          <w:szCs w:val="14"/>
                        </w:rPr>
                      </w:pP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MeasurementPeriod</w:t>
                      </w:r>
                      <w:proofErr w:type="gramEnd"/>
                      <w:r w:rsidRPr="007365CD">
                        <w:rPr>
                          <w:rFonts w:ascii="Verdana" w:hAnsi="Verdana"/>
                          <w:color w:val="0000FF"/>
                          <w:sz w:val="14"/>
                          <w:szCs w:val="14"/>
                        </w:rPr>
                        <w:t>&gt;</w:t>
                      </w:r>
                      <w:r w:rsidRPr="007365CD">
                        <w:rPr>
                          <w:rFonts w:ascii="Verdana" w:hAnsi="Verdana"/>
                          <w:sz w:val="14"/>
                          <w:szCs w:val="14"/>
                        </w:rPr>
                        <w:t>Weekly</w:t>
                      </w:r>
                      <w:r w:rsidRPr="007365CD">
                        <w:rPr>
                          <w:rFonts w:ascii="Verdana" w:hAnsi="Verdana"/>
                          <w:color w:val="0000FF"/>
                          <w:sz w:val="14"/>
                          <w:szCs w:val="14"/>
                        </w:rPr>
                        <w:t>&lt;/ghg:</w:t>
                      </w:r>
                      <w:r w:rsidRPr="007365CD">
                        <w:rPr>
                          <w:rFonts w:ascii="Verdana" w:hAnsi="Verdana"/>
                          <w:color w:val="990000"/>
                          <w:sz w:val="14"/>
                          <w:szCs w:val="14"/>
                        </w:rPr>
                        <w:t>MeasurementPeriod</w:t>
                      </w:r>
                      <w:r w:rsidRPr="007365CD">
                        <w:rPr>
                          <w:rFonts w:ascii="Verdana" w:hAnsi="Verdana"/>
                          <w:color w:val="0000FF"/>
                          <w:sz w:val="14"/>
                          <w:szCs w:val="14"/>
                        </w:rPr>
                        <w:t>&gt;</w:t>
                      </w:r>
                    </w:p>
                    <w:p w:rsidR="00E82D8A" w:rsidRPr="007365CD" w:rsidRDefault="00E82D8A" w:rsidP="007F7C86">
                      <w:pPr>
                        <w:ind w:left="216"/>
                        <w:rPr>
                          <w:rFonts w:ascii="Verdana" w:hAnsi="Verdana"/>
                          <w:color w:val="990000"/>
                          <w:sz w:val="14"/>
                          <w:szCs w:val="14"/>
                        </w:rPr>
                      </w:pP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AnnualVolumeofFlareGas</w:t>
                      </w:r>
                      <w:proofErr w:type="gramEnd"/>
                      <w:r w:rsidRPr="007365CD">
                        <w:rPr>
                          <w:rFonts w:ascii="Verdana" w:hAnsi="Verdana"/>
                          <w:color w:val="990000"/>
                          <w:sz w:val="14"/>
                          <w:szCs w:val="14"/>
                        </w:rPr>
                        <w:t xml:space="preserve"> </w:t>
                      </w:r>
                      <w:r w:rsidRPr="007365CD">
                        <w:rPr>
                          <w:rFonts w:ascii="Verdana" w:hAnsi="Verdana"/>
                          <w:color w:val="FF0000"/>
                          <w:sz w:val="14"/>
                          <w:szCs w:val="14"/>
                        </w:rPr>
                        <w:t>volUOM</w:t>
                      </w:r>
                      <w:r w:rsidRPr="007365CD">
                        <w:rPr>
                          <w:rStyle w:val="m1"/>
                          <w:rFonts w:ascii="Verdana" w:hAnsi="Verdana"/>
                          <w:sz w:val="14"/>
                          <w:szCs w:val="14"/>
                        </w:rPr>
                        <w:t>=</w:t>
                      </w:r>
                      <w:r w:rsidRPr="007365CD">
                        <w:rPr>
                          <w:rFonts w:ascii="Verdana" w:hAnsi="Verdana"/>
                          <w:sz w:val="14"/>
                          <w:szCs w:val="14"/>
                        </w:rPr>
                        <w:t>"scf"</w:t>
                      </w:r>
                      <w:r w:rsidRPr="007365CD">
                        <w:rPr>
                          <w:rFonts w:ascii="Verdana" w:hAnsi="Verdana"/>
                          <w:color w:val="0000FF"/>
                          <w:sz w:val="14"/>
                          <w:szCs w:val="14"/>
                        </w:rPr>
                        <w:t>&gt;</w:t>
                      </w:r>
                    </w:p>
                    <w:p w:rsidR="00E82D8A" w:rsidRPr="007365CD" w:rsidRDefault="00E82D8A" w:rsidP="007F7C86">
                      <w:pPr>
                        <w:ind w:left="432"/>
                        <w:rPr>
                          <w:rFonts w:ascii="Verdana" w:hAnsi="Verdana"/>
                          <w:color w:val="990000"/>
                          <w:sz w:val="14"/>
                          <w:szCs w:val="14"/>
                        </w:rPr>
                      </w:pP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MeasureValue</w:t>
                      </w:r>
                      <w:proofErr w:type="gramEnd"/>
                      <w:r w:rsidRPr="007365CD">
                        <w:rPr>
                          <w:rFonts w:ascii="Verdana" w:hAnsi="Verdana"/>
                          <w:color w:val="0000FF"/>
                          <w:sz w:val="14"/>
                          <w:szCs w:val="14"/>
                        </w:rPr>
                        <w:t>&gt;</w:t>
                      </w:r>
                      <w:r w:rsidRPr="007365CD">
                        <w:rPr>
                          <w:rFonts w:ascii="Verdana" w:hAnsi="Verdana"/>
                          <w:sz w:val="14"/>
                          <w:szCs w:val="14"/>
                        </w:rPr>
                        <w:t>2332.23568</w:t>
                      </w:r>
                      <w:r w:rsidRPr="007365CD">
                        <w:rPr>
                          <w:rFonts w:ascii="Verdana" w:hAnsi="Verdana"/>
                          <w:color w:val="0000FF"/>
                          <w:sz w:val="14"/>
                          <w:szCs w:val="14"/>
                        </w:rPr>
                        <w:t>&lt;/ghg:</w:t>
                      </w:r>
                      <w:r w:rsidRPr="007365CD">
                        <w:rPr>
                          <w:rFonts w:ascii="Verdana" w:hAnsi="Verdana"/>
                          <w:color w:val="990000"/>
                          <w:sz w:val="14"/>
                          <w:szCs w:val="14"/>
                        </w:rPr>
                        <w:t>MeasureValue</w:t>
                      </w:r>
                      <w:r w:rsidRPr="007365CD">
                        <w:rPr>
                          <w:rFonts w:ascii="Verdana" w:hAnsi="Verdana"/>
                          <w:color w:val="0000FF"/>
                          <w:sz w:val="14"/>
                          <w:szCs w:val="14"/>
                        </w:rPr>
                        <w:t>&gt;</w:t>
                      </w:r>
                    </w:p>
                    <w:p w:rsidR="00E82D8A" w:rsidRPr="007365CD" w:rsidRDefault="00E82D8A" w:rsidP="007F7C86">
                      <w:pPr>
                        <w:ind w:left="432"/>
                        <w:rPr>
                          <w:rFonts w:ascii="Verdana" w:hAnsi="Verdana"/>
                          <w:color w:val="990000"/>
                          <w:sz w:val="14"/>
                          <w:szCs w:val="14"/>
                        </w:rPr>
                      </w:pP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NumberofTimesSubstituted</w:t>
                      </w:r>
                      <w:proofErr w:type="gramEnd"/>
                      <w:r w:rsidRPr="007365CD">
                        <w:rPr>
                          <w:rFonts w:ascii="Verdana" w:hAnsi="Verdana"/>
                          <w:color w:val="0000FF"/>
                          <w:sz w:val="14"/>
                          <w:szCs w:val="14"/>
                        </w:rPr>
                        <w:t>&gt;</w:t>
                      </w:r>
                      <w:r w:rsidRPr="007365CD">
                        <w:rPr>
                          <w:rFonts w:ascii="Verdana" w:hAnsi="Verdana"/>
                          <w:sz w:val="14"/>
                          <w:szCs w:val="14"/>
                        </w:rPr>
                        <w:t>2</w:t>
                      </w:r>
                      <w:r w:rsidRPr="007365CD">
                        <w:rPr>
                          <w:rFonts w:ascii="Verdana" w:hAnsi="Verdana"/>
                          <w:color w:val="0000FF"/>
                          <w:sz w:val="14"/>
                          <w:szCs w:val="14"/>
                        </w:rPr>
                        <w:t>&lt;/ghg:</w:t>
                      </w:r>
                      <w:r w:rsidRPr="007365CD">
                        <w:rPr>
                          <w:rFonts w:ascii="Verdana" w:hAnsi="Verdana"/>
                          <w:color w:val="990000"/>
                          <w:sz w:val="14"/>
                          <w:szCs w:val="14"/>
                        </w:rPr>
                        <w:t>NumberofTimesSubstituted</w:t>
                      </w:r>
                      <w:r w:rsidRPr="007365CD">
                        <w:rPr>
                          <w:rFonts w:ascii="Verdana" w:hAnsi="Verdana"/>
                          <w:color w:val="0000FF"/>
                          <w:sz w:val="14"/>
                          <w:szCs w:val="14"/>
                        </w:rPr>
                        <w:t>&gt;</w:t>
                      </w:r>
                    </w:p>
                    <w:p w:rsidR="00E82D8A" w:rsidRPr="007365CD" w:rsidRDefault="00E82D8A" w:rsidP="007F7C86">
                      <w:pPr>
                        <w:ind w:left="216"/>
                        <w:rPr>
                          <w:rFonts w:ascii="Verdana" w:hAnsi="Verdana"/>
                          <w:color w:val="990000"/>
                          <w:sz w:val="14"/>
                          <w:szCs w:val="14"/>
                        </w:rPr>
                      </w:pP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AnnualVolumeofFlareGas</w:t>
                      </w:r>
                      <w:proofErr w:type="gramEnd"/>
                      <w:r w:rsidRPr="007365CD">
                        <w:rPr>
                          <w:rFonts w:ascii="Verdana" w:hAnsi="Verdana"/>
                          <w:color w:val="0000FF"/>
                          <w:sz w:val="14"/>
                          <w:szCs w:val="14"/>
                        </w:rPr>
                        <w:t>&gt;</w:t>
                      </w:r>
                    </w:p>
                    <w:p w:rsidR="00E82D8A" w:rsidRPr="007365CD" w:rsidRDefault="00E82D8A" w:rsidP="007F7C86">
                      <w:pPr>
                        <w:ind w:left="216"/>
                        <w:rPr>
                          <w:rFonts w:ascii="Verdana" w:hAnsi="Verdana"/>
                          <w:color w:val="990000"/>
                          <w:sz w:val="14"/>
                          <w:szCs w:val="14"/>
                        </w:rPr>
                      </w:pP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AnnualVolumeofFlareGasMethod</w:t>
                      </w:r>
                      <w:proofErr w:type="gramEnd"/>
                      <w:r w:rsidRPr="007365CD">
                        <w:rPr>
                          <w:rFonts w:ascii="Verdana" w:hAnsi="Verdana"/>
                          <w:color w:val="0000FF"/>
                          <w:sz w:val="14"/>
                          <w:szCs w:val="14"/>
                        </w:rPr>
                        <w:t>&gt;</w:t>
                      </w:r>
                      <w:r w:rsidRPr="007365CD">
                        <w:rPr>
                          <w:rFonts w:ascii="Verdana" w:hAnsi="Verdana"/>
                          <w:sz w:val="14"/>
                          <w:szCs w:val="14"/>
                        </w:rPr>
                        <w:t>Method 123</w:t>
                      </w:r>
                      <w:r w:rsidRPr="007365CD">
                        <w:rPr>
                          <w:rFonts w:ascii="Verdana" w:hAnsi="Verdana"/>
                          <w:color w:val="0000FF"/>
                          <w:sz w:val="14"/>
                          <w:szCs w:val="14"/>
                        </w:rPr>
                        <w:t>&lt;/ghg:</w:t>
                      </w:r>
                      <w:r w:rsidRPr="007365CD">
                        <w:rPr>
                          <w:rFonts w:ascii="Verdana" w:hAnsi="Verdana"/>
                          <w:color w:val="990000"/>
                          <w:sz w:val="14"/>
                          <w:szCs w:val="14"/>
                        </w:rPr>
                        <w:t>AnnualVolumeofFlareGasMethod</w:t>
                      </w:r>
                      <w:r w:rsidRPr="007365CD">
                        <w:rPr>
                          <w:rFonts w:ascii="Verdana" w:hAnsi="Verdana"/>
                          <w:color w:val="0000FF"/>
                          <w:sz w:val="14"/>
                          <w:szCs w:val="14"/>
                        </w:rPr>
                        <w:t>&gt;</w:t>
                      </w:r>
                    </w:p>
                    <w:p w:rsidR="00E82D8A" w:rsidRPr="007365CD" w:rsidRDefault="00E82D8A" w:rsidP="007F7C86">
                      <w:pPr>
                        <w:ind w:left="216"/>
                        <w:rPr>
                          <w:rFonts w:ascii="Verdana" w:hAnsi="Verdana"/>
                          <w:color w:val="990000"/>
                          <w:sz w:val="14"/>
                          <w:szCs w:val="14"/>
                        </w:rPr>
                      </w:pP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AnnualAverageCarbonDioxideConcentration</w:t>
                      </w:r>
                      <w:proofErr w:type="gramEnd"/>
                      <w:r w:rsidRPr="007365CD">
                        <w:rPr>
                          <w:rFonts w:ascii="Verdana" w:hAnsi="Verdana"/>
                          <w:color w:val="990000"/>
                          <w:sz w:val="14"/>
                          <w:szCs w:val="14"/>
                        </w:rPr>
                        <w:t xml:space="preserve"> </w:t>
                      </w:r>
                      <w:r w:rsidRPr="007365CD">
                        <w:rPr>
                          <w:rFonts w:ascii="Verdana" w:hAnsi="Verdana"/>
                          <w:color w:val="FF0000"/>
                          <w:sz w:val="14"/>
                          <w:szCs w:val="14"/>
                        </w:rPr>
                        <w:t>concentrationUOM</w:t>
                      </w:r>
                      <w:r w:rsidRPr="007365CD">
                        <w:rPr>
                          <w:rStyle w:val="m1"/>
                          <w:rFonts w:ascii="Verdana" w:hAnsi="Verdana"/>
                          <w:sz w:val="14"/>
                          <w:szCs w:val="14"/>
                        </w:rPr>
                        <w:t>=</w:t>
                      </w:r>
                      <w:r w:rsidRPr="007365CD">
                        <w:rPr>
                          <w:rFonts w:ascii="Verdana" w:hAnsi="Verdana"/>
                          <w:sz w:val="14"/>
                          <w:szCs w:val="14"/>
                        </w:rPr>
                        <w:t>"percent by volume or mole"</w:t>
                      </w:r>
                      <w:r w:rsidRPr="007365CD">
                        <w:rPr>
                          <w:rFonts w:ascii="Verdana" w:hAnsi="Verdana"/>
                          <w:color w:val="0000FF"/>
                          <w:sz w:val="14"/>
                          <w:szCs w:val="14"/>
                        </w:rPr>
                        <w:t>&gt;</w:t>
                      </w:r>
                    </w:p>
                    <w:p w:rsidR="00E82D8A" w:rsidRPr="007365CD" w:rsidRDefault="00E82D8A" w:rsidP="007F7C86">
                      <w:pPr>
                        <w:ind w:left="432"/>
                        <w:rPr>
                          <w:rFonts w:ascii="Verdana" w:hAnsi="Verdana"/>
                          <w:color w:val="990000"/>
                          <w:sz w:val="14"/>
                          <w:szCs w:val="14"/>
                        </w:rPr>
                      </w:pP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MeasureValue</w:t>
                      </w:r>
                      <w:proofErr w:type="gramEnd"/>
                      <w:r w:rsidRPr="007365CD">
                        <w:rPr>
                          <w:rFonts w:ascii="Verdana" w:hAnsi="Verdana"/>
                          <w:color w:val="0000FF"/>
                          <w:sz w:val="14"/>
                          <w:szCs w:val="14"/>
                        </w:rPr>
                        <w:t>&gt;</w:t>
                      </w:r>
                      <w:r w:rsidRPr="007365CD">
                        <w:rPr>
                          <w:rFonts w:ascii="Verdana" w:hAnsi="Verdana"/>
                          <w:sz w:val="14"/>
                          <w:szCs w:val="14"/>
                        </w:rPr>
                        <w:t>23</w:t>
                      </w:r>
                      <w:r w:rsidRPr="007365CD">
                        <w:rPr>
                          <w:rFonts w:ascii="Verdana" w:hAnsi="Verdana"/>
                          <w:color w:val="0000FF"/>
                          <w:sz w:val="14"/>
                          <w:szCs w:val="14"/>
                        </w:rPr>
                        <w:t>&lt;/ghg:</w:t>
                      </w:r>
                      <w:r w:rsidRPr="007365CD">
                        <w:rPr>
                          <w:rFonts w:ascii="Verdana" w:hAnsi="Verdana"/>
                          <w:color w:val="990000"/>
                          <w:sz w:val="14"/>
                          <w:szCs w:val="14"/>
                        </w:rPr>
                        <w:t>MeasureValue</w:t>
                      </w:r>
                      <w:r w:rsidRPr="007365CD">
                        <w:rPr>
                          <w:rFonts w:ascii="Verdana" w:hAnsi="Verdana"/>
                          <w:color w:val="0000FF"/>
                          <w:sz w:val="14"/>
                          <w:szCs w:val="14"/>
                        </w:rPr>
                        <w:t>&gt;</w:t>
                      </w:r>
                    </w:p>
                    <w:p w:rsidR="00E82D8A" w:rsidRPr="007365CD" w:rsidRDefault="00E82D8A" w:rsidP="007F7C86">
                      <w:pPr>
                        <w:ind w:left="432"/>
                        <w:rPr>
                          <w:rFonts w:ascii="Verdana" w:hAnsi="Verdana"/>
                          <w:color w:val="990000"/>
                          <w:sz w:val="14"/>
                          <w:szCs w:val="14"/>
                        </w:rPr>
                      </w:pP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NumberofTimesSubstituted</w:t>
                      </w:r>
                      <w:proofErr w:type="gramEnd"/>
                      <w:r w:rsidRPr="007365CD">
                        <w:rPr>
                          <w:rFonts w:ascii="Verdana" w:hAnsi="Verdana"/>
                          <w:color w:val="0000FF"/>
                          <w:sz w:val="14"/>
                          <w:szCs w:val="14"/>
                        </w:rPr>
                        <w:t>&gt;</w:t>
                      </w:r>
                      <w:r w:rsidRPr="007365CD">
                        <w:rPr>
                          <w:rFonts w:ascii="Verdana" w:hAnsi="Verdana"/>
                          <w:sz w:val="14"/>
                          <w:szCs w:val="14"/>
                        </w:rPr>
                        <w:t>5</w:t>
                      </w:r>
                      <w:r w:rsidRPr="007365CD">
                        <w:rPr>
                          <w:rFonts w:ascii="Verdana" w:hAnsi="Verdana"/>
                          <w:color w:val="0000FF"/>
                          <w:sz w:val="14"/>
                          <w:szCs w:val="14"/>
                        </w:rPr>
                        <w:t>&lt;/ghg:</w:t>
                      </w:r>
                      <w:r w:rsidRPr="007365CD">
                        <w:rPr>
                          <w:rFonts w:ascii="Verdana" w:hAnsi="Verdana"/>
                          <w:color w:val="990000"/>
                          <w:sz w:val="14"/>
                          <w:szCs w:val="14"/>
                        </w:rPr>
                        <w:t>NumberofTimesSubstituted</w:t>
                      </w:r>
                      <w:r w:rsidRPr="007365CD">
                        <w:rPr>
                          <w:rFonts w:ascii="Verdana" w:hAnsi="Verdana"/>
                          <w:color w:val="0000FF"/>
                          <w:sz w:val="14"/>
                          <w:szCs w:val="14"/>
                        </w:rPr>
                        <w:t>&gt;</w:t>
                      </w:r>
                    </w:p>
                    <w:p w:rsidR="00E82D8A" w:rsidRPr="007365CD" w:rsidRDefault="00E82D8A" w:rsidP="007F7C86">
                      <w:pPr>
                        <w:ind w:left="216"/>
                        <w:rPr>
                          <w:rFonts w:ascii="Verdana" w:hAnsi="Verdana"/>
                          <w:color w:val="990000"/>
                          <w:sz w:val="14"/>
                          <w:szCs w:val="14"/>
                        </w:rPr>
                      </w:pP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AnnualAverageCarbonDioxideConcentration</w:t>
                      </w:r>
                      <w:proofErr w:type="gramEnd"/>
                      <w:r w:rsidRPr="007365CD">
                        <w:rPr>
                          <w:rFonts w:ascii="Verdana" w:hAnsi="Verdana"/>
                          <w:color w:val="0000FF"/>
                          <w:sz w:val="14"/>
                          <w:szCs w:val="14"/>
                        </w:rPr>
                        <w:t>&gt;</w:t>
                      </w:r>
                    </w:p>
                    <w:p w:rsidR="00E82D8A" w:rsidRPr="007365CD" w:rsidRDefault="00E82D8A" w:rsidP="007F7C86">
                      <w:pPr>
                        <w:ind w:left="216"/>
                        <w:rPr>
                          <w:rFonts w:ascii="Verdana" w:hAnsi="Verdana"/>
                          <w:color w:val="990000"/>
                          <w:sz w:val="14"/>
                          <w:szCs w:val="14"/>
                        </w:rPr>
                      </w:pP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AnnualAverageCarbonDioxideConcentrationMethod</w:t>
                      </w:r>
                      <w:proofErr w:type="gramEnd"/>
                      <w:r w:rsidRPr="007365CD">
                        <w:rPr>
                          <w:rFonts w:ascii="Verdana" w:hAnsi="Verdana"/>
                          <w:color w:val="0000FF"/>
                          <w:sz w:val="14"/>
                          <w:szCs w:val="14"/>
                        </w:rPr>
                        <w:t>&gt;</w:t>
                      </w:r>
                      <w:r w:rsidRPr="007365CD">
                        <w:rPr>
                          <w:rFonts w:ascii="Verdana" w:hAnsi="Verdana"/>
                          <w:sz w:val="14"/>
                          <w:szCs w:val="14"/>
                        </w:rPr>
                        <w:t>UOP539-97</w:t>
                      </w:r>
                      <w:r w:rsidRPr="007365CD">
                        <w:rPr>
                          <w:rFonts w:ascii="Verdana" w:hAnsi="Verdana"/>
                          <w:color w:val="0000FF"/>
                          <w:sz w:val="14"/>
                          <w:szCs w:val="14"/>
                        </w:rPr>
                        <w:t>&lt;/ghg:</w:t>
                      </w:r>
                      <w:r w:rsidRPr="007365CD">
                        <w:rPr>
                          <w:rFonts w:ascii="Verdana" w:hAnsi="Verdana"/>
                          <w:color w:val="990000"/>
                          <w:sz w:val="14"/>
                          <w:szCs w:val="14"/>
                        </w:rPr>
                        <w:t>AnnualAverageCarbonDioxideConcentrationMethod</w:t>
                      </w:r>
                      <w:r w:rsidRPr="007365CD">
                        <w:rPr>
                          <w:rFonts w:ascii="Verdana" w:hAnsi="Verdana"/>
                          <w:color w:val="0000FF"/>
                          <w:sz w:val="14"/>
                          <w:szCs w:val="14"/>
                        </w:rPr>
                        <w:t>&gt;</w:t>
                      </w:r>
                    </w:p>
                    <w:p w:rsidR="00E82D8A" w:rsidRPr="007365CD" w:rsidRDefault="00E82D8A" w:rsidP="007F7C86">
                      <w:pPr>
                        <w:ind w:left="216"/>
                        <w:rPr>
                          <w:rFonts w:ascii="Verdana" w:hAnsi="Verdana"/>
                          <w:color w:val="990000"/>
                          <w:sz w:val="14"/>
                          <w:szCs w:val="14"/>
                        </w:rPr>
                      </w:pP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TotalNumberofCarbonCompounds</w:t>
                      </w:r>
                      <w:proofErr w:type="gramEnd"/>
                      <w:r w:rsidRPr="007365CD">
                        <w:rPr>
                          <w:rFonts w:ascii="Verdana" w:hAnsi="Verdana"/>
                          <w:color w:val="0000FF"/>
                          <w:sz w:val="14"/>
                          <w:szCs w:val="14"/>
                        </w:rPr>
                        <w:t>&gt;</w:t>
                      </w:r>
                      <w:r w:rsidRPr="007365CD">
                        <w:rPr>
                          <w:rFonts w:ascii="Verdana" w:hAnsi="Verdana"/>
                          <w:sz w:val="14"/>
                          <w:szCs w:val="14"/>
                        </w:rPr>
                        <w:t>1</w:t>
                      </w:r>
                      <w:r w:rsidRPr="007365CD">
                        <w:rPr>
                          <w:rFonts w:ascii="Verdana" w:hAnsi="Verdana"/>
                          <w:color w:val="990000"/>
                          <w:sz w:val="14"/>
                          <w:szCs w:val="14"/>
                        </w:rPr>
                        <w:t>&lt;/ghg:TotalNumberofCarbonCompounds</w:t>
                      </w:r>
                      <w:r w:rsidRPr="007365CD">
                        <w:rPr>
                          <w:rFonts w:ascii="Verdana" w:hAnsi="Verdana"/>
                          <w:color w:val="0000FF"/>
                          <w:sz w:val="14"/>
                          <w:szCs w:val="14"/>
                        </w:rPr>
                        <w:t>&gt;</w:t>
                      </w:r>
                    </w:p>
                    <w:p w:rsidR="00E82D8A" w:rsidRPr="007365CD" w:rsidRDefault="00E82D8A" w:rsidP="007F7C86">
                      <w:pPr>
                        <w:ind w:left="216"/>
                        <w:rPr>
                          <w:rFonts w:ascii="Verdana" w:hAnsi="Verdana"/>
                          <w:color w:val="990000"/>
                          <w:sz w:val="14"/>
                          <w:szCs w:val="14"/>
                        </w:rPr>
                      </w:pPr>
                      <w:r w:rsidRPr="007365CD">
                        <w:rPr>
                          <w:rFonts w:ascii="Verdana" w:hAnsi="Verdana"/>
                          <w:color w:val="0000FF"/>
                          <w:sz w:val="14"/>
                          <w:szCs w:val="14"/>
                        </w:rPr>
                        <w:t>&lt;</w:t>
                      </w:r>
                      <w:proofErr w:type="gramStart"/>
                      <w:r w:rsidRPr="007365CD">
                        <w:rPr>
                          <w:rFonts w:ascii="Verdana" w:hAnsi="Verdana"/>
                          <w:color w:val="0000FF"/>
                          <w:sz w:val="14"/>
                          <w:szCs w:val="14"/>
                        </w:rPr>
                        <w:t>ghg:</w:t>
                      </w:r>
                      <w:proofErr w:type="gramEnd"/>
                      <w:r w:rsidRPr="007365CD">
                        <w:rPr>
                          <w:rFonts w:ascii="Verdana" w:hAnsi="Verdana"/>
                          <w:color w:val="990000"/>
                          <w:sz w:val="14"/>
                          <w:szCs w:val="14"/>
                        </w:rPr>
                        <w:t>CompoundIdentifierDetails</w:t>
                      </w:r>
                      <w:r w:rsidRPr="007365CD">
                        <w:rPr>
                          <w:rFonts w:ascii="Verdana" w:hAnsi="Verdana"/>
                          <w:color w:val="0000FF"/>
                          <w:sz w:val="14"/>
                          <w:szCs w:val="14"/>
                        </w:rPr>
                        <w:t>&gt;</w:t>
                      </w:r>
                    </w:p>
                    <w:p w:rsidR="00E82D8A" w:rsidRPr="007365CD" w:rsidRDefault="00E82D8A" w:rsidP="007F7C86">
                      <w:pPr>
                        <w:ind w:left="432"/>
                        <w:rPr>
                          <w:rFonts w:ascii="Verdana" w:hAnsi="Verdana"/>
                          <w:color w:val="990000"/>
                          <w:sz w:val="14"/>
                          <w:szCs w:val="14"/>
                        </w:rPr>
                      </w:pP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AnnualAverageConcentration</w:t>
                      </w:r>
                      <w:proofErr w:type="gramEnd"/>
                      <w:r w:rsidRPr="007365CD">
                        <w:rPr>
                          <w:rFonts w:ascii="Verdana" w:hAnsi="Verdana"/>
                          <w:color w:val="990000"/>
                          <w:sz w:val="14"/>
                          <w:szCs w:val="14"/>
                        </w:rPr>
                        <w:t xml:space="preserve"> </w:t>
                      </w:r>
                      <w:r w:rsidRPr="007365CD">
                        <w:rPr>
                          <w:rFonts w:ascii="Verdana" w:hAnsi="Verdana"/>
                          <w:color w:val="FF0000"/>
                          <w:sz w:val="14"/>
                          <w:szCs w:val="14"/>
                        </w:rPr>
                        <w:t>concentrationUOM</w:t>
                      </w:r>
                      <w:r w:rsidRPr="007365CD">
                        <w:rPr>
                          <w:rStyle w:val="m1"/>
                          <w:rFonts w:ascii="Verdana" w:hAnsi="Verdana"/>
                          <w:sz w:val="14"/>
                          <w:szCs w:val="14"/>
                        </w:rPr>
                        <w:t>=</w:t>
                      </w:r>
                      <w:r w:rsidRPr="007365CD">
                        <w:rPr>
                          <w:rFonts w:ascii="Verdana" w:hAnsi="Verdana"/>
                          <w:sz w:val="14"/>
                          <w:szCs w:val="14"/>
                        </w:rPr>
                        <w:t>"percent by volume or mole"</w:t>
                      </w:r>
                      <w:r w:rsidRPr="007365CD">
                        <w:rPr>
                          <w:rFonts w:ascii="Verdana" w:hAnsi="Verdana"/>
                          <w:color w:val="0000FF"/>
                          <w:sz w:val="14"/>
                          <w:szCs w:val="14"/>
                        </w:rPr>
                        <w:t>&gt;</w:t>
                      </w:r>
                    </w:p>
                    <w:p w:rsidR="00E82D8A" w:rsidRPr="007365CD" w:rsidRDefault="00E82D8A" w:rsidP="007F7C86">
                      <w:pPr>
                        <w:ind w:left="648"/>
                        <w:rPr>
                          <w:rFonts w:ascii="Verdana" w:hAnsi="Verdana"/>
                          <w:color w:val="990000"/>
                          <w:sz w:val="14"/>
                          <w:szCs w:val="14"/>
                        </w:rPr>
                      </w:pP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MeasureValue</w:t>
                      </w:r>
                      <w:proofErr w:type="gramEnd"/>
                      <w:r w:rsidRPr="007365CD">
                        <w:rPr>
                          <w:rFonts w:ascii="Verdana" w:hAnsi="Verdana"/>
                          <w:color w:val="0000FF"/>
                          <w:sz w:val="14"/>
                          <w:szCs w:val="14"/>
                        </w:rPr>
                        <w:t>&gt;</w:t>
                      </w:r>
                      <w:r w:rsidRPr="007365CD">
                        <w:rPr>
                          <w:rFonts w:ascii="Verdana" w:hAnsi="Verdana"/>
                          <w:sz w:val="14"/>
                          <w:szCs w:val="14"/>
                        </w:rPr>
                        <w:t>99</w:t>
                      </w:r>
                      <w:r w:rsidRPr="007365CD">
                        <w:rPr>
                          <w:rFonts w:ascii="Verdana" w:hAnsi="Verdana"/>
                          <w:color w:val="0000FF"/>
                          <w:sz w:val="14"/>
                          <w:szCs w:val="14"/>
                        </w:rPr>
                        <w:t>&lt;/ghg:</w:t>
                      </w:r>
                      <w:r w:rsidRPr="007365CD">
                        <w:rPr>
                          <w:rFonts w:ascii="Verdana" w:hAnsi="Verdana"/>
                          <w:color w:val="990000"/>
                          <w:sz w:val="14"/>
                          <w:szCs w:val="14"/>
                        </w:rPr>
                        <w:t>MeasureValue</w:t>
                      </w:r>
                      <w:r w:rsidRPr="007365CD">
                        <w:rPr>
                          <w:rFonts w:ascii="Verdana" w:hAnsi="Verdana"/>
                          <w:color w:val="0000FF"/>
                          <w:sz w:val="14"/>
                          <w:szCs w:val="14"/>
                        </w:rPr>
                        <w:t>&gt;</w:t>
                      </w:r>
                    </w:p>
                    <w:p w:rsidR="00E82D8A" w:rsidRPr="007365CD" w:rsidRDefault="00E82D8A" w:rsidP="007F7C86">
                      <w:pPr>
                        <w:ind w:left="648"/>
                        <w:rPr>
                          <w:rFonts w:ascii="Verdana" w:hAnsi="Verdana"/>
                          <w:color w:val="990000"/>
                          <w:sz w:val="14"/>
                          <w:szCs w:val="14"/>
                        </w:rPr>
                      </w:pP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NumberofTimesSubstituted</w:t>
                      </w:r>
                      <w:proofErr w:type="gramEnd"/>
                      <w:r w:rsidRPr="007365CD">
                        <w:rPr>
                          <w:rFonts w:ascii="Verdana" w:hAnsi="Verdana"/>
                          <w:color w:val="0000FF"/>
                          <w:sz w:val="14"/>
                          <w:szCs w:val="14"/>
                        </w:rPr>
                        <w:t>&gt;</w:t>
                      </w:r>
                      <w:r w:rsidRPr="007365CD">
                        <w:rPr>
                          <w:rFonts w:ascii="Verdana" w:hAnsi="Verdana"/>
                          <w:sz w:val="14"/>
                          <w:szCs w:val="14"/>
                        </w:rPr>
                        <w:t>0</w:t>
                      </w:r>
                      <w:r w:rsidRPr="007365CD">
                        <w:rPr>
                          <w:rFonts w:ascii="Verdana" w:hAnsi="Verdana"/>
                          <w:color w:val="0000FF"/>
                          <w:sz w:val="14"/>
                          <w:szCs w:val="14"/>
                        </w:rPr>
                        <w:t>&lt;/ghg:</w:t>
                      </w:r>
                      <w:r w:rsidRPr="007365CD">
                        <w:rPr>
                          <w:rFonts w:ascii="Verdana" w:hAnsi="Verdana"/>
                          <w:color w:val="990000"/>
                          <w:sz w:val="14"/>
                          <w:szCs w:val="14"/>
                        </w:rPr>
                        <w:t>NumberofTimesSubstituted</w:t>
                      </w:r>
                      <w:r w:rsidRPr="007365CD">
                        <w:rPr>
                          <w:rFonts w:ascii="Verdana" w:hAnsi="Verdana"/>
                          <w:color w:val="0000FF"/>
                          <w:sz w:val="14"/>
                          <w:szCs w:val="14"/>
                        </w:rPr>
                        <w:t>&gt;</w:t>
                      </w:r>
                    </w:p>
                    <w:p w:rsidR="00E82D8A" w:rsidRPr="007365CD" w:rsidRDefault="00E82D8A" w:rsidP="007F7C86">
                      <w:pPr>
                        <w:ind w:left="432"/>
                        <w:rPr>
                          <w:rFonts w:ascii="Verdana" w:hAnsi="Verdana"/>
                          <w:color w:val="990000"/>
                          <w:sz w:val="14"/>
                          <w:szCs w:val="14"/>
                        </w:rPr>
                      </w:pP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AnnualAverageConcentration</w:t>
                      </w:r>
                      <w:proofErr w:type="gramEnd"/>
                      <w:r w:rsidRPr="007365CD">
                        <w:rPr>
                          <w:rFonts w:ascii="Verdana" w:hAnsi="Verdana"/>
                          <w:color w:val="0000FF"/>
                          <w:sz w:val="14"/>
                          <w:szCs w:val="14"/>
                        </w:rPr>
                        <w:t>&gt;</w:t>
                      </w:r>
                    </w:p>
                    <w:p w:rsidR="00E82D8A" w:rsidRPr="007365CD" w:rsidRDefault="00E82D8A" w:rsidP="007F7C86">
                      <w:pPr>
                        <w:ind w:left="432"/>
                        <w:rPr>
                          <w:rFonts w:ascii="Verdana" w:hAnsi="Verdana"/>
                          <w:color w:val="990000"/>
                          <w:sz w:val="14"/>
                          <w:szCs w:val="14"/>
                        </w:rPr>
                      </w:pPr>
                      <w:r w:rsidRPr="007365CD">
                        <w:rPr>
                          <w:rFonts w:ascii="Verdana" w:hAnsi="Verdana"/>
                          <w:color w:val="0000FF"/>
                          <w:sz w:val="14"/>
                          <w:szCs w:val="14"/>
                        </w:rPr>
                        <w:t>&lt;</w:t>
                      </w:r>
                      <w:proofErr w:type="gramStart"/>
                      <w:r w:rsidRPr="007365CD">
                        <w:rPr>
                          <w:rFonts w:ascii="Verdana" w:hAnsi="Verdana"/>
                          <w:color w:val="0000FF"/>
                          <w:sz w:val="14"/>
                          <w:szCs w:val="14"/>
                        </w:rPr>
                        <w:t>ghg:</w:t>
                      </w:r>
                      <w:proofErr w:type="gramEnd"/>
                      <w:r w:rsidRPr="007365CD">
                        <w:rPr>
                          <w:rFonts w:ascii="Verdana" w:hAnsi="Verdana"/>
                          <w:color w:val="990000"/>
                          <w:sz w:val="14"/>
                          <w:szCs w:val="14"/>
                        </w:rPr>
                        <w:t>AnnualAverageConcentrationMethods</w:t>
                      </w:r>
                      <w:r w:rsidRPr="007365CD">
                        <w:rPr>
                          <w:rFonts w:ascii="Verdana" w:hAnsi="Verdana"/>
                          <w:color w:val="0000FF"/>
                          <w:sz w:val="14"/>
                          <w:szCs w:val="14"/>
                        </w:rPr>
                        <w:t>&gt;</w:t>
                      </w:r>
                    </w:p>
                    <w:p w:rsidR="00E82D8A" w:rsidRPr="007365CD" w:rsidRDefault="00E82D8A" w:rsidP="007F7C86">
                      <w:pPr>
                        <w:ind w:left="720"/>
                        <w:rPr>
                          <w:rFonts w:ascii="Verdana" w:hAnsi="Verdana"/>
                          <w:color w:val="990000"/>
                          <w:sz w:val="14"/>
                          <w:szCs w:val="14"/>
                        </w:rPr>
                      </w:pP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AnnualAverageConcentrationMethod</w:t>
                      </w:r>
                      <w:proofErr w:type="gramEnd"/>
                      <w:r w:rsidRPr="007365CD">
                        <w:rPr>
                          <w:rFonts w:ascii="Verdana" w:hAnsi="Verdana"/>
                          <w:color w:val="0000FF"/>
                          <w:sz w:val="14"/>
                          <w:szCs w:val="14"/>
                        </w:rPr>
                        <w:t>&gt;</w:t>
                      </w:r>
                      <w:r w:rsidRPr="007365CD">
                        <w:rPr>
                          <w:rFonts w:ascii="Verdana" w:hAnsi="Verdana"/>
                          <w:sz w:val="14"/>
                          <w:szCs w:val="14"/>
                        </w:rPr>
                        <w:t>UOP539-97</w:t>
                      </w:r>
                      <w:r w:rsidRPr="007365CD">
                        <w:rPr>
                          <w:rFonts w:ascii="Verdana" w:hAnsi="Verdana"/>
                          <w:color w:val="0000FF"/>
                          <w:sz w:val="14"/>
                          <w:szCs w:val="14"/>
                        </w:rPr>
                        <w:t>&lt;/ghg:</w:t>
                      </w:r>
                      <w:r w:rsidRPr="007365CD">
                        <w:rPr>
                          <w:rFonts w:ascii="Verdana" w:hAnsi="Verdana"/>
                          <w:color w:val="990000"/>
                          <w:sz w:val="14"/>
                          <w:szCs w:val="14"/>
                        </w:rPr>
                        <w:t>AnnualAverageConcentrationMethod</w:t>
                      </w:r>
                      <w:r w:rsidRPr="007365CD">
                        <w:rPr>
                          <w:rFonts w:ascii="Verdana" w:hAnsi="Verdana"/>
                          <w:color w:val="0000FF"/>
                          <w:sz w:val="14"/>
                          <w:szCs w:val="14"/>
                        </w:rPr>
                        <w:t>&gt;</w:t>
                      </w:r>
                    </w:p>
                    <w:p w:rsidR="00E82D8A" w:rsidRPr="007365CD" w:rsidRDefault="00E82D8A" w:rsidP="007F7C86">
                      <w:pPr>
                        <w:ind w:left="432"/>
                        <w:rPr>
                          <w:rFonts w:ascii="Verdana" w:hAnsi="Verdana"/>
                          <w:color w:val="990000"/>
                          <w:sz w:val="14"/>
                          <w:szCs w:val="14"/>
                        </w:rPr>
                      </w:pP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AnnualAverageConcentrationMethods</w:t>
                      </w:r>
                      <w:proofErr w:type="gramEnd"/>
                      <w:r w:rsidRPr="007365CD">
                        <w:rPr>
                          <w:rFonts w:ascii="Verdana" w:hAnsi="Verdana"/>
                          <w:color w:val="0000FF"/>
                          <w:sz w:val="14"/>
                          <w:szCs w:val="14"/>
                        </w:rPr>
                        <w:t>&gt;</w:t>
                      </w:r>
                    </w:p>
                    <w:p w:rsidR="00E82D8A" w:rsidRPr="007365CD" w:rsidRDefault="00E82D8A" w:rsidP="007F7C86">
                      <w:pPr>
                        <w:ind w:left="216"/>
                        <w:rPr>
                          <w:rFonts w:ascii="Verdana" w:hAnsi="Verdana"/>
                          <w:color w:val="990000"/>
                          <w:sz w:val="14"/>
                          <w:szCs w:val="14"/>
                        </w:rPr>
                      </w:pPr>
                      <w:r w:rsidRPr="007365CD">
                        <w:rPr>
                          <w:rFonts w:ascii="Verdana" w:hAnsi="Verdana"/>
                          <w:color w:val="0000FF"/>
                          <w:sz w:val="14"/>
                          <w:szCs w:val="14"/>
                        </w:rPr>
                        <w:t>&lt;/ghg</w:t>
                      </w:r>
                      <w:proofErr w:type="gramStart"/>
                      <w:r w:rsidRPr="007365CD">
                        <w:rPr>
                          <w:rFonts w:ascii="Verdana" w:hAnsi="Verdana"/>
                          <w:color w:val="0000FF"/>
                          <w:sz w:val="14"/>
                          <w:szCs w:val="14"/>
                        </w:rPr>
                        <w:t>:</w:t>
                      </w:r>
                      <w:r w:rsidRPr="007365CD">
                        <w:rPr>
                          <w:rFonts w:ascii="Verdana" w:hAnsi="Verdana"/>
                          <w:color w:val="990000"/>
                          <w:sz w:val="14"/>
                          <w:szCs w:val="14"/>
                        </w:rPr>
                        <w:t>CompoundIdentifierDetails</w:t>
                      </w:r>
                      <w:proofErr w:type="gramEnd"/>
                      <w:r w:rsidRPr="007365CD">
                        <w:rPr>
                          <w:rFonts w:ascii="Verdana" w:hAnsi="Verdana"/>
                          <w:color w:val="0000FF"/>
                          <w:sz w:val="14"/>
                          <w:szCs w:val="14"/>
                        </w:rPr>
                        <w:t>&gt;</w:t>
                      </w:r>
                    </w:p>
                    <w:p w:rsidR="00E82D8A" w:rsidRDefault="00E82D8A" w:rsidP="00BC1293">
                      <w:pPr>
                        <w:rPr>
                          <w:rFonts w:ascii="Verdana" w:hAnsi="Verdana"/>
                          <w:color w:val="990000"/>
                          <w:sz w:val="14"/>
                          <w:szCs w:val="14"/>
                        </w:rPr>
                      </w:pPr>
                      <w:r>
                        <w:rPr>
                          <w:rFonts w:ascii="Verdana" w:hAnsi="Verdana"/>
                          <w:color w:val="0000FF"/>
                          <w:sz w:val="14"/>
                          <w:szCs w:val="14"/>
                        </w:rPr>
                        <w:t>&lt;/ghg</w:t>
                      </w:r>
                      <w:proofErr w:type="gramStart"/>
                      <w:r>
                        <w:rPr>
                          <w:rFonts w:ascii="Verdana" w:hAnsi="Verdana"/>
                          <w:color w:val="0000FF"/>
                          <w:sz w:val="14"/>
                          <w:szCs w:val="14"/>
                        </w:rPr>
                        <w:t>:</w:t>
                      </w:r>
                      <w:r>
                        <w:rPr>
                          <w:rFonts w:ascii="Verdana" w:hAnsi="Verdana"/>
                          <w:color w:val="990000"/>
                          <w:sz w:val="14"/>
                          <w:szCs w:val="14"/>
                        </w:rPr>
                        <w:t>Y1bEquationDetails</w:t>
                      </w:r>
                      <w:proofErr w:type="gramEnd"/>
                      <w:r>
                        <w:rPr>
                          <w:rFonts w:ascii="Verdana" w:hAnsi="Verdana"/>
                          <w:color w:val="0000FF"/>
                          <w:sz w:val="14"/>
                          <w:szCs w:val="14"/>
                        </w:rPr>
                        <w:t>&gt;</w:t>
                      </w:r>
                    </w:p>
                    <w:p w:rsidR="00E82D8A" w:rsidRPr="007829A7" w:rsidRDefault="00E82D8A" w:rsidP="00BC1293">
                      <w:pPr>
                        <w:rPr>
                          <w:rFonts w:ascii="Verdana" w:hAnsi="Verdana"/>
                          <w:color w:val="990000"/>
                          <w:sz w:val="14"/>
                          <w:szCs w:val="14"/>
                        </w:rPr>
                      </w:pPr>
                    </w:p>
                  </w:txbxContent>
                </v:textbox>
              </v:shape>
            </w:pict>
          </mc:Fallback>
        </mc:AlternateContent>
      </w:r>
    </w:p>
    <w:p w14:paraId="0B9EA92C"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60CCBE65"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29B1187C"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0A052730"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02BD23A0" w14:textId="77777777" w:rsidR="00BC1293" w:rsidRDefault="00BC1293" w:rsidP="00BC1293">
      <w:pPr>
        <w:pStyle w:val="NormalWeb"/>
        <w:spacing w:before="0" w:beforeAutospacing="0" w:after="0" w:afterAutospacing="0"/>
        <w:rPr>
          <w:rFonts w:ascii="Times New Roman" w:hAnsi="Times New Roman"/>
          <w:sz w:val="18"/>
          <w:szCs w:val="18"/>
        </w:rPr>
      </w:pPr>
    </w:p>
    <w:p w14:paraId="2D0C53AB" w14:textId="77777777" w:rsidR="00BC1293" w:rsidRDefault="00BC1293" w:rsidP="00BC1293">
      <w:pPr>
        <w:pStyle w:val="NormalWeb"/>
        <w:spacing w:before="0" w:beforeAutospacing="0" w:after="0" w:afterAutospacing="0"/>
        <w:rPr>
          <w:rFonts w:ascii="Times New Roman" w:hAnsi="Times New Roman"/>
          <w:sz w:val="18"/>
          <w:szCs w:val="18"/>
        </w:rPr>
      </w:pPr>
    </w:p>
    <w:p w14:paraId="4CF296D9" w14:textId="77777777" w:rsidR="00BC1293" w:rsidRDefault="00BC1293" w:rsidP="00BC1293">
      <w:pPr>
        <w:pStyle w:val="NormalWeb"/>
        <w:spacing w:before="0" w:beforeAutospacing="0" w:after="0" w:afterAutospacing="0"/>
        <w:rPr>
          <w:rFonts w:ascii="Times New Roman" w:hAnsi="Times New Roman"/>
          <w:sz w:val="18"/>
          <w:szCs w:val="18"/>
        </w:rPr>
      </w:pPr>
    </w:p>
    <w:p w14:paraId="1191D781" w14:textId="77777777" w:rsidR="00BC1293" w:rsidRDefault="00BC1293" w:rsidP="00BC1293">
      <w:pPr>
        <w:pStyle w:val="NormalWeb"/>
        <w:spacing w:before="0" w:beforeAutospacing="0" w:after="0" w:afterAutospacing="0"/>
        <w:rPr>
          <w:rFonts w:ascii="Times New Roman" w:hAnsi="Times New Roman"/>
          <w:sz w:val="18"/>
          <w:szCs w:val="18"/>
        </w:rPr>
      </w:pPr>
    </w:p>
    <w:p w14:paraId="23052D15" w14:textId="77777777" w:rsidR="00BC1293" w:rsidRDefault="00BC1293" w:rsidP="00BC1293">
      <w:pPr>
        <w:pStyle w:val="NormalWeb"/>
        <w:spacing w:before="0" w:beforeAutospacing="0" w:after="0" w:afterAutospacing="0"/>
        <w:rPr>
          <w:rFonts w:ascii="Times New Roman" w:hAnsi="Times New Roman"/>
          <w:sz w:val="18"/>
          <w:szCs w:val="18"/>
        </w:rPr>
      </w:pPr>
    </w:p>
    <w:p w14:paraId="189F4178" w14:textId="77777777" w:rsidR="00BC1293" w:rsidRDefault="00BC1293" w:rsidP="00BC1293">
      <w:pPr>
        <w:pStyle w:val="NormalWeb"/>
        <w:spacing w:before="0" w:beforeAutospacing="0" w:after="0" w:afterAutospacing="0"/>
        <w:rPr>
          <w:rFonts w:ascii="Times New Roman" w:hAnsi="Times New Roman"/>
          <w:sz w:val="18"/>
          <w:szCs w:val="18"/>
        </w:rPr>
      </w:pPr>
    </w:p>
    <w:p w14:paraId="309F4CF8" w14:textId="77777777" w:rsidR="00BC1293" w:rsidRDefault="00BC1293" w:rsidP="00BC1293">
      <w:pPr>
        <w:pStyle w:val="NormalWeb"/>
        <w:spacing w:before="0" w:beforeAutospacing="0" w:after="0" w:afterAutospacing="0"/>
        <w:rPr>
          <w:rFonts w:ascii="Times New Roman" w:hAnsi="Times New Roman"/>
          <w:sz w:val="18"/>
          <w:szCs w:val="18"/>
        </w:rPr>
      </w:pPr>
    </w:p>
    <w:p w14:paraId="6A589EA8" w14:textId="77777777" w:rsidR="00BC1293" w:rsidRDefault="00BC1293" w:rsidP="00BC1293">
      <w:pPr>
        <w:pStyle w:val="NormalWeb"/>
        <w:spacing w:before="0" w:beforeAutospacing="0" w:after="0" w:afterAutospacing="0"/>
        <w:rPr>
          <w:rFonts w:ascii="Times New Roman" w:hAnsi="Times New Roman"/>
          <w:sz w:val="18"/>
          <w:szCs w:val="18"/>
        </w:rPr>
      </w:pPr>
    </w:p>
    <w:p w14:paraId="64CB87B1" w14:textId="77777777" w:rsidR="00BC1293" w:rsidRDefault="00BC1293" w:rsidP="00BC1293">
      <w:pPr>
        <w:pStyle w:val="NormalWeb"/>
        <w:spacing w:before="0" w:beforeAutospacing="0" w:after="0" w:afterAutospacing="0"/>
        <w:rPr>
          <w:rFonts w:ascii="Times New Roman" w:hAnsi="Times New Roman"/>
          <w:sz w:val="18"/>
          <w:szCs w:val="18"/>
        </w:rPr>
      </w:pPr>
    </w:p>
    <w:p w14:paraId="6F218A62" w14:textId="77777777" w:rsidR="00BC1293" w:rsidRDefault="00BC1293" w:rsidP="00BC1293">
      <w:pPr>
        <w:pStyle w:val="NormalWeb"/>
        <w:spacing w:before="0" w:beforeAutospacing="0" w:after="0" w:afterAutospacing="0"/>
        <w:rPr>
          <w:rFonts w:ascii="Times New Roman" w:hAnsi="Times New Roman"/>
          <w:sz w:val="18"/>
          <w:szCs w:val="18"/>
        </w:rPr>
      </w:pPr>
    </w:p>
    <w:p w14:paraId="74C6BFD1" w14:textId="77777777" w:rsidR="00BC1293" w:rsidRDefault="00BC1293" w:rsidP="00BC1293">
      <w:pPr>
        <w:pStyle w:val="NormalWeb"/>
        <w:spacing w:before="0" w:beforeAutospacing="0" w:after="0" w:afterAutospacing="0"/>
        <w:rPr>
          <w:rFonts w:ascii="Times New Roman" w:hAnsi="Times New Roman"/>
          <w:sz w:val="18"/>
          <w:szCs w:val="18"/>
        </w:rPr>
      </w:pPr>
    </w:p>
    <w:p w14:paraId="07B9BCA0" w14:textId="77777777" w:rsidR="00BC1293" w:rsidRDefault="00BC1293" w:rsidP="00BC1293">
      <w:pPr>
        <w:pStyle w:val="NormalWeb"/>
        <w:spacing w:before="0" w:beforeAutospacing="0" w:after="0" w:afterAutospacing="0"/>
        <w:rPr>
          <w:rFonts w:ascii="Times New Roman" w:hAnsi="Times New Roman"/>
          <w:sz w:val="18"/>
          <w:szCs w:val="18"/>
        </w:rPr>
      </w:pPr>
    </w:p>
    <w:p w14:paraId="7B85F7CD" w14:textId="77777777" w:rsidR="00BC1293" w:rsidRDefault="00BC1293" w:rsidP="00BC1293">
      <w:pPr>
        <w:pStyle w:val="NormalWeb"/>
        <w:spacing w:before="0" w:beforeAutospacing="0" w:after="0" w:afterAutospacing="0"/>
        <w:rPr>
          <w:rFonts w:ascii="Times New Roman" w:hAnsi="Times New Roman"/>
          <w:sz w:val="18"/>
          <w:szCs w:val="18"/>
        </w:rPr>
      </w:pPr>
    </w:p>
    <w:p w14:paraId="5D805DB8" w14:textId="77777777" w:rsidR="00BC1293" w:rsidRDefault="00BC1293" w:rsidP="00BC1293">
      <w:pPr>
        <w:pStyle w:val="NormalWeb"/>
        <w:spacing w:before="0" w:beforeAutospacing="0" w:after="0" w:afterAutospacing="0"/>
        <w:rPr>
          <w:rFonts w:ascii="Times New Roman" w:hAnsi="Times New Roman"/>
          <w:sz w:val="18"/>
          <w:szCs w:val="18"/>
        </w:rPr>
      </w:pPr>
    </w:p>
    <w:p w14:paraId="20984B90" w14:textId="77777777" w:rsidR="00BC1293" w:rsidRDefault="00BC1293" w:rsidP="00BC1293">
      <w:pPr>
        <w:pStyle w:val="NormalWeb"/>
        <w:spacing w:before="0" w:beforeAutospacing="0" w:after="0" w:afterAutospacing="0"/>
        <w:rPr>
          <w:rFonts w:ascii="Times New Roman" w:hAnsi="Times New Roman"/>
          <w:sz w:val="18"/>
          <w:szCs w:val="18"/>
        </w:rPr>
      </w:pPr>
    </w:p>
    <w:p w14:paraId="0D97A67C" w14:textId="77777777" w:rsidR="00BC1293" w:rsidRDefault="00BC1293" w:rsidP="00BC1293">
      <w:pPr>
        <w:rPr>
          <w:rFonts w:eastAsiaTheme="majorEastAsia" w:cstheme="majorBidi"/>
          <w:b/>
          <w:bCs/>
          <w:sz w:val="24"/>
        </w:rPr>
      </w:pPr>
      <w:r w:rsidRPr="007829A7">
        <w:rPr>
          <w:b/>
          <w:sz w:val="18"/>
          <w:szCs w:val="18"/>
        </w:rPr>
        <w:t>Note:</w:t>
      </w:r>
      <w:r w:rsidRPr="003C15E2">
        <w:rPr>
          <w:sz w:val="18"/>
          <w:szCs w:val="18"/>
        </w:rPr>
        <w:t xml:space="preserve">  </w:t>
      </w:r>
      <w:r>
        <w:rPr>
          <w:sz w:val="18"/>
          <w:szCs w:val="18"/>
        </w:rPr>
        <w:t>The XML example</w:t>
      </w:r>
      <w:r w:rsidRPr="003C15E2">
        <w:rPr>
          <w:sz w:val="18"/>
          <w:szCs w:val="18"/>
        </w:rPr>
        <w:t xml:space="preserve"> above is presented here to demonstrate the concept of reporting </w:t>
      </w:r>
      <w:r>
        <w:rPr>
          <w:sz w:val="18"/>
          <w:szCs w:val="18"/>
        </w:rPr>
        <w:t>the details for Equation Y</w:t>
      </w:r>
      <w:r>
        <w:rPr>
          <w:sz w:val="18"/>
          <w:szCs w:val="18"/>
        </w:rPr>
        <w:noBreakHyphen/>
        <w:t xml:space="preserve">1b.   </w:t>
      </w:r>
      <w:r>
        <w:br w:type="page"/>
      </w:r>
    </w:p>
    <w:p w14:paraId="0DDAAE5A" w14:textId="77777777" w:rsidR="00BC1293" w:rsidRPr="002E4EDC" w:rsidRDefault="00BC1293" w:rsidP="002E4EDC">
      <w:pPr>
        <w:pStyle w:val="Heading3"/>
      </w:pPr>
      <w:bookmarkStart w:id="795" w:name="SubpartYEquationY2Details"/>
      <w:bookmarkStart w:id="796" w:name="_Toc473900294"/>
      <w:bookmarkEnd w:id="795"/>
      <w:r w:rsidRPr="002E4EDC">
        <w:lastRenderedPageBreak/>
        <w:t>Equation Y</w:t>
      </w:r>
      <w:r w:rsidRPr="002E4EDC">
        <w:noBreakHyphen/>
        <w:t>2 Details, Heat Content Monitored</w:t>
      </w:r>
      <w:bookmarkEnd w:id="796"/>
    </w:p>
    <w:p w14:paraId="195F7B3B" w14:textId="77777777" w:rsidR="00BC1293" w:rsidRDefault="00BC1293" w:rsidP="00BC1293"/>
    <w:p w14:paraId="7F073350" w14:textId="77777777" w:rsidR="00BC1293" w:rsidRPr="0075281B" w:rsidRDefault="00BC1293" w:rsidP="00BC1293">
      <w:r w:rsidRPr="006C0752">
        <w:rPr>
          <w:rFonts w:eastAsia="Times New Roman" w:cs="Times New Roman"/>
          <w:b/>
        </w:rPr>
        <w:t xml:space="preserve">Conditionally Required:  </w:t>
      </w:r>
      <w:r w:rsidRPr="009D5D36">
        <w:t>This topic provides a step</w:t>
      </w:r>
      <w:r>
        <w:noBreakHyphen/>
      </w:r>
      <w:r w:rsidRPr="009D5D36">
        <w:t>by</w:t>
      </w:r>
      <w:r>
        <w:noBreakHyphen/>
      </w:r>
      <w:r w:rsidRPr="009D5D36">
        <w:t xml:space="preserve">step description of how to report details about </w:t>
      </w:r>
      <w:r>
        <w:t>E</w:t>
      </w:r>
      <w:r w:rsidRPr="009D5D36">
        <w:t>quation Y</w:t>
      </w:r>
      <w:r>
        <w:noBreakHyphen/>
        <w:t xml:space="preserve">2.  This method is used for calculating </w:t>
      </w:r>
      <w:r w:rsidRPr="00E6475C">
        <w:rPr>
          <w:rFonts w:cs="Arial"/>
          <w:szCs w:val="20"/>
        </w:rPr>
        <w:t>CO</w:t>
      </w:r>
      <w:r w:rsidRPr="00E6475C">
        <w:rPr>
          <w:rFonts w:cs="Arial"/>
          <w:szCs w:val="20"/>
          <w:vertAlign w:val="subscript"/>
        </w:rPr>
        <w:t>2</w:t>
      </w:r>
      <w:r>
        <w:t xml:space="preserve"> emissions i</w:t>
      </w:r>
      <w:r w:rsidRPr="0075281B">
        <w:t xml:space="preserve">f you monitor heat content but do not monitor gas composition. </w:t>
      </w:r>
    </w:p>
    <w:p w14:paraId="52487CB2" w14:textId="77777777" w:rsidR="00BC1293" w:rsidRPr="0075281B" w:rsidRDefault="00BC1293" w:rsidP="00BC1293"/>
    <w:p w14:paraId="41E4A396" w14:textId="77777777" w:rsidR="00BC1293" w:rsidRDefault="00BC1293" w:rsidP="00BC1293"/>
    <w:p w14:paraId="7B64930C" w14:textId="77777777" w:rsidR="00BC1293" w:rsidRPr="00480F0A" w:rsidRDefault="00BC1293" w:rsidP="00BC1293">
      <w:pPr>
        <w:pStyle w:val="Figure"/>
      </w:pPr>
      <w:r>
        <w:br/>
      </w:r>
      <w:bookmarkStart w:id="797" w:name="_Toc473900393"/>
      <w:r>
        <w:t>E</w:t>
      </w:r>
      <w:r w:rsidRPr="00480F0A">
        <w:t xml:space="preserve">quation </w:t>
      </w:r>
      <w:r>
        <w:t>Y</w:t>
      </w:r>
      <w:r>
        <w:noBreakHyphen/>
        <w:t>2 Details Schema Diagram</w:t>
      </w:r>
      <w:bookmarkEnd w:id="797"/>
    </w:p>
    <w:p w14:paraId="5C6A203B" w14:textId="77777777" w:rsidR="00BC1293" w:rsidRDefault="00304AFD" w:rsidP="00BC1293">
      <w:pPr>
        <w:ind w:left="216"/>
        <w:rPr>
          <w:rFonts w:cs="Times New Roman"/>
        </w:rPr>
      </w:pPr>
      <w:r>
        <w:rPr>
          <w:rFonts w:cs="Times New Roman"/>
          <w:noProof/>
        </w:rPr>
        <mc:AlternateContent>
          <mc:Choice Requires="wps">
            <w:drawing>
              <wp:anchor distT="0" distB="0" distL="114300" distR="114300" simplePos="0" relativeHeight="252834816" behindDoc="0" locked="0" layoutInCell="1" allowOverlap="1" wp14:anchorId="79C954DB" wp14:editId="3BC94820">
                <wp:simplePos x="0" y="0"/>
                <wp:positionH relativeFrom="column">
                  <wp:posOffset>4657725</wp:posOffset>
                </wp:positionH>
                <wp:positionV relativeFrom="paragraph">
                  <wp:posOffset>3148330</wp:posOffset>
                </wp:positionV>
                <wp:extent cx="1035050" cy="440055"/>
                <wp:effectExtent l="0" t="0" r="0" b="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050" cy="44005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5AB1F88B" w14:textId="77777777" w:rsidR="00E82D8A" w:rsidRDefault="00E82D8A" w:rsidP="00BC1293">
                            <w:pPr>
                              <w:jc w:val="both"/>
                              <w:rPr>
                                <w:b/>
                                <w:color w:val="AC0000"/>
                                <w:sz w:val="20"/>
                                <w:szCs w:val="20"/>
                              </w:rPr>
                            </w:pPr>
                            <w:r>
                              <w:rPr>
                                <w:b/>
                                <w:color w:val="AC0000"/>
                                <w:sz w:val="20"/>
                                <w:szCs w:val="20"/>
                              </w:rPr>
                              <w:t>Conditionally</w:t>
                            </w:r>
                          </w:p>
                          <w:p w14:paraId="7898D671" w14:textId="77777777" w:rsidR="00E82D8A" w:rsidRPr="001647D2"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00B8572D" id="Text Box 311" o:spid="_x0000_s1043" type="#_x0000_t202" style="position:absolute;left:0;text-align:left;margin-left:366.75pt;margin-top:247.9pt;width:81.5pt;height:34.6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1647D2" w:rsidRDefault="00E82D8A" w:rsidP="00BC1293">
                      <w:pPr>
                        <w:jc w:val="both"/>
                        <w:rPr>
                          <w:b/>
                          <w:color w:val="AC0000"/>
                          <w:sz w:val="20"/>
                          <w:szCs w:val="20"/>
                        </w:rPr>
                      </w:pPr>
                      <w:r>
                        <w:rPr>
                          <w:b/>
                          <w:color w:val="AC0000"/>
                          <w:sz w:val="20"/>
                          <w:szCs w:val="20"/>
                        </w:rPr>
                        <w:t>Required</w:t>
                      </w:r>
                    </w:p>
                  </w:txbxContent>
                </v:textbox>
              </v:shape>
            </w:pict>
          </mc:Fallback>
        </mc:AlternateContent>
      </w:r>
      <w:r>
        <w:rPr>
          <w:rFonts w:cs="Times New Roman"/>
          <w:noProof/>
        </w:rPr>
        <mc:AlternateContent>
          <mc:Choice Requires="wps">
            <w:drawing>
              <wp:anchor distT="0" distB="0" distL="114300" distR="114300" simplePos="0" relativeHeight="252835840" behindDoc="0" locked="0" layoutInCell="1" allowOverlap="1" wp14:anchorId="33E0C320" wp14:editId="50AA71C0">
                <wp:simplePos x="0" y="0"/>
                <wp:positionH relativeFrom="column">
                  <wp:posOffset>4544060</wp:posOffset>
                </wp:positionH>
                <wp:positionV relativeFrom="paragraph">
                  <wp:posOffset>3118485</wp:posOffset>
                </wp:positionV>
                <wp:extent cx="171450" cy="142240"/>
                <wp:effectExtent l="38100" t="38100" r="19050" b="29210"/>
                <wp:wrapNone/>
                <wp:docPr id="312"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1450" cy="142240"/>
                        </a:xfrm>
                        <a:prstGeom prst="straightConnector1">
                          <a:avLst/>
                        </a:prstGeom>
                        <a:ln w="15875">
                          <a:solidFill>
                            <a:srgbClr val="AC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174559B" id="Straight Arrow Connector 312" o:spid="_x0000_s1026" type="#_x0000_t32" style="position:absolute;margin-left:357.8pt;margin-top:245.55pt;width:13.5pt;height:11.2pt;flip:x y;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" strokecolor="#ac0000" strokeweight="1.25pt">
                <v:stroke endarrow="open"/>
                <o:lock v:ext="edit" shapetype="f"/>
              </v:shape>
            </w:pict>
          </mc:Fallback>
        </mc:AlternateContent>
      </w:r>
      <w:r>
        <w:rPr>
          <w:noProof/>
        </w:rPr>
        <mc:AlternateContent>
          <mc:Choice Requires="wps">
            <w:drawing>
              <wp:anchor distT="0" distB="0" distL="114300" distR="114300" simplePos="0" relativeHeight="252833792" behindDoc="0" locked="0" layoutInCell="1" allowOverlap="1" wp14:anchorId="35DAA566" wp14:editId="2007FAF2">
                <wp:simplePos x="0" y="0"/>
                <wp:positionH relativeFrom="column">
                  <wp:posOffset>2600325</wp:posOffset>
                </wp:positionH>
                <wp:positionV relativeFrom="paragraph">
                  <wp:posOffset>3594100</wp:posOffset>
                </wp:positionV>
                <wp:extent cx="1762125" cy="228600"/>
                <wp:effectExtent l="0" t="0" r="28575" b="19050"/>
                <wp:wrapNone/>
                <wp:docPr id="31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45BEA0E6" id="Rectangle 38" o:spid="_x0000_s1026" style="position:absolute;margin-left:204.75pt;margin-top:283pt;width:138.75pt;height:18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" strokecolor="#ac0000" strokeweight="2pt">
                <v:fill opacity="0"/>
              </v:rect>
            </w:pict>
          </mc:Fallback>
        </mc:AlternateContent>
      </w:r>
      <w:r>
        <w:rPr>
          <w:noProof/>
        </w:rPr>
        <mc:AlternateContent>
          <mc:Choice Requires="wps">
            <w:drawing>
              <wp:anchor distT="0" distB="0" distL="114300" distR="114300" simplePos="0" relativeHeight="252832768" behindDoc="0" locked="0" layoutInCell="1" allowOverlap="1" wp14:anchorId="6D32D4ED" wp14:editId="521F7F15">
                <wp:simplePos x="0" y="0"/>
                <wp:positionH relativeFrom="column">
                  <wp:posOffset>2647950</wp:posOffset>
                </wp:positionH>
                <wp:positionV relativeFrom="paragraph">
                  <wp:posOffset>3108325</wp:posOffset>
                </wp:positionV>
                <wp:extent cx="1476375" cy="228600"/>
                <wp:effectExtent l="0" t="0" r="28575" b="19050"/>
                <wp:wrapNone/>
                <wp:docPr id="31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0D54F902" id="Rectangle 38" o:spid="_x0000_s1026" style="position:absolute;margin-left:208.5pt;margin-top:244.75pt;width:116.25pt;height:18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" strokecolor="#ac0000" strokeweight="2pt">
                <v:fill opacity="0"/>
              </v:rect>
            </w:pict>
          </mc:Fallback>
        </mc:AlternateContent>
      </w:r>
      <w:r>
        <w:rPr>
          <w:noProof/>
        </w:rPr>
        <mc:AlternateContent>
          <mc:Choice Requires="wps">
            <w:drawing>
              <wp:anchor distT="0" distB="0" distL="114300" distR="114300" simplePos="0" relativeHeight="252828672" behindDoc="0" locked="0" layoutInCell="1" allowOverlap="1" wp14:anchorId="1D5B338E" wp14:editId="4ED589C7">
                <wp:simplePos x="0" y="0"/>
                <wp:positionH relativeFrom="column">
                  <wp:posOffset>2600325</wp:posOffset>
                </wp:positionH>
                <wp:positionV relativeFrom="paragraph">
                  <wp:posOffset>898525</wp:posOffset>
                </wp:positionV>
                <wp:extent cx="1838325" cy="228600"/>
                <wp:effectExtent l="0" t="0" r="28575" b="19050"/>
                <wp:wrapNone/>
                <wp:docPr id="31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720D1650" id="Rectangle 38" o:spid="_x0000_s1026" style="position:absolute;margin-left:204.75pt;margin-top:70.75pt;width:144.75pt;height:18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" strokecolor="#ac0000" strokeweight="2pt">
                <v:fill opacity="0"/>
              </v:rect>
            </w:pict>
          </mc:Fallback>
        </mc:AlternateContent>
      </w:r>
      <w:r>
        <w:rPr>
          <w:noProof/>
        </w:rPr>
        <mc:AlternateContent>
          <mc:Choice Requires="wps">
            <w:drawing>
              <wp:anchor distT="0" distB="0" distL="114300" distR="114300" simplePos="0" relativeHeight="252829696" behindDoc="0" locked="0" layoutInCell="1" allowOverlap="1" wp14:anchorId="71138429" wp14:editId="14C2162D">
                <wp:simplePos x="0" y="0"/>
                <wp:positionH relativeFrom="column">
                  <wp:posOffset>2600325</wp:posOffset>
                </wp:positionH>
                <wp:positionV relativeFrom="paragraph">
                  <wp:posOffset>1374775</wp:posOffset>
                </wp:positionV>
                <wp:extent cx="2219325" cy="228600"/>
                <wp:effectExtent l="0" t="0" r="28575" b="19050"/>
                <wp:wrapNone/>
                <wp:docPr id="31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0B0885B8" id="Rectangle 38" o:spid="_x0000_s1026" style="position:absolute;margin-left:204.75pt;margin-top:108.25pt;width:174.75pt;height:18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" strokecolor="#ac0000" strokeweight="2pt">
                <v:fill opacity="0"/>
              </v:rect>
            </w:pict>
          </mc:Fallback>
        </mc:AlternateContent>
      </w:r>
      <w:r>
        <w:rPr>
          <w:noProof/>
        </w:rPr>
        <mc:AlternateContent>
          <mc:Choice Requires="wps">
            <w:drawing>
              <wp:anchor distT="0" distB="0" distL="114300" distR="114300" simplePos="0" relativeHeight="252830720" behindDoc="0" locked="0" layoutInCell="1" allowOverlap="1" wp14:anchorId="74D98ACB" wp14:editId="58AE94C4">
                <wp:simplePos x="0" y="0"/>
                <wp:positionH relativeFrom="column">
                  <wp:posOffset>2600325</wp:posOffset>
                </wp:positionH>
                <wp:positionV relativeFrom="paragraph">
                  <wp:posOffset>1860550</wp:posOffset>
                </wp:positionV>
                <wp:extent cx="2333625" cy="228600"/>
                <wp:effectExtent l="0" t="0" r="28575" b="19050"/>
                <wp:wrapNone/>
                <wp:docPr id="31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12495B16" id="Rectangle 38" o:spid="_x0000_s1026" style="position:absolute;margin-left:204.75pt;margin-top:146.5pt;width:183.75pt;height:18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" strokecolor="#ac0000" strokeweight="2pt">
                <v:fill opacity="0"/>
              </v:rect>
            </w:pict>
          </mc:Fallback>
        </mc:AlternateContent>
      </w:r>
      <w:r>
        <w:rPr>
          <w:noProof/>
        </w:rPr>
        <mc:AlternateContent>
          <mc:Choice Requires="wps">
            <w:drawing>
              <wp:anchor distT="0" distB="0" distL="114300" distR="114300" simplePos="0" relativeHeight="252831744" behindDoc="0" locked="0" layoutInCell="1" allowOverlap="1" wp14:anchorId="3C8E0955" wp14:editId="3008CB76">
                <wp:simplePos x="0" y="0"/>
                <wp:positionH relativeFrom="column">
                  <wp:posOffset>2600325</wp:posOffset>
                </wp:positionH>
                <wp:positionV relativeFrom="paragraph">
                  <wp:posOffset>2308225</wp:posOffset>
                </wp:positionV>
                <wp:extent cx="2714625" cy="228600"/>
                <wp:effectExtent l="0" t="0" r="28575" b="19050"/>
                <wp:wrapNone/>
                <wp:docPr id="31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0E5DED2D" id="Rectangle 38" o:spid="_x0000_s1026" style="position:absolute;margin-left:204.75pt;margin-top:181.75pt;width:213.75pt;height:18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" strokecolor="#ac0000" strokeweight="2pt">
                <v:fill opacity="0"/>
              </v:rect>
            </w:pict>
          </mc:Fallback>
        </mc:AlternateContent>
      </w:r>
      <w:r>
        <w:rPr>
          <w:noProof/>
        </w:rPr>
        <mc:AlternateContent>
          <mc:Choice Requires="wps">
            <w:drawing>
              <wp:anchor distT="0" distB="0" distL="114300" distR="114300" simplePos="0" relativeHeight="252827648" behindDoc="0" locked="0" layoutInCell="1" allowOverlap="1" wp14:anchorId="5C722F94" wp14:editId="23982612">
                <wp:simplePos x="0" y="0"/>
                <wp:positionH relativeFrom="column">
                  <wp:posOffset>2600325</wp:posOffset>
                </wp:positionH>
                <wp:positionV relativeFrom="paragraph">
                  <wp:posOffset>307975</wp:posOffset>
                </wp:positionV>
                <wp:extent cx="1590675" cy="228600"/>
                <wp:effectExtent l="0" t="0" r="28575" b="19050"/>
                <wp:wrapNone/>
                <wp:docPr id="32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0D1956F1" id="Rectangle 38" o:spid="_x0000_s1026" style="position:absolute;margin-left:204.75pt;margin-top:24.25pt;width:125.25pt;height:18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" strokecolor="#ac0000" strokeweight="2pt">
                <v:fill opacity="0"/>
              </v:rect>
            </w:pict>
          </mc:Fallback>
        </mc:AlternateContent>
      </w:r>
      <w:r w:rsidR="00BC1293" w:rsidRPr="00012E47">
        <w:rPr>
          <w:rFonts w:cs="Times New Roman"/>
          <w:noProof/>
        </w:rPr>
        <w:drawing>
          <wp:inline distT="0" distB="0" distL="0" distR="0" wp14:anchorId="1EF94A32" wp14:editId="5CA028D8">
            <wp:extent cx="5553075" cy="4105275"/>
            <wp:effectExtent l="0" t="0" r="9525" b="9525"/>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re Gas Y2 Equation Details 2.g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53075" cy="4105275"/>
                    </a:xfrm>
                    <a:prstGeom prst="rect">
                      <a:avLst/>
                    </a:prstGeom>
                  </pic:spPr>
                </pic:pic>
              </a:graphicData>
            </a:graphic>
          </wp:inline>
        </w:drawing>
      </w:r>
    </w:p>
    <w:p w14:paraId="6E634E6C" w14:textId="77777777" w:rsidR="00300564" w:rsidRDefault="00300564" w:rsidP="00300564">
      <w:pPr>
        <w:pStyle w:val="NormalWeb"/>
        <w:tabs>
          <w:tab w:val="left" w:pos="2880"/>
        </w:tabs>
        <w:spacing w:before="0" w:beforeAutospacing="0" w:after="0" w:afterAutospacing="0"/>
        <w:ind w:left="3603" w:hanging="3600"/>
        <w:jc w:val="center"/>
        <w:rPr>
          <w:rFonts w:ascii="Times New Roman" w:hAnsi="Times New Roman"/>
          <w:sz w:val="18"/>
          <w:szCs w:val="18"/>
        </w:rPr>
      </w:pPr>
      <w:r>
        <w:rPr>
          <w:rFonts w:ascii="Times New Roman" w:hAnsi="Times New Roman"/>
          <w:b/>
          <w:bCs/>
          <w:sz w:val="18"/>
          <w:szCs w:val="18"/>
        </w:rPr>
        <w:tab/>
        <w:t xml:space="preserve">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t>for more information on conditionally required elements.</w:t>
      </w:r>
    </w:p>
    <w:p w14:paraId="72C48103" w14:textId="77777777" w:rsidR="00BC1293" w:rsidRPr="004D5069" w:rsidRDefault="00BC1293" w:rsidP="00BC1293">
      <w:pPr>
        <w:pStyle w:val="NormalWeb"/>
        <w:spacing w:before="0" w:beforeAutospacing="0" w:after="0" w:afterAutospacing="0"/>
        <w:jc w:val="center"/>
        <w:rPr>
          <w:rFonts w:ascii="Times New Roman" w:hAnsi="Times New Roman"/>
          <w:b/>
          <w:sz w:val="18"/>
          <w:szCs w:val="18"/>
        </w:rPr>
      </w:pPr>
    </w:p>
    <w:p w14:paraId="779652FD" w14:textId="77777777" w:rsidR="00BC1293" w:rsidRDefault="00BC1293" w:rsidP="00BC1293"/>
    <w:p w14:paraId="5CFA9A56" w14:textId="77777777" w:rsidR="00BC1293" w:rsidRDefault="00BC1293" w:rsidP="00BC1293">
      <w:r w:rsidRPr="00CD039A">
        <w:t xml:space="preserve">To calculate </w:t>
      </w:r>
      <w:r>
        <w:t>t</w:t>
      </w:r>
      <w:r w:rsidRPr="00CD039A">
        <w:t>he annual</w:t>
      </w:r>
      <w:r>
        <w:t xml:space="preserve"> </w:t>
      </w:r>
      <w:r w:rsidRPr="00E6475C">
        <w:rPr>
          <w:rFonts w:cs="Arial"/>
          <w:szCs w:val="20"/>
        </w:rPr>
        <w:t>CO</w:t>
      </w:r>
      <w:r w:rsidRPr="00E6475C">
        <w:rPr>
          <w:rFonts w:cs="Arial"/>
          <w:szCs w:val="20"/>
          <w:vertAlign w:val="subscript"/>
        </w:rPr>
        <w:t>2</w:t>
      </w:r>
      <w:r>
        <w:t xml:space="preserve"> </w:t>
      </w:r>
      <w:r w:rsidRPr="00CD039A">
        <w:t>emissio</w:t>
      </w:r>
      <w:r>
        <w:t xml:space="preserve">ns from flare units, you can </w:t>
      </w:r>
      <w:r w:rsidRPr="00CD039A">
        <w:t xml:space="preserve">download the </w:t>
      </w:r>
      <w:r>
        <w:t>Y</w:t>
      </w:r>
      <w:r>
        <w:noBreakHyphen/>
        <w:t xml:space="preserve">1b </w:t>
      </w:r>
      <w:r w:rsidRPr="00CD039A">
        <w:t xml:space="preserve">spreadsheet </w:t>
      </w:r>
      <w:r>
        <w:t>from the e</w:t>
      </w:r>
      <w:r>
        <w:noBreakHyphen/>
        <w:t xml:space="preserve">GGRT help site or use the following information: </w:t>
      </w:r>
    </w:p>
    <w:p w14:paraId="14FFBAC6" w14:textId="77777777" w:rsidR="00BC1293" w:rsidRDefault="00BC1293" w:rsidP="00BC1293">
      <w:pPr>
        <w:jc w:val="center"/>
        <w:rPr>
          <w:position w:val="-30"/>
        </w:rPr>
      </w:pPr>
      <w:r w:rsidRPr="0013741B">
        <w:rPr>
          <w:position w:val="-30"/>
        </w:rPr>
        <w:object w:dxaOrig="5080" w:dyaOrig="700" w14:anchorId="074BC7A8">
          <v:shape id="_x0000_i1031" type="#_x0000_t75" style="width:255pt;height:35.25pt" o:ole="">
            <v:imagedata r:id="rId34" o:title=""/>
          </v:shape>
          <o:OLEObject Type="Embed" ProgID="Equation.3" ShapeID="_x0000_i1031" DrawAspect="Content" ObjectID="_1574854672" r:id="rId35"/>
        </w:object>
      </w:r>
    </w:p>
    <w:p w14:paraId="31ACF621" w14:textId="77777777" w:rsidR="00BC1293" w:rsidRDefault="00BC1293" w:rsidP="00BC1293">
      <w:pPr>
        <w:pStyle w:val="tabsforequations"/>
        <w:tabs>
          <w:tab w:val="clear" w:pos="1440"/>
          <w:tab w:val="clear" w:pos="2592"/>
          <w:tab w:val="left" w:pos="900"/>
          <w:tab w:val="left" w:pos="1620"/>
        </w:tabs>
        <w:spacing w:before="0" w:after="0" w:line="240" w:lineRule="auto"/>
        <w:rPr>
          <w:rFonts w:ascii="Times New Roman" w:eastAsiaTheme="minorHAnsi" w:hAnsi="Times New Roman" w:cstheme="minorBidi"/>
          <w:bCs w:val="0"/>
          <w:noProof w:val="0"/>
          <w:sz w:val="22"/>
          <w:szCs w:val="22"/>
        </w:rPr>
      </w:pPr>
      <w:r>
        <w:rPr>
          <w:rFonts w:ascii="Times New Roman" w:eastAsiaTheme="minorHAnsi" w:hAnsi="Times New Roman" w:cstheme="minorBidi"/>
          <w:bCs w:val="0"/>
          <w:noProof w:val="0"/>
          <w:sz w:val="22"/>
          <w:szCs w:val="22"/>
        </w:rPr>
        <w:t xml:space="preserve">Where: </w:t>
      </w:r>
    </w:p>
    <w:p w14:paraId="536B0C4E" w14:textId="77777777" w:rsidR="00BC1293" w:rsidRPr="0058040B" w:rsidRDefault="00BC1293" w:rsidP="00BC1293">
      <w:pPr>
        <w:pStyle w:val="tabsforequations"/>
        <w:tabs>
          <w:tab w:val="clear" w:pos="1440"/>
          <w:tab w:val="clear" w:pos="2592"/>
          <w:tab w:val="left" w:pos="900"/>
          <w:tab w:val="left" w:pos="1620"/>
        </w:tabs>
        <w:spacing w:before="0" w:after="0" w:line="240" w:lineRule="auto"/>
        <w:ind w:left="2340" w:hanging="1620"/>
        <w:jc w:val="left"/>
        <w:rPr>
          <w:rFonts w:ascii="Times New Roman" w:eastAsiaTheme="minorHAnsi" w:hAnsi="Times New Roman" w:cstheme="minorBidi"/>
          <w:bCs w:val="0"/>
          <w:noProof w:val="0"/>
          <w:sz w:val="22"/>
          <w:szCs w:val="22"/>
        </w:rPr>
      </w:pPr>
      <w:r w:rsidRPr="00646688">
        <w:rPr>
          <w:rFonts w:ascii="Times New Roman" w:hAnsi="Times New Roman"/>
          <w:sz w:val="22"/>
          <w:szCs w:val="22"/>
        </w:rPr>
        <w:t>CO</w:t>
      </w:r>
      <w:r w:rsidRPr="00646688">
        <w:rPr>
          <w:rFonts w:ascii="Times New Roman" w:hAnsi="Times New Roman"/>
          <w:sz w:val="22"/>
          <w:szCs w:val="22"/>
          <w:vertAlign w:val="subscript"/>
        </w:rPr>
        <w:t>2</w:t>
      </w:r>
      <w:r w:rsidRPr="0058040B">
        <w:rPr>
          <w:rFonts w:ascii="Times New Roman" w:eastAsiaTheme="minorHAnsi" w:hAnsi="Times New Roman" w:cstheme="minorBidi"/>
          <w:bCs w:val="0"/>
          <w:noProof w:val="0"/>
          <w:sz w:val="22"/>
          <w:szCs w:val="22"/>
        </w:rPr>
        <w:t xml:space="preserve"> </w:t>
      </w:r>
      <w:r w:rsidRPr="0058040B">
        <w:rPr>
          <w:rFonts w:ascii="Times New Roman" w:eastAsiaTheme="minorHAnsi" w:hAnsi="Times New Roman" w:cstheme="minorBidi"/>
          <w:bCs w:val="0"/>
          <w:noProof w:val="0"/>
          <w:sz w:val="22"/>
          <w:szCs w:val="22"/>
        </w:rPr>
        <w:tab/>
        <w:t>=</w:t>
      </w:r>
      <w:r w:rsidRPr="0058040B">
        <w:rPr>
          <w:rFonts w:ascii="Times New Roman" w:eastAsiaTheme="minorHAnsi" w:hAnsi="Times New Roman" w:cstheme="minorBidi"/>
          <w:bCs w:val="0"/>
          <w:noProof w:val="0"/>
          <w:sz w:val="22"/>
          <w:szCs w:val="22"/>
        </w:rPr>
        <w:tab/>
        <w:t>Annual</w:t>
      </w:r>
      <w:r>
        <w:rPr>
          <w:rFonts w:ascii="Times New Roman" w:eastAsiaTheme="minorHAnsi" w:hAnsi="Times New Roman" w:cstheme="minorBidi"/>
          <w:bCs w:val="0"/>
          <w:noProof w:val="0"/>
          <w:sz w:val="22"/>
          <w:szCs w:val="22"/>
        </w:rPr>
        <w:t xml:space="preserve"> </w:t>
      </w:r>
      <w:r w:rsidRPr="00646688">
        <w:rPr>
          <w:rFonts w:ascii="Times New Roman" w:hAnsi="Times New Roman"/>
          <w:sz w:val="22"/>
          <w:szCs w:val="22"/>
        </w:rPr>
        <w:t>CO</w:t>
      </w:r>
      <w:r w:rsidRPr="00646688">
        <w:rPr>
          <w:rFonts w:ascii="Times New Roman" w:hAnsi="Times New Roman"/>
          <w:sz w:val="22"/>
          <w:szCs w:val="22"/>
          <w:vertAlign w:val="subscript"/>
        </w:rPr>
        <w:t>2</w:t>
      </w:r>
      <w:r>
        <w:rPr>
          <w:rFonts w:ascii="Times New Roman" w:eastAsiaTheme="minorHAnsi" w:hAnsi="Times New Roman" w:cstheme="minorBidi"/>
          <w:bCs w:val="0"/>
          <w:noProof w:val="0"/>
          <w:sz w:val="22"/>
          <w:szCs w:val="22"/>
        </w:rPr>
        <w:t xml:space="preserve"> </w:t>
      </w:r>
      <w:r w:rsidRPr="0058040B">
        <w:rPr>
          <w:rFonts w:ascii="Times New Roman" w:eastAsiaTheme="minorHAnsi" w:hAnsi="Times New Roman" w:cstheme="minorBidi"/>
          <w:bCs w:val="0"/>
          <w:noProof w:val="0"/>
          <w:sz w:val="22"/>
          <w:szCs w:val="22"/>
        </w:rPr>
        <w:t>emissions for a specific fuel type (metric tons/year).</w:t>
      </w:r>
    </w:p>
    <w:p w14:paraId="4CC3EEA4" w14:textId="77777777" w:rsidR="00BC1293" w:rsidRPr="0058040B" w:rsidRDefault="00BC1293" w:rsidP="00BC1293">
      <w:pPr>
        <w:pStyle w:val="tabsforequations"/>
        <w:tabs>
          <w:tab w:val="clear" w:pos="1440"/>
          <w:tab w:val="clear" w:pos="2592"/>
          <w:tab w:val="left" w:pos="900"/>
          <w:tab w:val="left" w:pos="1620"/>
        </w:tabs>
        <w:spacing w:before="0" w:after="0" w:line="240" w:lineRule="auto"/>
        <w:ind w:left="2340" w:hanging="1620"/>
        <w:jc w:val="left"/>
        <w:rPr>
          <w:rFonts w:ascii="Times New Roman" w:eastAsiaTheme="minorHAnsi" w:hAnsi="Times New Roman" w:cstheme="minorBidi"/>
          <w:bCs w:val="0"/>
          <w:noProof w:val="0"/>
          <w:sz w:val="22"/>
          <w:szCs w:val="22"/>
        </w:rPr>
      </w:pPr>
      <w:r w:rsidRPr="0058040B">
        <w:rPr>
          <w:rFonts w:ascii="Times New Roman" w:eastAsiaTheme="minorHAnsi" w:hAnsi="Times New Roman" w:cstheme="minorBidi"/>
          <w:bCs w:val="0"/>
          <w:noProof w:val="0"/>
          <w:sz w:val="22"/>
          <w:szCs w:val="22"/>
        </w:rPr>
        <w:t>0.98</w:t>
      </w:r>
      <w:r w:rsidRPr="0058040B">
        <w:rPr>
          <w:rFonts w:ascii="Times New Roman" w:eastAsiaTheme="minorHAnsi" w:hAnsi="Times New Roman" w:cstheme="minorBidi"/>
          <w:bCs w:val="0"/>
          <w:noProof w:val="0"/>
          <w:sz w:val="22"/>
          <w:szCs w:val="22"/>
        </w:rPr>
        <w:tab/>
        <w:t>=</w:t>
      </w:r>
      <w:r w:rsidRPr="0058040B">
        <w:rPr>
          <w:rFonts w:ascii="Times New Roman" w:eastAsiaTheme="minorHAnsi" w:hAnsi="Times New Roman" w:cstheme="minorBidi"/>
          <w:bCs w:val="0"/>
          <w:noProof w:val="0"/>
          <w:sz w:val="22"/>
          <w:szCs w:val="22"/>
        </w:rPr>
        <w:tab/>
        <w:t>Assumed combustion efficiency of a flare.</w:t>
      </w:r>
    </w:p>
    <w:p w14:paraId="13A6EF69" w14:textId="77777777" w:rsidR="00BC1293" w:rsidRPr="0058040B" w:rsidRDefault="00BC1293" w:rsidP="00BC1293">
      <w:pPr>
        <w:pStyle w:val="tabsforequations"/>
        <w:tabs>
          <w:tab w:val="clear" w:pos="1440"/>
          <w:tab w:val="clear" w:pos="2592"/>
          <w:tab w:val="left" w:pos="900"/>
          <w:tab w:val="left" w:pos="1620"/>
        </w:tabs>
        <w:spacing w:before="0" w:after="0" w:line="240" w:lineRule="auto"/>
        <w:ind w:left="2340" w:hanging="1620"/>
        <w:jc w:val="left"/>
        <w:rPr>
          <w:rFonts w:ascii="Times New Roman" w:eastAsiaTheme="minorHAnsi" w:hAnsi="Times New Roman" w:cstheme="minorBidi"/>
          <w:bCs w:val="0"/>
          <w:noProof w:val="0"/>
          <w:sz w:val="22"/>
          <w:szCs w:val="22"/>
        </w:rPr>
      </w:pPr>
      <w:r w:rsidRPr="0058040B">
        <w:rPr>
          <w:rFonts w:ascii="Times New Roman" w:eastAsiaTheme="minorHAnsi" w:hAnsi="Times New Roman" w:cstheme="minorBidi"/>
          <w:bCs w:val="0"/>
          <w:noProof w:val="0"/>
          <w:sz w:val="22"/>
          <w:szCs w:val="22"/>
        </w:rPr>
        <w:t>0.001</w:t>
      </w:r>
      <w:r w:rsidRPr="0058040B">
        <w:rPr>
          <w:rFonts w:ascii="Times New Roman" w:eastAsiaTheme="minorHAnsi" w:hAnsi="Times New Roman" w:cstheme="minorBidi"/>
          <w:bCs w:val="0"/>
          <w:noProof w:val="0"/>
          <w:sz w:val="22"/>
          <w:szCs w:val="22"/>
        </w:rPr>
        <w:tab/>
        <w:t>=</w:t>
      </w:r>
      <w:r w:rsidRPr="0058040B">
        <w:rPr>
          <w:rFonts w:ascii="Times New Roman" w:eastAsiaTheme="minorHAnsi" w:hAnsi="Times New Roman" w:cstheme="minorBidi"/>
          <w:bCs w:val="0"/>
          <w:noProof w:val="0"/>
          <w:sz w:val="22"/>
          <w:szCs w:val="22"/>
        </w:rPr>
        <w:tab/>
        <w:t>Unit conversion factor (metric tons per kilogram, mt/kg).</w:t>
      </w:r>
    </w:p>
    <w:p w14:paraId="063B3CDB" w14:textId="77777777" w:rsidR="00BC1293" w:rsidRPr="0058040B" w:rsidRDefault="00BC1293" w:rsidP="00BC1293">
      <w:pPr>
        <w:pStyle w:val="tabsforequations"/>
        <w:tabs>
          <w:tab w:val="clear" w:pos="1440"/>
          <w:tab w:val="clear" w:pos="2592"/>
          <w:tab w:val="left" w:pos="900"/>
          <w:tab w:val="left" w:pos="1620"/>
        </w:tabs>
        <w:spacing w:before="0" w:after="0" w:line="240" w:lineRule="auto"/>
        <w:ind w:left="2340" w:hanging="1620"/>
        <w:jc w:val="left"/>
        <w:rPr>
          <w:rFonts w:ascii="Times New Roman" w:eastAsiaTheme="minorHAnsi" w:hAnsi="Times New Roman" w:cstheme="minorBidi"/>
          <w:bCs w:val="0"/>
          <w:noProof w:val="0"/>
          <w:sz w:val="22"/>
          <w:szCs w:val="22"/>
        </w:rPr>
      </w:pPr>
      <w:r w:rsidRPr="0058040B">
        <w:rPr>
          <w:rFonts w:ascii="Times New Roman" w:eastAsiaTheme="minorHAnsi" w:hAnsi="Times New Roman" w:cstheme="minorBidi"/>
          <w:bCs w:val="0"/>
          <w:noProof w:val="0"/>
          <w:sz w:val="22"/>
          <w:szCs w:val="22"/>
        </w:rPr>
        <w:t>n</w:t>
      </w:r>
      <w:r w:rsidRPr="0058040B">
        <w:rPr>
          <w:rFonts w:ascii="Times New Roman" w:eastAsiaTheme="minorHAnsi" w:hAnsi="Times New Roman" w:cstheme="minorBidi"/>
          <w:bCs w:val="0"/>
          <w:noProof w:val="0"/>
          <w:sz w:val="22"/>
          <w:szCs w:val="22"/>
        </w:rPr>
        <w:tab/>
      </w:r>
      <w:r>
        <w:rPr>
          <w:rFonts w:ascii="Times New Roman" w:eastAsiaTheme="minorHAnsi" w:hAnsi="Times New Roman" w:cstheme="minorBidi"/>
          <w:bCs w:val="0"/>
          <w:noProof w:val="0"/>
          <w:sz w:val="22"/>
          <w:szCs w:val="22"/>
        </w:rPr>
        <w:tab/>
      </w:r>
      <w:r w:rsidRPr="0058040B">
        <w:rPr>
          <w:rFonts w:ascii="Times New Roman" w:eastAsiaTheme="minorHAnsi" w:hAnsi="Times New Roman" w:cstheme="minorBidi"/>
          <w:bCs w:val="0"/>
          <w:noProof w:val="0"/>
          <w:sz w:val="22"/>
          <w:szCs w:val="22"/>
        </w:rPr>
        <w:t>=</w:t>
      </w:r>
      <w:r w:rsidRPr="0058040B">
        <w:rPr>
          <w:rFonts w:ascii="Times New Roman" w:eastAsiaTheme="minorHAnsi" w:hAnsi="Times New Roman" w:cstheme="minorBidi"/>
          <w:bCs w:val="0"/>
          <w:noProof w:val="0"/>
          <w:sz w:val="22"/>
          <w:szCs w:val="22"/>
        </w:rPr>
        <w:tab/>
        <w:t>Number of measurement periods.  The minimum value for n is 52 (for weekly measurements); the maximum value for n is 366 (for daily measurements during a leap year).</w:t>
      </w:r>
    </w:p>
    <w:p w14:paraId="299A4965" w14:textId="77777777" w:rsidR="00BC1293" w:rsidRPr="0058040B" w:rsidRDefault="00BC1293" w:rsidP="00BC1293">
      <w:pPr>
        <w:pStyle w:val="tabsforequations"/>
        <w:tabs>
          <w:tab w:val="clear" w:pos="1440"/>
          <w:tab w:val="clear" w:pos="2592"/>
          <w:tab w:val="left" w:pos="900"/>
          <w:tab w:val="left" w:pos="1620"/>
        </w:tabs>
        <w:spacing w:before="0" w:after="0" w:line="240" w:lineRule="auto"/>
        <w:ind w:left="2340" w:hanging="1620"/>
        <w:jc w:val="left"/>
        <w:rPr>
          <w:rFonts w:ascii="Times New Roman" w:eastAsiaTheme="minorHAnsi" w:hAnsi="Times New Roman" w:cstheme="minorBidi"/>
          <w:bCs w:val="0"/>
          <w:noProof w:val="0"/>
          <w:sz w:val="22"/>
          <w:szCs w:val="22"/>
        </w:rPr>
      </w:pPr>
      <w:r w:rsidRPr="0058040B">
        <w:rPr>
          <w:rFonts w:ascii="Times New Roman" w:eastAsiaTheme="minorHAnsi" w:hAnsi="Times New Roman" w:cstheme="minorBidi"/>
          <w:bCs w:val="0"/>
          <w:noProof w:val="0"/>
          <w:sz w:val="22"/>
          <w:szCs w:val="22"/>
        </w:rPr>
        <w:t>p</w:t>
      </w:r>
      <w:r w:rsidRPr="0058040B">
        <w:rPr>
          <w:rFonts w:ascii="Times New Roman" w:eastAsiaTheme="minorHAnsi" w:hAnsi="Times New Roman" w:cstheme="minorBidi"/>
          <w:bCs w:val="0"/>
          <w:noProof w:val="0"/>
          <w:sz w:val="22"/>
          <w:szCs w:val="22"/>
        </w:rPr>
        <w:tab/>
      </w:r>
      <w:r>
        <w:rPr>
          <w:rFonts w:ascii="Times New Roman" w:eastAsiaTheme="minorHAnsi" w:hAnsi="Times New Roman" w:cstheme="minorBidi"/>
          <w:bCs w:val="0"/>
          <w:noProof w:val="0"/>
          <w:sz w:val="22"/>
          <w:szCs w:val="22"/>
        </w:rPr>
        <w:tab/>
      </w:r>
      <w:r w:rsidRPr="0058040B">
        <w:rPr>
          <w:rFonts w:ascii="Times New Roman" w:eastAsiaTheme="minorHAnsi" w:hAnsi="Times New Roman" w:cstheme="minorBidi"/>
          <w:bCs w:val="0"/>
          <w:noProof w:val="0"/>
          <w:sz w:val="22"/>
          <w:szCs w:val="22"/>
        </w:rPr>
        <w:t>=</w:t>
      </w:r>
      <w:r w:rsidRPr="0058040B">
        <w:rPr>
          <w:rFonts w:ascii="Times New Roman" w:eastAsiaTheme="minorHAnsi" w:hAnsi="Times New Roman" w:cstheme="minorBidi"/>
          <w:bCs w:val="0"/>
          <w:noProof w:val="0"/>
          <w:sz w:val="22"/>
          <w:szCs w:val="22"/>
        </w:rPr>
        <w:tab/>
        <w:t>Measurement period index.</w:t>
      </w:r>
    </w:p>
    <w:p w14:paraId="1EFE6523" w14:textId="77777777" w:rsidR="00BC1293" w:rsidRPr="0058040B" w:rsidRDefault="00BC1293" w:rsidP="00BC1293">
      <w:pPr>
        <w:pStyle w:val="tabsforequations"/>
        <w:tabs>
          <w:tab w:val="clear" w:pos="1440"/>
          <w:tab w:val="clear" w:pos="2592"/>
          <w:tab w:val="left" w:pos="900"/>
          <w:tab w:val="left" w:pos="1620"/>
        </w:tabs>
        <w:spacing w:before="0" w:after="0" w:line="240" w:lineRule="auto"/>
        <w:ind w:left="2340" w:hanging="1620"/>
        <w:jc w:val="left"/>
        <w:rPr>
          <w:rFonts w:ascii="Times New Roman" w:eastAsiaTheme="minorHAnsi" w:hAnsi="Times New Roman" w:cstheme="minorBidi"/>
          <w:bCs w:val="0"/>
          <w:noProof w:val="0"/>
          <w:sz w:val="22"/>
          <w:szCs w:val="22"/>
        </w:rPr>
      </w:pPr>
      <w:r w:rsidRPr="0058040B">
        <w:rPr>
          <w:rFonts w:ascii="Times New Roman" w:eastAsiaTheme="minorHAnsi" w:hAnsi="Times New Roman" w:cstheme="minorBidi"/>
          <w:bCs w:val="0"/>
          <w:noProof w:val="0"/>
          <w:sz w:val="22"/>
          <w:szCs w:val="22"/>
        </w:rPr>
        <w:t>(Flare)p</w:t>
      </w:r>
      <w:r w:rsidRPr="0058040B">
        <w:rPr>
          <w:rFonts w:ascii="Times New Roman" w:eastAsiaTheme="minorHAnsi" w:hAnsi="Times New Roman" w:cstheme="minorBidi"/>
          <w:bCs w:val="0"/>
          <w:noProof w:val="0"/>
          <w:sz w:val="22"/>
          <w:szCs w:val="22"/>
        </w:rPr>
        <w:tab/>
        <w:t>=</w:t>
      </w:r>
      <w:r w:rsidRPr="0058040B">
        <w:rPr>
          <w:rFonts w:ascii="Times New Roman" w:eastAsiaTheme="minorHAnsi" w:hAnsi="Times New Roman" w:cstheme="minorBidi"/>
          <w:bCs w:val="0"/>
          <w:noProof w:val="0"/>
          <w:sz w:val="22"/>
          <w:szCs w:val="22"/>
        </w:rPr>
        <w:tab/>
        <w:t xml:space="preserve">Volume of flare gas combusted during measurement period (million (MM) scf/period).  If a mass flow meter is used, you must also measure molecular weight and convert the mass flow to a volumetric flow as follows:  Flare[MMscf] = 0.000001 × Flare[kg] × MVC/(MW)p, where MVC is the </w:t>
      </w:r>
      <w:r w:rsidRPr="0058040B">
        <w:rPr>
          <w:rFonts w:ascii="Times New Roman" w:eastAsiaTheme="minorHAnsi" w:hAnsi="Times New Roman" w:cstheme="minorBidi"/>
          <w:bCs w:val="0"/>
          <w:noProof w:val="0"/>
          <w:sz w:val="22"/>
          <w:szCs w:val="22"/>
        </w:rPr>
        <w:lastRenderedPageBreak/>
        <w:t>molar volume conversion factor [849.5 scf/kg</w:t>
      </w:r>
      <w:r>
        <w:rPr>
          <w:rFonts w:ascii="Times New Roman" w:eastAsiaTheme="minorHAnsi" w:hAnsi="Times New Roman" w:cstheme="minorBidi"/>
          <w:bCs w:val="0"/>
          <w:noProof w:val="0"/>
          <w:sz w:val="22"/>
          <w:szCs w:val="22"/>
        </w:rPr>
        <w:noBreakHyphen/>
      </w:r>
      <w:r w:rsidRPr="0058040B">
        <w:rPr>
          <w:rFonts w:ascii="Times New Roman" w:eastAsiaTheme="minorHAnsi" w:hAnsi="Times New Roman" w:cstheme="minorBidi"/>
          <w:bCs w:val="0"/>
          <w:noProof w:val="0"/>
          <w:sz w:val="22"/>
          <w:szCs w:val="22"/>
        </w:rPr>
        <w:t>mole at 68 ºF and 14.7 psia or 836.6 scf/kg</w:t>
      </w:r>
      <w:r>
        <w:rPr>
          <w:rFonts w:ascii="Times New Roman" w:eastAsiaTheme="minorHAnsi" w:hAnsi="Times New Roman" w:cstheme="minorBidi"/>
          <w:bCs w:val="0"/>
          <w:noProof w:val="0"/>
          <w:sz w:val="22"/>
          <w:szCs w:val="22"/>
        </w:rPr>
        <w:noBreakHyphen/>
      </w:r>
      <w:r w:rsidRPr="0058040B">
        <w:rPr>
          <w:rFonts w:ascii="Times New Roman" w:eastAsiaTheme="minorHAnsi" w:hAnsi="Times New Roman" w:cstheme="minorBidi"/>
          <w:bCs w:val="0"/>
          <w:noProof w:val="0"/>
          <w:sz w:val="22"/>
          <w:szCs w:val="22"/>
        </w:rPr>
        <w:t>mole at 60 ºF and 14.7 psia depending on the standard conditions used when determining (HHV)p] and (MW)p is the average molecular weight of the flare gas combusted  during measurement period (kg/kg</w:t>
      </w:r>
      <w:r>
        <w:rPr>
          <w:rFonts w:ascii="Times New Roman" w:eastAsiaTheme="minorHAnsi" w:hAnsi="Times New Roman" w:cstheme="minorBidi"/>
          <w:bCs w:val="0"/>
          <w:noProof w:val="0"/>
          <w:sz w:val="22"/>
          <w:szCs w:val="22"/>
        </w:rPr>
        <w:noBreakHyphen/>
      </w:r>
      <w:r w:rsidRPr="0058040B">
        <w:rPr>
          <w:rFonts w:ascii="Times New Roman" w:eastAsiaTheme="minorHAnsi" w:hAnsi="Times New Roman" w:cstheme="minorBidi"/>
          <w:bCs w:val="0"/>
          <w:noProof w:val="0"/>
          <w:sz w:val="22"/>
          <w:szCs w:val="22"/>
        </w:rPr>
        <w:t xml:space="preserve">mole). </w:t>
      </w:r>
    </w:p>
    <w:p w14:paraId="207AA118" w14:textId="77777777" w:rsidR="00BC1293" w:rsidRPr="0058040B" w:rsidRDefault="00BC1293" w:rsidP="00BC1293">
      <w:pPr>
        <w:pStyle w:val="tabsforequations"/>
        <w:tabs>
          <w:tab w:val="clear" w:pos="1440"/>
          <w:tab w:val="clear" w:pos="2592"/>
          <w:tab w:val="left" w:pos="900"/>
          <w:tab w:val="left" w:pos="1620"/>
        </w:tabs>
        <w:spacing w:before="0" w:after="0" w:line="240" w:lineRule="auto"/>
        <w:ind w:left="2340" w:hanging="1620"/>
        <w:jc w:val="left"/>
        <w:rPr>
          <w:rFonts w:ascii="Times New Roman" w:eastAsiaTheme="minorHAnsi" w:hAnsi="Times New Roman" w:cstheme="minorBidi"/>
          <w:bCs w:val="0"/>
          <w:noProof w:val="0"/>
          <w:sz w:val="22"/>
          <w:szCs w:val="22"/>
        </w:rPr>
      </w:pPr>
      <w:r w:rsidRPr="0058040B">
        <w:rPr>
          <w:rFonts w:ascii="Times New Roman" w:eastAsiaTheme="minorHAnsi" w:hAnsi="Times New Roman" w:cstheme="minorBidi"/>
          <w:bCs w:val="0"/>
          <w:noProof w:val="0"/>
          <w:sz w:val="22"/>
          <w:szCs w:val="22"/>
        </w:rPr>
        <w:t>(HHV)p</w:t>
      </w:r>
      <w:r w:rsidRPr="0058040B">
        <w:rPr>
          <w:rFonts w:ascii="Times New Roman" w:eastAsiaTheme="minorHAnsi" w:hAnsi="Times New Roman" w:cstheme="minorBidi"/>
          <w:bCs w:val="0"/>
          <w:noProof w:val="0"/>
          <w:sz w:val="22"/>
          <w:szCs w:val="22"/>
        </w:rPr>
        <w:tab/>
        <w:t>=</w:t>
      </w:r>
      <w:r w:rsidRPr="0058040B">
        <w:rPr>
          <w:rFonts w:ascii="Times New Roman" w:eastAsiaTheme="minorHAnsi" w:hAnsi="Times New Roman" w:cstheme="minorBidi"/>
          <w:bCs w:val="0"/>
          <w:noProof w:val="0"/>
          <w:sz w:val="22"/>
          <w:szCs w:val="22"/>
        </w:rPr>
        <w:tab/>
        <w:t xml:space="preserve">Higher heating value for the flare gas combusted during measurement period (British thermal units per scf, Btu/scf = MMBtu/MMscf). If measurements are taken more frequently than daily, use the arithmetic average of measurement values within the day to calculate a daily average.   </w:t>
      </w:r>
    </w:p>
    <w:p w14:paraId="1B82E419" w14:textId="77777777" w:rsidR="00BC1293" w:rsidRDefault="00BC1293" w:rsidP="00BC1293">
      <w:pPr>
        <w:pStyle w:val="tabsforequations"/>
        <w:tabs>
          <w:tab w:val="clear" w:pos="1440"/>
          <w:tab w:val="clear" w:pos="2592"/>
          <w:tab w:val="left" w:pos="900"/>
          <w:tab w:val="left" w:pos="1620"/>
        </w:tabs>
        <w:spacing w:before="0" w:after="0" w:line="240" w:lineRule="auto"/>
        <w:ind w:left="2340" w:hanging="1620"/>
        <w:jc w:val="left"/>
        <w:rPr>
          <w:rFonts w:ascii="Times New Roman" w:eastAsiaTheme="minorHAnsi" w:hAnsi="Times New Roman" w:cstheme="minorBidi"/>
          <w:bCs w:val="0"/>
          <w:noProof w:val="0"/>
          <w:sz w:val="22"/>
          <w:szCs w:val="22"/>
        </w:rPr>
      </w:pPr>
      <w:r w:rsidRPr="0058040B">
        <w:rPr>
          <w:rFonts w:ascii="Times New Roman" w:eastAsiaTheme="minorHAnsi" w:hAnsi="Times New Roman" w:cstheme="minorBidi"/>
          <w:bCs w:val="0"/>
          <w:noProof w:val="0"/>
          <w:sz w:val="22"/>
          <w:szCs w:val="22"/>
        </w:rPr>
        <w:t>EmF</w:t>
      </w:r>
      <w:r w:rsidRPr="0058040B">
        <w:rPr>
          <w:rFonts w:ascii="Times New Roman" w:eastAsiaTheme="minorHAnsi" w:hAnsi="Times New Roman" w:cstheme="minorBidi"/>
          <w:bCs w:val="0"/>
          <w:noProof w:val="0"/>
          <w:sz w:val="22"/>
          <w:szCs w:val="22"/>
        </w:rPr>
        <w:tab/>
        <w:t>=</w:t>
      </w:r>
      <w:r w:rsidRPr="0058040B">
        <w:rPr>
          <w:rFonts w:ascii="Times New Roman" w:eastAsiaTheme="minorHAnsi" w:hAnsi="Times New Roman" w:cstheme="minorBidi"/>
          <w:bCs w:val="0"/>
          <w:noProof w:val="0"/>
          <w:sz w:val="22"/>
          <w:szCs w:val="22"/>
        </w:rPr>
        <w:tab/>
        <w:t>Default</w:t>
      </w:r>
      <w:r>
        <w:rPr>
          <w:rFonts w:ascii="Times New Roman" w:eastAsiaTheme="minorHAnsi" w:hAnsi="Times New Roman" w:cstheme="minorBidi"/>
          <w:bCs w:val="0"/>
          <w:noProof w:val="0"/>
          <w:sz w:val="22"/>
          <w:szCs w:val="22"/>
        </w:rPr>
        <w:t xml:space="preserve"> </w:t>
      </w:r>
      <w:r w:rsidRPr="00646688">
        <w:rPr>
          <w:rFonts w:ascii="Times New Roman" w:hAnsi="Times New Roman"/>
          <w:sz w:val="22"/>
          <w:szCs w:val="22"/>
        </w:rPr>
        <w:t>CO</w:t>
      </w:r>
      <w:r w:rsidRPr="00646688">
        <w:rPr>
          <w:rFonts w:ascii="Times New Roman" w:hAnsi="Times New Roman"/>
          <w:sz w:val="22"/>
          <w:szCs w:val="22"/>
          <w:vertAlign w:val="subscript"/>
        </w:rPr>
        <w:t>2</w:t>
      </w:r>
      <w:r>
        <w:rPr>
          <w:rFonts w:ascii="Times New Roman" w:eastAsiaTheme="minorHAnsi" w:hAnsi="Times New Roman" w:cstheme="minorBidi"/>
          <w:bCs w:val="0"/>
          <w:noProof w:val="0"/>
          <w:sz w:val="22"/>
          <w:szCs w:val="22"/>
        </w:rPr>
        <w:t xml:space="preserve"> </w:t>
      </w:r>
      <w:r w:rsidRPr="0058040B">
        <w:rPr>
          <w:rFonts w:ascii="Times New Roman" w:eastAsiaTheme="minorHAnsi" w:hAnsi="Times New Roman" w:cstheme="minorBidi"/>
          <w:bCs w:val="0"/>
          <w:noProof w:val="0"/>
          <w:sz w:val="22"/>
          <w:szCs w:val="22"/>
        </w:rPr>
        <w:t xml:space="preserve">emission factor of 60 kilograms </w:t>
      </w:r>
      <w:r w:rsidRPr="00646688">
        <w:rPr>
          <w:rFonts w:ascii="Times New Roman" w:hAnsi="Times New Roman"/>
          <w:sz w:val="22"/>
          <w:szCs w:val="22"/>
        </w:rPr>
        <w:t>CO</w:t>
      </w:r>
      <w:r w:rsidRPr="00646688">
        <w:rPr>
          <w:rFonts w:ascii="Times New Roman" w:hAnsi="Times New Roman"/>
          <w:sz w:val="22"/>
          <w:szCs w:val="22"/>
          <w:vertAlign w:val="subscript"/>
        </w:rPr>
        <w:t>2</w:t>
      </w:r>
      <w:r w:rsidRPr="0058040B">
        <w:rPr>
          <w:rFonts w:ascii="Times New Roman" w:eastAsiaTheme="minorHAnsi" w:hAnsi="Times New Roman" w:cstheme="minorBidi"/>
          <w:bCs w:val="0"/>
          <w:noProof w:val="0"/>
          <w:sz w:val="22"/>
          <w:szCs w:val="22"/>
        </w:rPr>
        <w:t>/MMBtu (HHV basis).</w:t>
      </w:r>
    </w:p>
    <w:p w14:paraId="07754669" w14:textId="77777777" w:rsidR="00BC1293" w:rsidRDefault="00BC1293" w:rsidP="00BC1293">
      <w:pPr>
        <w:rPr>
          <w:rFonts w:cs="Times New Roman"/>
        </w:rPr>
      </w:pPr>
    </w:p>
    <w:p w14:paraId="391AEDE1" w14:textId="77777777" w:rsidR="00BC1293" w:rsidRDefault="00BC1293" w:rsidP="00BC1293">
      <w:pPr>
        <w:pStyle w:val="HTMLPreformatted"/>
        <w:rPr>
          <w:rFonts w:ascii="Times New Roman" w:eastAsiaTheme="minorHAnsi" w:hAnsi="Times New Roman" w:cstheme="minorBidi"/>
          <w:sz w:val="22"/>
          <w:szCs w:val="22"/>
        </w:rPr>
      </w:pPr>
      <w:r>
        <w:rPr>
          <w:rFonts w:ascii="Times New Roman" w:eastAsiaTheme="minorHAnsi" w:hAnsi="Times New Roman" w:cstheme="minorBidi"/>
          <w:sz w:val="22"/>
          <w:szCs w:val="22"/>
        </w:rPr>
        <w:t>You must report the following data if you used Equation Y</w:t>
      </w:r>
      <w:r>
        <w:rPr>
          <w:rFonts w:ascii="Times New Roman" w:eastAsiaTheme="minorHAnsi" w:hAnsi="Times New Roman" w:cstheme="minorBidi"/>
          <w:sz w:val="22"/>
          <w:szCs w:val="22"/>
        </w:rPr>
        <w:noBreakHyphen/>
        <w:t>2 to calculate</w:t>
      </w:r>
      <w:r w:rsidRPr="00646688">
        <w:rPr>
          <w:rFonts w:ascii="Times New Roman" w:eastAsiaTheme="minorHAnsi" w:hAnsi="Times New Roman" w:cstheme="minorBidi"/>
          <w:sz w:val="22"/>
          <w:szCs w:val="22"/>
        </w:rPr>
        <w:t xml:space="preserve"> </w:t>
      </w:r>
      <w:r w:rsidRPr="00BF339D">
        <w:rPr>
          <w:rFonts w:ascii="Times New Roman" w:hAnsi="Times New Roman" w:cs="Times New Roman"/>
          <w:sz w:val="22"/>
          <w:szCs w:val="22"/>
        </w:rPr>
        <w:t>CO</w:t>
      </w:r>
      <w:r w:rsidRPr="00BF339D">
        <w:rPr>
          <w:rFonts w:ascii="Times New Roman" w:hAnsi="Times New Roman" w:cs="Times New Roman"/>
          <w:sz w:val="22"/>
          <w:szCs w:val="22"/>
          <w:vertAlign w:val="subscript"/>
        </w:rPr>
        <w:t>2</w:t>
      </w:r>
      <w:r w:rsidRPr="00646688">
        <w:rPr>
          <w:rFonts w:ascii="Times New Roman" w:eastAsiaTheme="minorHAnsi" w:hAnsi="Times New Roman" w:cstheme="minorBidi"/>
          <w:sz w:val="22"/>
          <w:szCs w:val="22"/>
        </w:rPr>
        <w:t xml:space="preserve"> </w:t>
      </w:r>
      <w:r>
        <w:rPr>
          <w:rFonts w:ascii="Times New Roman" w:eastAsiaTheme="minorHAnsi" w:hAnsi="Times New Roman" w:cstheme="minorBidi"/>
          <w:sz w:val="22"/>
          <w:szCs w:val="22"/>
        </w:rPr>
        <w:t>emissions:</w:t>
      </w:r>
    </w:p>
    <w:p w14:paraId="5924B25E" w14:textId="77777777" w:rsidR="00BC1293" w:rsidRPr="003E64F0" w:rsidRDefault="00BC1293" w:rsidP="00DA34D6">
      <w:pPr>
        <w:pStyle w:val="ListParagraph"/>
        <w:numPr>
          <w:ilvl w:val="0"/>
          <w:numId w:val="40"/>
        </w:numPr>
        <w:rPr>
          <w:rFonts w:cs="Times New Roman"/>
          <w:bCs/>
          <w:noProof/>
        </w:rPr>
      </w:pPr>
      <w:r w:rsidRPr="003E64F0">
        <w:rPr>
          <w:rFonts w:cs="Times New Roman"/>
          <w:bCs/>
          <w:noProof/>
        </w:rPr>
        <w:t xml:space="preserve">An indication of whether daily or weekly measurement periods are used </w:t>
      </w:r>
      <w:r w:rsidRPr="003E64F0">
        <w:rPr>
          <w:rFonts w:cs="Times New Roman"/>
        </w:rPr>
        <w:t>[98.256(e)(8)]</w:t>
      </w:r>
    </w:p>
    <w:p w14:paraId="6FDBB3FC" w14:textId="77777777" w:rsidR="00BC1293" w:rsidRPr="003E64F0" w:rsidRDefault="00BC1293" w:rsidP="00DA34D6">
      <w:pPr>
        <w:pStyle w:val="ListParagraph"/>
        <w:numPr>
          <w:ilvl w:val="0"/>
          <w:numId w:val="40"/>
        </w:numPr>
        <w:rPr>
          <w:rFonts w:cs="Times New Roman"/>
          <w:bCs/>
          <w:noProof/>
        </w:rPr>
      </w:pPr>
      <w:r w:rsidRPr="003E64F0">
        <w:rPr>
          <w:rFonts w:cs="Times New Roman"/>
          <w:bCs/>
          <w:noProof/>
        </w:rPr>
        <w:t>The annual volume of flare gas combusted</w:t>
      </w:r>
      <w:r w:rsidRPr="003E64F0">
        <w:rPr>
          <w:rFonts w:cs="Times New Roman"/>
        </w:rPr>
        <w:t xml:space="preserve"> (MMscf) [98.256(e)(8)]</w:t>
      </w:r>
    </w:p>
    <w:p w14:paraId="5A94C3B4" w14:textId="77777777" w:rsidR="00BC1293" w:rsidRPr="003E64F0" w:rsidRDefault="00BC1293" w:rsidP="00DA34D6">
      <w:pPr>
        <w:pStyle w:val="ListParagraph"/>
        <w:numPr>
          <w:ilvl w:val="0"/>
          <w:numId w:val="40"/>
        </w:numPr>
        <w:rPr>
          <w:rFonts w:cs="Times New Roman"/>
        </w:rPr>
      </w:pPr>
      <w:r w:rsidRPr="003E64F0">
        <w:rPr>
          <w:rFonts w:cs="Times New Roman"/>
        </w:rPr>
        <w:t xml:space="preserve">The number of days missing data procedures were used to determine the </w:t>
      </w:r>
      <w:r w:rsidRPr="003E64F0">
        <w:rPr>
          <w:rFonts w:cs="Times New Roman"/>
          <w:bCs/>
          <w:noProof/>
        </w:rPr>
        <w:t>annual volume of flare gas combusted</w:t>
      </w:r>
    </w:p>
    <w:p w14:paraId="1824C5A8" w14:textId="77777777" w:rsidR="00BC1293" w:rsidRPr="003E64F0" w:rsidRDefault="00BC1293" w:rsidP="00DA34D6">
      <w:pPr>
        <w:pStyle w:val="ListParagraph"/>
        <w:numPr>
          <w:ilvl w:val="0"/>
          <w:numId w:val="40"/>
        </w:numPr>
        <w:rPr>
          <w:rFonts w:cs="Times New Roman"/>
          <w:bCs/>
          <w:noProof/>
        </w:rPr>
      </w:pPr>
      <w:r w:rsidRPr="003E64F0">
        <w:rPr>
          <w:rFonts w:cs="Times New Roman"/>
          <w:bCs/>
          <w:noProof/>
        </w:rPr>
        <w:t xml:space="preserve">The specific consensus-based standard method number or describe the procedure specified by the flow meter manufacturer </w:t>
      </w:r>
      <w:r w:rsidRPr="003E64F0">
        <w:rPr>
          <w:rFonts w:cs="Times New Roman"/>
        </w:rPr>
        <w:t>[98.256(q)]</w:t>
      </w:r>
    </w:p>
    <w:p w14:paraId="55BF7BC5" w14:textId="77777777" w:rsidR="00BC1293" w:rsidRPr="003E64F0" w:rsidRDefault="00BC1293" w:rsidP="00DA34D6">
      <w:pPr>
        <w:pStyle w:val="ListParagraph"/>
        <w:numPr>
          <w:ilvl w:val="0"/>
          <w:numId w:val="40"/>
        </w:numPr>
        <w:rPr>
          <w:rFonts w:cs="Times New Roman"/>
        </w:rPr>
      </w:pPr>
      <w:r w:rsidRPr="003E64F0">
        <w:rPr>
          <w:rFonts w:cs="Times New Roman"/>
        </w:rPr>
        <w:t>The annual average higher heating value of the flare gas (</w:t>
      </w:r>
      <w:r w:rsidRPr="003E64F0">
        <w:rPr>
          <w:rFonts w:cs="Times New Roman"/>
          <w:bCs/>
          <w:noProof/>
        </w:rPr>
        <w:t>MMBtu/MMscf)</w:t>
      </w:r>
      <w:r w:rsidRPr="003E64F0">
        <w:rPr>
          <w:rFonts w:cs="Times New Roman"/>
        </w:rPr>
        <w:t xml:space="preserve"> [98.256(e)(8)]</w:t>
      </w:r>
    </w:p>
    <w:p w14:paraId="2DFC282F" w14:textId="77777777" w:rsidR="00BC1293" w:rsidRPr="003E64F0" w:rsidRDefault="00BC1293" w:rsidP="00DA34D6">
      <w:pPr>
        <w:pStyle w:val="ListParagraph"/>
        <w:numPr>
          <w:ilvl w:val="0"/>
          <w:numId w:val="40"/>
        </w:numPr>
        <w:rPr>
          <w:rFonts w:cs="Times New Roman"/>
          <w:bCs/>
          <w:noProof/>
        </w:rPr>
      </w:pPr>
      <w:r w:rsidRPr="003E64F0">
        <w:rPr>
          <w:rFonts w:cs="Times New Roman"/>
        </w:rPr>
        <w:t>The number of days missing data procedures were used to determine the annual average higher heating value of the flare gas</w:t>
      </w:r>
    </w:p>
    <w:p w14:paraId="3D9E50F7" w14:textId="77777777" w:rsidR="00BC1293" w:rsidRPr="003E64F0" w:rsidRDefault="00BC1293" w:rsidP="00DA34D6">
      <w:pPr>
        <w:pStyle w:val="ListParagraph"/>
        <w:numPr>
          <w:ilvl w:val="0"/>
          <w:numId w:val="40"/>
        </w:numPr>
        <w:rPr>
          <w:rFonts w:cs="Times New Roman"/>
        </w:rPr>
      </w:pPr>
      <w:r w:rsidRPr="003E64F0">
        <w:rPr>
          <w:rFonts w:cs="Times New Roman"/>
          <w:bCs/>
          <w:noProof/>
        </w:rPr>
        <w:t xml:space="preserve">The method used to measure </w:t>
      </w:r>
      <w:r w:rsidRPr="003E64F0">
        <w:rPr>
          <w:rFonts w:cs="Times New Roman"/>
        </w:rPr>
        <w:t xml:space="preserve">annual average higher heating value of the flare gas </w:t>
      </w:r>
      <w:r w:rsidRPr="003E64F0">
        <w:rPr>
          <w:rFonts w:cs="Times New Roman"/>
          <w:bCs/>
          <w:noProof/>
        </w:rPr>
        <w:t>[</w:t>
      </w:r>
      <w:r w:rsidRPr="003E64F0">
        <w:rPr>
          <w:rFonts w:cs="Times New Roman"/>
        </w:rPr>
        <w:t>98.256(q)]</w:t>
      </w:r>
    </w:p>
    <w:p w14:paraId="7D94EEEA" w14:textId="77777777" w:rsidR="00BC1293" w:rsidRPr="003E64F0" w:rsidRDefault="00BC1293" w:rsidP="00DA34D6">
      <w:pPr>
        <w:pStyle w:val="ListParagraph"/>
        <w:numPr>
          <w:ilvl w:val="0"/>
          <w:numId w:val="40"/>
        </w:numPr>
        <w:rPr>
          <w:rFonts w:cs="Times New Roman"/>
          <w:bCs/>
          <w:noProof/>
        </w:rPr>
      </w:pPr>
      <w:r w:rsidRPr="003E64F0">
        <w:rPr>
          <w:rFonts w:cs="Times New Roman"/>
          <w:bCs/>
          <w:noProof/>
        </w:rPr>
        <w:t xml:space="preserve">An indication of whether the annual volume of flare gas combusted was determined using standard conditions of 68 ºF and 14.7 psia or 60 ºF and 14.7 psia </w:t>
      </w:r>
      <w:r w:rsidRPr="003E64F0">
        <w:rPr>
          <w:rFonts w:cs="Times New Roman"/>
        </w:rPr>
        <w:t>[98.256(e)(8)]</w:t>
      </w:r>
    </w:p>
    <w:p w14:paraId="559E8962" w14:textId="77777777" w:rsidR="00BC1293" w:rsidRPr="003E64F0" w:rsidRDefault="00BC1293" w:rsidP="00DA34D6">
      <w:pPr>
        <w:pStyle w:val="ListParagraph"/>
        <w:numPr>
          <w:ilvl w:val="0"/>
          <w:numId w:val="40"/>
        </w:numPr>
        <w:rPr>
          <w:rFonts w:cs="Times New Roman"/>
          <w:bCs/>
          <w:noProof/>
        </w:rPr>
      </w:pPr>
      <w:r w:rsidRPr="003E64F0">
        <w:rPr>
          <w:rFonts w:cs="Times New Roman"/>
          <w:bCs/>
          <w:noProof/>
        </w:rPr>
        <w:t xml:space="preserve">An indication of whether the annual average higher heating value of the flare gas was determined using standard conditions of 68 ºF and 14.7 psia or 60 ºF and 14.7 psia </w:t>
      </w:r>
      <w:r w:rsidRPr="003E64F0">
        <w:rPr>
          <w:rFonts w:cs="Times New Roman"/>
        </w:rPr>
        <w:t>[98.256(e)(8)]</w:t>
      </w:r>
    </w:p>
    <w:p w14:paraId="3E09508A" w14:textId="77777777" w:rsidR="00BC1293" w:rsidRDefault="00BC1293" w:rsidP="00BC1293"/>
    <w:p w14:paraId="0663931B" w14:textId="77777777" w:rsidR="00BC1293" w:rsidRDefault="00BC1293" w:rsidP="00BC1293"/>
    <w:p w14:paraId="350F2589" w14:textId="77777777" w:rsidR="00BC1293" w:rsidRDefault="00BC1293" w:rsidP="00BC1293">
      <w:pPr>
        <w:pStyle w:val="Table"/>
      </w:pPr>
      <w:r>
        <w:br/>
      </w:r>
      <w:bookmarkStart w:id="798" w:name="_Toc473900335"/>
      <w:r w:rsidRPr="007D6919">
        <w:t>Y</w:t>
      </w:r>
      <w:r>
        <w:t>2</w:t>
      </w:r>
      <w:r w:rsidRPr="007D6919">
        <w:t>EquationDetails</w:t>
      </w:r>
      <w:r w:rsidRPr="003C15E2">
        <w:t xml:space="preserve"> </w:t>
      </w:r>
      <w:r w:rsidR="00253426">
        <w:t>Data Element Definitions</w:t>
      </w:r>
      <w:bookmarkEnd w:id="798"/>
    </w:p>
    <w:p w14:paraId="211FD17D" w14:textId="77777777" w:rsidR="00BC1293" w:rsidRPr="0013741B" w:rsidRDefault="00BC1293" w:rsidP="00BC1293"/>
    <w:tbl>
      <w:tblPr>
        <w:tblW w:w="9275" w:type="dxa"/>
        <w:tblInd w:w="103" w:type="dxa"/>
        <w:tblLayout w:type="fixed"/>
        <w:tblLook w:val="04A0" w:firstRow="1" w:lastRow="0" w:firstColumn="1" w:lastColumn="0" w:noHBand="0" w:noVBand="1"/>
      </w:tblPr>
      <w:tblGrid>
        <w:gridCol w:w="4293"/>
        <w:gridCol w:w="4982"/>
      </w:tblGrid>
      <w:tr w:rsidR="00BC1293" w:rsidRPr="00E214A2" w14:paraId="0D71859C" w14:textId="77777777" w:rsidTr="00947DFF">
        <w:trPr>
          <w:trHeight w:val="530"/>
          <w:tblHeader/>
        </w:trPr>
        <w:tc>
          <w:tcPr>
            <w:tcW w:w="429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CB45E48" w14:textId="77777777" w:rsidR="00BC1293" w:rsidRPr="00E214A2" w:rsidRDefault="00BC1293" w:rsidP="00166539">
            <w:pPr>
              <w:jc w:val="center"/>
              <w:rPr>
                <w:rFonts w:eastAsia="Times New Roman" w:cs="Times New Roman"/>
                <w:b/>
                <w:bCs/>
                <w:sz w:val="20"/>
                <w:szCs w:val="20"/>
              </w:rPr>
            </w:pPr>
            <w:r w:rsidRPr="00E214A2">
              <w:rPr>
                <w:rFonts w:eastAsia="Times New Roman" w:cs="Times New Roman"/>
                <w:b/>
                <w:bCs/>
                <w:sz w:val="20"/>
                <w:szCs w:val="20"/>
              </w:rPr>
              <w:t>Data Element Name</w:t>
            </w:r>
          </w:p>
        </w:tc>
        <w:tc>
          <w:tcPr>
            <w:tcW w:w="4982" w:type="dxa"/>
            <w:tcBorders>
              <w:top w:val="single" w:sz="4" w:space="0" w:color="auto"/>
              <w:left w:val="nil"/>
              <w:bottom w:val="single" w:sz="4" w:space="0" w:color="auto"/>
              <w:right w:val="single" w:sz="4" w:space="0" w:color="auto"/>
            </w:tcBorders>
            <w:shd w:val="clear" w:color="000000" w:fill="D9D9D9"/>
            <w:vAlign w:val="center"/>
            <w:hideMark/>
          </w:tcPr>
          <w:p w14:paraId="0E91E100" w14:textId="77777777" w:rsidR="00BC1293" w:rsidRPr="00E214A2" w:rsidRDefault="00BC1293" w:rsidP="00166539">
            <w:pPr>
              <w:jc w:val="center"/>
              <w:rPr>
                <w:rFonts w:eastAsia="Times New Roman" w:cs="Times New Roman"/>
                <w:b/>
                <w:bCs/>
                <w:sz w:val="20"/>
                <w:szCs w:val="20"/>
              </w:rPr>
            </w:pPr>
            <w:r w:rsidRPr="00E214A2">
              <w:rPr>
                <w:rFonts w:eastAsia="Times New Roman" w:cs="Times New Roman"/>
                <w:b/>
                <w:bCs/>
                <w:sz w:val="20"/>
                <w:szCs w:val="20"/>
              </w:rPr>
              <w:t>Description</w:t>
            </w:r>
          </w:p>
        </w:tc>
      </w:tr>
      <w:tr w:rsidR="00BC1293" w:rsidRPr="00E214A2" w14:paraId="47E2172A" w14:textId="77777777" w:rsidTr="00947DFF">
        <w:trPr>
          <w:trHeight w:val="530"/>
        </w:trPr>
        <w:tc>
          <w:tcPr>
            <w:tcW w:w="4293" w:type="dxa"/>
            <w:tcBorders>
              <w:top w:val="single" w:sz="4" w:space="0" w:color="auto"/>
              <w:left w:val="single" w:sz="4" w:space="0" w:color="auto"/>
              <w:bottom w:val="single" w:sz="4" w:space="0" w:color="auto"/>
              <w:right w:val="single" w:sz="4" w:space="0" w:color="auto"/>
            </w:tcBorders>
            <w:shd w:val="clear" w:color="auto" w:fill="C5D6F1"/>
            <w:vAlign w:val="center"/>
          </w:tcPr>
          <w:p w14:paraId="571F6585" w14:textId="77777777" w:rsidR="00BC1293" w:rsidRPr="00B873C9" w:rsidRDefault="00BC1293" w:rsidP="00632412">
            <w:pPr>
              <w:rPr>
                <w:rFonts w:eastAsia="Times New Roman" w:cs="Times New Roman"/>
                <w:b/>
                <w:sz w:val="20"/>
                <w:szCs w:val="20"/>
              </w:rPr>
            </w:pPr>
            <w:r w:rsidRPr="009D357F">
              <w:rPr>
                <w:rFonts w:eastAsia="Times New Roman" w:cs="Times New Roman"/>
                <w:b/>
                <w:sz w:val="20"/>
                <w:szCs w:val="20"/>
              </w:rPr>
              <w:t>Y</w:t>
            </w:r>
            <w:r>
              <w:rPr>
                <w:rFonts w:eastAsia="Times New Roman" w:cs="Times New Roman"/>
                <w:b/>
                <w:sz w:val="20"/>
                <w:szCs w:val="20"/>
              </w:rPr>
              <w:t>2</w:t>
            </w:r>
            <w:r w:rsidRPr="009D357F">
              <w:rPr>
                <w:rFonts w:eastAsia="Times New Roman" w:cs="Times New Roman"/>
                <w:b/>
                <w:sz w:val="20"/>
                <w:szCs w:val="20"/>
              </w:rPr>
              <w:t>EquationDetails</w:t>
            </w:r>
          </w:p>
        </w:tc>
        <w:tc>
          <w:tcPr>
            <w:tcW w:w="4982" w:type="dxa"/>
            <w:tcBorders>
              <w:top w:val="single" w:sz="4" w:space="0" w:color="auto"/>
              <w:left w:val="nil"/>
              <w:bottom w:val="single" w:sz="4" w:space="0" w:color="auto"/>
              <w:right w:val="single" w:sz="4" w:space="0" w:color="auto"/>
            </w:tcBorders>
            <w:shd w:val="clear" w:color="auto" w:fill="C5D6F1"/>
            <w:vAlign w:val="center"/>
          </w:tcPr>
          <w:p w14:paraId="6A8693D4" w14:textId="77777777" w:rsidR="00BC1293" w:rsidRPr="00E214A2" w:rsidRDefault="00BC1293" w:rsidP="00632412">
            <w:pPr>
              <w:rPr>
                <w:rFonts w:eastAsia="Times New Roman" w:cs="Times New Roman"/>
                <w:sz w:val="20"/>
                <w:szCs w:val="20"/>
              </w:rPr>
            </w:pPr>
            <w:r w:rsidRPr="00A85C0C">
              <w:rPr>
                <w:b/>
                <w:sz w:val="20"/>
                <w:szCs w:val="20"/>
              </w:rPr>
              <w:t>Parent Element</w:t>
            </w:r>
            <w:r>
              <w:rPr>
                <w:b/>
                <w:sz w:val="20"/>
                <w:szCs w:val="20"/>
              </w:rPr>
              <w:t xml:space="preserve"> (</w:t>
            </w:r>
            <w:r>
              <w:rPr>
                <w:rFonts w:eastAsia="Times New Roman" w:cs="Times New Roman"/>
                <w:b/>
                <w:sz w:val="20"/>
                <w:szCs w:val="20"/>
              </w:rPr>
              <w:t>Conditionally Required)</w:t>
            </w:r>
          </w:p>
        </w:tc>
      </w:tr>
      <w:tr w:rsidR="00BC1293" w:rsidRPr="00E214A2" w14:paraId="7427EE62" w14:textId="77777777" w:rsidTr="00166539">
        <w:trPr>
          <w:trHeight w:val="1520"/>
        </w:trPr>
        <w:tc>
          <w:tcPr>
            <w:tcW w:w="42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F765B" w14:textId="77777777" w:rsidR="00BC1293" w:rsidRPr="00E214A2" w:rsidRDefault="00BC1293" w:rsidP="00632412">
            <w:pPr>
              <w:rPr>
                <w:rFonts w:eastAsia="Times New Roman" w:cs="Times New Roman"/>
                <w:sz w:val="20"/>
                <w:szCs w:val="20"/>
              </w:rPr>
            </w:pPr>
            <w:r>
              <w:rPr>
                <w:rFonts w:eastAsia="Times New Roman" w:cs="Times New Roman"/>
                <w:sz w:val="20"/>
                <w:szCs w:val="20"/>
              </w:rPr>
              <w:t>MeasurementPeriod</w:t>
            </w:r>
          </w:p>
        </w:tc>
        <w:tc>
          <w:tcPr>
            <w:tcW w:w="4982" w:type="dxa"/>
            <w:tcBorders>
              <w:top w:val="single" w:sz="4" w:space="0" w:color="auto"/>
              <w:left w:val="nil"/>
              <w:bottom w:val="single" w:sz="4" w:space="0" w:color="auto"/>
              <w:right w:val="single" w:sz="4" w:space="0" w:color="auto"/>
            </w:tcBorders>
            <w:shd w:val="clear" w:color="auto" w:fill="auto"/>
            <w:vAlign w:val="center"/>
            <w:hideMark/>
          </w:tcPr>
          <w:p w14:paraId="4B8C6191" w14:textId="77777777" w:rsidR="00BC1293" w:rsidRDefault="00BC1293" w:rsidP="00632412">
            <w:pPr>
              <w:rPr>
                <w:rFonts w:eastAsia="Times New Roman" w:cs="Times New Roman"/>
                <w:sz w:val="20"/>
                <w:szCs w:val="20"/>
              </w:rPr>
            </w:pPr>
            <w:r w:rsidRPr="002002F1">
              <w:rPr>
                <w:rFonts w:eastAsia="Times New Roman" w:cs="Times New Roman"/>
                <w:sz w:val="20"/>
                <w:szCs w:val="20"/>
              </w:rPr>
              <w:t>An indication of whether daily or weekly measurement periods are used.</w:t>
            </w:r>
            <w:r>
              <w:rPr>
                <w:rFonts w:eastAsia="Times New Roman" w:cs="Times New Roman"/>
                <w:sz w:val="20"/>
                <w:szCs w:val="20"/>
              </w:rPr>
              <w:t xml:space="preserve"> [9</w:t>
            </w:r>
            <w:r w:rsidRPr="002002F1">
              <w:rPr>
                <w:rFonts w:eastAsia="Times New Roman" w:cs="Times New Roman"/>
                <w:sz w:val="20"/>
                <w:szCs w:val="20"/>
              </w:rPr>
              <w:t>8.256(e)(8)</w:t>
            </w:r>
            <w:r>
              <w:rPr>
                <w:rFonts w:eastAsia="Times New Roman" w:cs="Times New Roman"/>
                <w:sz w:val="20"/>
                <w:szCs w:val="20"/>
              </w:rPr>
              <w:t>] Below is a list of the allowable values.</w:t>
            </w:r>
          </w:p>
          <w:p w14:paraId="6387CFB7" w14:textId="77777777" w:rsidR="00BC1293" w:rsidRDefault="00BC1293" w:rsidP="00632412">
            <w:pPr>
              <w:rPr>
                <w:rFonts w:eastAsia="Times New Roman" w:cs="Times New Roman"/>
                <w:sz w:val="16"/>
                <w:szCs w:val="16"/>
              </w:rPr>
            </w:pPr>
          </w:p>
          <w:p w14:paraId="6C3889BA" w14:textId="77777777" w:rsidR="00BC1293" w:rsidRPr="00012E47" w:rsidRDefault="00BC1293" w:rsidP="00632412">
            <w:pPr>
              <w:rPr>
                <w:rFonts w:eastAsia="Times New Roman" w:cs="Times New Roman"/>
                <w:sz w:val="18"/>
                <w:szCs w:val="18"/>
              </w:rPr>
            </w:pPr>
            <w:r>
              <w:rPr>
                <w:rFonts w:eastAsia="Times New Roman" w:cs="Times New Roman"/>
                <w:sz w:val="16"/>
                <w:szCs w:val="16"/>
              </w:rPr>
              <w:t xml:space="preserve">  </w:t>
            </w:r>
            <w:r w:rsidRPr="00012E47">
              <w:rPr>
                <w:rFonts w:eastAsia="Times New Roman" w:cs="Times New Roman"/>
                <w:sz w:val="18"/>
                <w:szCs w:val="18"/>
              </w:rPr>
              <w:t>Daily</w:t>
            </w:r>
          </w:p>
          <w:p w14:paraId="50089423" w14:textId="77777777" w:rsidR="00BC1293" w:rsidRPr="00E214A2" w:rsidRDefault="00BC1293" w:rsidP="00632412">
            <w:pPr>
              <w:rPr>
                <w:rFonts w:eastAsia="Times New Roman" w:cs="Times New Roman"/>
                <w:sz w:val="20"/>
                <w:szCs w:val="20"/>
              </w:rPr>
            </w:pPr>
            <w:r w:rsidRPr="00012E47">
              <w:rPr>
                <w:rFonts w:eastAsia="Times New Roman" w:cs="Times New Roman"/>
                <w:sz w:val="18"/>
                <w:szCs w:val="18"/>
              </w:rPr>
              <w:t xml:space="preserve">  Weekly</w:t>
            </w:r>
          </w:p>
        </w:tc>
      </w:tr>
      <w:tr w:rsidR="00BC1293" w:rsidRPr="00E214A2" w14:paraId="41400AA2" w14:textId="77777777" w:rsidTr="00166539">
        <w:trPr>
          <w:trHeight w:val="1817"/>
        </w:trPr>
        <w:tc>
          <w:tcPr>
            <w:tcW w:w="4293" w:type="dxa"/>
            <w:tcBorders>
              <w:top w:val="nil"/>
              <w:left w:val="single" w:sz="4" w:space="0" w:color="auto"/>
              <w:bottom w:val="single" w:sz="4" w:space="0" w:color="auto"/>
              <w:right w:val="single" w:sz="4" w:space="0" w:color="auto"/>
            </w:tcBorders>
            <w:shd w:val="clear" w:color="auto" w:fill="auto"/>
            <w:vAlign w:val="center"/>
          </w:tcPr>
          <w:p w14:paraId="3AF1267B" w14:textId="77777777" w:rsidR="00BC1293" w:rsidRPr="006813A9" w:rsidRDefault="00BC1293" w:rsidP="00632412">
            <w:pPr>
              <w:rPr>
                <w:rFonts w:eastAsia="Times New Roman" w:cs="Times New Roman"/>
                <w:sz w:val="20"/>
                <w:szCs w:val="20"/>
              </w:rPr>
            </w:pPr>
            <w:r>
              <w:rPr>
                <w:rFonts w:eastAsia="Times New Roman" w:cs="Times New Roman"/>
                <w:sz w:val="20"/>
                <w:szCs w:val="20"/>
              </w:rPr>
              <w:t>AnnualVolumeofFlareGas</w:t>
            </w:r>
          </w:p>
        </w:tc>
        <w:tc>
          <w:tcPr>
            <w:tcW w:w="4982" w:type="dxa"/>
            <w:tcBorders>
              <w:top w:val="nil"/>
              <w:left w:val="nil"/>
              <w:bottom w:val="single" w:sz="4" w:space="0" w:color="auto"/>
              <w:right w:val="single" w:sz="4" w:space="0" w:color="auto"/>
            </w:tcBorders>
            <w:shd w:val="clear" w:color="auto" w:fill="auto"/>
            <w:vAlign w:val="center"/>
          </w:tcPr>
          <w:p w14:paraId="505E0058" w14:textId="77777777" w:rsidR="00BC1293" w:rsidRPr="00550CC4" w:rsidRDefault="00BC1293" w:rsidP="00961458">
            <w:pPr>
              <w:rPr>
                <w:rFonts w:eastAsia="Times New Roman" w:cs="Times New Roman"/>
                <w:sz w:val="20"/>
                <w:szCs w:val="20"/>
              </w:rPr>
            </w:pPr>
            <w:r w:rsidRPr="002002F1">
              <w:rPr>
                <w:rFonts w:eastAsia="Times New Roman" w:cs="Times New Roman"/>
                <w:sz w:val="20"/>
                <w:szCs w:val="20"/>
              </w:rPr>
              <w:t>The annual volume of flare gas combusted</w:t>
            </w:r>
            <w:r w:rsidR="001E663D">
              <w:rPr>
                <w:rFonts w:eastAsia="Times New Roman" w:cs="Times New Roman"/>
                <w:sz w:val="20"/>
                <w:szCs w:val="20"/>
              </w:rPr>
              <w:t xml:space="preserve">.  </w:t>
            </w:r>
            <w:r w:rsidR="00961458">
              <w:rPr>
                <w:rFonts w:eastAsia="Times New Roman" w:cs="Times New Roman"/>
                <w:sz w:val="20"/>
                <w:szCs w:val="20"/>
              </w:rPr>
              <w:t>[9</w:t>
            </w:r>
            <w:r w:rsidR="00961458" w:rsidRPr="002002F1">
              <w:rPr>
                <w:rFonts w:eastAsia="Times New Roman" w:cs="Times New Roman"/>
                <w:sz w:val="20"/>
                <w:szCs w:val="20"/>
              </w:rPr>
              <w:t>8.256(e)(8)</w:t>
            </w:r>
            <w:r w:rsidR="00961458">
              <w:rPr>
                <w:rFonts w:eastAsia="Times New Roman" w:cs="Times New Roman"/>
                <w:sz w:val="20"/>
                <w:szCs w:val="20"/>
              </w:rPr>
              <w:t xml:space="preserve">]  </w:t>
            </w:r>
            <w:r w:rsidR="001E663D">
              <w:rPr>
                <w:sz w:val="20"/>
                <w:szCs w:val="20"/>
              </w:rPr>
              <w:t xml:space="preserve">Report the value in the child data element </w:t>
            </w:r>
            <w:r w:rsidR="001E663D" w:rsidRPr="00705CE2">
              <w:rPr>
                <w:b/>
                <w:sz w:val="20"/>
                <w:szCs w:val="20"/>
              </w:rPr>
              <w:t>Measure</w:t>
            </w:r>
            <w:r w:rsidR="001E663D">
              <w:rPr>
                <w:b/>
                <w:sz w:val="20"/>
                <w:szCs w:val="20"/>
              </w:rPr>
              <w:t>Value</w:t>
            </w:r>
            <w:r w:rsidR="001E663D">
              <w:rPr>
                <w:sz w:val="20"/>
                <w:szCs w:val="20"/>
              </w:rPr>
              <w:t>.  Set the units of measure to “MMscf” in the attribute</w:t>
            </w:r>
            <w:r w:rsidR="001E663D" w:rsidRPr="008C7538">
              <w:rPr>
                <w:b/>
                <w:sz w:val="20"/>
                <w:szCs w:val="20"/>
              </w:rPr>
              <w:t xml:space="preserve"> </w:t>
            </w:r>
            <w:r w:rsidR="001E663D">
              <w:rPr>
                <w:b/>
                <w:sz w:val="20"/>
                <w:szCs w:val="20"/>
              </w:rPr>
              <w:t>volUOM</w:t>
            </w:r>
            <w:r w:rsidR="001E663D">
              <w:rPr>
                <w:sz w:val="20"/>
                <w:szCs w:val="20"/>
              </w:rPr>
              <w:t>.</w:t>
            </w:r>
            <w:r>
              <w:rPr>
                <w:rFonts w:eastAsia="Times New Roman" w:cs="Times New Roman"/>
                <w:sz w:val="20"/>
                <w:szCs w:val="20"/>
              </w:rPr>
              <w:t xml:space="preserve">  Also report the </w:t>
            </w:r>
            <w:r w:rsidRPr="002002F1">
              <w:rPr>
                <w:rFonts w:eastAsia="Times New Roman" w:cs="Times New Roman"/>
                <w:sz w:val="20"/>
                <w:szCs w:val="20"/>
              </w:rPr>
              <w:t xml:space="preserve">number of days </w:t>
            </w:r>
            <w:r>
              <w:rPr>
                <w:rFonts w:eastAsia="Times New Roman" w:cs="Times New Roman"/>
                <w:sz w:val="20"/>
                <w:szCs w:val="20"/>
              </w:rPr>
              <w:t xml:space="preserve">that </w:t>
            </w:r>
            <w:r w:rsidRPr="002002F1">
              <w:rPr>
                <w:rFonts w:eastAsia="Times New Roman" w:cs="Times New Roman"/>
                <w:sz w:val="20"/>
                <w:szCs w:val="20"/>
              </w:rPr>
              <w:t>missing data procedures were used</w:t>
            </w:r>
            <w:r>
              <w:rPr>
                <w:rFonts w:eastAsia="Times New Roman" w:cs="Times New Roman"/>
                <w:sz w:val="20"/>
                <w:szCs w:val="20"/>
              </w:rPr>
              <w:t xml:space="preserve"> in measuring the annual volume of flare gas combusted </w:t>
            </w:r>
            <w:r w:rsidR="001E663D">
              <w:rPr>
                <w:rFonts w:eastAsia="Times New Roman" w:cs="Times New Roman"/>
                <w:sz w:val="20"/>
                <w:szCs w:val="20"/>
              </w:rPr>
              <w:t xml:space="preserve">in the child data element </w:t>
            </w:r>
            <w:r w:rsidRPr="001E663D">
              <w:rPr>
                <w:rFonts w:eastAsia="Times New Roman" w:cs="Times New Roman"/>
                <w:b/>
                <w:sz w:val="20"/>
                <w:szCs w:val="20"/>
              </w:rPr>
              <w:t>NumberofTimesSubstituted</w:t>
            </w:r>
            <w:r w:rsidRPr="002002F1">
              <w:rPr>
                <w:rFonts w:eastAsia="Times New Roman" w:cs="Times New Roman"/>
                <w:sz w:val="20"/>
                <w:szCs w:val="20"/>
              </w:rPr>
              <w:t xml:space="preserve">. </w:t>
            </w:r>
            <w:r w:rsidR="00961458">
              <w:rPr>
                <w:rFonts w:eastAsia="Times New Roman" w:cs="Times New Roman"/>
                <w:sz w:val="20"/>
                <w:szCs w:val="20"/>
              </w:rPr>
              <w:t>[98.3(c)(8)]</w:t>
            </w:r>
          </w:p>
        </w:tc>
      </w:tr>
      <w:tr w:rsidR="00BC1293" w:rsidRPr="00E214A2" w14:paraId="11FB96E0" w14:textId="77777777" w:rsidTr="00166539">
        <w:trPr>
          <w:trHeight w:val="1070"/>
        </w:trPr>
        <w:tc>
          <w:tcPr>
            <w:tcW w:w="4293" w:type="dxa"/>
            <w:tcBorders>
              <w:top w:val="nil"/>
              <w:left w:val="single" w:sz="4" w:space="0" w:color="auto"/>
              <w:bottom w:val="single" w:sz="4" w:space="0" w:color="auto"/>
              <w:right w:val="single" w:sz="4" w:space="0" w:color="auto"/>
            </w:tcBorders>
            <w:shd w:val="clear" w:color="auto" w:fill="auto"/>
            <w:vAlign w:val="center"/>
          </w:tcPr>
          <w:p w14:paraId="50E4BA73" w14:textId="77777777" w:rsidR="00BC1293" w:rsidRDefault="00BC1293" w:rsidP="00632412">
            <w:pPr>
              <w:rPr>
                <w:rFonts w:eastAsia="Times New Roman" w:cs="Times New Roman"/>
                <w:sz w:val="20"/>
                <w:szCs w:val="20"/>
              </w:rPr>
            </w:pPr>
            <w:r>
              <w:rPr>
                <w:rFonts w:eastAsia="Times New Roman" w:cs="Times New Roman"/>
                <w:sz w:val="20"/>
                <w:szCs w:val="20"/>
              </w:rPr>
              <w:t>AnnualVolumeofFlareGasMethod</w:t>
            </w:r>
          </w:p>
        </w:tc>
        <w:tc>
          <w:tcPr>
            <w:tcW w:w="4982" w:type="dxa"/>
            <w:tcBorders>
              <w:top w:val="nil"/>
              <w:left w:val="nil"/>
              <w:bottom w:val="single" w:sz="4" w:space="0" w:color="auto"/>
              <w:right w:val="single" w:sz="4" w:space="0" w:color="auto"/>
            </w:tcBorders>
            <w:shd w:val="clear" w:color="auto" w:fill="auto"/>
            <w:vAlign w:val="center"/>
          </w:tcPr>
          <w:p w14:paraId="71D1A032" w14:textId="77777777" w:rsidR="00BC1293" w:rsidRDefault="00BC1293" w:rsidP="00632412">
            <w:pPr>
              <w:rPr>
                <w:rFonts w:eastAsia="Times New Roman" w:cs="Times New Roman"/>
                <w:sz w:val="20"/>
                <w:szCs w:val="20"/>
              </w:rPr>
            </w:pPr>
            <w:r>
              <w:rPr>
                <w:rFonts w:eastAsia="Times New Roman" w:cs="Times New Roman"/>
                <w:sz w:val="20"/>
                <w:szCs w:val="20"/>
              </w:rPr>
              <w:t>The specific consensus-based standard method or description of the procedure specified by the flow meter manufacturer. [98.256(q</w:t>
            </w:r>
            <w:r w:rsidRPr="002002F1">
              <w:rPr>
                <w:rFonts w:eastAsia="Times New Roman" w:cs="Times New Roman"/>
                <w:sz w:val="20"/>
                <w:szCs w:val="20"/>
              </w:rPr>
              <w:t>)</w:t>
            </w:r>
            <w:r>
              <w:rPr>
                <w:rFonts w:eastAsia="Times New Roman" w:cs="Times New Roman"/>
                <w:sz w:val="20"/>
                <w:szCs w:val="20"/>
              </w:rPr>
              <w:t>]</w:t>
            </w:r>
          </w:p>
        </w:tc>
      </w:tr>
      <w:tr w:rsidR="00BC1293" w14:paraId="57C1D933" w14:textId="77777777" w:rsidTr="00166539">
        <w:trPr>
          <w:trHeight w:val="1808"/>
        </w:trPr>
        <w:tc>
          <w:tcPr>
            <w:tcW w:w="4293" w:type="dxa"/>
            <w:tcBorders>
              <w:top w:val="nil"/>
              <w:left w:val="single" w:sz="4" w:space="0" w:color="auto"/>
              <w:bottom w:val="single" w:sz="4" w:space="0" w:color="auto"/>
              <w:right w:val="single" w:sz="4" w:space="0" w:color="auto"/>
            </w:tcBorders>
            <w:shd w:val="clear" w:color="auto" w:fill="auto"/>
            <w:vAlign w:val="center"/>
          </w:tcPr>
          <w:p w14:paraId="7BD7DAD3" w14:textId="77777777" w:rsidR="00BC1293" w:rsidRDefault="00BC1293" w:rsidP="00632412">
            <w:pPr>
              <w:rPr>
                <w:rFonts w:eastAsia="Times New Roman" w:cs="Times New Roman"/>
                <w:sz w:val="20"/>
                <w:szCs w:val="20"/>
              </w:rPr>
            </w:pPr>
            <w:r>
              <w:rPr>
                <w:rFonts w:eastAsia="Times New Roman" w:cs="Times New Roman"/>
                <w:sz w:val="20"/>
                <w:szCs w:val="20"/>
              </w:rPr>
              <w:lastRenderedPageBreak/>
              <w:t>AnnualAverageHigherHeatingValue</w:t>
            </w:r>
          </w:p>
        </w:tc>
        <w:tc>
          <w:tcPr>
            <w:tcW w:w="4982" w:type="dxa"/>
            <w:tcBorders>
              <w:top w:val="nil"/>
              <w:left w:val="nil"/>
              <w:bottom w:val="single" w:sz="4" w:space="0" w:color="auto"/>
              <w:right w:val="single" w:sz="4" w:space="0" w:color="auto"/>
            </w:tcBorders>
            <w:shd w:val="clear" w:color="auto" w:fill="auto"/>
            <w:vAlign w:val="center"/>
          </w:tcPr>
          <w:p w14:paraId="22F2CD7C" w14:textId="77777777" w:rsidR="00BC1293" w:rsidRDefault="00BC1293" w:rsidP="00D04A1A">
            <w:pPr>
              <w:rPr>
                <w:rFonts w:eastAsia="Times New Roman" w:cs="Times New Roman"/>
                <w:sz w:val="20"/>
                <w:szCs w:val="20"/>
              </w:rPr>
            </w:pPr>
            <w:r w:rsidRPr="00287394">
              <w:rPr>
                <w:rFonts w:eastAsia="Times New Roman" w:cs="Times New Roman"/>
                <w:sz w:val="20"/>
                <w:szCs w:val="20"/>
              </w:rPr>
              <w:t>The annual average higher heating value of the flare gas</w:t>
            </w:r>
            <w:r>
              <w:rPr>
                <w:rFonts w:eastAsia="Times New Roman" w:cs="Times New Roman"/>
                <w:sz w:val="20"/>
                <w:szCs w:val="20"/>
              </w:rPr>
              <w:t xml:space="preserve"> combusted</w:t>
            </w:r>
            <w:r w:rsidR="001E663D">
              <w:rPr>
                <w:rFonts w:eastAsia="Times New Roman" w:cs="Times New Roman"/>
                <w:sz w:val="20"/>
                <w:szCs w:val="20"/>
              </w:rPr>
              <w:t xml:space="preserve">. </w:t>
            </w:r>
            <w:r w:rsidR="00D04A1A">
              <w:rPr>
                <w:rFonts w:eastAsia="Times New Roman" w:cs="Times New Roman"/>
                <w:sz w:val="20"/>
                <w:szCs w:val="20"/>
              </w:rPr>
              <w:t>[9</w:t>
            </w:r>
            <w:r w:rsidR="00D04A1A" w:rsidRPr="00287394">
              <w:rPr>
                <w:rFonts w:eastAsia="Times New Roman" w:cs="Times New Roman"/>
                <w:sz w:val="20"/>
                <w:szCs w:val="20"/>
              </w:rPr>
              <w:t>8.256(e)(8)</w:t>
            </w:r>
            <w:r w:rsidR="00D04A1A">
              <w:rPr>
                <w:rFonts w:eastAsia="Times New Roman" w:cs="Times New Roman"/>
                <w:sz w:val="20"/>
                <w:szCs w:val="20"/>
              </w:rPr>
              <w:t>]</w:t>
            </w:r>
            <w:r w:rsidR="001E663D">
              <w:rPr>
                <w:rFonts w:eastAsia="Times New Roman" w:cs="Times New Roman"/>
                <w:sz w:val="20"/>
                <w:szCs w:val="20"/>
              </w:rPr>
              <w:t xml:space="preserve"> </w:t>
            </w:r>
            <w:r w:rsidR="001E663D">
              <w:rPr>
                <w:sz w:val="20"/>
                <w:szCs w:val="20"/>
              </w:rPr>
              <w:t xml:space="preserve">Report the value in the child data element </w:t>
            </w:r>
            <w:r w:rsidR="001E663D" w:rsidRPr="00705CE2">
              <w:rPr>
                <w:b/>
                <w:sz w:val="20"/>
                <w:szCs w:val="20"/>
              </w:rPr>
              <w:t>Measure</w:t>
            </w:r>
            <w:r w:rsidR="001E663D">
              <w:rPr>
                <w:b/>
                <w:sz w:val="20"/>
                <w:szCs w:val="20"/>
              </w:rPr>
              <w:t>Value</w:t>
            </w:r>
            <w:r w:rsidR="001E663D">
              <w:rPr>
                <w:sz w:val="20"/>
                <w:szCs w:val="20"/>
              </w:rPr>
              <w:t>.  Set the units of measure to “</w:t>
            </w:r>
            <w:r w:rsidR="001E663D" w:rsidRPr="00AA7D6D">
              <w:rPr>
                <w:rFonts w:eastAsia="Times New Roman" w:cs="Times New Roman"/>
                <w:sz w:val="20"/>
                <w:szCs w:val="20"/>
              </w:rPr>
              <w:t>MMBtu/MMscf</w:t>
            </w:r>
            <w:r w:rsidR="001E663D">
              <w:rPr>
                <w:sz w:val="20"/>
                <w:szCs w:val="20"/>
              </w:rPr>
              <w:t>” in the attribute</w:t>
            </w:r>
            <w:r w:rsidR="001E663D" w:rsidRPr="008C7538">
              <w:rPr>
                <w:b/>
                <w:sz w:val="20"/>
                <w:szCs w:val="20"/>
              </w:rPr>
              <w:t xml:space="preserve"> </w:t>
            </w:r>
            <w:r w:rsidR="001E663D">
              <w:rPr>
                <w:b/>
                <w:sz w:val="20"/>
                <w:szCs w:val="20"/>
              </w:rPr>
              <w:t>heatUOM</w:t>
            </w:r>
            <w:r w:rsidR="001E663D">
              <w:rPr>
                <w:sz w:val="20"/>
                <w:szCs w:val="20"/>
              </w:rPr>
              <w:t>.</w:t>
            </w:r>
            <w:r w:rsidRPr="00287394">
              <w:rPr>
                <w:rFonts w:eastAsia="Times New Roman" w:cs="Times New Roman"/>
                <w:sz w:val="20"/>
                <w:szCs w:val="20"/>
              </w:rPr>
              <w:t xml:space="preserve">  </w:t>
            </w:r>
            <w:r w:rsidRPr="002002F1">
              <w:rPr>
                <w:rFonts w:eastAsia="Times New Roman" w:cs="Times New Roman"/>
                <w:sz w:val="20"/>
                <w:szCs w:val="20"/>
              </w:rPr>
              <w:t>Also</w:t>
            </w:r>
            <w:r>
              <w:rPr>
                <w:rFonts w:eastAsia="Times New Roman" w:cs="Times New Roman"/>
                <w:sz w:val="20"/>
                <w:szCs w:val="20"/>
              </w:rPr>
              <w:t xml:space="preserve"> report the number of </w:t>
            </w:r>
            <w:r w:rsidRPr="002002F1">
              <w:rPr>
                <w:rFonts w:eastAsia="Times New Roman" w:cs="Times New Roman"/>
                <w:sz w:val="20"/>
                <w:szCs w:val="20"/>
              </w:rPr>
              <w:t xml:space="preserve">days </w:t>
            </w:r>
            <w:r>
              <w:rPr>
                <w:rFonts w:eastAsia="Times New Roman" w:cs="Times New Roman"/>
                <w:sz w:val="20"/>
                <w:szCs w:val="20"/>
              </w:rPr>
              <w:t xml:space="preserve">that </w:t>
            </w:r>
            <w:r w:rsidRPr="002002F1">
              <w:rPr>
                <w:rFonts w:eastAsia="Times New Roman" w:cs="Times New Roman"/>
                <w:sz w:val="20"/>
                <w:szCs w:val="20"/>
              </w:rPr>
              <w:t>missing data procedures were used</w:t>
            </w:r>
            <w:r>
              <w:rPr>
                <w:rFonts w:eastAsia="Times New Roman" w:cs="Times New Roman"/>
                <w:sz w:val="20"/>
                <w:szCs w:val="20"/>
              </w:rPr>
              <w:t xml:space="preserve"> </w:t>
            </w:r>
            <w:r w:rsidR="001E663D">
              <w:rPr>
                <w:rFonts w:eastAsia="Times New Roman" w:cs="Times New Roman"/>
                <w:sz w:val="20"/>
                <w:szCs w:val="20"/>
              </w:rPr>
              <w:t xml:space="preserve">in the child data element </w:t>
            </w:r>
            <w:r w:rsidRPr="001E663D">
              <w:rPr>
                <w:rFonts w:eastAsia="Times New Roman" w:cs="Times New Roman"/>
                <w:b/>
                <w:sz w:val="20"/>
                <w:szCs w:val="20"/>
              </w:rPr>
              <w:t>NumberofTimesSubstituted</w:t>
            </w:r>
            <w:r w:rsidRPr="002002F1">
              <w:rPr>
                <w:rFonts w:eastAsia="Times New Roman" w:cs="Times New Roman"/>
                <w:sz w:val="20"/>
                <w:szCs w:val="20"/>
              </w:rPr>
              <w:t xml:space="preserve">. </w:t>
            </w:r>
            <w:r w:rsidR="00D04A1A">
              <w:rPr>
                <w:rFonts w:eastAsia="Times New Roman" w:cs="Times New Roman"/>
                <w:sz w:val="20"/>
                <w:szCs w:val="20"/>
              </w:rPr>
              <w:t>[98.3(c)(8)]</w:t>
            </w:r>
          </w:p>
        </w:tc>
      </w:tr>
      <w:tr w:rsidR="00BC1293" w14:paraId="6B36FF4A" w14:textId="77777777" w:rsidTr="00166539">
        <w:trPr>
          <w:trHeight w:val="2708"/>
        </w:trPr>
        <w:tc>
          <w:tcPr>
            <w:tcW w:w="4293" w:type="dxa"/>
            <w:tcBorders>
              <w:top w:val="nil"/>
              <w:left w:val="single" w:sz="4" w:space="0" w:color="auto"/>
              <w:bottom w:val="single" w:sz="4" w:space="0" w:color="auto"/>
              <w:right w:val="single" w:sz="4" w:space="0" w:color="auto"/>
            </w:tcBorders>
            <w:shd w:val="clear" w:color="auto" w:fill="auto"/>
            <w:vAlign w:val="center"/>
          </w:tcPr>
          <w:p w14:paraId="42B65A7C" w14:textId="77777777" w:rsidR="00BC1293" w:rsidRDefault="00BC1293" w:rsidP="00632412">
            <w:pPr>
              <w:rPr>
                <w:rFonts w:eastAsia="Times New Roman" w:cs="Times New Roman"/>
                <w:sz w:val="20"/>
                <w:szCs w:val="20"/>
              </w:rPr>
            </w:pPr>
            <w:r>
              <w:rPr>
                <w:rFonts w:eastAsia="Times New Roman" w:cs="Times New Roman"/>
                <w:sz w:val="20"/>
                <w:szCs w:val="20"/>
              </w:rPr>
              <w:t>AnnualAverageHigherHeatingValueMethod</w:t>
            </w:r>
          </w:p>
        </w:tc>
        <w:tc>
          <w:tcPr>
            <w:tcW w:w="4982" w:type="dxa"/>
            <w:tcBorders>
              <w:top w:val="nil"/>
              <w:left w:val="nil"/>
              <w:bottom w:val="single" w:sz="4" w:space="0" w:color="auto"/>
              <w:right w:val="single" w:sz="4" w:space="0" w:color="auto"/>
            </w:tcBorders>
            <w:shd w:val="clear" w:color="auto" w:fill="auto"/>
            <w:vAlign w:val="center"/>
          </w:tcPr>
          <w:p w14:paraId="68BA2288" w14:textId="77777777" w:rsidR="00BC1293" w:rsidRDefault="00BC1293" w:rsidP="00632412">
            <w:pPr>
              <w:rPr>
                <w:rFonts w:eastAsia="Times New Roman" w:cs="Times New Roman"/>
                <w:sz w:val="20"/>
                <w:szCs w:val="20"/>
              </w:rPr>
            </w:pPr>
            <w:r w:rsidRPr="00287394">
              <w:rPr>
                <w:rFonts w:eastAsia="Times New Roman" w:cs="Times New Roman"/>
                <w:sz w:val="20"/>
                <w:szCs w:val="20"/>
              </w:rPr>
              <w:t xml:space="preserve">The method used to determine the annual average higher heating value of the flare gas.  </w:t>
            </w:r>
            <w:r>
              <w:rPr>
                <w:rFonts w:eastAsia="Times New Roman" w:cs="Times New Roman"/>
                <w:sz w:val="20"/>
                <w:szCs w:val="20"/>
              </w:rPr>
              <w:t xml:space="preserve">Below is a list of </w:t>
            </w:r>
            <w:r w:rsidRPr="00287394">
              <w:rPr>
                <w:rFonts w:eastAsia="Times New Roman" w:cs="Times New Roman"/>
                <w:sz w:val="20"/>
                <w:szCs w:val="20"/>
              </w:rPr>
              <w:t>allowable values</w:t>
            </w:r>
            <w:r>
              <w:rPr>
                <w:rFonts w:eastAsia="Times New Roman" w:cs="Times New Roman"/>
                <w:sz w:val="20"/>
                <w:szCs w:val="20"/>
              </w:rPr>
              <w:t>.  [</w:t>
            </w:r>
            <w:r w:rsidRPr="00287394">
              <w:rPr>
                <w:rFonts w:eastAsia="Times New Roman" w:cs="Times New Roman"/>
                <w:sz w:val="20"/>
                <w:szCs w:val="20"/>
              </w:rPr>
              <w:t>98.256(q)</w:t>
            </w:r>
            <w:r>
              <w:rPr>
                <w:rFonts w:eastAsia="Times New Roman" w:cs="Times New Roman"/>
                <w:sz w:val="20"/>
                <w:szCs w:val="20"/>
              </w:rPr>
              <w:t>]</w:t>
            </w:r>
          </w:p>
          <w:p w14:paraId="47CBB34B" w14:textId="77777777" w:rsidR="00BC1293" w:rsidRDefault="00BC1293" w:rsidP="00632412">
            <w:pPr>
              <w:rPr>
                <w:rFonts w:eastAsia="Times New Roman" w:cs="Times New Roman"/>
                <w:sz w:val="20"/>
                <w:szCs w:val="20"/>
              </w:rPr>
            </w:pPr>
          </w:p>
          <w:p w14:paraId="6CAA0FB2" w14:textId="77777777" w:rsidR="00BC1293" w:rsidRPr="00012E47" w:rsidRDefault="00BC1293" w:rsidP="00632412">
            <w:pPr>
              <w:rPr>
                <w:rFonts w:eastAsia="Times New Roman" w:cs="Times New Roman"/>
                <w:sz w:val="18"/>
                <w:szCs w:val="18"/>
              </w:rPr>
            </w:pPr>
            <w:r w:rsidRPr="00012E47">
              <w:rPr>
                <w:rFonts w:eastAsia="Times New Roman" w:cs="Times New Roman"/>
                <w:sz w:val="18"/>
                <w:szCs w:val="18"/>
              </w:rPr>
              <w:t xml:space="preserve">  ASTM D4809</w:t>
            </w:r>
            <w:r w:rsidRPr="00012E47">
              <w:rPr>
                <w:rFonts w:eastAsia="Times New Roman" w:cs="Times New Roman"/>
                <w:sz w:val="18"/>
                <w:szCs w:val="18"/>
              </w:rPr>
              <w:noBreakHyphen/>
              <w:t>06</w:t>
            </w:r>
            <w:r w:rsidRPr="00012E47">
              <w:rPr>
                <w:rFonts w:eastAsia="Times New Roman" w:cs="Times New Roman"/>
                <w:sz w:val="18"/>
                <w:szCs w:val="18"/>
              </w:rPr>
              <w:cr/>
              <w:t xml:space="preserve">  ASTM D240</w:t>
            </w:r>
            <w:r w:rsidRPr="00012E47">
              <w:rPr>
                <w:rFonts w:eastAsia="Times New Roman" w:cs="Times New Roman"/>
                <w:sz w:val="18"/>
                <w:szCs w:val="18"/>
              </w:rPr>
              <w:noBreakHyphen/>
              <w:t>02 (Reapproved 2007)</w:t>
            </w:r>
            <w:r w:rsidRPr="00012E47">
              <w:rPr>
                <w:rFonts w:eastAsia="Times New Roman" w:cs="Times New Roman"/>
                <w:sz w:val="18"/>
                <w:szCs w:val="18"/>
              </w:rPr>
              <w:cr/>
              <w:t xml:space="preserve">  ASTM D1826</w:t>
            </w:r>
            <w:r w:rsidRPr="00012E47">
              <w:rPr>
                <w:rFonts w:eastAsia="Times New Roman" w:cs="Times New Roman"/>
                <w:sz w:val="18"/>
                <w:szCs w:val="18"/>
              </w:rPr>
              <w:noBreakHyphen/>
              <w:t>94 (Reapproved 2003)</w:t>
            </w:r>
            <w:r w:rsidRPr="00012E47">
              <w:rPr>
                <w:rFonts w:eastAsia="Times New Roman" w:cs="Times New Roman"/>
                <w:sz w:val="18"/>
                <w:szCs w:val="18"/>
              </w:rPr>
              <w:cr/>
              <w:t xml:space="preserve">  ASTM D3588</w:t>
            </w:r>
            <w:r w:rsidRPr="00012E47">
              <w:rPr>
                <w:rFonts w:eastAsia="Times New Roman" w:cs="Times New Roman"/>
                <w:sz w:val="18"/>
                <w:szCs w:val="18"/>
              </w:rPr>
              <w:noBreakHyphen/>
              <w:t>98 (Reapproved 2003)</w:t>
            </w:r>
            <w:r w:rsidRPr="00012E47">
              <w:rPr>
                <w:rFonts w:eastAsia="Times New Roman" w:cs="Times New Roman"/>
                <w:sz w:val="18"/>
                <w:szCs w:val="18"/>
              </w:rPr>
              <w:cr/>
              <w:t xml:space="preserve">  ASTM D4891</w:t>
            </w:r>
            <w:r w:rsidRPr="00012E47">
              <w:rPr>
                <w:rFonts w:eastAsia="Times New Roman" w:cs="Times New Roman"/>
                <w:sz w:val="18"/>
                <w:szCs w:val="18"/>
              </w:rPr>
              <w:noBreakHyphen/>
              <w:t>89 (Reapproved 2006)</w:t>
            </w:r>
            <w:r w:rsidRPr="00012E47">
              <w:rPr>
                <w:rFonts w:eastAsia="Times New Roman" w:cs="Times New Roman"/>
                <w:sz w:val="18"/>
                <w:szCs w:val="18"/>
              </w:rPr>
              <w:cr/>
              <w:t xml:space="preserve">  Chromatographic analysis: manufacturer’s instructions</w:t>
            </w:r>
          </w:p>
          <w:p w14:paraId="53291C7E" w14:textId="77777777" w:rsidR="00BC1293" w:rsidRDefault="00BC1293" w:rsidP="00632412">
            <w:pPr>
              <w:rPr>
                <w:rFonts w:eastAsia="Times New Roman" w:cs="Times New Roman"/>
                <w:sz w:val="20"/>
                <w:szCs w:val="20"/>
              </w:rPr>
            </w:pPr>
            <w:r w:rsidRPr="00012E47">
              <w:rPr>
                <w:rFonts w:eastAsia="Times New Roman" w:cs="Times New Roman"/>
                <w:sz w:val="18"/>
                <w:szCs w:val="18"/>
              </w:rPr>
              <w:t xml:space="preserve">  Other (specify)</w:t>
            </w:r>
          </w:p>
        </w:tc>
      </w:tr>
      <w:tr w:rsidR="00BC1293" w14:paraId="27D2297C" w14:textId="77777777" w:rsidTr="00166539">
        <w:trPr>
          <w:trHeight w:val="980"/>
        </w:trPr>
        <w:tc>
          <w:tcPr>
            <w:tcW w:w="4293" w:type="dxa"/>
            <w:tcBorders>
              <w:top w:val="nil"/>
              <w:left w:val="single" w:sz="4" w:space="0" w:color="auto"/>
              <w:bottom w:val="single" w:sz="4" w:space="0" w:color="auto"/>
              <w:right w:val="single" w:sz="4" w:space="0" w:color="auto"/>
            </w:tcBorders>
            <w:shd w:val="clear" w:color="auto" w:fill="auto"/>
            <w:vAlign w:val="center"/>
          </w:tcPr>
          <w:p w14:paraId="37EC9AD7" w14:textId="77777777" w:rsidR="00BC1293" w:rsidRDefault="00BC1293" w:rsidP="00632412">
            <w:pPr>
              <w:rPr>
                <w:rFonts w:eastAsia="Times New Roman" w:cs="Times New Roman"/>
                <w:sz w:val="20"/>
                <w:szCs w:val="20"/>
              </w:rPr>
            </w:pPr>
            <w:r>
              <w:rPr>
                <w:rFonts w:eastAsia="Times New Roman" w:cs="Times New Roman"/>
                <w:sz w:val="20"/>
                <w:szCs w:val="20"/>
              </w:rPr>
              <w:t>OtherAnnualAverageHigherHeatingValueMethod</w:t>
            </w:r>
          </w:p>
        </w:tc>
        <w:tc>
          <w:tcPr>
            <w:tcW w:w="4982" w:type="dxa"/>
            <w:tcBorders>
              <w:top w:val="nil"/>
              <w:left w:val="nil"/>
              <w:bottom w:val="single" w:sz="4" w:space="0" w:color="auto"/>
              <w:right w:val="single" w:sz="4" w:space="0" w:color="auto"/>
            </w:tcBorders>
            <w:shd w:val="clear" w:color="auto" w:fill="auto"/>
            <w:vAlign w:val="center"/>
          </w:tcPr>
          <w:p w14:paraId="0AFD05BF" w14:textId="77777777" w:rsidR="00BC1293" w:rsidRDefault="00BC1293" w:rsidP="00632412">
            <w:pPr>
              <w:rPr>
                <w:rFonts w:eastAsia="Times New Roman" w:cs="Times New Roman"/>
                <w:sz w:val="20"/>
                <w:szCs w:val="20"/>
              </w:rPr>
            </w:pPr>
            <w:r w:rsidRPr="0055603F">
              <w:rPr>
                <w:rFonts w:eastAsia="Times New Roman" w:cs="Times New Roman"/>
                <w:b/>
                <w:sz w:val="20"/>
                <w:szCs w:val="20"/>
              </w:rPr>
              <w:t xml:space="preserve">Conditionally Required:  </w:t>
            </w:r>
            <w:r>
              <w:rPr>
                <w:rFonts w:eastAsia="Times New Roman" w:cs="Times New Roman"/>
                <w:sz w:val="20"/>
                <w:szCs w:val="20"/>
              </w:rPr>
              <w:t>Specify t</w:t>
            </w:r>
            <w:r w:rsidRPr="00287394">
              <w:rPr>
                <w:rFonts w:eastAsia="Times New Roman" w:cs="Times New Roman"/>
                <w:sz w:val="20"/>
                <w:szCs w:val="20"/>
              </w:rPr>
              <w:t>h</w:t>
            </w:r>
            <w:r>
              <w:rPr>
                <w:rFonts w:eastAsia="Times New Roman" w:cs="Times New Roman"/>
                <w:sz w:val="20"/>
                <w:szCs w:val="20"/>
              </w:rPr>
              <w:t>e</w:t>
            </w:r>
            <w:r w:rsidRPr="00287394">
              <w:rPr>
                <w:rFonts w:eastAsia="Times New Roman" w:cs="Times New Roman"/>
                <w:sz w:val="20"/>
                <w:szCs w:val="20"/>
              </w:rPr>
              <w:t xml:space="preserve"> method used to determine the annual average higher heating value of the flare gas</w:t>
            </w:r>
            <w:r>
              <w:rPr>
                <w:rFonts w:eastAsia="Times New Roman" w:cs="Times New Roman"/>
                <w:sz w:val="20"/>
                <w:szCs w:val="20"/>
              </w:rPr>
              <w:t xml:space="preserve"> if not listed above</w:t>
            </w:r>
            <w:r>
              <w:rPr>
                <w:rFonts w:eastAsia="Times New Roman" w:cs="Times New Roman"/>
                <w:sz w:val="16"/>
                <w:szCs w:val="16"/>
              </w:rPr>
              <w:t>.</w:t>
            </w:r>
          </w:p>
        </w:tc>
      </w:tr>
      <w:tr w:rsidR="00BC1293" w14:paraId="40690E96" w14:textId="77777777" w:rsidTr="00166539">
        <w:trPr>
          <w:trHeight w:val="1565"/>
        </w:trPr>
        <w:tc>
          <w:tcPr>
            <w:tcW w:w="4293" w:type="dxa"/>
            <w:tcBorders>
              <w:top w:val="nil"/>
              <w:left w:val="single" w:sz="4" w:space="0" w:color="auto"/>
              <w:bottom w:val="single" w:sz="4" w:space="0" w:color="auto"/>
              <w:right w:val="single" w:sz="4" w:space="0" w:color="auto"/>
            </w:tcBorders>
            <w:shd w:val="clear" w:color="auto" w:fill="auto"/>
            <w:vAlign w:val="center"/>
          </w:tcPr>
          <w:p w14:paraId="448E3D42" w14:textId="77777777" w:rsidR="00BC1293" w:rsidRDefault="00BC1293" w:rsidP="00632412">
            <w:pPr>
              <w:rPr>
                <w:rFonts w:eastAsia="Times New Roman" w:cs="Times New Roman"/>
                <w:sz w:val="20"/>
                <w:szCs w:val="20"/>
              </w:rPr>
            </w:pPr>
            <w:r>
              <w:rPr>
                <w:rFonts w:eastAsia="Times New Roman" w:cs="Times New Roman"/>
                <w:sz w:val="20"/>
                <w:szCs w:val="20"/>
              </w:rPr>
              <w:t>FlareGasConditions</w:t>
            </w:r>
          </w:p>
        </w:tc>
        <w:tc>
          <w:tcPr>
            <w:tcW w:w="4982" w:type="dxa"/>
            <w:tcBorders>
              <w:top w:val="nil"/>
              <w:left w:val="nil"/>
              <w:bottom w:val="single" w:sz="4" w:space="0" w:color="auto"/>
              <w:right w:val="single" w:sz="4" w:space="0" w:color="auto"/>
            </w:tcBorders>
            <w:shd w:val="clear" w:color="auto" w:fill="auto"/>
            <w:vAlign w:val="center"/>
          </w:tcPr>
          <w:p w14:paraId="1FD0E432" w14:textId="77777777" w:rsidR="00A3345F" w:rsidRDefault="00BC1293">
            <w:pPr>
              <w:rPr>
                <w:rFonts w:eastAsia="Times New Roman" w:cs="Times New Roman"/>
                <w:sz w:val="20"/>
                <w:szCs w:val="20"/>
              </w:rPr>
            </w:pPr>
            <w:r>
              <w:rPr>
                <w:rFonts w:eastAsia="Times New Roman" w:cs="Times New Roman"/>
                <w:sz w:val="20"/>
                <w:szCs w:val="20"/>
              </w:rPr>
              <w:t>The conditions on which</w:t>
            </w:r>
            <w:r w:rsidRPr="00FB7E5E">
              <w:rPr>
                <w:rFonts w:eastAsia="Times New Roman" w:cs="Times New Roman"/>
                <w:sz w:val="20"/>
                <w:szCs w:val="20"/>
              </w:rPr>
              <w:t xml:space="preserve"> </w:t>
            </w:r>
            <w:r>
              <w:rPr>
                <w:rFonts w:eastAsia="Times New Roman" w:cs="Times New Roman"/>
                <w:sz w:val="20"/>
                <w:szCs w:val="20"/>
              </w:rPr>
              <w:t xml:space="preserve">the </w:t>
            </w:r>
            <w:r w:rsidRPr="00FB7E5E">
              <w:rPr>
                <w:rFonts w:eastAsia="Times New Roman" w:cs="Times New Roman"/>
                <w:sz w:val="20"/>
                <w:szCs w:val="20"/>
              </w:rPr>
              <w:t>annual volume of flare gas combusted was determined</w:t>
            </w:r>
            <w:r>
              <w:rPr>
                <w:rFonts w:eastAsia="Times New Roman" w:cs="Times New Roman"/>
                <w:sz w:val="20"/>
                <w:szCs w:val="20"/>
              </w:rPr>
              <w:t>.</w:t>
            </w:r>
            <w:r w:rsidRPr="00FB7E5E">
              <w:rPr>
                <w:rFonts w:eastAsia="Times New Roman" w:cs="Times New Roman"/>
                <w:sz w:val="20"/>
                <w:szCs w:val="20"/>
              </w:rPr>
              <w:t xml:space="preserve"> </w:t>
            </w:r>
            <w:r>
              <w:rPr>
                <w:rFonts w:eastAsia="Times New Roman" w:cs="Times New Roman"/>
                <w:sz w:val="20"/>
                <w:szCs w:val="20"/>
              </w:rPr>
              <w:t>[9</w:t>
            </w:r>
            <w:r w:rsidRPr="00B74BB3">
              <w:rPr>
                <w:rFonts w:eastAsia="Times New Roman" w:cs="Times New Roman"/>
                <w:sz w:val="20"/>
                <w:szCs w:val="20"/>
              </w:rPr>
              <w:t>8.256(e)(8)</w:t>
            </w:r>
            <w:r>
              <w:rPr>
                <w:rFonts w:eastAsia="Times New Roman" w:cs="Times New Roman"/>
                <w:sz w:val="20"/>
                <w:szCs w:val="20"/>
              </w:rPr>
              <w:t>]</w:t>
            </w:r>
            <w:r w:rsidR="00961458">
              <w:rPr>
                <w:rFonts w:eastAsia="Times New Roman" w:cs="Times New Roman"/>
                <w:sz w:val="20"/>
                <w:szCs w:val="20"/>
              </w:rPr>
              <w:t xml:space="preserve">  </w:t>
            </w:r>
            <w:r>
              <w:rPr>
                <w:rFonts w:eastAsia="Times New Roman" w:cs="Times New Roman"/>
                <w:sz w:val="20"/>
                <w:szCs w:val="20"/>
              </w:rPr>
              <w:t xml:space="preserve">Below is the list </w:t>
            </w:r>
            <w:r w:rsidRPr="00FB7E5E">
              <w:rPr>
                <w:rFonts w:eastAsia="Times New Roman" w:cs="Times New Roman"/>
                <w:sz w:val="20"/>
                <w:szCs w:val="20"/>
              </w:rPr>
              <w:t xml:space="preserve">of allowable values.  </w:t>
            </w:r>
            <w:r>
              <w:rPr>
                <w:rFonts w:eastAsia="Times New Roman" w:cs="Times New Roman"/>
                <w:sz w:val="20"/>
                <w:szCs w:val="20"/>
              </w:rPr>
              <w:br/>
            </w:r>
          </w:p>
          <w:p w14:paraId="2BCF1620" w14:textId="77777777" w:rsidR="00BC1293" w:rsidRPr="00012E47" w:rsidRDefault="00BC1293" w:rsidP="00632412">
            <w:pPr>
              <w:rPr>
                <w:sz w:val="18"/>
                <w:szCs w:val="18"/>
              </w:rPr>
            </w:pPr>
            <w:r w:rsidRPr="00012E47">
              <w:rPr>
                <w:sz w:val="18"/>
                <w:szCs w:val="18"/>
              </w:rPr>
              <w:t xml:space="preserve">  6</w:t>
            </w:r>
            <w:r w:rsidR="00AB0184">
              <w:rPr>
                <w:sz w:val="18"/>
                <w:szCs w:val="18"/>
              </w:rPr>
              <w:t>0</w:t>
            </w:r>
            <w:r w:rsidRPr="00012E47">
              <w:rPr>
                <w:sz w:val="18"/>
                <w:szCs w:val="18"/>
              </w:rPr>
              <w:t xml:space="preserve"> </w:t>
            </w:r>
            <w:r w:rsidR="007336DE">
              <w:rPr>
                <w:sz w:val="18"/>
                <w:szCs w:val="18"/>
              </w:rPr>
              <w:t xml:space="preserve">degrees </w:t>
            </w:r>
            <w:r w:rsidRPr="00012E47">
              <w:rPr>
                <w:sz w:val="18"/>
                <w:szCs w:val="18"/>
              </w:rPr>
              <w:t>F and 14.7 psia</w:t>
            </w:r>
          </w:p>
          <w:p w14:paraId="429099CC" w14:textId="77777777" w:rsidR="00BC1293" w:rsidRDefault="00AB0184" w:rsidP="00F04898">
            <w:pPr>
              <w:rPr>
                <w:rFonts w:eastAsia="Times New Roman" w:cs="Times New Roman"/>
                <w:sz w:val="20"/>
                <w:szCs w:val="20"/>
              </w:rPr>
            </w:pPr>
            <w:r w:rsidRPr="00EB1EF0">
              <w:rPr>
                <w:rFonts w:eastAsia="Times New Roman" w:cs="Times New Roman"/>
                <w:sz w:val="18"/>
                <w:szCs w:val="18"/>
              </w:rPr>
              <w:t xml:space="preserve">  6</w:t>
            </w:r>
            <w:r>
              <w:rPr>
                <w:rFonts w:eastAsia="Times New Roman" w:cs="Times New Roman"/>
                <w:sz w:val="18"/>
                <w:szCs w:val="18"/>
              </w:rPr>
              <w:t>8</w:t>
            </w:r>
            <w:r w:rsidR="00BC1293" w:rsidRPr="00012E47">
              <w:rPr>
                <w:rFonts w:eastAsia="Times New Roman" w:cs="Times New Roman"/>
                <w:sz w:val="18"/>
                <w:szCs w:val="18"/>
              </w:rPr>
              <w:t xml:space="preserve"> </w:t>
            </w:r>
            <w:r w:rsidR="007336DE">
              <w:rPr>
                <w:rFonts w:eastAsia="Times New Roman" w:cs="Times New Roman"/>
                <w:sz w:val="18"/>
                <w:szCs w:val="18"/>
              </w:rPr>
              <w:t xml:space="preserve">degrees </w:t>
            </w:r>
            <w:r w:rsidR="00BC1293" w:rsidRPr="00012E47">
              <w:rPr>
                <w:rFonts w:eastAsia="Times New Roman" w:cs="Times New Roman"/>
                <w:sz w:val="18"/>
                <w:szCs w:val="18"/>
              </w:rPr>
              <w:t>F and 14.7 psia</w:t>
            </w:r>
          </w:p>
        </w:tc>
      </w:tr>
      <w:tr w:rsidR="00BC1293" w14:paraId="69D92C16" w14:textId="77777777" w:rsidTr="00166539">
        <w:trPr>
          <w:trHeight w:val="1610"/>
        </w:trPr>
        <w:tc>
          <w:tcPr>
            <w:tcW w:w="4293" w:type="dxa"/>
            <w:tcBorders>
              <w:top w:val="nil"/>
              <w:left w:val="single" w:sz="4" w:space="0" w:color="auto"/>
              <w:bottom w:val="single" w:sz="4" w:space="0" w:color="auto"/>
              <w:right w:val="single" w:sz="4" w:space="0" w:color="auto"/>
            </w:tcBorders>
            <w:shd w:val="clear" w:color="auto" w:fill="auto"/>
            <w:vAlign w:val="center"/>
          </w:tcPr>
          <w:p w14:paraId="1961646A" w14:textId="77777777" w:rsidR="00BC1293" w:rsidRDefault="00BC1293" w:rsidP="00632412">
            <w:pPr>
              <w:rPr>
                <w:rFonts w:eastAsia="Times New Roman" w:cs="Times New Roman"/>
                <w:sz w:val="20"/>
                <w:szCs w:val="20"/>
              </w:rPr>
            </w:pPr>
            <w:r>
              <w:rPr>
                <w:rFonts w:eastAsia="Times New Roman" w:cs="Times New Roman"/>
                <w:sz w:val="20"/>
                <w:szCs w:val="20"/>
              </w:rPr>
              <w:t>HeatingValueConditions</w:t>
            </w:r>
          </w:p>
        </w:tc>
        <w:tc>
          <w:tcPr>
            <w:tcW w:w="4982" w:type="dxa"/>
            <w:tcBorders>
              <w:top w:val="nil"/>
              <w:left w:val="nil"/>
              <w:bottom w:val="single" w:sz="4" w:space="0" w:color="auto"/>
              <w:right w:val="single" w:sz="4" w:space="0" w:color="auto"/>
            </w:tcBorders>
            <w:shd w:val="clear" w:color="auto" w:fill="auto"/>
            <w:vAlign w:val="center"/>
          </w:tcPr>
          <w:p w14:paraId="4855FAC4" w14:textId="77777777" w:rsidR="00BC1293" w:rsidRDefault="00BC1293" w:rsidP="00632412">
            <w:pPr>
              <w:rPr>
                <w:rFonts w:eastAsia="Times New Roman" w:cs="Times New Roman"/>
                <w:sz w:val="20"/>
                <w:szCs w:val="20"/>
              </w:rPr>
            </w:pPr>
            <w:r>
              <w:rPr>
                <w:rFonts w:eastAsia="Times New Roman" w:cs="Times New Roman"/>
                <w:sz w:val="20"/>
                <w:szCs w:val="20"/>
              </w:rPr>
              <w:t>The conditions on which</w:t>
            </w:r>
            <w:r w:rsidRPr="00FB7E5E">
              <w:rPr>
                <w:rFonts w:eastAsia="Times New Roman" w:cs="Times New Roman"/>
                <w:sz w:val="20"/>
                <w:szCs w:val="20"/>
              </w:rPr>
              <w:t xml:space="preserve"> the annual </w:t>
            </w:r>
            <w:r w:rsidRPr="0054751D">
              <w:rPr>
                <w:rFonts w:eastAsia="Times New Roman" w:cs="Times New Roman"/>
                <w:sz w:val="20"/>
                <w:szCs w:val="20"/>
              </w:rPr>
              <w:t xml:space="preserve">average higher heating value </w:t>
            </w:r>
            <w:r w:rsidRPr="00FB7E5E">
              <w:rPr>
                <w:rFonts w:eastAsia="Times New Roman" w:cs="Times New Roman"/>
                <w:sz w:val="20"/>
                <w:szCs w:val="20"/>
              </w:rPr>
              <w:t xml:space="preserve">of </w:t>
            </w:r>
            <w:r>
              <w:rPr>
                <w:rFonts w:eastAsia="Times New Roman" w:cs="Times New Roman"/>
                <w:sz w:val="20"/>
                <w:szCs w:val="20"/>
              </w:rPr>
              <w:t xml:space="preserve">the </w:t>
            </w:r>
            <w:r w:rsidRPr="00FB7E5E">
              <w:rPr>
                <w:rFonts w:eastAsia="Times New Roman" w:cs="Times New Roman"/>
                <w:sz w:val="20"/>
                <w:szCs w:val="20"/>
              </w:rPr>
              <w:t>flare gas</w:t>
            </w:r>
            <w:r>
              <w:rPr>
                <w:rFonts w:eastAsia="Times New Roman" w:cs="Times New Roman"/>
                <w:sz w:val="20"/>
                <w:szCs w:val="20"/>
              </w:rPr>
              <w:t xml:space="preserve"> stream </w:t>
            </w:r>
            <w:r w:rsidRPr="00FB7E5E">
              <w:rPr>
                <w:rFonts w:eastAsia="Times New Roman" w:cs="Times New Roman"/>
                <w:sz w:val="20"/>
                <w:szCs w:val="20"/>
              </w:rPr>
              <w:t>was determined</w:t>
            </w:r>
            <w:r>
              <w:rPr>
                <w:rFonts w:eastAsia="Times New Roman" w:cs="Times New Roman"/>
                <w:sz w:val="20"/>
                <w:szCs w:val="20"/>
              </w:rPr>
              <w:t>.  [9</w:t>
            </w:r>
            <w:r w:rsidRPr="00B74BB3">
              <w:rPr>
                <w:rFonts w:eastAsia="Times New Roman" w:cs="Times New Roman"/>
                <w:sz w:val="20"/>
                <w:szCs w:val="20"/>
              </w:rPr>
              <w:t>8.256(e)(8)</w:t>
            </w:r>
            <w:r>
              <w:rPr>
                <w:rFonts w:eastAsia="Times New Roman" w:cs="Times New Roman"/>
                <w:sz w:val="20"/>
                <w:szCs w:val="20"/>
              </w:rPr>
              <w:t xml:space="preserve">] Below is the list </w:t>
            </w:r>
            <w:r w:rsidRPr="00FB7E5E">
              <w:rPr>
                <w:rFonts w:eastAsia="Times New Roman" w:cs="Times New Roman"/>
                <w:sz w:val="20"/>
                <w:szCs w:val="20"/>
              </w:rPr>
              <w:t xml:space="preserve">of allowable values.   </w:t>
            </w:r>
          </w:p>
          <w:p w14:paraId="25821D40" w14:textId="77777777" w:rsidR="00BC1293" w:rsidRDefault="00BC1293" w:rsidP="00632412">
            <w:pPr>
              <w:rPr>
                <w:rFonts w:eastAsia="Times New Roman" w:cs="Times New Roman"/>
                <w:sz w:val="20"/>
                <w:szCs w:val="20"/>
              </w:rPr>
            </w:pPr>
          </w:p>
          <w:p w14:paraId="0BA8F73F" w14:textId="77777777" w:rsidR="00BC1293" w:rsidRDefault="00BC1293" w:rsidP="00632412">
            <w:pPr>
              <w:rPr>
                <w:rFonts w:eastAsia="Times New Roman" w:cs="Times New Roman"/>
                <w:sz w:val="18"/>
                <w:szCs w:val="18"/>
              </w:rPr>
            </w:pPr>
            <w:r w:rsidRPr="00012E47">
              <w:rPr>
                <w:rFonts w:eastAsia="Times New Roman" w:cs="Times New Roman"/>
                <w:sz w:val="18"/>
                <w:szCs w:val="18"/>
              </w:rPr>
              <w:t xml:space="preserve">  60 </w:t>
            </w:r>
            <w:r w:rsidR="007336DE">
              <w:rPr>
                <w:rFonts w:eastAsia="Times New Roman" w:cs="Times New Roman"/>
                <w:sz w:val="18"/>
                <w:szCs w:val="18"/>
              </w:rPr>
              <w:t xml:space="preserve">degrees </w:t>
            </w:r>
            <w:r w:rsidRPr="00012E47">
              <w:rPr>
                <w:rFonts w:eastAsia="Times New Roman" w:cs="Times New Roman"/>
                <w:sz w:val="18"/>
                <w:szCs w:val="18"/>
              </w:rPr>
              <w:t>F and 14.7 psia</w:t>
            </w:r>
          </w:p>
          <w:p w14:paraId="6C21DAF0" w14:textId="77777777" w:rsidR="00AB0184" w:rsidRPr="00012E47" w:rsidRDefault="00AB0184" w:rsidP="00632412">
            <w:pPr>
              <w:rPr>
                <w:sz w:val="18"/>
                <w:szCs w:val="18"/>
              </w:rPr>
            </w:pPr>
            <w:r>
              <w:rPr>
                <w:sz w:val="16"/>
                <w:szCs w:val="16"/>
              </w:rPr>
              <w:t xml:space="preserve">  </w:t>
            </w:r>
            <w:r w:rsidRPr="00646772">
              <w:rPr>
                <w:sz w:val="18"/>
                <w:szCs w:val="18"/>
              </w:rPr>
              <w:t xml:space="preserve">68 </w:t>
            </w:r>
            <w:r w:rsidR="007336DE">
              <w:rPr>
                <w:sz w:val="18"/>
                <w:szCs w:val="18"/>
              </w:rPr>
              <w:t xml:space="preserve">degrees </w:t>
            </w:r>
            <w:r w:rsidRPr="00646772">
              <w:rPr>
                <w:sz w:val="18"/>
                <w:szCs w:val="18"/>
              </w:rPr>
              <w:t>F and 14.7 psia</w:t>
            </w:r>
          </w:p>
        </w:tc>
      </w:tr>
    </w:tbl>
    <w:p w14:paraId="4B7D2E6B" w14:textId="77777777" w:rsidR="00BC1293" w:rsidRDefault="00BC1293" w:rsidP="00BC1293">
      <w:pPr>
        <w:pStyle w:val="tabsforequations"/>
        <w:tabs>
          <w:tab w:val="clear" w:pos="1440"/>
          <w:tab w:val="clear" w:pos="2592"/>
          <w:tab w:val="left" w:pos="900"/>
          <w:tab w:val="left" w:pos="1620"/>
        </w:tabs>
        <w:spacing w:before="0" w:after="0" w:line="240" w:lineRule="auto"/>
        <w:ind w:left="2347" w:hanging="1627"/>
        <w:jc w:val="left"/>
        <w:rPr>
          <w:rFonts w:ascii="Times New Roman" w:hAnsi="Times New Roman"/>
        </w:rPr>
      </w:pPr>
    </w:p>
    <w:p w14:paraId="1C6AA454" w14:textId="77777777" w:rsidR="00BC1293" w:rsidRPr="00911AEF" w:rsidRDefault="00BC1293" w:rsidP="00BC1293">
      <w:pPr>
        <w:pStyle w:val="tabsforequations"/>
        <w:tabs>
          <w:tab w:val="clear" w:pos="1440"/>
          <w:tab w:val="clear" w:pos="2592"/>
          <w:tab w:val="left" w:pos="900"/>
          <w:tab w:val="left" w:pos="1620"/>
        </w:tabs>
        <w:spacing w:before="0" w:after="0" w:line="240" w:lineRule="auto"/>
        <w:ind w:left="2347" w:hanging="1627"/>
        <w:jc w:val="left"/>
        <w:rPr>
          <w:rFonts w:ascii="Times New Roman" w:hAnsi="Times New Roman"/>
        </w:rPr>
      </w:pPr>
    </w:p>
    <w:p w14:paraId="422EDBBE" w14:textId="77777777" w:rsidR="00BC1293" w:rsidRPr="00CA46C3" w:rsidRDefault="00BC1293" w:rsidP="00CA46C3">
      <w:pPr>
        <w:pStyle w:val="XMLExcerpt"/>
      </w:pPr>
      <w:r w:rsidRPr="00CA46C3">
        <w:br/>
      </w:r>
      <w:bookmarkStart w:id="799" w:name="_Toc473900446"/>
      <w:r w:rsidRPr="00CA46C3">
        <w:t>Example for Equation Y</w:t>
      </w:r>
      <w:r w:rsidRPr="00CA46C3">
        <w:noBreakHyphen/>
        <w:t>2</w:t>
      </w:r>
      <w:bookmarkEnd w:id="799"/>
    </w:p>
    <w:p w14:paraId="1AB0EED4" w14:textId="77777777" w:rsidR="00BC1293" w:rsidRPr="003C15E2" w:rsidRDefault="00304AFD" w:rsidP="00BC1293">
      <w:pPr>
        <w:pStyle w:val="NormalWeb"/>
        <w:spacing w:before="0" w:beforeAutospacing="0" w:after="0" w:afterAutospacing="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2826624" behindDoc="0" locked="0" layoutInCell="1" allowOverlap="1" wp14:anchorId="01371BB4" wp14:editId="3A2E6730">
                <wp:simplePos x="0" y="0"/>
                <wp:positionH relativeFrom="column">
                  <wp:posOffset>-25400</wp:posOffset>
                </wp:positionH>
                <wp:positionV relativeFrom="paragraph">
                  <wp:posOffset>101600</wp:posOffset>
                </wp:positionV>
                <wp:extent cx="5905500" cy="1838325"/>
                <wp:effectExtent l="0" t="0" r="19050" b="28575"/>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1838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82B2F8" w14:textId="77777777" w:rsidR="00E82D8A" w:rsidRPr="007F7C86" w:rsidRDefault="00E82D8A" w:rsidP="00E33858">
                            <w:pPr>
                              <w:rPr>
                                <w:rFonts w:ascii="Verdana" w:hAnsi="Verdana"/>
                                <w:color w:val="990000"/>
                                <w:sz w:val="14"/>
                                <w:szCs w:val="14"/>
                              </w:rPr>
                            </w:pPr>
                            <w:r w:rsidRPr="007F7C86">
                              <w:rPr>
                                <w:rFonts w:ascii="Verdana" w:hAnsi="Verdana"/>
                                <w:color w:val="0000FF"/>
                                <w:sz w:val="14"/>
                                <w:szCs w:val="14"/>
                              </w:rPr>
                              <w:t>&lt;ghg:</w:t>
                            </w:r>
                            <w:r w:rsidRPr="007F7C86">
                              <w:rPr>
                                <w:rFonts w:ascii="Verdana" w:hAnsi="Verdana"/>
                                <w:color w:val="990000"/>
                                <w:sz w:val="14"/>
                                <w:szCs w:val="14"/>
                              </w:rPr>
                              <w:t>Y2EquationDetails</w:t>
                            </w:r>
                            <w:r w:rsidRPr="007F7C86">
                              <w:rPr>
                                <w:rFonts w:ascii="Verdana" w:hAnsi="Verdana"/>
                                <w:color w:val="0000FF"/>
                                <w:sz w:val="14"/>
                                <w:szCs w:val="14"/>
                              </w:rPr>
                              <w:t>&gt;</w:t>
                            </w:r>
                          </w:p>
                          <w:p w14:paraId="521886BF" w14:textId="77777777" w:rsidR="00E82D8A" w:rsidRPr="007F7C86" w:rsidRDefault="00E82D8A" w:rsidP="00D4051B">
                            <w:pPr>
                              <w:ind w:left="360"/>
                              <w:rPr>
                                <w:rFonts w:ascii="Verdana" w:hAnsi="Verdana"/>
                                <w:color w:val="990000"/>
                                <w:sz w:val="14"/>
                                <w:szCs w:val="14"/>
                              </w:rPr>
                            </w:pPr>
                            <w:r w:rsidRPr="007F7C86">
                              <w:rPr>
                                <w:rFonts w:ascii="Verdana" w:hAnsi="Verdana"/>
                                <w:color w:val="0000FF"/>
                                <w:sz w:val="14"/>
                                <w:szCs w:val="14"/>
                              </w:rPr>
                              <w:t>&lt;ghg:</w:t>
                            </w:r>
                            <w:r w:rsidRPr="007F7C86">
                              <w:rPr>
                                <w:rFonts w:ascii="Verdana" w:hAnsi="Verdana"/>
                                <w:color w:val="990000"/>
                                <w:sz w:val="14"/>
                                <w:szCs w:val="14"/>
                              </w:rPr>
                              <w:t>MeasurementPeriod</w:t>
                            </w:r>
                            <w:r w:rsidRPr="007F7C86">
                              <w:rPr>
                                <w:rFonts w:ascii="Verdana" w:hAnsi="Verdana"/>
                                <w:color w:val="0000FF"/>
                                <w:sz w:val="14"/>
                                <w:szCs w:val="14"/>
                              </w:rPr>
                              <w:t>&gt;</w:t>
                            </w:r>
                            <w:r w:rsidRPr="007F7C86">
                              <w:rPr>
                                <w:rFonts w:ascii="Verdana" w:hAnsi="Verdana"/>
                                <w:sz w:val="14"/>
                                <w:szCs w:val="14"/>
                              </w:rPr>
                              <w:t>Daily</w:t>
                            </w:r>
                            <w:r w:rsidRPr="007F7C86">
                              <w:rPr>
                                <w:rFonts w:ascii="Verdana" w:hAnsi="Verdana"/>
                                <w:color w:val="0000FF"/>
                                <w:sz w:val="14"/>
                                <w:szCs w:val="14"/>
                              </w:rPr>
                              <w:t>&lt;/ghg:</w:t>
                            </w:r>
                            <w:r w:rsidRPr="007F7C86">
                              <w:rPr>
                                <w:rFonts w:ascii="Verdana" w:hAnsi="Verdana"/>
                                <w:color w:val="990000"/>
                                <w:sz w:val="14"/>
                                <w:szCs w:val="14"/>
                              </w:rPr>
                              <w:t>MeasurementPeriod</w:t>
                            </w:r>
                            <w:r w:rsidRPr="007F7C86">
                              <w:rPr>
                                <w:rFonts w:ascii="Verdana" w:hAnsi="Verdana"/>
                                <w:color w:val="0000FF"/>
                                <w:sz w:val="14"/>
                                <w:szCs w:val="14"/>
                              </w:rPr>
                              <w:t>&gt;</w:t>
                            </w:r>
                          </w:p>
                          <w:p w14:paraId="11F61F23" w14:textId="77777777" w:rsidR="00E82D8A" w:rsidRPr="007F7C86" w:rsidRDefault="00E82D8A" w:rsidP="00D4051B">
                            <w:pPr>
                              <w:ind w:left="360"/>
                              <w:rPr>
                                <w:rFonts w:ascii="Verdana" w:hAnsi="Verdana"/>
                                <w:color w:val="990000"/>
                                <w:sz w:val="14"/>
                                <w:szCs w:val="14"/>
                              </w:rPr>
                            </w:pPr>
                            <w:r w:rsidRPr="007F7C86">
                              <w:rPr>
                                <w:rFonts w:ascii="Verdana" w:hAnsi="Verdana"/>
                                <w:color w:val="0000FF"/>
                                <w:sz w:val="14"/>
                                <w:szCs w:val="14"/>
                              </w:rPr>
                              <w:t>&lt;ghg:</w:t>
                            </w:r>
                            <w:r w:rsidRPr="007F7C86">
                              <w:rPr>
                                <w:rFonts w:ascii="Verdana" w:hAnsi="Verdana"/>
                                <w:color w:val="990000"/>
                                <w:sz w:val="14"/>
                                <w:szCs w:val="14"/>
                              </w:rPr>
                              <w:t xml:space="preserve">AnnualVolumeofFlareGas </w:t>
                            </w:r>
                            <w:r w:rsidRPr="007F7C86">
                              <w:rPr>
                                <w:rFonts w:ascii="Verdana" w:hAnsi="Verdana"/>
                                <w:color w:val="FF0000"/>
                                <w:sz w:val="14"/>
                                <w:szCs w:val="14"/>
                              </w:rPr>
                              <w:t>volUOM</w:t>
                            </w:r>
                            <w:r w:rsidRPr="007F7C86">
                              <w:rPr>
                                <w:rStyle w:val="m1"/>
                                <w:rFonts w:ascii="Verdana" w:hAnsi="Verdana"/>
                                <w:sz w:val="14"/>
                                <w:szCs w:val="14"/>
                              </w:rPr>
                              <w:t>=</w:t>
                            </w:r>
                            <w:r w:rsidRPr="007F7C86">
                              <w:rPr>
                                <w:rFonts w:ascii="Verdana" w:hAnsi="Verdana"/>
                                <w:sz w:val="14"/>
                                <w:szCs w:val="14"/>
                              </w:rPr>
                              <w:t>"MMscf"</w:t>
                            </w:r>
                            <w:r w:rsidRPr="007F7C86">
                              <w:rPr>
                                <w:rFonts w:ascii="Verdana" w:hAnsi="Verdana"/>
                                <w:color w:val="0000FF"/>
                                <w:sz w:val="14"/>
                                <w:szCs w:val="14"/>
                              </w:rPr>
                              <w:t>&gt;</w:t>
                            </w:r>
                          </w:p>
                          <w:p w14:paraId="2A153BB6" w14:textId="77777777" w:rsidR="00E82D8A" w:rsidRPr="007F7C86" w:rsidRDefault="00E82D8A" w:rsidP="00D4051B">
                            <w:pPr>
                              <w:ind w:firstLine="720"/>
                              <w:rPr>
                                <w:rFonts w:ascii="Verdana" w:hAnsi="Verdana"/>
                                <w:color w:val="990000"/>
                                <w:sz w:val="14"/>
                                <w:szCs w:val="14"/>
                              </w:rPr>
                            </w:pPr>
                            <w:r w:rsidRPr="007F7C86">
                              <w:rPr>
                                <w:rFonts w:ascii="Verdana" w:hAnsi="Verdana"/>
                                <w:color w:val="0000FF"/>
                                <w:sz w:val="14"/>
                                <w:szCs w:val="14"/>
                              </w:rPr>
                              <w:t>&lt;ghg:</w:t>
                            </w:r>
                            <w:r w:rsidRPr="007F7C86">
                              <w:rPr>
                                <w:rFonts w:ascii="Verdana" w:hAnsi="Verdana"/>
                                <w:color w:val="990000"/>
                                <w:sz w:val="14"/>
                                <w:szCs w:val="14"/>
                              </w:rPr>
                              <w:t>MeasureValue</w:t>
                            </w:r>
                            <w:r w:rsidRPr="007F7C86">
                              <w:rPr>
                                <w:rFonts w:ascii="Verdana" w:hAnsi="Verdana"/>
                                <w:color w:val="0000FF"/>
                                <w:sz w:val="14"/>
                                <w:szCs w:val="14"/>
                              </w:rPr>
                              <w:t>&gt;</w:t>
                            </w:r>
                            <w:r w:rsidRPr="00D4051B">
                              <w:rPr>
                                <w:rFonts w:ascii="Verdana" w:hAnsi="Verdana"/>
                                <w:sz w:val="14"/>
                                <w:szCs w:val="14"/>
                              </w:rPr>
                              <w:t>2332</w:t>
                            </w:r>
                            <w:r w:rsidRPr="007F7C86">
                              <w:rPr>
                                <w:rFonts w:ascii="Verdana" w:hAnsi="Verdana"/>
                                <w:sz w:val="14"/>
                                <w:szCs w:val="14"/>
                              </w:rPr>
                              <w:t>.23</w:t>
                            </w:r>
                            <w:r>
                              <w:rPr>
                                <w:rFonts w:ascii="Verdana" w:hAnsi="Verdana"/>
                                <w:sz w:val="14"/>
                                <w:szCs w:val="14"/>
                              </w:rPr>
                              <w:t>1</w:t>
                            </w:r>
                            <w:r w:rsidRPr="007F7C86">
                              <w:rPr>
                                <w:rFonts w:ascii="Verdana" w:hAnsi="Verdana"/>
                                <w:sz w:val="14"/>
                                <w:szCs w:val="14"/>
                              </w:rPr>
                              <w:t>4</w:t>
                            </w:r>
                            <w:r w:rsidRPr="007F7C86">
                              <w:rPr>
                                <w:rFonts w:ascii="Verdana" w:hAnsi="Verdana"/>
                                <w:color w:val="0000FF"/>
                                <w:sz w:val="14"/>
                                <w:szCs w:val="14"/>
                              </w:rPr>
                              <w:t>&lt;/ghg:</w:t>
                            </w:r>
                            <w:r w:rsidRPr="007F7C86">
                              <w:rPr>
                                <w:rFonts w:ascii="Verdana" w:hAnsi="Verdana"/>
                                <w:color w:val="990000"/>
                                <w:sz w:val="14"/>
                                <w:szCs w:val="14"/>
                              </w:rPr>
                              <w:t>MeasureValue</w:t>
                            </w:r>
                            <w:r w:rsidRPr="007F7C86">
                              <w:rPr>
                                <w:rFonts w:ascii="Verdana" w:hAnsi="Verdana"/>
                                <w:color w:val="0000FF"/>
                                <w:sz w:val="14"/>
                                <w:szCs w:val="14"/>
                              </w:rPr>
                              <w:t>&gt;</w:t>
                            </w:r>
                          </w:p>
                          <w:p w14:paraId="0BA07F3A" w14:textId="77777777" w:rsidR="00E82D8A" w:rsidRPr="007F7C86" w:rsidRDefault="00E82D8A" w:rsidP="00D4051B">
                            <w:pPr>
                              <w:ind w:firstLine="720"/>
                              <w:rPr>
                                <w:rFonts w:ascii="Verdana" w:hAnsi="Verdana"/>
                                <w:color w:val="990000"/>
                                <w:sz w:val="14"/>
                                <w:szCs w:val="14"/>
                              </w:rPr>
                            </w:pPr>
                            <w:r w:rsidRPr="007F7C86">
                              <w:rPr>
                                <w:rFonts w:ascii="Verdana" w:hAnsi="Verdana"/>
                                <w:color w:val="0000FF"/>
                                <w:sz w:val="14"/>
                                <w:szCs w:val="14"/>
                              </w:rPr>
                              <w:t>&lt;ghg:</w:t>
                            </w:r>
                            <w:r w:rsidRPr="007F7C86">
                              <w:rPr>
                                <w:rFonts w:ascii="Verdana" w:hAnsi="Verdana"/>
                                <w:color w:val="990000"/>
                                <w:sz w:val="14"/>
                                <w:szCs w:val="14"/>
                              </w:rPr>
                              <w:t>NumberofTimesSubstituted</w:t>
                            </w:r>
                            <w:r w:rsidRPr="007F7C86">
                              <w:rPr>
                                <w:rFonts w:ascii="Verdana" w:hAnsi="Verdana"/>
                                <w:color w:val="0000FF"/>
                                <w:sz w:val="14"/>
                                <w:szCs w:val="14"/>
                              </w:rPr>
                              <w:t>&gt;</w:t>
                            </w:r>
                            <w:r w:rsidRPr="007F7C86">
                              <w:rPr>
                                <w:rFonts w:ascii="Verdana" w:hAnsi="Verdana"/>
                                <w:sz w:val="14"/>
                                <w:szCs w:val="14"/>
                              </w:rPr>
                              <w:t>2</w:t>
                            </w:r>
                            <w:r w:rsidRPr="007F7C86">
                              <w:rPr>
                                <w:rFonts w:ascii="Verdana" w:hAnsi="Verdana"/>
                                <w:color w:val="0000FF"/>
                                <w:sz w:val="14"/>
                                <w:szCs w:val="14"/>
                              </w:rPr>
                              <w:t>&lt;/ghg:</w:t>
                            </w:r>
                            <w:r w:rsidRPr="007F7C86">
                              <w:rPr>
                                <w:rFonts w:ascii="Verdana" w:hAnsi="Verdana"/>
                                <w:color w:val="990000"/>
                                <w:sz w:val="14"/>
                                <w:szCs w:val="14"/>
                              </w:rPr>
                              <w:t>NumberofTimesSubstituted</w:t>
                            </w:r>
                            <w:r w:rsidRPr="007F7C86">
                              <w:rPr>
                                <w:rFonts w:ascii="Verdana" w:hAnsi="Verdana"/>
                                <w:color w:val="0000FF"/>
                                <w:sz w:val="14"/>
                                <w:szCs w:val="14"/>
                              </w:rPr>
                              <w:t>&gt;</w:t>
                            </w:r>
                          </w:p>
                          <w:p w14:paraId="273D79D6" w14:textId="77777777" w:rsidR="00E82D8A" w:rsidRPr="007F7C86" w:rsidRDefault="00E82D8A" w:rsidP="00D4051B">
                            <w:pPr>
                              <w:ind w:left="360"/>
                              <w:rPr>
                                <w:rFonts w:ascii="Verdana" w:hAnsi="Verdana"/>
                                <w:color w:val="990000"/>
                                <w:sz w:val="14"/>
                                <w:szCs w:val="14"/>
                              </w:rPr>
                            </w:pPr>
                            <w:r w:rsidRPr="007F7C86">
                              <w:rPr>
                                <w:rFonts w:ascii="Verdana" w:hAnsi="Verdana"/>
                                <w:color w:val="0000FF"/>
                                <w:sz w:val="14"/>
                                <w:szCs w:val="14"/>
                              </w:rPr>
                              <w:t>&lt;/ghg:</w:t>
                            </w:r>
                            <w:r w:rsidRPr="007F7C86">
                              <w:rPr>
                                <w:rFonts w:ascii="Verdana" w:hAnsi="Verdana"/>
                                <w:color w:val="990000"/>
                                <w:sz w:val="14"/>
                                <w:szCs w:val="14"/>
                              </w:rPr>
                              <w:t>AnnualVolumeofFlareGas</w:t>
                            </w:r>
                            <w:r w:rsidRPr="007F7C86">
                              <w:rPr>
                                <w:rFonts w:ascii="Verdana" w:hAnsi="Verdana"/>
                                <w:color w:val="0000FF"/>
                                <w:sz w:val="14"/>
                                <w:szCs w:val="14"/>
                              </w:rPr>
                              <w:t>&gt;</w:t>
                            </w:r>
                          </w:p>
                          <w:p w14:paraId="7C77CF32" w14:textId="77777777" w:rsidR="00E82D8A" w:rsidRPr="007F7C86" w:rsidRDefault="00E82D8A" w:rsidP="00D4051B">
                            <w:pPr>
                              <w:ind w:left="360"/>
                              <w:rPr>
                                <w:rFonts w:ascii="Verdana" w:hAnsi="Verdana"/>
                                <w:color w:val="990000"/>
                                <w:sz w:val="14"/>
                                <w:szCs w:val="14"/>
                              </w:rPr>
                            </w:pPr>
                            <w:r w:rsidRPr="007F7C86">
                              <w:rPr>
                                <w:rFonts w:ascii="Verdana" w:hAnsi="Verdana"/>
                                <w:color w:val="0000FF"/>
                                <w:sz w:val="14"/>
                                <w:szCs w:val="14"/>
                              </w:rPr>
                              <w:t>&lt;ghg:</w:t>
                            </w:r>
                            <w:r w:rsidRPr="007F7C86">
                              <w:rPr>
                                <w:rFonts w:ascii="Verdana" w:hAnsi="Verdana"/>
                                <w:color w:val="990000"/>
                                <w:sz w:val="14"/>
                                <w:szCs w:val="14"/>
                              </w:rPr>
                              <w:t>AnnualVolumeofFlareGasMethod</w:t>
                            </w:r>
                            <w:r w:rsidRPr="007F7C86">
                              <w:rPr>
                                <w:rFonts w:ascii="Verdana" w:hAnsi="Verdana"/>
                                <w:color w:val="0000FF"/>
                                <w:sz w:val="14"/>
                                <w:szCs w:val="14"/>
                              </w:rPr>
                              <w:t>&gt;</w:t>
                            </w:r>
                            <w:r w:rsidRPr="00D4051B">
                              <w:rPr>
                                <w:rFonts w:ascii="Verdana" w:hAnsi="Verdana"/>
                                <w:sz w:val="14"/>
                                <w:szCs w:val="14"/>
                              </w:rPr>
                              <w:t>specific consensus-based method 123</w:t>
                            </w:r>
                            <w:r w:rsidRPr="007F7C86">
                              <w:rPr>
                                <w:rFonts w:ascii="Verdana" w:hAnsi="Verdana"/>
                                <w:color w:val="0000FF"/>
                                <w:sz w:val="14"/>
                                <w:szCs w:val="14"/>
                              </w:rPr>
                              <w:t>&lt;/ghg:</w:t>
                            </w:r>
                            <w:r w:rsidRPr="007F7C86">
                              <w:rPr>
                                <w:rFonts w:ascii="Verdana" w:hAnsi="Verdana"/>
                                <w:color w:val="990000"/>
                                <w:sz w:val="14"/>
                                <w:szCs w:val="14"/>
                              </w:rPr>
                              <w:t>AnnualVolumeofFlareGasMethod</w:t>
                            </w:r>
                            <w:r w:rsidRPr="007F7C86">
                              <w:rPr>
                                <w:rFonts w:ascii="Verdana" w:hAnsi="Verdana"/>
                                <w:color w:val="0000FF"/>
                                <w:sz w:val="14"/>
                                <w:szCs w:val="14"/>
                              </w:rPr>
                              <w:t>&gt;</w:t>
                            </w:r>
                          </w:p>
                          <w:p w14:paraId="1B54A3CF" w14:textId="77777777" w:rsidR="00E82D8A" w:rsidRPr="007F7C86" w:rsidRDefault="00E82D8A" w:rsidP="00D4051B">
                            <w:pPr>
                              <w:ind w:left="360"/>
                              <w:rPr>
                                <w:rFonts w:ascii="Verdana" w:hAnsi="Verdana"/>
                                <w:color w:val="990000"/>
                                <w:sz w:val="14"/>
                                <w:szCs w:val="14"/>
                              </w:rPr>
                            </w:pPr>
                            <w:r w:rsidRPr="007F7C86">
                              <w:rPr>
                                <w:rFonts w:ascii="Verdana" w:hAnsi="Verdana"/>
                                <w:color w:val="0000FF"/>
                                <w:sz w:val="14"/>
                                <w:szCs w:val="14"/>
                              </w:rPr>
                              <w:t>&lt;ghg:</w:t>
                            </w:r>
                            <w:r w:rsidRPr="007F7C86">
                              <w:rPr>
                                <w:rFonts w:ascii="Verdana" w:hAnsi="Verdana"/>
                                <w:color w:val="990000"/>
                                <w:sz w:val="14"/>
                                <w:szCs w:val="14"/>
                              </w:rPr>
                              <w:t xml:space="preserve">AnnualAverageHigherHeatingValue </w:t>
                            </w:r>
                            <w:r w:rsidRPr="007F7C86">
                              <w:rPr>
                                <w:rFonts w:ascii="Verdana" w:hAnsi="Verdana"/>
                                <w:color w:val="FF0000"/>
                                <w:sz w:val="14"/>
                                <w:szCs w:val="14"/>
                              </w:rPr>
                              <w:t>heatUOM</w:t>
                            </w:r>
                            <w:r w:rsidRPr="007F7C86">
                              <w:rPr>
                                <w:rStyle w:val="m1"/>
                                <w:rFonts w:ascii="Verdana" w:hAnsi="Verdana"/>
                                <w:sz w:val="14"/>
                                <w:szCs w:val="14"/>
                              </w:rPr>
                              <w:t>=</w:t>
                            </w:r>
                            <w:r w:rsidRPr="007F7C86">
                              <w:rPr>
                                <w:rFonts w:ascii="Verdana" w:hAnsi="Verdana"/>
                                <w:sz w:val="14"/>
                                <w:szCs w:val="14"/>
                              </w:rPr>
                              <w:t>"MMBtu/MMscf"</w:t>
                            </w:r>
                            <w:r w:rsidRPr="007F7C86">
                              <w:rPr>
                                <w:rFonts w:ascii="Verdana" w:hAnsi="Verdana"/>
                                <w:color w:val="0000FF"/>
                                <w:sz w:val="14"/>
                                <w:szCs w:val="14"/>
                              </w:rPr>
                              <w:t>&gt;</w:t>
                            </w:r>
                          </w:p>
                          <w:p w14:paraId="191CEC61" w14:textId="77777777" w:rsidR="00E82D8A" w:rsidRPr="007F7C86" w:rsidRDefault="00E82D8A" w:rsidP="00D4051B">
                            <w:pPr>
                              <w:ind w:left="720"/>
                              <w:rPr>
                                <w:rFonts w:ascii="Verdana" w:hAnsi="Verdana"/>
                                <w:color w:val="990000"/>
                                <w:sz w:val="14"/>
                                <w:szCs w:val="14"/>
                              </w:rPr>
                            </w:pPr>
                            <w:r w:rsidRPr="007F7C86">
                              <w:rPr>
                                <w:rFonts w:ascii="Verdana" w:hAnsi="Verdana"/>
                                <w:color w:val="0000FF"/>
                                <w:sz w:val="14"/>
                                <w:szCs w:val="14"/>
                              </w:rPr>
                              <w:t>&lt;ghg:</w:t>
                            </w:r>
                            <w:r w:rsidRPr="007F7C86">
                              <w:rPr>
                                <w:rFonts w:ascii="Verdana" w:hAnsi="Verdana"/>
                                <w:color w:val="990000"/>
                                <w:sz w:val="14"/>
                                <w:szCs w:val="14"/>
                              </w:rPr>
                              <w:t>MeasureValue</w:t>
                            </w:r>
                            <w:r w:rsidRPr="007F7C86">
                              <w:rPr>
                                <w:rFonts w:ascii="Verdana" w:hAnsi="Verdana"/>
                                <w:color w:val="0000FF"/>
                                <w:sz w:val="14"/>
                                <w:szCs w:val="14"/>
                              </w:rPr>
                              <w:t>&gt;</w:t>
                            </w:r>
                            <w:r w:rsidRPr="00D4051B">
                              <w:rPr>
                                <w:rFonts w:ascii="Verdana" w:hAnsi="Verdana"/>
                                <w:sz w:val="14"/>
                                <w:szCs w:val="14"/>
                              </w:rPr>
                              <w:t>25</w:t>
                            </w:r>
                            <w:r w:rsidRPr="007F7C86">
                              <w:rPr>
                                <w:rFonts w:ascii="Verdana" w:hAnsi="Verdana"/>
                                <w:color w:val="0000FF"/>
                                <w:sz w:val="14"/>
                                <w:szCs w:val="14"/>
                              </w:rPr>
                              <w:t>&lt;/ghg:</w:t>
                            </w:r>
                            <w:r w:rsidRPr="007F7C86">
                              <w:rPr>
                                <w:rFonts w:ascii="Verdana" w:hAnsi="Verdana"/>
                                <w:color w:val="990000"/>
                                <w:sz w:val="14"/>
                                <w:szCs w:val="14"/>
                              </w:rPr>
                              <w:t>MeasureValue</w:t>
                            </w:r>
                            <w:r w:rsidRPr="007F7C86">
                              <w:rPr>
                                <w:rFonts w:ascii="Verdana" w:hAnsi="Verdana"/>
                                <w:color w:val="0000FF"/>
                                <w:sz w:val="14"/>
                                <w:szCs w:val="14"/>
                              </w:rPr>
                              <w:t>&gt;</w:t>
                            </w:r>
                          </w:p>
                          <w:p w14:paraId="05A51737" w14:textId="77777777" w:rsidR="00E82D8A" w:rsidRPr="007F7C86" w:rsidRDefault="00E82D8A" w:rsidP="00D4051B">
                            <w:pPr>
                              <w:ind w:left="720"/>
                              <w:rPr>
                                <w:rFonts w:ascii="Verdana" w:hAnsi="Verdana"/>
                                <w:color w:val="990000"/>
                                <w:sz w:val="14"/>
                                <w:szCs w:val="14"/>
                              </w:rPr>
                            </w:pPr>
                            <w:r w:rsidRPr="007F7C86">
                              <w:rPr>
                                <w:rFonts w:ascii="Verdana" w:hAnsi="Verdana"/>
                                <w:color w:val="0000FF"/>
                                <w:sz w:val="14"/>
                                <w:szCs w:val="14"/>
                              </w:rPr>
                              <w:t>&lt;ghg:</w:t>
                            </w:r>
                            <w:r w:rsidRPr="007F7C86">
                              <w:rPr>
                                <w:rFonts w:ascii="Verdana" w:hAnsi="Verdana"/>
                                <w:color w:val="990000"/>
                                <w:sz w:val="14"/>
                                <w:szCs w:val="14"/>
                              </w:rPr>
                              <w:t>NumberofTimesSubstituted</w:t>
                            </w:r>
                            <w:r w:rsidRPr="007F7C86">
                              <w:rPr>
                                <w:rFonts w:ascii="Verdana" w:hAnsi="Verdana"/>
                                <w:color w:val="0000FF"/>
                                <w:sz w:val="14"/>
                                <w:szCs w:val="14"/>
                              </w:rPr>
                              <w:t>&gt;</w:t>
                            </w:r>
                            <w:r w:rsidRPr="00D4051B">
                              <w:rPr>
                                <w:rFonts w:ascii="Verdana" w:hAnsi="Verdana"/>
                                <w:sz w:val="14"/>
                                <w:szCs w:val="14"/>
                              </w:rPr>
                              <w:t>24</w:t>
                            </w:r>
                            <w:r w:rsidRPr="007F7C86">
                              <w:rPr>
                                <w:rFonts w:ascii="Verdana" w:hAnsi="Verdana"/>
                                <w:color w:val="0000FF"/>
                                <w:sz w:val="14"/>
                                <w:szCs w:val="14"/>
                              </w:rPr>
                              <w:t>&lt;/ghg:</w:t>
                            </w:r>
                            <w:r w:rsidRPr="007F7C86">
                              <w:rPr>
                                <w:rFonts w:ascii="Verdana" w:hAnsi="Verdana"/>
                                <w:color w:val="990000"/>
                                <w:sz w:val="14"/>
                                <w:szCs w:val="14"/>
                              </w:rPr>
                              <w:t>NumberofTimesSubstituted</w:t>
                            </w:r>
                            <w:r w:rsidRPr="007F7C86">
                              <w:rPr>
                                <w:rFonts w:ascii="Verdana" w:hAnsi="Verdana"/>
                                <w:color w:val="0000FF"/>
                                <w:sz w:val="14"/>
                                <w:szCs w:val="14"/>
                              </w:rPr>
                              <w:t>&gt;</w:t>
                            </w:r>
                          </w:p>
                          <w:p w14:paraId="29784185" w14:textId="77777777" w:rsidR="00E82D8A" w:rsidRPr="007F7C86" w:rsidRDefault="00E82D8A" w:rsidP="00D4051B">
                            <w:pPr>
                              <w:ind w:left="360"/>
                              <w:rPr>
                                <w:rFonts w:ascii="Verdana" w:hAnsi="Verdana"/>
                                <w:color w:val="990000"/>
                                <w:sz w:val="14"/>
                                <w:szCs w:val="14"/>
                              </w:rPr>
                            </w:pPr>
                            <w:r w:rsidRPr="007F7C86">
                              <w:rPr>
                                <w:rFonts w:ascii="Verdana" w:hAnsi="Verdana"/>
                                <w:color w:val="0000FF"/>
                                <w:sz w:val="14"/>
                                <w:szCs w:val="14"/>
                              </w:rPr>
                              <w:t>&lt;/ghg:</w:t>
                            </w:r>
                            <w:r w:rsidRPr="007F7C86">
                              <w:rPr>
                                <w:rFonts w:ascii="Verdana" w:hAnsi="Verdana"/>
                                <w:color w:val="990000"/>
                                <w:sz w:val="14"/>
                                <w:szCs w:val="14"/>
                              </w:rPr>
                              <w:t>AnnualAverageHigherHeatingValue</w:t>
                            </w:r>
                            <w:r w:rsidRPr="007F7C86">
                              <w:rPr>
                                <w:rFonts w:ascii="Verdana" w:hAnsi="Verdana"/>
                                <w:color w:val="0000FF"/>
                                <w:sz w:val="14"/>
                                <w:szCs w:val="14"/>
                              </w:rPr>
                              <w:t>&gt;</w:t>
                            </w:r>
                          </w:p>
                          <w:p w14:paraId="05764910" w14:textId="77777777" w:rsidR="00E82D8A" w:rsidRPr="007F7C86" w:rsidRDefault="00E82D8A" w:rsidP="00D4051B">
                            <w:pPr>
                              <w:ind w:left="360"/>
                              <w:rPr>
                                <w:rFonts w:ascii="Verdana" w:hAnsi="Verdana"/>
                                <w:color w:val="990000"/>
                                <w:sz w:val="14"/>
                                <w:szCs w:val="14"/>
                              </w:rPr>
                            </w:pPr>
                            <w:r w:rsidRPr="007F7C86">
                              <w:rPr>
                                <w:rFonts w:ascii="Verdana" w:hAnsi="Verdana"/>
                                <w:color w:val="0000FF"/>
                                <w:sz w:val="14"/>
                                <w:szCs w:val="14"/>
                              </w:rPr>
                              <w:t>&lt;ghg:</w:t>
                            </w:r>
                            <w:r w:rsidRPr="007F7C86">
                              <w:rPr>
                                <w:rFonts w:ascii="Verdana" w:hAnsi="Verdana"/>
                                <w:color w:val="990000"/>
                                <w:sz w:val="14"/>
                                <w:szCs w:val="14"/>
                              </w:rPr>
                              <w:t>AnnualAverageHigherHeatingValueMethod</w:t>
                            </w:r>
                            <w:r w:rsidRPr="007F7C86">
                              <w:rPr>
                                <w:rFonts w:ascii="Verdana" w:hAnsi="Verdana"/>
                                <w:color w:val="0000FF"/>
                                <w:sz w:val="14"/>
                                <w:szCs w:val="14"/>
                              </w:rPr>
                              <w:t>&gt;</w:t>
                            </w:r>
                            <w:r w:rsidRPr="00D4051B">
                              <w:rPr>
                                <w:rFonts w:ascii="Verdana" w:hAnsi="Verdana"/>
                                <w:sz w:val="14"/>
                                <w:szCs w:val="14"/>
                              </w:rPr>
                              <w:t>ASTM D4809-06</w:t>
                            </w:r>
                            <w:r w:rsidRPr="007F7C86">
                              <w:rPr>
                                <w:rFonts w:ascii="Verdana" w:hAnsi="Verdana"/>
                                <w:color w:val="0000FF"/>
                                <w:sz w:val="14"/>
                                <w:szCs w:val="14"/>
                              </w:rPr>
                              <w:t>&lt;/ghg:</w:t>
                            </w:r>
                            <w:r w:rsidRPr="007F7C86">
                              <w:rPr>
                                <w:rFonts w:ascii="Verdana" w:hAnsi="Verdana"/>
                                <w:color w:val="990000"/>
                                <w:sz w:val="14"/>
                                <w:szCs w:val="14"/>
                              </w:rPr>
                              <w:t>AnnualAverageHigherHeatingValueMethod</w:t>
                            </w:r>
                            <w:r w:rsidRPr="007F7C86">
                              <w:rPr>
                                <w:rFonts w:ascii="Verdana" w:hAnsi="Verdana"/>
                                <w:color w:val="0000FF"/>
                                <w:sz w:val="14"/>
                                <w:szCs w:val="14"/>
                              </w:rPr>
                              <w:t>&gt;</w:t>
                            </w:r>
                          </w:p>
                          <w:p w14:paraId="25DD91B4" w14:textId="77777777" w:rsidR="00E82D8A" w:rsidRPr="007F7C86" w:rsidRDefault="00E82D8A" w:rsidP="00D4051B">
                            <w:pPr>
                              <w:ind w:left="360"/>
                              <w:rPr>
                                <w:rFonts w:ascii="Verdana" w:hAnsi="Verdana"/>
                                <w:color w:val="990000"/>
                                <w:sz w:val="14"/>
                                <w:szCs w:val="14"/>
                              </w:rPr>
                            </w:pPr>
                            <w:r w:rsidRPr="007F7C86">
                              <w:rPr>
                                <w:rFonts w:ascii="Verdana" w:hAnsi="Verdana"/>
                                <w:color w:val="0000FF"/>
                                <w:sz w:val="14"/>
                                <w:szCs w:val="14"/>
                              </w:rPr>
                              <w:t>&lt;ghg:</w:t>
                            </w:r>
                            <w:r w:rsidRPr="007F7C86">
                              <w:rPr>
                                <w:rFonts w:ascii="Verdana" w:hAnsi="Verdana"/>
                                <w:color w:val="990000"/>
                                <w:sz w:val="14"/>
                                <w:szCs w:val="14"/>
                              </w:rPr>
                              <w:t xml:space="preserve">FlareGasConditions </w:t>
                            </w:r>
                            <w:r w:rsidRPr="007F7C86">
                              <w:rPr>
                                <w:rFonts w:ascii="Verdana" w:hAnsi="Verdana"/>
                                <w:color w:val="0000FF"/>
                                <w:sz w:val="14"/>
                                <w:szCs w:val="14"/>
                              </w:rPr>
                              <w:t>&gt;</w:t>
                            </w:r>
                            <w:r w:rsidRPr="00D4051B">
                              <w:rPr>
                                <w:rFonts w:ascii="Verdana" w:hAnsi="Verdana"/>
                                <w:sz w:val="14"/>
                                <w:szCs w:val="14"/>
                              </w:rPr>
                              <w:t xml:space="preserve">68 </w:t>
                            </w:r>
                            <w:r>
                              <w:rPr>
                                <w:rFonts w:ascii="Verdana" w:hAnsi="Verdana"/>
                                <w:sz w:val="14"/>
                                <w:szCs w:val="14"/>
                              </w:rPr>
                              <w:t xml:space="preserve">degrees </w:t>
                            </w:r>
                            <w:r w:rsidRPr="00D4051B">
                              <w:rPr>
                                <w:rFonts w:ascii="Verdana" w:hAnsi="Verdana"/>
                                <w:sz w:val="14"/>
                                <w:szCs w:val="14"/>
                              </w:rPr>
                              <w:t>F and 14.7 psia</w:t>
                            </w:r>
                            <w:r w:rsidRPr="007F7C86">
                              <w:rPr>
                                <w:rFonts w:ascii="Verdana" w:hAnsi="Verdana"/>
                                <w:color w:val="0000FF"/>
                                <w:sz w:val="14"/>
                                <w:szCs w:val="14"/>
                              </w:rPr>
                              <w:t>&lt;/ghg:</w:t>
                            </w:r>
                            <w:r w:rsidRPr="007F7C86">
                              <w:rPr>
                                <w:rFonts w:ascii="Verdana" w:hAnsi="Verdana"/>
                                <w:color w:val="990000"/>
                                <w:sz w:val="14"/>
                                <w:szCs w:val="14"/>
                              </w:rPr>
                              <w:t xml:space="preserve">FlareGasConditions </w:t>
                            </w:r>
                            <w:r w:rsidRPr="007F7C86">
                              <w:rPr>
                                <w:rFonts w:ascii="Verdana" w:hAnsi="Verdana"/>
                                <w:color w:val="0000FF"/>
                                <w:sz w:val="14"/>
                                <w:szCs w:val="14"/>
                              </w:rPr>
                              <w:t>&gt;</w:t>
                            </w:r>
                          </w:p>
                          <w:p w14:paraId="402B6448" w14:textId="77777777" w:rsidR="00E82D8A" w:rsidRPr="007F7C86" w:rsidRDefault="00E82D8A" w:rsidP="00D4051B">
                            <w:pPr>
                              <w:ind w:left="360"/>
                              <w:rPr>
                                <w:rFonts w:ascii="Verdana" w:hAnsi="Verdana"/>
                                <w:color w:val="990000"/>
                                <w:sz w:val="14"/>
                                <w:szCs w:val="14"/>
                              </w:rPr>
                            </w:pPr>
                            <w:r w:rsidRPr="007F7C86">
                              <w:rPr>
                                <w:rFonts w:ascii="Verdana" w:hAnsi="Verdana"/>
                                <w:color w:val="0000FF"/>
                                <w:sz w:val="14"/>
                                <w:szCs w:val="14"/>
                              </w:rPr>
                              <w:t>&lt;ghg:</w:t>
                            </w:r>
                            <w:r w:rsidRPr="007F7C86">
                              <w:rPr>
                                <w:rFonts w:ascii="Verdana" w:hAnsi="Verdana"/>
                                <w:color w:val="990000"/>
                                <w:sz w:val="14"/>
                                <w:szCs w:val="14"/>
                              </w:rPr>
                              <w:t xml:space="preserve">HeatingValueConditions </w:t>
                            </w:r>
                            <w:r w:rsidRPr="007F7C86">
                              <w:rPr>
                                <w:rFonts w:ascii="Verdana" w:hAnsi="Verdana"/>
                                <w:color w:val="0000FF"/>
                                <w:sz w:val="14"/>
                                <w:szCs w:val="14"/>
                              </w:rPr>
                              <w:t>&gt;</w:t>
                            </w:r>
                            <w:r w:rsidRPr="00D4051B">
                              <w:rPr>
                                <w:rFonts w:ascii="Verdana" w:hAnsi="Verdana"/>
                                <w:sz w:val="14"/>
                                <w:szCs w:val="14"/>
                              </w:rPr>
                              <w:t xml:space="preserve">60 </w:t>
                            </w:r>
                            <w:r>
                              <w:rPr>
                                <w:rFonts w:ascii="Verdana" w:hAnsi="Verdana"/>
                                <w:sz w:val="14"/>
                                <w:szCs w:val="14"/>
                              </w:rPr>
                              <w:t xml:space="preserve">degrees </w:t>
                            </w:r>
                            <w:r w:rsidRPr="00D4051B">
                              <w:rPr>
                                <w:rFonts w:ascii="Verdana" w:hAnsi="Verdana"/>
                                <w:sz w:val="14"/>
                                <w:szCs w:val="14"/>
                              </w:rPr>
                              <w:t>F and 14.7 psia</w:t>
                            </w:r>
                            <w:r w:rsidRPr="007F7C86">
                              <w:rPr>
                                <w:rFonts w:ascii="Verdana" w:hAnsi="Verdana"/>
                                <w:color w:val="0000FF"/>
                                <w:sz w:val="14"/>
                                <w:szCs w:val="14"/>
                              </w:rPr>
                              <w:t>&lt;/ghg:</w:t>
                            </w:r>
                            <w:r w:rsidRPr="007F7C86">
                              <w:rPr>
                                <w:rFonts w:ascii="Verdana" w:hAnsi="Verdana"/>
                                <w:color w:val="990000"/>
                                <w:sz w:val="14"/>
                                <w:szCs w:val="14"/>
                              </w:rPr>
                              <w:t>HeatingValueConditions</w:t>
                            </w:r>
                            <w:r w:rsidRPr="007F7C86">
                              <w:rPr>
                                <w:rFonts w:ascii="Verdana" w:hAnsi="Verdana"/>
                                <w:color w:val="0000FF"/>
                                <w:sz w:val="14"/>
                                <w:szCs w:val="14"/>
                              </w:rPr>
                              <w:t>&gt;</w:t>
                            </w:r>
                          </w:p>
                          <w:p w14:paraId="5BB2F958" w14:textId="77777777" w:rsidR="00E82D8A" w:rsidRPr="007F7C86" w:rsidRDefault="00E82D8A" w:rsidP="00E33858">
                            <w:pPr>
                              <w:rPr>
                                <w:rFonts w:ascii="Verdana" w:hAnsi="Verdana"/>
                                <w:color w:val="990000"/>
                                <w:sz w:val="14"/>
                                <w:szCs w:val="14"/>
                              </w:rPr>
                            </w:pPr>
                            <w:r w:rsidRPr="007F7C86">
                              <w:rPr>
                                <w:rFonts w:ascii="Verdana" w:hAnsi="Verdana"/>
                                <w:color w:val="0000FF"/>
                                <w:sz w:val="14"/>
                                <w:szCs w:val="14"/>
                              </w:rPr>
                              <w:t>&lt;/ghg:</w:t>
                            </w:r>
                            <w:r w:rsidRPr="007F7C86">
                              <w:rPr>
                                <w:rFonts w:ascii="Verdana" w:hAnsi="Verdana"/>
                                <w:color w:val="990000"/>
                                <w:sz w:val="14"/>
                                <w:szCs w:val="14"/>
                              </w:rPr>
                              <w:t>Y2EquationDetails</w:t>
                            </w:r>
                            <w:r w:rsidRPr="007F7C86">
                              <w:rPr>
                                <w:rFonts w:ascii="Verdana" w:hAnsi="Verdana"/>
                                <w:color w:val="0000FF"/>
                                <w:sz w:val="14"/>
                                <w:szCs w:val="14"/>
                              </w:rPr>
                              <w:t>&gt;</w:t>
                            </w:r>
                          </w:p>
                          <w:p w14:paraId="7C1480FA" w14:textId="77777777" w:rsidR="00E82D8A" w:rsidRPr="007F7C86" w:rsidRDefault="00E82D8A" w:rsidP="00BC1293">
                            <w:pPr>
                              <w:rPr>
                                <w:rFonts w:ascii="Verdana" w:hAnsi="Verdana"/>
                                <w:color w:val="99000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38767ACB" id="Text Box 324" o:spid="_x0000_s1044" type="#_x0000_t202" style="position:absolute;margin-left:-2pt;margin-top:8pt;width:465pt;height:144.7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" fillcolor="white [3201]" strokeweight=".5pt">
                <v:path arrowok="t"/>
                <v:textbox>
                  <w:txbxContent>
                    <w:p w:rsidR="00E82D8A" w:rsidRPr="007F7C86" w:rsidRDefault="00E82D8A" w:rsidP="00E33858">
                      <w:pPr>
                        <w:rPr>
                          <w:rFonts w:ascii="Verdana" w:hAnsi="Verdana"/>
                          <w:color w:val="990000"/>
                          <w:sz w:val="14"/>
                          <w:szCs w:val="14"/>
                        </w:rPr>
                      </w:pPr>
                      <w:r w:rsidRPr="007F7C86">
                        <w:rPr>
                          <w:rFonts w:ascii="Verdana" w:hAnsi="Verdana"/>
                          <w:color w:val="0000FF"/>
                          <w:sz w:val="14"/>
                          <w:szCs w:val="14"/>
                        </w:rPr>
                        <w:t>&lt;</w:t>
                      </w:r>
                      <w:proofErr w:type="gramStart"/>
                      <w:r w:rsidRPr="007F7C86">
                        <w:rPr>
                          <w:rFonts w:ascii="Verdana" w:hAnsi="Verdana"/>
                          <w:color w:val="0000FF"/>
                          <w:sz w:val="14"/>
                          <w:szCs w:val="14"/>
                        </w:rPr>
                        <w:t>ghg:</w:t>
                      </w:r>
                      <w:proofErr w:type="gramEnd"/>
                      <w:r w:rsidRPr="007F7C86">
                        <w:rPr>
                          <w:rFonts w:ascii="Verdana" w:hAnsi="Verdana"/>
                          <w:color w:val="990000"/>
                          <w:sz w:val="14"/>
                          <w:szCs w:val="14"/>
                        </w:rPr>
                        <w:t>Y2EquationDetails</w:t>
                      </w:r>
                      <w:r w:rsidRPr="007F7C86">
                        <w:rPr>
                          <w:rFonts w:ascii="Verdana" w:hAnsi="Verdana"/>
                          <w:color w:val="0000FF"/>
                          <w:sz w:val="14"/>
                          <w:szCs w:val="14"/>
                        </w:rPr>
                        <w:t>&gt;</w:t>
                      </w:r>
                    </w:p>
                    <w:p w:rsidR="00E82D8A" w:rsidRPr="007F7C86" w:rsidRDefault="00E82D8A" w:rsidP="00D4051B">
                      <w:pPr>
                        <w:ind w:left="360"/>
                        <w:rPr>
                          <w:rFonts w:ascii="Verdana" w:hAnsi="Verdana"/>
                          <w:color w:val="990000"/>
                          <w:sz w:val="14"/>
                          <w:szCs w:val="14"/>
                        </w:rPr>
                      </w:pPr>
                      <w:r w:rsidRPr="007F7C86">
                        <w:rPr>
                          <w:rFonts w:ascii="Verdana" w:hAnsi="Verdana"/>
                          <w:color w:val="0000FF"/>
                          <w:sz w:val="14"/>
                          <w:szCs w:val="14"/>
                        </w:rPr>
                        <w:t>&lt;ghg</w:t>
                      </w:r>
                      <w:proofErr w:type="gramStart"/>
                      <w:r w:rsidRPr="007F7C86">
                        <w:rPr>
                          <w:rFonts w:ascii="Verdana" w:hAnsi="Verdana"/>
                          <w:color w:val="0000FF"/>
                          <w:sz w:val="14"/>
                          <w:szCs w:val="14"/>
                        </w:rPr>
                        <w:t>:</w:t>
                      </w:r>
                      <w:r w:rsidRPr="007F7C86">
                        <w:rPr>
                          <w:rFonts w:ascii="Verdana" w:hAnsi="Verdana"/>
                          <w:color w:val="990000"/>
                          <w:sz w:val="14"/>
                          <w:szCs w:val="14"/>
                        </w:rPr>
                        <w:t>MeasurementPeriod</w:t>
                      </w:r>
                      <w:proofErr w:type="gramEnd"/>
                      <w:r w:rsidRPr="007F7C86">
                        <w:rPr>
                          <w:rFonts w:ascii="Verdana" w:hAnsi="Verdana"/>
                          <w:color w:val="0000FF"/>
                          <w:sz w:val="14"/>
                          <w:szCs w:val="14"/>
                        </w:rPr>
                        <w:t>&gt;</w:t>
                      </w:r>
                      <w:r w:rsidRPr="007F7C86">
                        <w:rPr>
                          <w:rFonts w:ascii="Verdana" w:hAnsi="Verdana"/>
                          <w:sz w:val="14"/>
                          <w:szCs w:val="14"/>
                        </w:rPr>
                        <w:t>Daily</w:t>
                      </w:r>
                      <w:r w:rsidRPr="007F7C86">
                        <w:rPr>
                          <w:rFonts w:ascii="Verdana" w:hAnsi="Verdana"/>
                          <w:color w:val="0000FF"/>
                          <w:sz w:val="14"/>
                          <w:szCs w:val="14"/>
                        </w:rPr>
                        <w:t>&lt;/ghg:</w:t>
                      </w:r>
                      <w:r w:rsidRPr="007F7C86">
                        <w:rPr>
                          <w:rFonts w:ascii="Verdana" w:hAnsi="Verdana"/>
                          <w:color w:val="990000"/>
                          <w:sz w:val="14"/>
                          <w:szCs w:val="14"/>
                        </w:rPr>
                        <w:t>MeasurementPeriod</w:t>
                      </w:r>
                      <w:r w:rsidRPr="007F7C86">
                        <w:rPr>
                          <w:rFonts w:ascii="Verdana" w:hAnsi="Verdana"/>
                          <w:color w:val="0000FF"/>
                          <w:sz w:val="14"/>
                          <w:szCs w:val="14"/>
                        </w:rPr>
                        <w:t>&gt;</w:t>
                      </w:r>
                    </w:p>
                    <w:p w:rsidR="00E82D8A" w:rsidRPr="007F7C86" w:rsidRDefault="00E82D8A" w:rsidP="00D4051B">
                      <w:pPr>
                        <w:ind w:left="360"/>
                        <w:rPr>
                          <w:rFonts w:ascii="Verdana" w:hAnsi="Verdana"/>
                          <w:color w:val="990000"/>
                          <w:sz w:val="14"/>
                          <w:szCs w:val="14"/>
                        </w:rPr>
                      </w:pPr>
                      <w:r w:rsidRPr="007F7C86">
                        <w:rPr>
                          <w:rFonts w:ascii="Verdana" w:hAnsi="Verdana"/>
                          <w:color w:val="0000FF"/>
                          <w:sz w:val="14"/>
                          <w:szCs w:val="14"/>
                        </w:rPr>
                        <w:t>&lt;ghg</w:t>
                      </w:r>
                      <w:proofErr w:type="gramStart"/>
                      <w:r w:rsidRPr="007F7C86">
                        <w:rPr>
                          <w:rFonts w:ascii="Verdana" w:hAnsi="Verdana"/>
                          <w:color w:val="0000FF"/>
                          <w:sz w:val="14"/>
                          <w:szCs w:val="14"/>
                        </w:rPr>
                        <w:t>:</w:t>
                      </w:r>
                      <w:r w:rsidRPr="007F7C86">
                        <w:rPr>
                          <w:rFonts w:ascii="Verdana" w:hAnsi="Verdana"/>
                          <w:color w:val="990000"/>
                          <w:sz w:val="14"/>
                          <w:szCs w:val="14"/>
                        </w:rPr>
                        <w:t>AnnualVolumeofFlareGas</w:t>
                      </w:r>
                      <w:proofErr w:type="gramEnd"/>
                      <w:r w:rsidRPr="007F7C86">
                        <w:rPr>
                          <w:rFonts w:ascii="Verdana" w:hAnsi="Verdana"/>
                          <w:color w:val="990000"/>
                          <w:sz w:val="14"/>
                          <w:szCs w:val="14"/>
                        </w:rPr>
                        <w:t xml:space="preserve"> </w:t>
                      </w:r>
                      <w:r w:rsidRPr="007F7C86">
                        <w:rPr>
                          <w:rFonts w:ascii="Verdana" w:hAnsi="Verdana"/>
                          <w:color w:val="FF0000"/>
                          <w:sz w:val="14"/>
                          <w:szCs w:val="14"/>
                        </w:rPr>
                        <w:t>volUOM</w:t>
                      </w:r>
                      <w:r w:rsidRPr="007F7C86">
                        <w:rPr>
                          <w:rStyle w:val="m1"/>
                          <w:rFonts w:ascii="Verdana" w:hAnsi="Verdana"/>
                          <w:sz w:val="14"/>
                          <w:szCs w:val="14"/>
                        </w:rPr>
                        <w:t>=</w:t>
                      </w:r>
                      <w:r w:rsidRPr="007F7C86">
                        <w:rPr>
                          <w:rFonts w:ascii="Verdana" w:hAnsi="Verdana"/>
                          <w:sz w:val="14"/>
                          <w:szCs w:val="14"/>
                        </w:rPr>
                        <w:t>"MMscf"</w:t>
                      </w:r>
                      <w:r w:rsidRPr="007F7C86">
                        <w:rPr>
                          <w:rFonts w:ascii="Verdana" w:hAnsi="Verdana"/>
                          <w:color w:val="0000FF"/>
                          <w:sz w:val="14"/>
                          <w:szCs w:val="14"/>
                        </w:rPr>
                        <w:t>&gt;</w:t>
                      </w:r>
                    </w:p>
                    <w:p w:rsidR="00E82D8A" w:rsidRPr="007F7C86" w:rsidRDefault="00E82D8A" w:rsidP="00D4051B">
                      <w:pPr>
                        <w:ind w:firstLine="720"/>
                        <w:rPr>
                          <w:rFonts w:ascii="Verdana" w:hAnsi="Verdana"/>
                          <w:color w:val="990000"/>
                          <w:sz w:val="14"/>
                          <w:szCs w:val="14"/>
                        </w:rPr>
                      </w:pPr>
                      <w:r w:rsidRPr="007F7C86">
                        <w:rPr>
                          <w:rFonts w:ascii="Verdana" w:hAnsi="Verdana"/>
                          <w:color w:val="0000FF"/>
                          <w:sz w:val="14"/>
                          <w:szCs w:val="14"/>
                        </w:rPr>
                        <w:t>&lt;ghg</w:t>
                      </w:r>
                      <w:proofErr w:type="gramStart"/>
                      <w:r w:rsidRPr="007F7C86">
                        <w:rPr>
                          <w:rFonts w:ascii="Verdana" w:hAnsi="Verdana"/>
                          <w:color w:val="0000FF"/>
                          <w:sz w:val="14"/>
                          <w:szCs w:val="14"/>
                        </w:rPr>
                        <w:t>:</w:t>
                      </w:r>
                      <w:r w:rsidRPr="007F7C86">
                        <w:rPr>
                          <w:rFonts w:ascii="Verdana" w:hAnsi="Verdana"/>
                          <w:color w:val="990000"/>
                          <w:sz w:val="14"/>
                          <w:szCs w:val="14"/>
                        </w:rPr>
                        <w:t>MeasureValue</w:t>
                      </w:r>
                      <w:proofErr w:type="gramEnd"/>
                      <w:r w:rsidRPr="007F7C86">
                        <w:rPr>
                          <w:rFonts w:ascii="Verdana" w:hAnsi="Verdana"/>
                          <w:color w:val="0000FF"/>
                          <w:sz w:val="14"/>
                          <w:szCs w:val="14"/>
                        </w:rPr>
                        <w:t>&gt;</w:t>
                      </w:r>
                      <w:r w:rsidRPr="00D4051B">
                        <w:rPr>
                          <w:rFonts w:ascii="Verdana" w:hAnsi="Verdana"/>
                          <w:sz w:val="14"/>
                          <w:szCs w:val="14"/>
                        </w:rPr>
                        <w:t>2332</w:t>
                      </w:r>
                      <w:r w:rsidRPr="007F7C86">
                        <w:rPr>
                          <w:rFonts w:ascii="Verdana" w:hAnsi="Verdana"/>
                          <w:sz w:val="14"/>
                          <w:szCs w:val="14"/>
                        </w:rPr>
                        <w:t>.23</w:t>
                      </w:r>
                      <w:r>
                        <w:rPr>
                          <w:rFonts w:ascii="Verdana" w:hAnsi="Verdana"/>
                          <w:sz w:val="14"/>
                          <w:szCs w:val="14"/>
                        </w:rPr>
                        <w:t>1</w:t>
                      </w:r>
                      <w:r w:rsidRPr="007F7C86">
                        <w:rPr>
                          <w:rFonts w:ascii="Verdana" w:hAnsi="Verdana"/>
                          <w:sz w:val="14"/>
                          <w:szCs w:val="14"/>
                        </w:rPr>
                        <w:t>4</w:t>
                      </w:r>
                      <w:r w:rsidRPr="007F7C86">
                        <w:rPr>
                          <w:rFonts w:ascii="Verdana" w:hAnsi="Verdana"/>
                          <w:color w:val="0000FF"/>
                          <w:sz w:val="14"/>
                          <w:szCs w:val="14"/>
                        </w:rPr>
                        <w:t>&lt;/ghg:</w:t>
                      </w:r>
                      <w:r w:rsidRPr="007F7C86">
                        <w:rPr>
                          <w:rFonts w:ascii="Verdana" w:hAnsi="Verdana"/>
                          <w:color w:val="990000"/>
                          <w:sz w:val="14"/>
                          <w:szCs w:val="14"/>
                        </w:rPr>
                        <w:t>MeasureValue</w:t>
                      </w:r>
                      <w:r w:rsidRPr="007F7C86">
                        <w:rPr>
                          <w:rFonts w:ascii="Verdana" w:hAnsi="Verdana"/>
                          <w:color w:val="0000FF"/>
                          <w:sz w:val="14"/>
                          <w:szCs w:val="14"/>
                        </w:rPr>
                        <w:t>&gt;</w:t>
                      </w:r>
                    </w:p>
                    <w:p w:rsidR="00E82D8A" w:rsidRPr="007F7C86" w:rsidRDefault="00E82D8A" w:rsidP="00D4051B">
                      <w:pPr>
                        <w:ind w:firstLine="720"/>
                        <w:rPr>
                          <w:rFonts w:ascii="Verdana" w:hAnsi="Verdana"/>
                          <w:color w:val="990000"/>
                          <w:sz w:val="14"/>
                          <w:szCs w:val="14"/>
                        </w:rPr>
                      </w:pPr>
                      <w:r w:rsidRPr="007F7C86">
                        <w:rPr>
                          <w:rFonts w:ascii="Verdana" w:hAnsi="Verdana"/>
                          <w:color w:val="0000FF"/>
                          <w:sz w:val="14"/>
                          <w:szCs w:val="14"/>
                        </w:rPr>
                        <w:t>&lt;ghg</w:t>
                      </w:r>
                      <w:proofErr w:type="gramStart"/>
                      <w:r w:rsidRPr="007F7C86">
                        <w:rPr>
                          <w:rFonts w:ascii="Verdana" w:hAnsi="Verdana"/>
                          <w:color w:val="0000FF"/>
                          <w:sz w:val="14"/>
                          <w:szCs w:val="14"/>
                        </w:rPr>
                        <w:t>:</w:t>
                      </w:r>
                      <w:r w:rsidRPr="007F7C86">
                        <w:rPr>
                          <w:rFonts w:ascii="Verdana" w:hAnsi="Verdana"/>
                          <w:color w:val="990000"/>
                          <w:sz w:val="14"/>
                          <w:szCs w:val="14"/>
                        </w:rPr>
                        <w:t>NumberofTimesSubstituted</w:t>
                      </w:r>
                      <w:proofErr w:type="gramEnd"/>
                      <w:r w:rsidRPr="007F7C86">
                        <w:rPr>
                          <w:rFonts w:ascii="Verdana" w:hAnsi="Verdana"/>
                          <w:color w:val="0000FF"/>
                          <w:sz w:val="14"/>
                          <w:szCs w:val="14"/>
                        </w:rPr>
                        <w:t>&gt;</w:t>
                      </w:r>
                      <w:r w:rsidRPr="007F7C86">
                        <w:rPr>
                          <w:rFonts w:ascii="Verdana" w:hAnsi="Verdana"/>
                          <w:sz w:val="14"/>
                          <w:szCs w:val="14"/>
                        </w:rPr>
                        <w:t>2</w:t>
                      </w:r>
                      <w:r w:rsidRPr="007F7C86">
                        <w:rPr>
                          <w:rFonts w:ascii="Verdana" w:hAnsi="Verdana"/>
                          <w:color w:val="0000FF"/>
                          <w:sz w:val="14"/>
                          <w:szCs w:val="14"/>
                        </w:rPr>
                        <w:t>&lt;/ghg:</w:t>
                      </w:r>
                      <w:r w:rsidRPr="007F7C86">
                        <w:rPr>
                          <w:rFonts w:ascii="Verdana" w:hAnsi="Verdana"/>
                          <w:color w:val="990000"/>
                          <w:sz w:val="14"/>
                          <w:szCs w:val="14"/>
                        </w:rPr>
                        <w:t>NumberofTimesSubstituted</w:t>
                      </w:r>
                      <w:r w:rsidRPr="007F7C86">
                        <w:rPr>
                          <w:rFonts w:ascii="Verdana" w:hAnsi="Verdana"/>
                          <w:color w:val="0000FF"/>
                          <w:sz w:val="14"/>
                          <w:szCs w:val="14"/>
                        </w:rPr>
                        <w:t>&gt;</w:t>
                      </w:r>
                    </w:p>
                    <w:p w:rsidR="00E82D8A" w:rsidRPr="007F7C86" w:rsidRDefault="00E82D8A" w:rsidP="00D4051B">
                      <w:pPr>
                        <w:ind w:left="360"/>
                        <w:rPr>
                          <w:rFonts w:ascii="Verdana" w:hAnsi="Verdana"/>
                          <w:color w:val="990000"/>
                          <w:sz w:val="14"/>
                          <w:szCs w:val="14"/>
                        </w:rPr>
                      </w:pPr>
                      <w:r w:rsidRPr="007F7C86">
                        <w:rPr>
                          <w:rFonts w:ascii="Verdana" w:hAnsi="Verdana"/>
                          <w:color w:val="0000FF"/>
                          <w:sz w:val="14"/>
                          <w:szCs w:val="14"/>
                        </w:rPr>
                        <w:t>&lt;/ghg</w:t>
                      </w:r>
                      <w:proofErr w:type="gramStart"/>
                      <w:r w:rsidRPr="007F7C86">
                        <w:rPr>
                          <w:rFonts w:ascii="Verdana" w:hAnsi="Verdana"/>
                          <w:color w:val="0000FF"/>
                          <w:sz w:val="14"/>
                          <w:szCs w:val="14"/>
                        </w:rPr>
                        <w:t>:</w:t>
                      </w:r>
                      <w:r w:rsidRPr="007F7C86">
                        <w:rPr>
                          <w:rFonts w:ascii="Verdana" w:hAnsi="Verdana"/>
                          <w:color w:val="990000"/>
                          <w:sz w:val="14"/>
                          <w:szCs w:val="14"/>
                        </w:rPr>
                        <w:t>AnnualVolumeofFlareGas</w:t>
                      </w:r>
                      <w:proofErr w:type="gramEnd"/>
                      <w:r w:rsidRPr="007F7C86">
                        <w:rPr>
                          <w:rFonts w:ascii="Verdana" w:hAnsi="Verdana"/>
                          <w:color w:val="0000FF"/>
                          <w:sz w:val="14"/>
                          <w:szCs w:val="14"/>
                        </w:rPr>
                        <w:t>&gt;</w:t>
                      </w:r>
                    </w:p>
                    <w:p w:rsidR="00E82D8A" w:rsidRPr="007F7C86" w:rsidRDefault="00E82D8A" w:rsidP="00D4051B">
                      <w:pPr>
                        <w:ind w:left="360"/>
                        <w:rPr>
                          <w:rFonts w:ascii="Verdana" w:hAnsi="Verdana"/>
                          <w:color w:val="990000"/>
                          <w:sz w:val="14"/>
                          <w:szCs w:val="14"/>
                        </w:rPr>
                      </w:pPr>
                      <w:r w:rsidRPr="007F7C86">
                        <w:rPr>
                          <w:rFonts w:ascii="Verdana" w:hAnsi="Verdana"/>
                          <w:color w:val="0000FF"/>
                          <w:sz w:val="14"/>
                          <w:szCs w:val="14"/>
                        </w:rPr>
                        <w:t>&lt;ghg</w:t>
                      </w:r>
                      <w:proofErr w:type="gramStart"/>
                      <w:r w:rsidRPr="007F7C86">
                        <w:rPr>
                          <w:rFonts w:ascii="Verdana" w:hAnsi="Verdana"/>
                          <w:color w:val="0000FF"/>
                          <w:sz w:val="14"/>
                          <w:szCs w:val="14"/>
                        </w:rPr>
                        <w:t>:</w:t>
                      </w:r>
                      <w:r w:rsidRPr="007F7C86">
                        <w:rPr>
                          <w:rFonts w:ascii="Verdana" w:hAnsi="Verdana"/>
                          <w:color w:val="990000"/>
                          <w:sz w:val="14"/>
                          <w:szCs w:val="14"/>
                        </w:rPr>
                        <w:t>AnnualVolumeofFlareGasMethod</w:t>
                      </w:r>
                      <w:proofErr w:type="gramEnd"/>
                      <w:r w:rsidRPr="007F7C86">
                        <w:rPr>
                          <w:rFonts w:ascii="Verdana" w:hAnsi="Verdana"/>
                          <w:color w:val="0000FF"/>
                          <w:sz w:val="14"/>
                          <w:szCs w:val="14"/>
                        </w:rPr>
                        <w:t>&gt;</w:t>
                      </w:r>
                      <w:r w:rsidRPr="00D4051B">
                        <w:rPr>
                          <w:rFonts w:ascii="Verdana" w:hAnsi="Verdana"/>
                          <w:sz w:val="14"/>
                          <w:szCs w:val="14"/>
                        </w:rPr>
                        <w:t>specific consensus-based method 123</w:t>
                      </w:r>
                      <w:r w:rsidRPr="007F7C86">
                        <w:rPr>
                          <w:rFonts w:ascii="Verdana" w:hAnsi="Verdana"/>
                          <w:color w:val="0000FF"/>
                          <w:sz w:val="14"/>
                          <w:szCs w:val="14"/>
                        </w:rPr>
                        <w:t>&lt;/ghg:</w:t>
                      </w:r>
                      <w:r w:rsidRPr="007F7C86">
                        <w:rPr>
                          <w:rFonts w:ascii="Verdana" w:hAnsi="Verdana"/>
                          <w:color w:val="990000"/>
                          <w:sz w:val="14"/>
                          <w:szCs w:val="14"/>
                        </w:rPr>
                        <w:t>AnnualVolumeofFlareGasMethod</w:t>
                      </w:r>
                      <w:r w:rsidRPr="007F7C86">
                        <w:rPr>
                          <w:rFonts w:ascii="Verdana" w:hAnsi="Verdana"/>
                          <w:color w:val="0000FF"/>
                          <w:sz w:val="14"/>
                          <w:szCs w:val="14"/>
                        </w:rPr>
                        <w:t>&gt;</w:t>
                      </w:r>
                    </w:p>
                    <w:p w:rsidR="00E82D8A" w:rsidRPr="007F7C86" w:rsidRDefault="00E82D8A" w:rsidP="00D4051B">
                      <w:pPr>
                        <w:ind w:left="360"/>
                        <w:rPr>
                          <w:rFonts w:ascii="Verdana" w:hAnsi="Verdana"/>
                          <w:color w:val="990000"/>
                          <w:sz w:val="14"/>
                          <w:szCs w:val="14"/>
                        </w:rPr>
                      </w:pPr>
                      <w:r w:rsidRPr="007F7C86">
                        <w:rPr>
                          <w:rFonts w:ascii="Verdana" w:hAnsi="Verdana"/>
                          <w:color w:val="0000FF"/>
                          <w:sz w:val="14"/>
                          <w:szCs w:val="14"/>
                        </w:rPr>
                        <w:t>&lt;ghg</w:t>
                      </w:r>
                      <w:proofErr w:type="gramStart"/>
                      <w:r w:rsidRPr="007F7C86">
                        <w:rPr>
                          <w:rFonts w:ascii="Verdana" w:hAnsi="Verdana"/>
                          <w:color w:val="0000FF"/>
                          <w:sz w:val="14"/>
                          <w:szCs w:val="14"/>
                        </w:rPr>
                        <w:t>:</w:t>
                      </w:r>
                      <w:r w:rsidRPr="007F7C86">
                        <w:rPr>
                          <w:rFonts w:ascii="Verdana" w:hAnsi="Verdana"/>
                          <w:color w:val="990000"/>
                          <w:sz w:val="14"/>
                          <w:szCs w:val="14"/>
                        </w:rPr>
                        <w:t>AnnualAverageHigherHeatingValue</w:t>
                      </w:r>
                      <w:proofErr w:type="gramEnd"/>
                      <w:r w:rsidRPr="007F7C86">
                        <w:rPr>
                          <w:rFonts w:ascii="Verdana" w:hAnsi="Verdana"/>
                          <w:color w:val="990000"/>
                          <w:sz w:val="14"/>
                          <w:szCs w:val="14"/>
                        </w:rPr>
                        <w:t xml:space="preserve"> </w:t>
                      </w:r>
                      <w:r w:rsidRPr="007F7C86">
                        <w:rPr>
                          <w:rFonts w:ascii="Verdana" w:hAnsi="Verdana"/>
                          <w:color w:val="FF0000"/>
                          <w:sz w:val="14"/>
                          <w:szCs w:val="14"/>
                        </w:rPr>
                        <w:t>heatUOM</w:t>
                      </w:r>
                      <w:r w:rsidRPr="007F7C86">
                        <w:rPr>
                          <w:rStyle w:val="m1"/>
                          <w:rFonts w:ascii="Verdana" w:hAnsi="Verdana"/>
                          <w:sz w:val="14"/>
                          <w:szCs w:val="14"/>
                        </w:rPr>
                        <w:t>=</w:t>
                      </w:r>
                      <w:r w:rsidRPr="007F7C86">
                        <w:rPr>
                          <w:rFonts w:ascii="Verdana" w:hAnsi="Verdana"/>
                          <w:sz w:val="14"/>
                          <w:szCs w:val="14"/>
                        </w:rPr>
                        <w:t>"MMBtu/MMscf"</w:t>
                      </w:r>
                      <w:r w:rsidRPr="007F7C86">
                        <w:rPr>
                          <w:rFonts w:ascii="Verdana" w:hAnsi="Verdana"/>
                          <w:color w:val="0000FF"/>
                          <w:sz w:val="14"/>
                          <w:szCs w:val="14"/>
                        </w:rPr>
                        <w:t>&gt;</w:t>
                      </w:r>
                    </w:p>
                    <w:p w:rsidR="00E82D8A" w:rsidRPr="007F7C86" w:rsidRDefault="00E82D8A" w:rsidP="00D4051B">
                      <w:pPr>
                        <w:ind w:left="720"/>
                        <w:rPr>
                          <w:rFonts w:ascii="Verdana" w:hAnsi="Verdana"/>
                          <w:color w:val="990000"/>
                          <w:sz w:val="14"/>
                          <w:szCs w:val="14"/>
                        </w:rPr>
                      </w:pPr>
                      <w:r w:rsidRPr="007F7C86">
                        <w:rPr>
                          <w:rFonts w:ascii="Verdana" w:hAnsi="Verdana"/>
                          <w:color w:val="0000FF"/>
                          <w:sz w:val="14"/>
                          <w:szCs w:val="14"/>
                        </w:rPr>
                        <w:t>&lt;ghg</w:t>
                      </w:r>
                      <w:proofErr w:type="gramStart"/>
                      <w:r w:rsidRPr="007F7C86">
                        <w:rPr>
                          <w:rFonts w:ascii="Verdana" w:hAnsi="Verdana"/>
                          <w:color w:val="0000FF"/>
                          <w:sz w:val="14"/>
                          <w:szCs w:val="14"/>
                        </w:rPr>
                        <w:t>:</w:t>
                      </w:r>
                      <w:r w:rsidRPr="007F7C86">
                        <w:rPr>
                          <w:rFonts w:ascii="Verdana" w:hAnsi="Verdana"/>
                          <w:color w:val="990000"/>
                          <w:sz w:val="14"/>
                          <w:szCs w:val="14"/>
                        </w:rPr>
                        <w:t>MeasureValue</w:t>
                      </w:r>
                      <w:proofErr w:type="gramEnd"/>
                      <w:r w:rsidRPr="007F7C86">
                        <w:rPr>
                          <w:rFonts w:ascii="Verdana" w:hAnsi="Verdana"/>
                          <w:color w:val="0000FF"/>
                          <w:sz w:val="14"/>
                          <w:szCs w:val="14"/>
                        </w:rPr>
                        <w:t>&gt;</w:t>
                      </w:r>
                      <w:r w:rsidRPr="00D4051B">
                        <w:rPr>
                          <w:rFonts w:ascii="Verdana" w:hAnsi="Verdana"/>
                          <w:sz w:val="14"/>
                          <w:szCs w:val="14"/>
                        </w:rPr>
                        <w:t>25</w:t>
                      </w:r>
                      <w:r w:rsidRPr="007F7C86">
                        <w:rPr>
                          <w:rFonts w:ascii="Verdana" w:hAnsi="Verdana"/>
                          <w:color w:val="0000FF"/>
                          <w:sz w:val="14"/>
                          <w:szCs w:val="14"/>
                        </w:rPr>
                        <w:t>&lt;/ghg:</w:t>
                      </w:r>
                      <w:r w:rsidRPr="007F7C86">
                        <w:rPr>
                          <w:rFonts w:ascii="Verdana" w:hAnsi="Verdana"/>
                          <w:color w:val="990000"/>
                          <w:sz w:val="14"/>
                          <w:szCs w:val="14"/>
                        </w:rPr>
                        <w:t>MeasureValue</w:t>
                      </w:r>
                      <w:r w:rsidRPr="007F7C86">
                        <w:rPr>
                          <w:rFonts w:ascii="Verdana" w:hAnsi="Verdana"/>
                          <w:color w:val="0000FF"/>
                          <w:sz w:val="14"/>
                          <w:szCs w:val="14"/>
                        </w:rPr>
                        <w:t>&gt;</w:t>
                      </w:r>
                    </w:p>
                    <w:p w:rsidR="00E82D8A" w:rsidRPr="007F7C86" w:rsidRDefault="00E82D8A" w:rsidP="00D4051B">
                      <w:pPr>
                        <w:ind w:left="720"/>
                        <w:rPr>
                          <w:rFonts w:ascii="Verdana" w:hAnsi="Verdana"/>
                          <w:color w:val="990000"/>
                          <w:sz w:val="14"/>
                          <w:szCs w:val="14"/>
                        </w:rPr>
                      </w:pPr>
                      <w:r w:rsidRPr="007F7C86">
                        <w:rPr>
                          <w:rFonts w:ascii="Verdana" w:hAnsi="Verdana"/>
                          <w:color w:val="0000FF"/>
                          <w:sz w:val="14"/>
                          <w:szCs w:val="14"/>
                        </w:rPr>
                        <w:t>&lt;ghg</w:t>
                      </w:r>
                      <w:proofErr w:type="gramStart"/>
                      <w:r w:rsidRPr="007F7C86">
                        <w:rPr>
                          <w:rFonts w:ascii="Verdana" w:hAnsi="Verdana"/>
                          <w:color w:val="0000FF"/>
                          <w:sz w:val="14"/>
                          <w:szCs w:val="14"/>
                        </w:rPr>
                        <w:t>:</w:t>
                      </w:r>
                      <w:r w:rsidRPr="007F7C86">
                        <w:rPr>
                          <w:rFonts w:ascii="Verdana" w:hAnsi="Verdana"/>
                          <w:color w:val="990000"/>
                          <w:sz w:val="14"/>
                          <w:szCs w:val="14"/>
                        </w:rPr>
                        <w:t>NumberofTimesSubstituted</w:t>
                      </w:r>
                      <w:proofErr w:type="gramEnd"/>
                      <w:r w:rsidRPr="007F7C86">
                        <w:rPr>
                          <w:rFonts w:ascii="Verdana" w:hAnsi="Verdana"/>
                          <w:color w:val="0000FF"/>
                          <w:sz w:val="14"/>
                          <w:szCs w:val="14"/>
                        </w:rPr>
                        <w:t>&gt;</w:t>
                      </w:r>
                      <w:r w:rsidRPr="00D4051B">
                        <w:rPr>
                          <w:rFonts w:ascii="Verdana" w:hAnsi="Verdana"/>
                          <w:sz w:val="14"/>
                          <w:szCs w:val="14"/>
                        </w:rPr>
                        <w:t>24</w:t>
                      </w:r>
                      <w:r w:rsidRPr="007F7C86">
                        <w:rPr>
                          <w:rFonts w:ascii="Verdana" w:hAnsi="Verdana"/>
                          <w:color w:val="0000FF"/>
                          <w:sz w:val="14"/>
                          <w:szCs w:val="14"/>
                        </w:rPr>
                        <w:t>&lt;/ghg:</w:t>
                      </w:r>
                      <w:r w:rsidRPr="007F7C86">
                        <w:rPr>
                          <w:rFonts w:ascii="Verdana" w:hAnsi="Verdana"/>
                          <w:color w:val="990000"/>
                          <w:sz w:val="14"/>
                          <w:szCs w:val="14"/>
                        </w:rPr>
                        <w:t>NumberofTimesSubstituted</w:t>
                      </w:r>
                      <w:r w:rsidRPr="007F7C86">
                        <w:rPr>
                          <w:rFonts w:ascii="Verdana" w:hAnsi="Verdana"/>
                          <w:color w:val="0000FF"/>
                          <w:sz w:val="14"/>
                          <w:szCs w:val="14"/>
                        </w:rPr>
                        <w:t>&gt;</w:t>
                      </w:r>
                    </w:p>
                    <w:p w:rsidR="00E82D8A" w:rsidRPr="007F7C86" w:rsidRDefault="00E82D8A" w:rsidP="00D4051B">
                      <w:pPr>
                        <w:ind w:left="360"/>
                        <w:rPr>
                          <w:rFonts w:ascii="Verdana" w:hAnsi="Verdana"/>
                          <w:color w:val="990000"/>
                          <w:sz w:val="14"/>
                          <w:szCs w:val="14"/>
                        </w:rPr>
                      </w:pPr>
                      <w:r w:rsidRPr="007F7C86">
                        <w:rPr>
                          <w:rFonts w:ascii="Verdana" w:hAnsi="Verdana"/>
                          <w:color w:val="0000FF"/>
                          <w:sz w:val="14"/>
                          <w:szCs w:val="14"/>
                        </w:rPr>
                        <w:t>&lt;/ghg</w:t>
                      </w:r>
                      <w:proofErr w:type="gramStart"/>
                      <w:r w:rsidRPr="007F7C86">
                        <w:rPr>
                          <w:rFonts w:ascii="Verdana" w:hAnsi="Verdana"/>
                          <w:color w:val="0000FF"/>
                          <w:sz w:val="14"/>
                          <w:szCs w:val="14"/>
                        </w:rPr>
                        <w:t>:</w:t>
                      </w:r>
                      <w:r w:rsidRPr="007F7C86">
                        <w:rPr>
                          <w:rFonts w:ascii="Verdana" w:hAnsi="Verdana"/>
                          <w:color w:val="990000"/>
                          <w:sz w:val="14"/>
                          <w:szCs w:val="14"/>
                        </w:rPr>
                        <w:t>AnnualAverageHigherHeatingValue</w:t>
                      </w:r>
                      <w:proofErr w:type="gramEnd"/>
                      <w:r w:rsidRPr="007F7C86">
                        <w:rPr>
                          <w:rFonts w:ascii="Verdana" w:hAnsi="Verdana"/>
                          <w:color w:val="0000FF"/>
                          <w:sz w:val="14"/>
                          <w:szCs w:val="14"/>
                        </w:rPr>
                        <w:t>&gt;</w:t>
                      </w:r>
                    </w:p>
                    <w:p w:rsidR="00E82D8A" w:rsidRPr="007F7C86" w:rsidRDefault="00E82D8A" w:rsidP="00D4051B">
                      <w:pPr>
                        <w:ind w:left="360"/>
                        <w:rPr>
                          <w:rFonts w:ascii="Verdana" w:hAnsi="Verdana"/>
                          <w:color w:val="990000"/>
                          <w:sz w:val="14"/>
                          <w:szCs w:val="14"/>
                        </w:rPr>
                      </w:pPr>
                      <w:r w:rsidRPr="007F7C86">
                        <w:rPr>
                          <w:rFonts w:ascii="Verdana" w:hAnsi="Verdana"/>
                          <w:color w:val="0000FF"/>
                          <w:sz w:val="14"/>
                          <w:szCs w:val="14"/>
                        </w:rPr>
                        <w:t>&lt;ghg</w:t>
                      </w:r>
                      <w:proofErr w:type="gramStart"/>
                      <w:r w:rsidRPr="007F7C86">
                        <w:rPr>
                          <w:rFonts w:ascii="Verdana" w:hAnsi="Verdana"/>
                          <w:color w:val="0000FF"/>
                          <w:sz w:val="14"/>
                          <w:szCs w:val="14"/>
                        </w:rPr>
                        <w:t>:</w:t>
                      </w:r>
                      <w:r w:rsidRPr="007F7C86">
                        <w:rPr>
                          <w:rFonts w:ascii="Verdana" w:hAnsi="Verdana"/>
                          <w:color w:val="990000"/>
                          <w:sz w:val="14"/>
                          <w:szCs w:val="14"/>
                        </w:rPr>
                        <w:t>AnnualAverageHigherHeatingValueMethod</w:t>
                      </w:r>
                      <w:proofErr w:type="gramEnd"/>
                      <w:r w:rsidRPr="007F7C86">
                        <w:rPr>
                          <w:rFonts w:ascii="Verdana" w:hAnsi="Verdana"/>
                          <w:color w:val="0000FF"/>
                          <w:sz w:val="14"/>
                          <w:szCs w:val="14"/>
                        </w:rPr>
                        <w:t>&gt;</w:t>
                      </w:r>
                      <w:r w:rsidRPr="00D4051B">
                        <w:rPr>
                          <w:rFonts w:ascii="Verdana" w:hAnsi="Verdana"/>
                          <w:sz w:val="14"/>
                          <w:szCs w:val="14"/>
                        </w:rPr>
                        <w:t>ASTM D4809-06</w:t>
                      </w:r>
                      <w:r w:rsidRPr="007F7C86">
                        <w:rPr>
                          <w:rFonts w:ascii="Verdana" w:hAnsi="Verdana"/>
                          <w:color w:val="0000FF"/>
                          <w:sz w:val="14"/>
                          <w:szCs w:val="14"/>
                        </w:rPr>
                        <w:t>&lt;/ghg:</w:t>
                      </w:r>
                      <w:r w:rsidRPr="007F7C86">
                        <w:rPr>
                          <w:rFonts w:ascii="Verdana" w:hAnsi="Verdana"/>
                          <w:color w:val="990000"/>
                          <w:sz w:val="14"/>
                          <w:szCs w:val="14"/>
                        </w:rPr>
                        <w:t>AnnualAverageHigherHeatingValueMethod</w:t>
                      </w:r>
                      <w:r w:rsidRPr="007F7C86">
                        <w:rPr>
                          <w:rFonts w:ascii="Verdana" w:hAnsi="Verdana"/>
                          <w:color w:val="0000FF"/>
                          <w:sz w:val="14"/>
                          <w:szCs w:val="14"/>
                        </w:rPr>
                        <w:t>&gt;</w:t>
                      </w:r>
                    </w:p>
                    <w:p w:rsidR="00E82D8A" w:rsidRPr="007F7C86" w:rsidRDefault="00E82D8A" w:rsidP="00D4051B">
                      <w:pPr>
                        <w:ind w:left="360"/>
                        <w:rPr>
                          <w:rFonts w:ascii="Verdana" w:hAnsi="Verdana"/>
                          <w:color w:val="990000"/>
                          <w:sz w:val="14"/>
                          <w:szCs w:val="14"/>
                        </w:rPr>
                      </w:pPr>
                      <w:r w:rsidRPr="007F7C86">
                        <w:rPr>
                          <w:rFonts w:ascii="Verdana" w:hAnsi="Verdana"/>
                          <w:color w:val="0000FF"/>
                          <w:sz w:val="14"/>
                          <w:szCs w:val="14"/>
                        </w:rPr>
                        <w:t>&lt;ghg</w:t>
                      </w:r>
                      <w:proofErr w:type="gramStart"/>
                      <w:r w:rsidRPr="007F7C86">
                        <w:rPr>
                          <w:rFonts w:ascii="Verdana" w:hAnsi="Verdana"/>
                          <w:color w:val="0000FF"/>
                          <w:sz w:val="14"/>
                          <w:szCs w:val="14"/>
                        </w:rPr>
                        <w:t>:</w:t>
                      </w:r>
                      <w:r w:rsidRPr="007F7C86">
                        <w:rPr>
                          <w:rFonts w:ascii="Verdana" w:hAnsi="Verdana"/>
                          <w:color w:val="990000"/>
                          <w:sz w:val="14"/>
                          <w:szCs w:val="14"/>
                        </w:rPr>
                        <w:t>FlareGasConditions</w:t>
                      </w:r>
                      <w:proofErr w:type="gramEnd"/>
                      <w:r w:rsidRPr="007F7C86">
                        <w:rPr>
                          <w:rFonts w:ascii="Verdana" w:hAnsi="Verdana"/>
                          <w:color w:val="990000"/>
                          <w:sz w:val="14"/>
                          <w:szCs w:val="14"/>
                        </w:rPr>
                        <w:t xml:space="preserve"> </w:t>
                      </w:r>
                      <w:r w:rsidRPr="007F7C86">
                        <w:rPr>
                          <w:rFonts w:ascii="Verdana" w:hAnsi="Verdana"/>
                          <w:color w:val="0000FF"/>
                          <w:sz w:val="14"/>
                          <w:szCs w:val="14"/>
                        </w:rPr>
                        <w:t>&gt;</w:t>
                      </w:r>
                      <w:r w:rsidRPr="00D4051B">
                        <w:rPr>
                          <w:rFonts w:ascii="Verdana" w:hAnsi="Verdana"/>
                          <w:sz w:val="14"/>
                          <w:szCs w:val="14"/>
                        </w:rPr>
                        <w:t xml:space="preserve">68 </w:t>
                      </w:r>
                      <w:r>
                        <w:rPr>
                          <w:rFonts w:ascii="Verdana" w:hAnsi="Verdana"/>
                          <w:sz w:val="14"/>
                          <w:szCs w:val="14"/>
                        </w:rPr>
                        <w:t xml:space="preserve">degrees </w:t>
                      </w:r>
                      <w:r w:rsidRPr="00D4051B">
                        <w:rPr>
                          <w:rFonts w:ascii="Verdana" w:hAnsi="Verdana"/>
                          <w:sz w:val="14"/>
                          <w:szCs w:val="14"/>
                        </w:rPr>
                        <w:t>F and 14.7 psia</w:t>
                      </w:r>
                      <w:r w:rsidRPr="007F7C86">
                        <w:rPr>
                          <w:rFonts w:ascii="Verdana" w:hAnsi="Verdana"/>
                          <w:color w:val="0000FF"/>
                          <w:sz w:val="14"/>
                          <w:szCs w:val="14"/>
                        </w:rPr>
                        <w:t>&lt;/ghg:</w:t>
                      </w:r>
                      <w:r w:rsidRPr="007F7C86">
                        <w:rPr>
                          <w:rFonts w:ascii="Verdana" w:hAnsi="Verdana"/>
                          <w:color w:val="990000"/>
                          <w:sz w:val="14"/>
                          <w:szCs w:val="14"/>
                        </w:rPr>
                        <w:t xml:space="preserve">FlareGasConditions </w:t>
                      </w:r>
                      <w:r w:rsidRPr="007F7C86">
                        <w:rPr>
                          <w:rFonts w:ascii="Verdana" w:hAnsi="Verdana"/>
                          <w:color w:val="0000FF"/>
                          <w:sz w:val="14"/>
                          <w:szCs w:val="14"/>
                        </w:rPr>
                        <w:t>&gt;</w:t>
                      </w:r>
                    </w:p>
                    <w:p w:rsidR="00E82D8A" w:rsidRPr="007F7C86" w:rsidRDefault="00E82D8A" w:rsidP="00D4051B">
                      <w:pPr>
                        <w:ind w:left="360"/>
                        <w:rPr>
                          <w:rFonts w:ascii="Verdana" w:hAnsi="Verdana"/>
                          <w:color w:val="990000"/>
                          <w:sz w:val="14"/>
                          <w:szCs w:val="14"/>
                        </w:rPr>
                      </w:pPr>
                      <w:r w:rsidRPr="007F7C86">
                        <w:rPr>
                          <w:rFonts w:ascii="Verdana" w:hAnsi="Verdana"/>
                          <w:color w:val="0000FF"/>
                          <w:sz w:val="14"/>
                          <w:szCs w:val="14"/>
                        </w:rPr>
                        <w:t>&lt;ghg</w:t>
                      </w:r>
                      <w:proofErr w:type="gramStart"/>
                      <w:r w:rsidRPr="007F7C86">
                        <w:rPr>
                          <w:rFonts w:ascii="Verdana" w:hAnsi="Verdana"/>
                          <w:color w:val="0000FF"/>
                          <w:sz w:val="14"/>
                          <w:szCs w:val="14"/>
                        </w:rPr>
                        <w:t>:</w:t>
                      </w:r>
                      <w:r w:rsidRPr="007F7C86">
                        <w:rPr>
                          <w:rFonts w:ascii="Verdana" w:hAnsi="Verdana"/>
                          <w:color w:val="990000"/>
                          <w:sz w:val="14"/>
                          <w:szCs w:val="14"/>
                        </w:rPr>
                        <w:t>HeatingValueConditions</w:t>
                      </w:r>
                      <w:proofErr w:type="gramEnd"/>
                      <w:r w:rsidRPr="007F7C86">
                        <w:rPr>
                          <w:rFonts w:ascii="Verdana" w:hAnsi="Verdana"/>
                          <w:color w:val="990000"/>
                          <w:sz w:val="14"/>
                          <w:szCs w:val="14"/>
                        </w:rPr>
                        <w:t xml:space="preserve"> </w:t>
                      </w:r>
                      <w:r w:rsidRPr="007F7C86">
                        <w:rPr>
                          <w:rFonts w:ascii="Verdana" w:hAnsi="Verdana"/>
                          <w:color w:val="0000FF"/>
                          <w:sz w:val="14"/>
                          <w:szCs w:val="14"/>
                        </w:rPr>
                        <w:t>&gt;</w:t>
                      </w:r>
                      <w:r w:rsidRPr="00D4051B">
                        <w:rPr>
                          <w:rFonts w:ascii="Verdana" w:hAnsi="Verdana"/>
                          <w:sz w:val="14"/>
                          <w:szCs w:val="14"/>
                        </w:rPr>
                        <w:t xml:space="preserve">60 </w:t>
                      </w:r>
                      <w:r>
                        <w:rPr>
                          <w:rFonts w:ascii="Verdana" w:hAnsi="Verdana"/>
                          <w:sz w:val="14"/>
                          <w:szCs w:val="14"/>
                        </w:rPr>
                        <w:t xml:space="preserve">degrees </w:t>
                      </w:r>
                      <w:r w:rsidRPr="00D4051B">
                        <w:rPr>
                          <w:rFonts w:ascii="Verdana" w:hAnsi="Verdana"/>
                          <w:sz w:val="14"/>
                          <w:szCs w:val="14"/>
                        </w:rPr>
                        <w:t>F and 14.7 psia</w:t>
                      </w:r>
                      <w:r w:rsidRPr="007F7C86">
                        <w:rPr>
                          <w:rFonts w:ascii="Verdana" w:hAnsi="Verdana"/>
                          <w:color w:val="0000FF"/>
                          <w:sz w:val="14"/>
                          <w:szCs w:val="14"/>
                        </w:rPr>
                        <w:t>&lt;/ghg:</w:t>
                      </w:r>
                      <w:r w:rsidRPr="007F7C86">
                        <w:rPr>
                          <w:rFonts w:ascii="Verdana" w:hAnsi="Verdana"/>
                          <w:color w:val="990000"/>
                          <w:sz w:val="14"/>
                          <w:szCs w:val="14"/>
                        </w:rPr>
                        <w:t>HeatingValueConditions</w:t>
                      </w:r>
                      <w:r w:rsidRPr="007F7C86">
                        <w:rPr>
                          <w:rFonts w:ascii="Verdana" w:hAnsi="Verdana"/>
                          <w:color w:val="0000FF"/>
                          <w:sz w:val="14"/>
                          <w:szCs w:val="14"/>
                        </w:rPr>
                        <w:t>&gt;</w:t>
                      </w:r>
                    </w:p>
                    <w:p w:rsidR="00E82D8A" w:rsidRPr="007F7C86" w:rsidRDefault="00E82D8A" w:rsidP="00E33858">
                      <w:pPr>
                        <w:rPr>
                          <w:rFonts w:ascii="Verdana" w:hAnsi="Verdana"/>
                          <w:color w:val="990000"/>
                          <w:sz w:val="14"/>
                          <w:szCs w:val="14"/>
                        </w:rPr>
                      </w:pPr>
                      <w:r w:rsidRPr="007F7C86">
                        <w:rPr>
                          <w:rFonts w:ascii="Verdana" w:hAnsi="Verdana"/>
                          <w:color w:val="0000FF"/>
                          <w:sz w:val="14"/>
                          <w:szCs w:val="14"/>
                        </w:rPr>
                        <w:t>&lt;/ghg</w:t>
                      </w:r>
                      <w:proofErr w:type="gramStart"/>
                      <w:r w:rsidRPr="007F7C86">
                        <w:rPr>
                          <w:rFonts w:ascii="Verdana" w:hAnsi="Verdana"/>
                          <w:color w:val="0000FF"/>
                          <w:sz w:val="14"/>
                          <w:szCs w:val="14"/>
                        </w:rPr>
                        <w:t>:</w:t>
                      </w:r>
                      <w:r w:rsidRPr="007F7C86">
                        <w:rPr>
                          <w:rFonts w:ascii="Verdana" w:hAnsi="Verdana"/>
                          <w:color w:val="990000"/>
                          <w:sz w:val="14"/>
                          <w:szCs w:val="14"/>
                        </w:rPr>
                        <w:t>Y2EquationDetails</w:t>
                      </w:r>
                      <w:proofErr w:type="gramEnd"/>
                      <w:r w:rsidRPr="007F7C86">
                        <w:rPr>
                          <w:rFonts w:ascii="Verdana" w:hAnsi="Verdana"/>
                          <w:color w:val="0000FF"/>
                          <w:sz w:val="14"/>
                          <w:szCs w:val="14"/>
                        </w:rPr>
                        <w:t>&gt;</w:t>
                      </w:r>
                    </w:p>
                    <w:p w:rsidR="00E82D8A" w:rsidRPr="007F7C86" w:rsidRDefault="00E82D8A" w:rsidP="00BC1293">
                      <w:pPr>
                        <w:rPr>
                          <w:rFonts w:ascii="Verdana" w:hAnsi="Verdana"/>
                          <w:color w:val="990000"/>
                          <w:sz w:val="14"/>
                          <w:szCs w:val="14"/>
                        </w:rPr>
                      </w:pPr>
                    </w:p>
                  </w:txbxContent>
                </v:textbox>
              </v:shape>
            </w:pict>
          </mc:Fallback>
        </mc:AlternateContent>
      </w:r>
    </w:p>
    <w:p w14:paraId="10C6F696"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3BEE9B7B"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4BCF7FFF"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726E29F5"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074C916C" w14:textId="77777777" w:rsidR="00BC1293" w:rsidRDefault="00BC1293" w:rsidP="00BC1293">
      <w:pPr>
        <w:pStyle w:val="NormalWeb"/>
        <w:spacing w:before="0" w:beforeAutospacing="0" w:after="0" w:afterAutospacing="0"/>
        <w:rPr>
          <w:rFonts w:ascii="Times New Roman" w:hAnsi="Times New Roman"/>
          <w:sz w:val="18"/>
          <w:szCs w:val="18"/>
        </w:rPr>
      </w:pPr>
    </w:p>
    <w:p w14:paraId="1F7381A0" w14:textId="77777777" w:rsidR="00BC1293" w:rsidRDefault="00BC1293" w:rsidP="00BC1293">
      <w:pPr>
        <w:pStyle w:val="NormalWeb"/>
        <w:spacing w:before="0" w:beforeAutospacing="0" w:after="0" w:afterAutospacing="0"/>
        <w:rPr>
          <w:rFonts w:ascii="Times New Roman" w:hAnsi="Times New Roman"/>
          <w:sz w:val="18"/>
          <w:szCs w:val="18"/>
        </w:rPr>
      </w:pPr>
    </w:p>
    <w:p w14:paraId="2D40A31B" w14:textId="77777777" w:rsidR="00BC1293" w:rsidRDefault="00BC1293" w:rsidP="00BC1293">
      <w:pPr>
        <w:pStyle w:val="NormalWeb"/>
        <w:spacing w:before="0" w:beforeAutospacing="0" w:after="0" w:afterAutospacing="0"/>
        <w:rPr>
          <w:rFonts w:ascii="Times New Roman" w:hAnsi="Times New Roman"/>
          <w:sz w:val="18"/>
          <w:szCs w:val="18"/>
        </w:rPr>
      </w:pPr>
    </w:p>
    <w:p w14:paraId="23BDFD54" w14:textId="77777777" w:rsidR="00BC1293" w:rsidRDefault="00BC1293" w:rsidP="00BC1293">
      <w:pPr>
        <w:pStyle w:val="NormalWeb"/>
        <w:spacing w:before="0" w:beforeAutospacing="0" w:after="0" w:afterAutospacing="0"/>
        <w:rPr>
          <w:rFonts w:ascii="Times New Roman" w:hAnsi="Times New Roman"/>
          <w:sz w:val="18"/>
          <w:szCs w:val="18"/>
        </w:rPr>
      </w:pPr>
    </w:p>
    <w:p w14:paraId="4AAC5409" w14:textId="77777777" w:rsidR="00BC1293" w:rsidRDefault="00BC1293" w:rsidP="00BC1293">
      <w:pPr>
        <w:pStyle w:val="NormalWeb"/>
        <w:spacing w:before="0" w:beforeAutospacing="0" w:after="0" w:afterAutospacing="0"/>
        <w:rPr>
          <w:rFonts w:ascii="Times New Roman" w:hAnsi="Times New Roman"/>
          <w:sz w:val="18"/>
          <w:szCs w:val="18"/>
        </w:rPr>
      </w:pPr>
    </w:p>
    <w:p w14:paraId="5020B2E9" w14:textId="77777777" w:rsidR="00BC1293" w:rsidRDefault="00BC1293" w:rsidP="00BC1293">
      <w:pPr>
        <w:pStyle w:val="NormalWeb"/>
        <w:spacing w:before="0" w:beforeAutospacing="0" w:after="0" w:afterAutospacing="0"/>
        <w:rPr>
          <w:rFonts w:ascii="Times New Roman" w:hAnsi="Times New Roman"/>
          <w:sz w:val="18"/>
          <w:szCs w:val="18"/>
        </w:rPr>
      </w:pPr>
    </w:p>
    <w:p w14:paraId="117C8617" w14:textId="77777777" w:rsidR="00BC1293" w:rsidRDefault="00BC1293" w:rsidP="00BC1293">
      <w:pPr>
        <w:pStyle w:val="NormalWeb"/>
        <w:spacing w:before="0" w:beforeAutospacing="0" w:after="0" w:afterAutospacing="0"/>
        <w:rPr>
          <w:rFonts w:ascii="Times New Roman" w:hAnsi="Times New Roman"/>
          <w:sz w:val="18"/>
          <w:szCs w:val="18"/>
        </w:rPr>
      </w:pPr>
    </w:p>
    <w:p w14:paraId="7130D3FA" w14:textId="77777777" w:rsidR="00BC1293" w:rsidRDefault="00BC1293" w:rsidP="00BC1293">
      <w:pPr>
        <w:pStyle w:val="NormalWeb"/>
        <w:spacing w:before="0" w:beforeAutospacing="0" w:after="0" w:afterAutospacing="0"/>
        <w:rPr>
          <w:rFonts w:ascii="Times New Roman" w:hAnsi="Times New Roman"/>
          <w:sz w:val="18"/>
          <w:szCs w:val="18"/>
        </w:rPr>
      </w:pPr>
    </w:p>
    <w:p w14:paraId="794123CA" w14:textId="77777777" w:rsidR="00BC1293" w:rsidRDefault="00BC1293" w:rsidP="00BC1293">
      <w:pPr>
        <w:pStyle w:val="NormalWeb"/>
        <w:spacing w:before="0" w:beforeAutospacing="0" w:after="0" w:afterAutospacing="0"/>
        <w:rPr>
          <w:rFonts w:ascii="Times New Roman" w:hAnsi="Times New Roman"/>
          <w:sz w:val="18"/>
          <w:szCs w:val="18"/>
        </w:rPr>
      </w:pPr>
    </w:p>
    <w:p w14:paraId="5306F3E5" w14:textId="77777777" w:rsidR="00AB7721" w:rsidRDefault="00AB7721" w:rsidP="00BC1293">
      <w:pPr>
        <w:pStyle w:val="NormalWeb"/>
        <w:spacing w:before="0" w:beforeAutospacing="0" w:after="0" w:afterAutospacing="0"/>
        <w:rPr>
          <w:rFonts w:ascii="Times New Roman" w:hAnsi="Times New Roman"/>
          <w:b/>
          <w:sz w:val="18"/>
          <w:szCs w:val="18"/>
        </w:rPr>
      </w:pPr>
    </w:p>
    <w:p w14:paraId="4CC7673E" w14:textId="77777777" w:rsidR="00BC1293" w:rsidRDefault="00BC1293" w:rsidP="00AB7721">
      <w:pPr>
        <w:pStyle w:val="NormalWeb"/>
        <w:spacing w:before="0" w:beforeAutospacing="0" w:after="0" w:afterAutospacing="0"/>
      </w:pPr>
      <w:r w:rsidRPr="008B7633">
        <w:rPr>
          <w:rFonts w:ascii="Times New Roman" w:hAnsi="Times New Roman"/>
          <w:b/>
          <w:sz w:val="18"/>
          <w:szCs w:val="18"/>
        </w:rPr>
        <w:t xml:space="preserve">Note: </w:t>
      </w:r>
      <w:r w:rsidRPr="003C15E2">
        <w:rPr>
          <w:rFonts w:ascii="Times New Roman" w:hAnsi="Times New Roman"/>
          <w:sz w:val="18"/>
          <w:szCs w:val="18"/>
        </w:rPr>
        <w:t xml:space="preserve"> </w:t>
      </w:r>
      <w:r>
        <w:rPr>
          <w:rFonts w:ascii="Times New Roman" w:hAnsi="Times New Roman"/>
          <w:sz w:val="18"/>
          <w:szCs w:val="18"/>
        </w:rPr>
        <w:t>The XML example</w:t>
      </w:r>
      <w:r w:rsidRPr="003C15E2">
        <w:rPr>
          <w:rFonts w:ascii="Times New Roman" w:hAnsi="Times New Roman"/>
          <w:sz w:val="18"/>
          <w:szCs w:val="18"/>
        </w:rPr>
        <w:t xml:space="preserve"> above is presented here to demonstrate the concept of reporting </w:t>
      </w:r>
      <w:r>
        <w:rPr>
          <w:rFonts w:ascii="Times New Roman" w:hAnsi="Times New Roman"/>
          <w:sz w:val="18"/>
          <w:szCs w:val="18"/>
        </w:rPr>
        <w:t>the details for Equation Y-2.</w:t>
      </w:r>
      <w:r>
        <w:br w:type="page"/>
      </w:r>
    </w:p>
    <w:p w14:paraId="18D08134" w14:textId="77777777" w:rsidR="00BC1293" w:rsidRPr="00180676" w:rsidRDefault="00BC1293" w:rsidP="002E4EDC">
      <w:pPr>
        <w:pStyle w:val="Heading3"/>
      </w:pPr>
      <w:bookmarkStart w:id="800" w:name="SubpartYEquationY3Details"/>
      <w:bookmarkStart w:id="801" w:name="_Toc473900295"/>
      <w:bookmarkEnd w:id="800"/>
      <w:r w:rsidRPr="00180676">
        <w:lastRenderedPageBreak/>
        <w:t>Equation Y</w:t>
      </w:r>
      <w:r w:rsidRPr="00180676">
        <w:noBreakHyphen/>
        <w:t>3 Details, Start</w:t>
      </w:r>
      <w:r w:rsidRPr="00180676">
        <w:noBreakHyphen/>
        <w:t>up, Shutdown, Malfunction</w:t>
      </w:r>
      <w:bookmarkEnd w:id="801"/>
    </w:p>
    <w:p w14:paraId="11F96CE7" w14:textId="77777777" w:rsidR="00BC1293" w:rsidRDefault="00BC1293" w:rsidP="00BC1293"/>
    <w:p w14:paraId="28D3988F" w14:textId="77777777" w:rsidR="00BC1293" w:rsidRDefault="00BC1293" w:rsidP="00BC1293">
      <w:r w:rsidRPr="00D44477">
        <w:rPr>
          <w:rFonts w:eastAsia="Times New Roman" w:cs="Times New Roman"/>
          <w:b/>
        </w:rPr>
        <w:t xml:space="preserve">Conditionally Required:  </w:t>
      </w:r>
      <w:r w:rsidRPr="009D5D36">
        <w:t>This topic provides a step</w:t>
      </w:r>
      <w:r>
        <w:noBreakHyphen/>
      </w:r>
      <w:r w:rsidRPr="009D5D36">
        <w:t>by</w:t>
      </w:r>
      <w:r>
        <w:noBreakHyphen/>
      </w:r>
      <w:r w:rsidRPr="009D5D36">
        <w:t xml:space="preserve">step description of how to report details about </w:t>
      </w:r>
      <w:r>
        <w:t>E</w:t>
      </w:r>
      <w:r w:rsidRPr="009D5D36">
        <w:t>quation Y</w:t>
      </w:r>
      <w:r>
        <w:noBreakHyphen/>
        <w:t xml:space="preserve">3.  This method is used for calculating </w:t>
      </w:r>
      <w:r w:rsidRPr="00E6475C">
        <w:rPr>
          <w:rFonts w:cs="Arial"/>
          <w:szCs w:val="20"/>
        </w:rPr>
        <w:t>CO</w:t>
      </w:r>
      <w:r w:rsidRPr="00E6475C">
        <w:rPr>
          <w:rFonts w:cs="Arial"/>
          <w:szCs w:val="20"/>
          <w:vertAlign w:val="subscript"/>
        </w:rPr>
        <w:t>2</w:t>
      </w:r>
      <w:r>
        <w:t xml:space="preserve"> emissions i</w:t>
      </w:r>
      <w:r w:rsidRPr="005767F0">
        <w:t xml:space="preserve">f you do not </w:t>
      </w:r>
      <w:r>
        <w:t xml:space="preserve">monitor gas composition nor </w:t>
      </w:r>
      <w:r w:rsidRPr="005767F0">
        <w:t>measure the higher heating value or carbon content of the flare gas at least weekly</w:t>
      </w:r>
      <w:r>
        <w:t>.</w:t>
      </w:r>
    </w:p>
    <w:p w14:paraId="58907A18" w14:textId="77777777" w:rsidR="00BC1293" w:rsidRDefault="00BC1293" w:rsidP="00BC1293"/>
    <w:p w14:paraId="39A8C3E2" w14:textId="77777777" w:rsidR="00BC1293" w:rsidRPr="005767F0" w:rsidRDefault="00BC1293" w:rsidP="00BC1293"/>
    <w:p w14:paraId="1A6F94CA" w14:textId="77777777" w:rsidR="00BC1293" w:rsidRPr="00480F0A" w:rsidRDefault="00BC1293" w:rsidP="00BC1293">
      <w:pPr>
        <w:pStyle w:val="Figure"/>
      </w:pPr>
      <w:r>
        <w:br/>
      </w:r>
      <w:bookmarkStart w:id="802" w:name="_Toc473900394"/>
      <w:r w:rsidRPr="00480F0A">
        <w:t>Equation Y</w:t>
      </w:r>
      <w:r>
        <w:noBreakHyphen/>
      </w:r>
      <w:r w:rsidRPr="00480F0A">
        <w:t>3 Summary and Result</w:t>
      </w:r>
      <w:r w:rsidR="001979ED">
        <w:t xml:space="preserve"> Schema Diagram</w:t>
      </w:r>
      <w:bookmarkEnd w:id="802"/>
    </w:p>
    <w:p w14:paraId="45ABBB23" w14:textId="77777777" w:rsidR="00BC1293" w:rsidRDefault="00304AFD" w:rsidP="00BC1293">
      <w:pPr>
        <w:jc w:val="center"/>
        <w:rPr>
          <w:rFonts w:cs="Times New Roman"/>
        </w:rPr>
      </w:pPr>
      <w:r>
        <w:rPr>
          <w:noProof/>
        </w:rPr>
        <mc:AlternateContent>
          <mc:Choice Requires="wps">
            <w:drawing>
              <wp:anchor distT="0" distB="0" distL="114300" distR="114300" simplePos="0" relativeHeight="252837888" behindDoc="0" locked="0" layoutInCell="1" allowOverlap="1" wp14:anchorId="21396905" wp14:editId="327E95D2">
                <wp:simplePos x="0" y="0"/>
                <wp:positionH relativeFrom="column">
                  <wp:posOffset>2914650</wp:posOffset>
                </wp:positionH>
                <wp:positionV relativeFrom="paragraph">
                  <wp:posOffset>380365</wp:posOffset>
                </wp:positionV>
                <wp:extent cx="1838325" cy="228600"/>
                <wp:effectExtent l="0" t="0" r="28575" b="19050"/>
                <wp:wrapNone/>
                <wp:docPr id="32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6112AF1F" id="Rectangle 38" o:spid="_x0000_s1026" style="position:absolute;margin-left:229.5pt;margin-top:29.95pt;width:144.75pt;height:18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" strokecolor="#ac0000" strokeweight="2pt">
                <v:fill opacity="0"/>
              </v:rect>
            </w:pict>
          </mc:Fallback>
        </mc:AlternateContent>
      </w:r>
      <w:r w:rsidR="00BC1293" w:rsidRPr="00012E47">
        <w:rPr>
          <w:rFonts w:cs="Times New Roman"/>
          <w:noProof/>
        </w:rPr>
        <w:drawing>
          <wp:inline distT="0" distB="0" distL="0" distR="0" wp14:anchorId="3D466B30" wp14:editId="518AD85E">
            <wp:extent cx="4171950" cy="95250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reGasY3EquationDetails.g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71950" cy="952500"/>
                    </a:xfrm>
                    <a:prstGeom prst="rect">
                      <a:avLst/>
                    </a:prstGeom>
                  </pic:spPr>
                </pic:pic>
              </a:graphicData>
            </a:graphic>
          </wp:inline>
        </w:drawing>
      </w:r>
    </w:p>
    <w:p w14:paraId="6836F891" w14:textId="77777777" w:rsidR="00BC1293" w:rsidRPr="004D5069" w:rsidRDefault="00BC1293" w:rsidP="00BC1293">
      <w:pPr>
        <w:pStyle w:val="NormalWeb"/>
        <w:spacing w:before="0" w:beforeAutospacing="0" w:after="0" w:afterAutospacing="0"/>
        <w:jc w:val="center"/>
        <w:rPr>
          <w:rFonts w:ascii="Times New Roman" w:hAnsi="Times New Roman"/>
          <w:b/>
          <w:sz w:val="18"/>
          <w:szCs w:val="18"/>
        </w:rPr>
      </w:pPr>
      <w:r w:rsidRPr="004D5069">
        <w:rPr>
          <w:rFonts w:ascii="Times New Roman" w:hAnsi="Times New Roman"/>
          <w:b/>
          <w:sz w:val="18"/>
          <w:szCs w:val="18"/>
        </w:rPr>
        <w:t xml:space="preserve">Note: </w:t>
      </w:r>
      <w:r>
        <w:rPr>
          <w:rFonts w:ascii="Times New Roman" w:hAnsi="Times New Roman"/>
          <w:sz w:val="18"/>
          <w:szCs w:val="18"/>
        </w:rPr>
        <w:t>Data elements boxed</w:t>
      </w:r>
      <w:r w:rsidRPr="004D5069">
        <w:rPr>
          <w:rFonts w:ascii="Times New Roman" w:hAnsi="Times New Roman"/>
          <w:sz w:val="18"/>
          <w:szCs w:val="18"/>
        </w:rPr>
        <w:t xml:space="preserve"> in red are required.</w:t>
      </w:r>
    </w:p>
    <w:p w14:paraId="1FEABE20" w14:textId="77777777" w:rsidR="00BC1293" w:rsidRDefault="00BC1293" w:rsidP="00BC1293">
      <w:pPr>
        <w:jc w:val="center"/>
        <w:rPr>
          <w:rFonts w:cs="Times New Roman"/>
        </w:rPr>
      </w:pPr>
    </w:p>
    <w:p w14:paraId="0B8C973D" w14:textId="77777777" w:rsidR="00BC1293" w:rsidRDefault="00BC1293" w:rsidP="00BC1293">
      <w:pPr>
        <w:rPr>
          <w:bCs/>
        </w:rPr>
      </w:pPr>
      <w:r w:rsidRPr="0013741B">
        <w:rPr>
          <w:position w:val="-34"/>
        </w:rPr>
        <w:object w:dxaOrig="9020" w:dyaOrig="800" w14:anchorId="569B765F">
          <v:shape id="_x0000_i1032" type="#_x0000_t75" style="width:436.55pt;height:39.75pt" o:ole="">
            <v:imagedata r:id="rId37" o:title=""/>
          </v:shape>
          <o:OLEObject Type="Embed" ProgID="Equation.3" ShapeID="_x0000_i1032" DrawAspect="Content" ObjectID="_1574854673" r:id="rId38"/>
        </w:object>
      </w:r>
      <w:r>
        <w:rPr>
          <w:bCs/>
        </w:rPr>
        <w:t xml:space="preserve">Where: </w:t>
      </w:r>
    </w:p>
    <w:p w14:paraId="2B92A8D2" w14:textId="77777777" w:rsidR="00BC1293" w:rsidRPr="006307E3"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646688">
        <w:rPr>
          <w:rFonts w:ascii="Times New Roman" w:hAnsi="Times New Roman"/>
          <w:sz w:val="22"/>
          <w:szCs w:val="22"/>
        </w:rPr>
        <w:t>CO</w:t>
      </w:r>
      <w:r w:rsidRPr="00646688">
        <w:rPr>
          <w:rFonts w:ascii="Times New Roman" w:hAnsi="Times New Roman"/>
          <w:sz w:val="22"/>
          <w:szCs w:val="22"/>
          <w:vertAlign w:val="subscript"/>
        </w:rPr>
        <w:t>2</w:t>
      </w:r>
      <w:r w:rsidRPr="006307E3">
        <w:rPr>
          <w:rFonts w:ascii="Times New Roman" w:eastAsiaTheme="minorHAnsi" w:hAnsi="Times New Roman" w:cstheme="minorBidi"/>
          <w:bCs w:val="0"/>
          <w:noProof w:val="0"/>
          <w:sz w:val="22"/>
          <w:szCs w:val="22"/>
        </w:rPr>
        <w:t xml:space="preserve"> </w:t>
      </w:r>
      <w:r w:rsidRPr="006307E3">
        <w:rPr>
          <w:rFonts w:ascii="Times New Roman" w:eastAsiaTheme="minorHAnsi" w:hAnsi="Times New Roman" w:cstheme="minorBidi"/>
          <w:bCs w:val="0"/>
          <w:noProof w:val="0"/>
          <w:sz w:val="22"/>
          <w:szCs w:val="22"/>
        </w:rPr>
        <w:tab/>
        <w:t>=</w:t>
      </w:r>
      <w:r w:rsidRPr="006307E3">
        <w:rPr>
          <w:rFonts w:ascii="Times New Roman" w:eastAsiaTheme="minorHAnsi" w:hAnsi="Times New Roman" w:cstheme="minorBidi"/>
          <w:bCs w:val="0"/>
          <w:noProof w:val="0"/>
          <w:sz w:val="22"/>
          <w:szCs w:val="22"/>
        </w:rPr>
        <w:tab/>
        <w:t>Annual</w:t>
      </w:r>
      <w:r>
        <w:rPr>
          <w:rFonts w:ascii="Times New Roman" w:eastAsiaTheme="minorHAnsi" w:hAnsi="Times New Roman" w:cstheme="minorBidi"/>
          <w:bCs w:val="0"/>
          <w:noProof w:val="0"/>
          <w:sz w:val="22"/>
          <w:szCs w:val="22"/>
        </w:rPr>
        <w:t xml:space="preserve"> </w:t>
      </w:r>
      <w:r w:rsidRPr="00646688">
        <w:rPr>
          <w:rFonts w:ascii="Times New Roman" w:hAnsi="Times New Roman"/>
          <w:sz w:val="22"/>
          <w:szCs w:val="22"/>
        </w:rPr>
        <w:t>CO</w:t>
      </w:r>
      <w:r w:rsidRPr="00646688">
        <w:rPr>
          <w:rFonts w:ascii="Times New Roman" w:hAnsi="Times New Roman"/>
          <w:sz w:val="22"/>
          <w:szCs w:val="22"/>
          <w:vertAlign w:val="subscript"/>
        </w:rPr>
        <w:t>2</w:t>
      </w:r>
      <w:r>
        <w:rPr>
          <w:rFonts w:ascii="Times New Roman" w:eastAsiaTheme="minorHAnsi" w:hAnsi="Times New Roman" w:cstheme="minorBidi"/>
          <w:bCs w:val="0"/>
          <w:noProof w:val="0"/>
          <w:sz w:val="22"/>
          <w:szCs w:val="22"/>
        </w:rPr>
        <w:t xml:space="preserve"> </w:t>
      </w:r>
      <w:r w:rsidRPr="006307E3">
        <w:rPr>
          <w:rFonts w:ascii="Times New Roman" w:eastAsiaTheme="minorHAnsi" w:hAnsi="Times New Roman" w:cstheme="minorBidi"/>
          <w:bCs w:val="0"/>
          <w:noProof w:val="0"/>
          <w:sz w:val="22"/>
          <w:szCs w:val="22"/>
        </w:rPr>
        <w:t>emissions for a specific fuel type (metric tons/year).</w:t>
      </w:r>
    </w:p>
    <w:p w14:paraId="346359D4" w14:textId="77777777" w:rsidR="00BC1293" w:rsidRPr="006307E3"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6307E3">
        <w:rPr>
          <w:rFonts w:ascii="Times New Roman" w:eastAsiaTheme="minorHAnsi" w:hAnsi="Times New Roman" w:cstheme="minorBidi"/>
          <w:bCs w:val="0"/>
          <w:noProof w:val="0"/>
          <w:sz w:val="22"/>
          <w:szCs w:val="22"/>
        </w:rPr>
        <w:t>0.98</w:t>
      </w:r>
      <w:r w:rsidRPr="006307E3">
        <w:rPr>
          <w:rFonts w:ascii="Times New Roman" w:eastAsiaTheme="minorHAnsi" w:hAnsi="Times New Roman" w:cstheme="minorBidi"/>
          <w:bCs w:val="0"/>
          <w:noProof w:val="0"/>
          <w:sz w:val="22"/>
          <w:szCs w:val="22"/>
        </w:rPr>
        <w:tab/>
        <w:t>=</w:t>
      </w:r>
      <w:r w:rsidRPr="006307E3">
        <w:rPr>
          <w:rFonts w:ascii="Times New Roman" w:eastAsiaTheme="minorHAnsi" w:hAnsi="Times New Roman" w:cstheme="minorBidi"/>
          <w:bCs w:val="0"/>
          <w:noProof w:val="0"/>
          <w:sz w:val="22"/>
          <w:szCs w:val="22"/>
        </w:rPr>
        <w:tab/>
        <w:t>Assumed combustion efficiency of a flare.</w:t>
      </w:r>
    </w:p>
    <w:p w14:paraId="6279F62D" w14:textId="77777777" w:rsidR="00BC1293" w:rsidRPr="006307E3"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6307E3">
        <w:rPr>
          <w:rFonts w:ascii="Times New Roman" w:eastAsiaTheme="minorHAnsi" w:hAnsi="Times New Roman" w:cstheme="minorBidi"/>
          <w:bCs w:val="0"/>
          <w:noProof w:val="0"/>
          <w:sz w:val="22"/>
          <w:szCs w:val="22"/>
        </w:rPr>
        <w:t>0.001</w:t>
      </w:r>
      <w:r w:rsidRPr="006307E3">
        <w:rPr>
          <w:rFonts w:ascii="Times New Roman" w:eastAsiaTheme="minorHAnsi" w:hAnsi="Times New Roman" w:cstheme="minorBidi"/>
          <w:bCs w:val="0"/>
          <w:noProof w:val="0"/>
          <w:sz w:val="22"/>
          <w:szCs w:val="22"/>
        </w:rPr>
        <w:tab/>
        <w:t>=</w:t>
      </w:r>
      <w:r w:rsidRPr="006307E3">
        <w:rPr>
          <w:rFonts w:ascii="Times New Roman" w:eastAsiaTheme="minorHAnsi" w:hAnsi="Times New Roman" w:cstheme="minorBidi"/>
          <w:bCs w:val="0"/>
          <w:noProof w:val="0"/>
          <w:sz w:val="22"/>
          <w:szCs w:val="22"/>
        </w:rPr>
        <w:tab/>
        <w:t>Unit conversion factor (metric tons per kilogram, mt/kg).</w:t>
      </w:r>
    </w:p>
    <w:p w14:paraId="7BE60638" w14:textId="77777777" w:rsidR="00BC1293" w:rsidRPr="006307E3"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6307E3">
        <w:rPr>
          <w:rFonts w:ascii="Times New Roman" w:eastAsiaTheme="minorHAnsi" w:hAnsi="Times New Roman" w:cstheme="minorBidi"/>
          <w:bCs w:val="0"/>
          <w:noProof w:val="0"/>
          <w:sz w:val="22"/>
          <w:szCs w:val="22"/>
        </w:rPr>
        <w:t>FlareNorm=</w:t>
      </w:r>
      <w:r w:rsidRPr="006307E3">
        <w:rPr>
          <w:rFonts w:ascii="Times New Roman" w:eastAsiaTheme="minorHAnsi" w:hAnsi="Times New Roman" w:cstheme="minorBidi"/>
          <w:bCs w:val="0"/>
          <w:noProof w:val="0"/>
          <w:sz w:val="22"/>
          <w:szCs w:val="22"/>
        </w:rPr>
        <w:tab/>
        <w:t>Annual volume of flare gas combusted during normal operations from company records, (million (MM) standard cubic feet per year, MMscf/year).</w:t>
      </w:r>
    </w:p>
    <w:p w14:paraId="4289856F" w14:textId="77777777" w:rsidR="00BC1293" w:rsidRPr="006307E3"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6307E3">
        <w:rPr>
          <w:rFonts w:ascii="Times New Roman" w:eastAsiaTheme="minorHAnsi" w:hAnsi="Times New Roman" w:cstheme="minorBidi"/>
          <w:bCs w:val="0"/>
          <w:noProof w:val="0"/>
          <w:sz w:val="22"/>
          <w:szCs w:val="22"/>
        </w:rPr>
        <w:t>HHV</w:t>
      </w:r>
      <w:r w:rsidRPr="006307E3">
        <w:rPr>
          <w:rFonts w:ascii="Times New Roman" w:eastAsiaTheme="minorHAnsi" w:hAnsi="Times New Roman" w:cstheme="minorBidi"/>
          <w:bCs w:val="0"/>
          <w:noProof w:val="0"/>
          <w:sz w:val="22"/>
          <w:szCs w:val="22"/>
        </w:rPr>
        <w:tab/>
        <w:t>=</w:t>
      </w:r>
      <w:r w:rsidRPr="006307E3">
        <w:rPr>
          <w:rFonts w:ascii="Times New Roman" w:eastAsiaTheme="minorHAnsi" w:hAnsi="Times New Roman" w:cstheme="minorBidi"/>
          <w:bCs w:val="0"/>
          <w:noProof w:val="0"/>
          <w:sz w:val="22"/>
          <w:szCs w:val="22"/>
        </w:rPr>
        <w:tab/>
        <w:t xml:space="preserve">Higher heating value for fuel gas or flare gas from company records (British thermal units per scf, Btu/scf = MMBtu/MMscf).  </w:t>
      </w:r>
    </w:p>
    <w:p w14:paraId="30D0CD2A" w14:textId="77777777" w:rsidR="00BC1293" w:rsidRPr="006307E3"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6307E3">
        <w:rPr>
          <w:rFonts w:ascii="Times New Roman" w:eastAsiaTheme="minorHAnsi" w:hAnsi="Times New Roman" w:cstheme="minorBidi"/>
          <w:bCs w:val="0"/>
          <w:noProof w:val="0"/>
          <w:sz w:val="22"/>
          <w:szCs w:val="22"/>
        </w:rPr>
        <w:t>EmF</w:t>
      </w:r>
      <w:r w:rsidRPr="006307E3">
        <w:rPr>
          <w:rFonts w:ascii="Times New Roman" w:eastAsiaTheme="minorHAnsi" w:hAnsi="Times New Roman" w:cstheme="minorBidi"/>
          <w:bCs w:val="0"/>
          <w:noProof w:val="0"/>
          <w:sz w:val="22"/>
          <w:szCs w:val="22"/>
        </w:rPr>
        <w:tab/>
        <w:t>=</w:t>
      </w:r>
      <w:r w:rsidRPr="006307E3">
        <w:rPr>
          <w:rFonts w:ascii="Times New Roman" w:eastAsiaTheme="minorHAnsi" w:hAnsi="Times New Roman" w:cstheme="minorBidi"/>
          <w:bCs w:val="0"/>
          <w:noProof w:val="0"/>
          <w:sz w:val="22"/>
          <w:szCs w:val="22"/>
        </w:rPr>
        <w:tab/>
        <w:t>Default</w:t>
      </w:r>
      <w:r>
        <w:rPr>
          <w:rFonts w:ascii="Times New Roman" w:eastAsiaTheme="minorHAnsi" w:hAnsi="Times New Roman" w:cstheme="minorBidi"/>
          <w:bCs w:val="0"/>
          <w:noProof w:val="0"/>
          <w:sz w:val="22"/>
          <w:szCs w:val="22"/>
        </w:rPr>
        <w:t xml:space="preserve"> </w:t>
      </w:r>
      <w:r w:rsidRPr="00646688">
        <w:rPr>
          <w:rFonts w:ascii="Times New Roman" w:hAnsi="Times New Roman"/>
          <w:sz w:val="22"/>
          <w:szCs w:val="22"/>
        </w:rPr>
        <w:t>CO</w:t>
      </w:r>
      <w:r w:rsidRPr="00646688">
        <w:rPr>
          <w:rFonts w:ascii="Times New Roman" w:hAnsi="Times New Roman"/>
          <w:sz w:val="22"/>
          <w:szCs w:val="22"/>
          <w:vertAlign w:val="subscript"/>
        </w:rPr>
        <w:t>2</w:t>
      </w:r>
      <w:r>
        <w:rPr>
          <w:rFonts w:ascii="Times New Roman" w:eastAsiaTheme="minorHAnsi" w:hAnsi="Times New Roman" w:cstheme="minorBidi"/>
          <w:bCs w:val="0"/>
          <w:noProof w:val="0"/>
          <w:sz w:val="22"/>
          <w:szCs w:val="22"/>
        </w:rPr>
        <w:t xml:space="preserve"> </w:t>
      </w:r>
      <w:r w:rsidRPr="006307E3">
        <w:rPr>
          <w:rFonts w:ascii="Times New Roman" w:eastAsiaTheme="minorHAnsi" w:hAnsi="Times New Roman" w:cstheme="minorBidi"/>
          <w:bCs w:val="0"/>
          <w:noProof w:val="0"/>
          <w:sz w:val="22"/>
          <w:szCs w:val="22"/>
        </w:rPr>
        <w:t>emission factor for flare gas of 60 kilograms CO</w:t>
      </w:r>
      <w:r w:rsidR="009328CD" w:rsidRPr="00166539">
        <w:rPr>
          <w:rFonts w:ascii="Times New Roman" w:eastAsiaTheme="minorHAnsi" w:hAnsi="Times New Roman" w:cstheme="minorBidi"/>
          <w:bCs w:val="0"/>
          <w:noProof w:val="0"/>
          <w:sz w:val="22"/>
          <w:szCs w:val="22"/>
          <w:vertAlign w:val="subscript"/>
        </w:rPr>
        <w:t>2</w:t>
      </w:r>
      <w:r w:rsidRPr="006307E3">
        <w:rPr>
          <w:rFonts w:ascii="Times New Roman" w:eastAsiaTheme="minorHAnsi" w:hAnsi="Times New Roman" w:cstheme="minorBidi"/>
          <w:bCs w:val="0"/>
          <w:noProof w:val="0"/>
          <w:sz w:val="22"/>
          <w:szCs w:val="22"/>
        </w:rPr>
        <w:t>/MMBtu (HHV basis).</w:t>
      </w:r>
    </w:p>
    <w:p w14:paraId="555B95EE" w14:textId="77777777" w:rsidR="00BC1293" w:rsidRPr="006307E3"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6307E3">
        <w:rPr>
          <w:rFonts w:ascii="Times New Roman" w:eastAsiaTheme="minorHAnsi" w:hAnsi="Times New Roman" w:cstheme="minorBidi"/>
          <w:bCs w:val="0"/>
          <w:noProof w:val="0"/>
          <w:sz w:val="22"/>
          <w:szCs w:val="22"/>
        </w:rPr>
        <w:t>n</w:t>
      </w:r>
      <w:r w:rsidRPr="006307E3">
        <w:rPr>
          <w:rFonts w:ascii="Times New Roman" w:eastAsiaTheme="minorHAnsi" w:hAnsi="Times New Roman" w:cstheme="minorBidi"/>
          <w:bCs w:val="0"/>
          <w:noProof w:val="0"/>
          <w:sz w:val="22"/>
          <w:szCs w:val="22"/>
        </w:rPr>
        <w:tab/>
      </w:r>
      <w:r>
        <w:rPr>
          <w:rFonts w:ascii="Times New Roman" w:eastAsiaTheme="minorHAnsi" w:hAnsi="Times New Roman" w:cstheme="minorBidi"/>
          <w:bCs w:val="0"/>
          <w:noProof w:val="0"/>
          <w:sz w:val="22"/>
          <w:szCs w:val="22"/>
        </w:rPr>
        <w:tab/>
      </w:r>
      <w:r w:rsidRPr="006307E3">
        <w:rPr>
          <w:rFonts w:ascii="Times New Roman" w:eastAsiaTheme="minorHAnsi" w:hAnsi="Times New Roman" w:cstheme="minorBidi"/>
          <w:bCs w:val="0"/>
          <w:noProof w:val="0"/>
          <w:sz w:val="22"/>
          <w:szCs w:val="22"/>
        </w:rPr>
        <w:t>=</w:t>
      </w:r>
      <w:r w:rsidRPr="006307E3">
        <w:rPr>
          <w:rFonts w:ascii="Times New Roman" w:eastAsiaTheme="minorHAnsi" w:hAnsi="Times New Roman" w:cstheme="minorBidi"/>
          <w:bCs w:val="0"/>
          <w:noProof w:val="0"/>
          <w:sz w:val="22"/>
          <w:szCs w:val="22"/>
        </w:rPr>
        <w:tab/>
        <w:t>Number of start</w:t>
      </w:r>
      <w:r>
        <w:rPr>
          <w:rFonts w:ascii="Times New Roman" w:eastAsiaTheme="minorHAnsi" w:hAnsi="Times New Roman" w:cstheme="minorBidi"/>
          <w:bCs w:val="0"/>
          <w:noProof w:val="0"/>
          <w:sz w:val="22"/>
          <w:szCs w:val="22"/>
        </w:rPr>
        <w:noBreakHyphen/>
      </w:r>
      <w:r w:rsidRPr="006307E3">
        <w:rPr>
          <w:rFonts w:ascii="Times New Roman" w:eastAsiaTheme="minorHAnsi" w:hAnsi="Times New Roman" w:cstheme="minorBidi"/>
          <w:bCs w:val="0"/>
          <w:noProof w:val="0"/>
          <w:sz w:val="22"/>
          <w:szCs w:val="22"/>
        </w:rPr>
        <w:t>up, shutdown and malfunction events during the reporting year exceeding 500,000 scf/day.</w:t>
      </w:r>
    </w:p>
    <w:p w14:paraId="3593A4DA" w14:textId="77777777" w:rsidR="00BC1293" w:rsidRPr="006307E3"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Pr>
          <w:rFonts w:ascii="Times New Roman" w:eastAsiaTheme="minorHAnsi" w:hAnsi="Times New Roman" w:cstheme="minorBidi"/>
          <w:bCs w:val="0"/>
          <w:noProof w:val="0"/>
          <w:sz w:val="22"/>
          <w:szCs w:val="22"/>
        </w:rPr>
        <w:t xml:space="preserve">P </w:t>
      </w:r>
      <w:r>
        <w:rPr>
          <w:rFonts w:ascii="Times New Roman" w:eastAsiaTheme="minorHAnsi" w:hAnsi="Times New Roman" w:cstheme="minorBidi"/>
          <w:bCs w:val="0"/>
          <w:noProof w:val="0"/>
          <w:sz w:val="22"/>
          <w:szCs w:val="22"/>
        </w:rPr>
        <w:tab/>
      </w:r>
      <w:r>
        <w:rPr>
          <w:rFonts w:ascii="Times New Roman" w:eastAsiaTheme="minorHAnsi" w:hAnsi="Times New Roman" w:cstheme="minorBidi"/>
          <w:bCs w:val="0"/>
          <w:noProof w:val="0"/>
          <w:sz w:val="22"/>
          <w:szCs w:val="22"/>
        </w:rPr>
        <w:tab/>
      </w:r>
      <w:r w:rsidRPr="006307E3">
        <w:rPr>
          <w:rFonts w:ascii="Times New Roman" w:eastAsiaTheme="minorHAnsi" w:hAnsi="Times New Roman" w:cstheme="minorBidi"/>
          <w:bCs w:val="0"/>
          <w:noProof w:val="0"/>
          <w:sz w:val="22"/>
          <w:szCs w:val="22"/>
        </w:rPr>
        <w:t>=</w:t>
      </w:r>
      <w:r w:rsidRPr="006307E3">
        <w:rPr>
          <w:rFonts w:ascii="Times New Roman" w:eastAsiaTheme="minorHAnsi" w:hAnsi="Times New Roman" w:cstheme="minorBidi"/>
          <w:bCs w:val="0"/>
          <w:noProof w:val="0"/>
          <w:sz w:val="22"/>
          <w:szCs w:val="22"/>
        </w:rPr>
        <w:tab/>
        <w:t>Start</w:t>
      </w:r>
      <w:r>
        <w:rPr>
          <w:rFonts w:ascii="Times New Roman" w:eastAsiaTheme="minorHAnsi" w:hAnsi="Times New Roman" w:cstheme="minorBidi"/>
          <w:bCs w:val="0"/>
          <w:noProof w:val="0"/>
          <w:sz w:val="22"/>
          <w:szCs w:val="22"/>
        </w:rPr>
        <w:noBreakHyphen/>
      </w:r>
      <w:r w:rsidRPr="006307E3">
        <w:rPr>
          <w:rFonts w:ascii="Times New Roman" w:eastAsiaTheme="minorHAnsi" w:hAnsi="Times New Roman" w:cstheme="minorBidi"/>
          <w:bCs w:val="0"/>
          <w:noProof w:val="0"/>
          <w:sz w:val="22"/>
          <w:szCs w:val="22"/>
        </w:rPr>
        <w:t>up, shutdown and malfunction event index.</w:t>
      </w:r>
    </w:p>
    <w:p w14:paraId="7C280D6B" w14:textId="77777777" w:rsidR="00BC1293" w:rsidRPr="006307E3"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6307E3">
        <w:rPr>
          <w:rFonts w:ascii="Times New Roman" w:eastAsiaTheme="minorHAnsi" w:hAnsi="Times New Roman" w:cstheme="minorBidi"/>
          <w:bCs w:val="0"/>
          <w:noProof w:val="0"/>
          <w:sz w:val="22"/>
          <w:szCs w:val="22"/>
        </w:rPr>
        <w:t>44</w:t>
      </w:r>
      <w:r w:rsidRPr="006307E3">
        <w:rPr>
          <w:rFonts w:ascii="Times New Roman" w:eastAsiaTheme="minorHAnsi" w:hAnsi="Times New Roman" w:cstheme="minorBidi"/>
          <w:bCs w:val="0"/>
          <w:noProof w:val="0"/>
          <w:sz w:val="22"/>
          <w:szCs w:val="22"/>
        </w:rPr>
        <w:tab/>
        <w:t>=</w:t>
      </w:r>
      <w:r w:rsidRPr="006307E3">
        <w:rPr>
          <w:rFonts w:ascii="Times New Roman" w:eastAsiaTheme="minorHAnsi" w:hAnsi="Times New Roman" w:cstheme="minorBidi"/>
          <w:bCs w:val="0"/>
          <w:noProof w:val="0"/>
          <w:sz w:val="22"/>
          <w:szCs w:val="22"/>
        </w:rPr>
        <w:tab/>
        <w:t>Molecular weight of</w:t>
      </w:r>
      <w:r>
        <w:rPr>
          <w:rFonts w:ascii="Times New Roman" w:eastAsiaTheme="minorHAnsi" w:hAnsi="Times New Roman" w:cstheme="minorBidi"/>
          <w:bCs w:val="0"/>
          <w:noProof w:val="0"/>
          <w:sz w:val="22"/>
          <w:szCs w:val="22"/>
        </w:rPr>
        <w:t xml:space="preserve"> </w:t>
      </w:r>
      <w:r w:rsidRPr="00646688">
        <w:rPr>
          <w:rFonts w:ascii="Times New Roman" w:hAnsi="Times New Roman"/>
          <w:sz w:val="22"/>
          <w:szCs w:val="22"/>
        </w:rPr>
        <w:t>CO</w:t>
      </w:r>
      <w:r w:rsidRPr="00646688">
        <w:rPr>
          <w:rFonts w:ascii="Times New Roman" w:hAnsi="Times New Roman"/>
          <w:sz w:val="22"/>
          <w:szCs w:val="22"/>
          <w:vertAlign w:val="subscript"/>
        </w:rPr>
        <w:t>2</w:t>
      </w:r>
      <w:r>
        <w:rPr>
          <w:rFonts w:ascii="Times New Roman" w:eastAsiaTheme="minorHAnsi" w:hAnsi="Times New Roman" w:cstheme="minorBidi"/>
          <w:bCs w:val="0"/>
          <w:noProof w:val="0"/>
          <w:sz w:val="22"/>
          <w:szCs w:val="22"/>
        </w:rPr>
        <w:t xml:space="preserve"> </w:t>
      </w:r>
      <w:r w:rsidRPr="006307E3">
        <w:rPr>
          <w:rFonts w:ascii="Times New Roman" w:eastAsiaTheme="minorHAnsi" w:hAnsi="Times New Roman" w:cstheme="minorBidi"/>
          <w:bCs w:val="0"/>
          <w:noProof w:val="0"/>
          <w:sz w:val="22"/>
          <w:szCs w:val="22"/>
        </w:rPr>
        <w:t>(kg/kg</w:t>
      </w:r>
      <w:r>
        <w:rPr>
          <w:rFonts w:ascii="Times New Roman" w:eastAsiaTheme="minorHAnsi" w:hAnsi="Times New Roman" w:cstheme="minorBidi"/>
          <w:bCs w:val="0"/>
          <w:noProof w:val="0"/>
          <w:sz w:val="22"/>
          <w:szCs w:val="22"/>
        </w:rPr>
        <w:noBreakHyphen/>
      </w:r>
      <w:r w:rsidRPr="006307E3">
        <w:rPr>
          <w:rFonts w:ascii="Times New Roman" w:eastAsiaTheme="minorHAnsi" w:hAnsi="Times New Roman" w:cstheme="minorBidi"/>
          <w:bCs w:val="0"/>
          <w:noProof w:val="0"/>
          <w:sz w:val="22"/>
          <w:szCs w:val="22"/>
        </w:rPr>
        <w:t>mole).</w:t>
      </w:r>
    </w:p>
    <w:p w14:paraId="2797B3FD" w14:textId="77777777" w:rsidR="00BC1293" w:rsidRPr="006307E3"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6307E3">
        <w:rPr>
          <w:rFonts w:ascii="Times New Roman" w:eastAsiaTheme="minorHAnsi" w:hAnsi="Times New Roman" w:cstheme="minorBidi"/>
          <w:bCs w:val="0"/>
          <w:noProof w:val="0"/>
          <w:sz w:val="22"/>
          <w:szCs w:val="22"/>
        </w:rPr>
        <w:t>12</w:t>
      </w:r>
      <w:r w:rsidRPr="006307E3">
        <w:rPr>
          <w:rFonts w:ascii="Times New Roman" w:eastAsiaTheme="minorHAnsi" w:hAnsi="Times New Roman" w:cstheme="minorBidi"/>
          <w:bCs w:val="0"/>
          <w:noProof w:val="0"/>
          <w:sz w:val="22"/>
          <w:szCs w:val="22"/>
        </w:rPr>
        <w:tab/>
        <w:t>=</w:t>
      </w:r>
      <w:r w:rsidRPr="006307E3">
        <w:rPr>
          <w:rFonts w:ascii="Times New Roman" w:eastAsiaTheme="minorHAnsi" w:hAnsi="Times New Roman" w:cstheme="minorBidi"/>
          <w:bCs w:val="0"/>
          <w:noProof w:val="0"/>
          <w:sz w:val="22"/>
          <w:szCs w:val="22"/>
        </w:rPr>
        <w:tab/>
        <w:t>Atomic weight of C (kg/kg</w:t>
      </w:r>
      <w:r>
        <w:rPr>
          <w:rFonts w:ascii="Times New Roman" w:eastAsiaTheme="minorHAnsi" w:hAnsi="Times New Roman" w:cstheme="minorBidi"/>
          <w:bCs w:val="0"/>
          <w:noProof w:val="0"/>
          <w:sz w:val="22"/>
          <w:szCs w:val="22"/>
        </w:rPr>
        <w:noBreakHyphen/>
      </w:r>
      <w:r w:rsidRPr="006307E3">
        <w:rPr>
          <w:rFonts w:ascii="Times New Roman" w:eastAsiaTheme="minorHAnsi" w:hAnsi="Times New Roman" w:cstheme="minorBidi"/>
          <w:bCs w:val="0"/>
          <w:noProof w:val="0"/>
          <w:sz w:val="22"/>
          <w:szCs w:val="22"/>
        </w:rPr>
        <w:t>mole).</w:t>
      </w:r>
    </w:p>
    <w:p w14:paraId="01E0BCF7" w14:textId="77777777" w:rsidR="00BC1293" w:rsidRPr="006307E3"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6307E3">
        <w:rPr>
          <w:rFonts w:ascii="Times New Roman" w:eastAsiaTheme="minorHAnsi" w:hAnsi="Times New Roman" w:cstheme="minorBidi"/>
          <w:bCs w:val="0"/>
          <w:noProof w:val="0"/>
          <w:sz w:val="22"/>
          <w:szCs w:val="22"/>
        </w:rPr>
        <w:t>(FlareSSM)p=</w:t>
      </w:r>
      <w:r w:rsidRPr="006307E3">
        <w:rPr>
          <w:rFonts w:ascii="Times New Roman" w:eastAsiaTheme="minorHAnsi" w:hAnsi="Times New Roman" w:cstheme="minorBidi"/>
          <w:bCs w:val="0"/>
          <w:noProof w:val="0"/>
          <w:sz w:val="22"/>
          <w:szCs w:val="22"/>
        </w:rPr>
        <w:tab/>
        <w:t>Volume of flare gas combusted during indexed start</w:t>
      </w:r>
      <w:r>
        <w:rPr>
          <w:rFonts w:ascii="Times New Roman" w:eastAsiaTheme="minorHAnsi" w:hAnsi="Times New Roman" w:cstheme="minorBidi"/>
          <w:bCs w:val="0"/>
          <w:noProof w:val="0"/>
          <w:sz w:val="22"/>
          <w:szCs w:val="22"/>
        </w:rPr>
        <w:noBreakHyphen/>
      </w:r>
      <w:r w:rsidRPr="006307E3">
        <w:rPr>
          <w:rFonts w:ascii="Times New Roman" w:eastAsiaTheme="minorHAnsi" w:hAnsi="Times New Roman" w:cstheme="minorBidi"/>
          <w:bCs w:val="0"/>
          <w:noProof w:val="0"/>
          <w:sz w:val="22"/>
          <w:szCs w:val="22"/>
        </w:rPr>
        <w:t>up, shutdown, or malfunction event from engineering calculations, (scf/event).</w:t>
      </w:r>
    </w:p>
    <w:p w14:paraId="25BE1138" w14:textId="77777777" w:rsidR="00BC1293" w:rsidRPr="006307E3"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6307E3">
        <w:rPr>
          <w:rFonts w:ascii="Times New Roman" w:eastAsiaTheme="minorHAnsi" w:hAnsi="Times New Roman" w:cstheme="minorBidi"/>
          <w:bCs w:val="0"/>
          <w:noProof w:val="0"/>
          <w:sz w:val="22"/>
          <w:szCs w:val="22"/>
        </w:rPr>
        <w:t>(MW)p</w:t>
      </w:r>
      <w:r w:rsidRPr="006307E3">
        <w:rPr>
          <w:rFonts w:ascii="Times New Roman" w:eastAsiaTheme="minorHAnsi" w:hAnsi="Times New Roman" w:cstheme="minorBidi"/>
          <w:bCs w:val="0"/>
          <w:noProof w:val="0"/>
          <w:sz w:val="22"/>
          <w:szCs w:val="22"/>
        </w:rPr>
        <w:tab/>
        <w:t>=</w:t>
      </w:r>
      <w:r w:rsidRPr="006307E3">
        <w:rPr>
          <w:rFonts w:ascii="Times New Roman" w:eastAsiaTheme="minorHAnsi" w:hAnsi="Times New Roman" w:cstheme="minorBidi"/>
          <w:bCs w:val="0"/>
          <w:noProof w:val="0"/>
          <w:sz w:val="22"/>
          <w:szCs w:val="22"/>
        </w:rPr>
        <w:tab/>
        <w:t>Average molecular weight of the flare gas, from the analysis results or engineering calculations for the event (kg/kg</w:t>
      </w:r>
      <w:r>
        <w:rPr>
          <w:rFonts w:ascii="Times New Roman" w:eastAsiaTheme="minorHAnsi" w:hAnsi="Times New Roman" w:cstheme="minorBidi"/>
          <w:bCs w:val="0"/>
          <w:noProof w:val="0"/>
          <w:sz w:val="22"/>
          <w:szCs w:val="22"/>
        </w:rPr>
        <w:noBreakHyphen/>
      </w:r>
      <w:r w:rsidRPr="006307E3">
        <w:rPr>
          <w:rFonts w:ascii="Times New Roman" w:eastAsiaTheme="minorHAnsi" w:hAnsi="Times New Roman" w:cstheme="minorBidi"/>
          <w:bCs w:val="0"/>
          <w:noProof w:val="0"/>
          <w:sz w:val="22"/>
          <w:szCs w:val="22"/>
        </w:rPr>
        <w:t>mole).</w:t>
      </w:r>
    </w:p>
    <w:p w14:paraId="07A761BF" w14:textId="77777777" w:rsidR="00BC1293" w:rsidRDefault="00BC1293" w:rsidP="00BC1293">
      <w:pPr>
        <w:pStyle w:val="tabsforequations"/>
        <w:tabs>
          <w:tab w:val="clear" w:pos="1440"/>
          <w:tab w:val="clear" w:pos="2592"/>
          <w:tab w:val="left" w:pos="900"/>
          <w:tab w:val="left" w:pos="1620"/>
        </w:tabs>
        <w:spacing w:before="0" w:after="0" w:line="240" w:lineRule="auto"/>
        <w:ind w:left="2347" w:hanging="1627"/>
        <w:rPr>
          <w:rFonts w:ascii="Times New Roman" w:eastAsiaTheme="minorHAnsi" w:hAnsi="Times New Roman" w:cstheme="minorBidi"/>
          <w:bCs w:val="0"/>
          <w:noProof w:val="0"/>
          <w:sz w:val="22"/>
          <w:szCs w:val="22"/>
        </w:rPr>
      </w:pPr>
      <w:r w:rsidRPr="006307E3">
        <w:rPr>
          <w:rFonts w:ascii="Times New Roman" w:eastAsiaTheme="minorHAnsi" w:hAnsi="Times New Roman" w:cstheme="minorBidi"/>
          <w:bCs w:val="0"/>
          <w:noProof w:val="0"/>
          <w:sz w:val="22"/>
          <w:szCs w:val="22"/>
        </w:rPr>
        <w:t>MVC</w:t>
      </w:r>
      <w:r w:rsidRPr="006307E3">
        <w:rPr>
          <w:rFonts w:ascii="Times New Roman" w:eastAsiaTheme="minorHAnsi" w:hAnsi="Times New Roman" w:cstheme="minorBidi"/>
          <w:bCs w:val="0"/>
          <w:noProof w:val="0"/>
          <w:sz w:val="22"/>
          <w:szCs w:val="22"/>
        </w:rPr>
        <w:tab/>
        <w:t>=</w:t>
      </w:r>
      <w:r w:rsidRPr="006307E3">
        <w:rPr>
          <w:rFonts w:ascii="Times New Roman" w:eastAsiaTheme="minorHAnsi" w:hAnsi="Times New Roman" w:cstheme="minorBidi"/>
          <w:bCs w:val="0"/>
          <w:noProof w:val="0"/>
          <w:sz w:val="22"/>
          <w:szCs w:val="22"/>
        </w:rPr>
        <w:tab/>
        <w:t>Molar volume conversion factor (849.5 scf/kg</w:t>
      </w:r>
      <w:r>
        <w:rPr>
          <w:rFonts w:ascii="Times New Roman" w:eastAsiaTheme="minorHAnsi" w:hAnsi="Times New Roman" w:cstheme="minorBidi"/>
          <w:bCs w:val="0"/>
          <w:noProof w:val="0"/>
          <w:sz w:val="22"/>
          <w:szCs w:val="22"/>
        </w:rPr>
        <w:noBreakHyphen/>
      </w:r>
      <w:r w:rsidRPr="006307E3">
        <w:rPr>
          <w:rFonts w:ascii="Times New Roman" w:eastAsiaTheme="minorHAnsi" w:hAnsi="Times New Roman" w:cstheme="minorBidi"/>
          <w:bCs w:val="0"/>
          <w:noProof w:val="0"/>
          <w:sz w:val="22"/>
          <w:szCs w:val="22"/>
        </w:rPr>
        <w:t>mole at 68 ºF and 14.7 psia or 836.6 scf/kg</w:t>
      </w:r>
      <w:r>
        <w:rPr>
          <w:rFonts w:ascii="Times New Roman" w:eastAsiaTheme="minorHAnsi" w:hAnsi="Times New Roman" w:cstheme="minorBidi"/>
          <w:bCs w:val="0"/>
          <w:noProof w:val="0"/>
          <w:sz w:val="22"/>
          <w:szCs w:val="22"/>
        </w:rPr>
        <w:noBreakHyphen/>
      </w:r>
      <w:r w:rsidRPr="006307E3">
        <w:rPr>
          <w:rFonts w:ascii="Times New Roman" w:eastAsiaTheme="minorHAnsi" w:hAnsi="Times New Roman" w:cstheme="minorBidi"/>
          <w:bCs w:val="0"/>
          <w:noProof w:val="0"/>
          <w:sz w:val="22"/>
          <w:szCs w:val="22"/>
        </w:rPr>
        <w:t>mole at 60 ºF and 14.7 psia).</w:t>
      </w:r>
      <w:r w:rsidRPr="006307E3" w:rsidDel="007E04D4">
        <w:rPr>
          <w:rFonts w:ascii="Times New Roman" w:eastAsiaTheme="minorHAnsi" w:hAnsi="Times New Roman" w:cstheme="minorBidi"/>
          <w:bCs w:val="0"/>
          <w:noProof w:val="0"/>
          <w:sz w:val="22"/>
          <w:szCs w:val="22"/>
        </w:rPr>
        <w:t xml:space="preserve"> </w:t>
      </w:r>
    </w:p>
    <w:p w14:paraId="3B5DA30B" w14:textId="77777777" w:rsidR="00BC1293" w:rsidRPr="006307E3" w:rsidRDefault="00BC1293" w:rsidP="00BC1293">
      <w:pPr>
        <w:pStyle w:val="tabsforequations"/>
        <w:tabs>
          <w:tab w:val="clear" w:pos="1440"/>
          <w:tab w:val="clear" w:pos="2592"/>
          <w:tab w:val="left" w:pos="900"/>
          <w:tab w:val="left" w:pos="1620"/>
        </w:tabs>
        <w:spacing w:before="0" w:after="0" w:line="240" w:lineRule="auto"/>
        <w:ind w:left="2347" w:hanging="1627"/>
        <w:rPr>
          <w:rFonts w:ascii="Times New Roman" w:eastAsiaTheme="minorHAnsi" w:hAnsi="Times New Roman" w:cstheme="minorBidi"/>
          <w:bCs w:val="0"/>
          <w:noProof w:val="0"/>
          <w:sz w:val="22"/>
          <w:szCs w:val="22"/>
        </w:rPr>
      </w:pPr>
      <w:r w:rsidRPr="006307E3">
        <w:rPr>
          <w:rFonts w:ascii="Times New Roman" w:eastAsiaTheme="minorHAnsi" w:hAnsi="Times New Roman" w:cstheme="minorBidi"/>
          <w:bCs w:val="0"/>
          <w:noProof w:val="0"/>
          <w:sz w:val="22"/>
          <w:szCs w:val="22"/>
        </w:rPr>
        <w:t>(CC)p</w:t>
      </w:r>
      <w:r w:rsidRPr="006307E3">
        <w:rPr>
          <w:rFonts w:ascii="Times New Roman" w:eastAsiaTheme="minorHAnsi" w:hAnsi="Times New Roman" w:cstheme="minorBidi"/>
          <w:bCs w:val="0"/>
          <w:noProof w:val="0"/>
          <w:sz w:val="22"/>
          <w:szCs w:val="22"/>
        </w:rPr>
        <w:tab/>
        <w:t>=</w:t>
      </w:r>
      <w:r w:rsidRPr="006307E3">
        <w:rPr>
          <w:rFonts w:ascii="Times New Roman" w:eastAsiaTheme="minorHAnsi" w:hAnsi="Times New Roman" w:cstheme="minorBidi"/>
          <w:bCs w:val="0"/>
          <w:noProof w:val="0"/>
          <w:sz w:val="22"/>
          <w:szCs w:val="22"/>
        </w:rPr>
        <w:tab/>
        <w:t>Average carbon content of the flare gas, from analysis results or engineering calculations for the event (kg C per kg flare gas).</w:t>
      </w:r>
    </w:p>
    <w:p w14:paraId="1244C1DA" w14:textId="77777777" w:rsidR="00BC1293" w:rsidRDefault="00BC1293" w:rsidP="00BC1293">
      <w:pPr>
        <w:rPr>
          <w:rFonts w:cs="Times New Roman"/>
        </w:rPr>
      </w:pPr>
    </w:p>
    <w:p w14:paraId="72CD8E66" w14:textId="77777777" w:rsidR="00BC1293" w:rsidRDefault="00BC1293" w:rsidP="00BC1293">
      <w:pPr>
        <w:rPr>
          <w:rFonts w:cs="Times New Roman"/>
        </w:rPr>
      </w:pPr>
      <w:r w:rsidRPr="00173C83">
        <w:rPr>
          <w:rFonts w:cs="Times New Roman"/>
        </w:rPr>
        <w:t xml:space="preserve">For each flare using the Equation Y-3 calculation method, identify the </w:t>
      </w:r>
      <w:r w:rsidRPr="00173C83">
        <w:rPr>
          <w:rFonts w:cs="Times New Roman"/>
          <w:bCs/>
          <w:noProof/>
        </w:rPr>
        <w:t>total number of  start-up, shutdown, or malfunction (SSM) events exceeding 500,000 scf/day</w:t>
      </w:r>
      <w:r>
        <w:rPr>
          <w:rFonts w:cs="Times New Roman"/>
          <w:bCs/>
          <w:noProof/>
        </w:rPr>
        <w:t>.</w:t>
      </w:r>
    </w:p>
    <w:p w14:paraId="52DCE6D3" w14:textId="77777777" w:rsidR="00BC1293" w:rsidRDefault="00BC1293" w:rsidP="00BC1293">
      <w:pPr>
        <w:spacing w:after="200" w:line="276" w:lineRule="auto"/>
        <w:rPr>
          <w:rFonts w:cs="Times New Roman"/>
        </w:rPr>
      </w:pPr>
      <w:r>
        <w:rPr>
          <w:rFonts w:cs="Times New Roman"/>
        </w:rPr>
        <w:br w:type="page"/>
      </w:r>
    </w:p>
    <w:p w14:paraId="7F900B95" w14:textId="77777777" w:rsidR="00BC1293" w:rsidRDefault="00BC1293" w:rsidP="00BC1293">
      <w:pPr>
        <w:pStyle w:val="Table"/>
      </w:pPr>
      <w:r>
        <w:lastRenderedPageBreak/>
        <w:br/>
      </w:r>
      <w:bookmarkStart w:id="803" w:name="_Toc473900336"/>
      <w:r w:rsidRPr="007D6919">
        <w:t>Y</w:t>
      </w:r>
      <w:r>
        <w:t>3</w:t>
      </w:r>
      <w:r w:rsidRPr="007D6919">
        <w:t>EquationDetails</w:t>
      </w:r>
      <w:r w:rsidRPr="003C15E2">
        <w:t xml:space="preserve"> </w:t>
      </w:r>
      <w:r w:rsidR="00253426">
        <w:t>Data Element Definitions</w:t>
      </w:r>
      <w:bookmarkEnd w:id="803"/>
    </w:p>
    <w:p w14:paraId="541958A6" w14:textId="77777777" w:rsidR="00BC1293" w:rsidRDefault="00BC1293" w:rsidP="00BC1293"/>
    <w:tbl>
      <w:tblPr>
        <w:tblW w:w="9275" w:type="dxa"/>
        <w:tblInd w:w="103" w:type="dxa"/>
        <w:tblLook w:val="04A0" w:firstRow="1" w:lastRow="0" w:firstColumn="1" w:lastColumn="0" w:noHBand="0" w:noVBand="1"/>
      </w:tblPr>
      <w:tblGrid>
        <w:gridCol w:w="4145"/>
        <w:gridCol w:w="5130"/>
      </w:tblGrid>
      <w:tr w:rsidR="00166539" w:rsidRPr="00E214A2" w14:paraId="358C5697" w14:textId="77777777" w:rsidTr="00947DFF">
        <w:trPr>
          <w:trHeight w:val="530"/>
        </w:trPr>
        <w:tc>
          <w:tcPr>
            <w:tcW w:w="4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6ACC84" w14:textId="77777777" w:rsidR="00166539" w:rsidRPr="009D357F" w:rsidRDefault="00166539" w:rsidP="00166539">
            <w:pPr>
              <w:jc w:val="center"/>
              <w:rPr>
                <w:rFonts w:eastAsia="Times New Roman" w:cs="Times New Roman"/>
                <w:b/>
                <w:sz w:val="20"/>
                <w:szCs w:val="20"/>
              </w:rPr>
            </w:pPr>
            <w:r w:rsidRPr="00E214A2">
              <w:rPr>
                <w:rFonts w:eastAsia="Times New Roman" w:cs="Times New Roman"/>
                <w:b/>
                <w:bCs/>
                <w:sz w:val="20"/>
                <w:szCs w:val="20"/>
              </w:rPr>
              <w:t>Data Element Name</w:t>
            </w:r>
          </w:p>
        </w:tc>
        <w:tc>
          <w:tcPr>
            <w:tcW w:w="513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B34D996" w14:textId="77777777" w:rsidR="00166539" w:rsidRPr="00A85C0C" w:rsidRDefault="00166539" w:rsidP="00166539">
            <w:pPr>
              <w:jc w:val="center"/>
              <w:rPr>
                <w:b/>
                <w:sz w:val="20"/>
                <w:szCs w:val="20"/>
              </w:rPr>
            </w:pPr>
            <w:r w:rsidRPr="00E214A2">
              <w:rPr>
                <w:rFonts w:eastAsia="Times New Roman" w:cs="Times New Roman"/>
                <w:b/>
                <w:bCs/>
                <w:sz w:val="20"/>
                <w:szCs w:val="20"/>
              </w:rPr>
              <w:t>Description</w:t>
            </w:r>
          </w:p>
        </w:tc>
      </w:tr>
      <w:tr w:rsidR="00BC1293" w:rsidRPr="00E214A2" w14:paraId="259716A0" w14:textId="77777777" w:rsidTr="00947DFF">
        <w:trPr>
          <w:trHeight w:val="530"/>
        </w:trPr>
        <w:tc>
          <w:tcPr>
            <w:tcW w:w="4145" w:type="dxa"/>
            <w:tcBorders>
              <w:top w:val="single" w:sz="4" w:space="0" w:color="auto"/>
              <w:left w:val="single" w:sz="4" w:space="0" w:color="auto"/>
              <w:bottom w:val="single" w:sz="4" w:space="0" w:color="auto"/>
              <w:right w:val="single" w:sz="4" w:space="0" w:color="auto"/>
            </w:tcBorders>
            <w:shd w:val="clear" w:color="auto" w:fill="C5D6F1"/>
            <w:vAlign w:val="center"/>
          </w:tcPr>
          <w:p w14:paraId="63E2A583" w14:textId="77777777" w:rsidR="00BC1293" w:rsidRPr="00B873C9" w:rsidRDefault="00BC1293" w:rsidP="00632412">
            <w:pPr>
              <w:rPr>
                <w:rFonts w:eastAsia="Times New Roman" w:cs="Times New Roman"/>
                <w:b/>
                <w:sz w:val="20"/>
                <w:szCs w:val="20"/>
              </w:rPr>
            </w:pPr>
            <w:r w:rsidRPr="009D357F">
              <w:rPr>
                <w:rFonts w:eastAsia="Times New Roman" w:cs="Times New Roman"/>
                <w:b/>
                <w:sz w:val="20"/>
                <w:szCs w:val="20"/>
              </w:rPr>
              <w:t>Y</w:t>
            </w:r>
            <w:r>
              <w:rPr>
                <w:rFonts w:eastAsia="Times New Roman" w:cs="Times New Roman"/>
                <w:b/>
                <w:sz w:val="20"/>
                <w:szCs w:val="20"/>
              </w:rPr>
              <w:t>3</w:t>
            </w:r>
            <w:r w:rsidRPr="009D357F">
              <w:rPr>
                <w:rFonts w:eastAsia="Times New Roman" w:cs="Times New Roman"/>
                <w:b/>
                <w:sz w:val="20"/>
                <w:szCs w:val="20"/>
              </w:rPr>
              <w:t>EquationDetails</w:t>
            </w:r>
          </w:p>
        </w:tc>
        <w:tc>
          <w:tcPr>
            <w:tcW w:w="5130" w:type="dxa"/>
            <w:tcBorders>
              <w:top w:val="single" w:sz="4" w:space="0" w:color="auto"/>
              <w:left w:val="nil"/>
              <w:bottom w:val="single" w:sz="4" w:space="0" w:color="auto"/>
              <w:right w:val="single" w:sz="4" w:space="0" w:color="auto"/>
            </w:tcBorders>
            <w:shd w:val="clear" w:color="auto" w:fill="C5D6F1"/>
            <w:vAlign w:val="center"/>
          </w:tcPr>
          <w:p w14:paraId="08F47772" w14:textId="77777777" w:rsidR="00BC1293" w:rsidRPr="00E214A2" w:rsidRDefault="00BC1293" w:rsidP="00632412">
            <w:pPr>
              <w:rPr>
                <w:rFonts w:eastAsia="Times New Roman" w:cs="Times New Roman"/>
                <w:sz w:val="20"/>
                <w:szCs w:val="20"/>
              </w:rPr>
            </w:pPr>
            <w:r w:rsidRPr="00A85C0C">
              <w:rPr>
                <w:b/>
                <w:sz w:val="20"/>
                <w:szCs w:val="20"/>
              </w:rPr>
              <w:t>Parent Element</w:t>
            </w:r>
            <w:r>
              <w:rPr>
                <w:b/>
                <w:sz w:val="20"/>
                <w:szCs w:val="20"/>
              </w:rPr>
              <w:t xml:space="preserve"> (</w:t>
            </w:r>
            <w:r>
              <w:rPr>
                <w:rFonts w:eastAsia="Times New Roman" w:cs="Times New Roman"/>
                <w:b/>
                <w:sz w:val="20"/>
                <w:szCs w:val="20"/>
              </w:rPr>
              <w:t>Conditionally Required)</w:t>
            </w:r>
          </w:p>
        </w:tc>
      </w:tr>
      <w:tr w:rsidR="00BC1293" w:rsidRPr="00E214A2" w14:paraId="2A9CC1BF" w14:textId="77777777" w:rsidTr="00166539">
        <w:trPr>
          <w:trHeight w:val="1043"/>
        </w:trPr>
        <w:tc>
          <w:tcPr>
            <w:tcW w:w="4145" w:type="dxa"/>
            <w:tcBorders>
              <w:top w:val="nil"/>
              <w:left w:val="single" w:sz="4" w:space="0" w:color="auto"/>
              <w:bottom w:val="single" w:sz="4" w:space="0" w:color="auto"/>
              <w:right w:val="single" w:sz="4" w:space="0" w:color="auto"/>
            </w:tcBorders>
            <w:shd w:val="clear" w:color="auto" w:fill="auto"/>
            <w:vAlign w:val="center"/>
          </w:tcPr>
          <w:p w14:paraId="304BB32B" w14:textId="77777777" w:rsidR="00BC1293" w:rsidRPr="006813A9" w:rsidRDefault="00BC1293" w:rsidP="00632412">
            <w:pPr>
              <w:rPr>
                <w:rFonts w:eastAsia="Times New Roman" w:cs="Times New Roman"/>
                <w:sz w:val="20"/>
                <w:szCs w:val="20"/>
              </w:rPr>
            </w:pPr>
            <w:r>
              <w:rPr>
                <w:rFonts w:eastAsia="Times New Roman" w:cs="Times New Roman"/>
                <w:sz w:val="20"/>
                <w:szCs w:val="20"/>
              </w:rPr>
              <w:t>TotalNumberofSSMEvents</w:t>
            </w:r>
          </w:p>
        </w:tc>
        <w:tc>
          <w:tcPr>
            <w:tcW w:w="5130" w:type="dxa"/>
            <w:tcBorders>
              <w:top w:val="nil"/>
              <w:left w:val="nil"/>
              <w:bottom w:val="single" w:sz="4" w:space="0" w:color="auto"/>
              <w:right w:val="single" w:sz="4" w:space="0" w:color="auto"/>
            </w:tcBorders>
            <w:shd w:val="clear" w:color="auto" w:fill="auto"/>
            <w:vAlign w:val="center"/>
          </w:tcPr>
          <w:p w14:paraId="6325578E" w14:textId="77777777" w:rsidR="00BC1293" w:rsidRPr="00E214A2" w:rsidRDefault="00BC1293" w:rsidP="00632412">
            <w:pPr>
              <w:rPr>
                <w:rFonts w:eastAsia="Times New Roman" w:cs="Times New Roman"/>
                <w:sz w:val="20"/>
                <w:szCs w:val="20"/>
              </w:rPr>
            </w:pPr>
            <w:r w:rsidRPr="00C91B12">
              <w:rPr>
                <w:rFonts w:eastAsia="Times New Roman" w:cs="Times New Roman"/>
                <w:sz w:val="20"/>
                <w:szCs w:val="20"/>
              </w:rPr>
              <w:t xml:space="preserve">The total number of </w:t>
            </w:r>
            <w:r>
              <w:rPr>
                <w:rFonts w:eastAsia="Times New Roman" w:cs="Times New Roman"/>
                <w:sz w:val="20"/>
                <w:szCs w:val="20"/>
              </w:rPr>
              <w:t>start</w:t>
            </w:r>
            <w:r>
              <w:rPr>
                <w:rFonts w:eastAsia="Times New Roman" w:cs="Times New Roman"/>
                <w:sz w:val="20"/>
                <w:szCs w:val="20"/>
              </w:rPr>
              <w:noBreakHyphen/>
              <w:t>up, shutdown, or malfunction (</w:t>
            </w:r>
            <w:r w:rsidRPr="00C91B12">
              <w:rPr>
                <w:rFonts w:eastAsia="Times New Roman" w:cs="Times New Roman"/>
                <w:sz w:val="20"/>
                <w:szCs w:val="20"/>
              </w:rPr>
              <w:t>SSM</w:t>
            </w:r>
            <w:r>
              <w:rPr>
                <w:rFonts w:eastAsia="Times New Roman" w:cs="Times New Roman"/>
                <w:sz w:val="20"/>
                <w:szCs w:val="20"/>
              </w:rPr>
              <w:t xml:space="preserve">) </w:t>
            </w:r>
            <w:r w:rsidRPr="00C91B12">
              <w:rPr>
                <w:rFonts w:eastAsia="Times New Roman" w:cs="Times New Roman"/>
                <w:sz w:val="20"/>
                <w:szCs w:val="20"/>
              </w:rPr>
              <w:t>events exceeding 500,000 scf/day (integer).</w:t>
            </w:r>
            <w:r>
              <w:rPr>
                <w:rFonts w:eastAsia="Times New Roman" w:cs="Times New Roman"/>
                <w:sz w:val="20"/>
                <w:szCs w:val="20"/>
              </w:rPr>
              <w:t xml:space="preserve">  [</w:t>
            </w:r>
            <w:r w:rsidRPr="00C91B12">
              <w:rPr>
                <w:rFonts w:eastAsia="Times New Roman" w:cs="Times New Roman"/>
                <w:sz w:val="20"/>
                <w:szCs w:val="20"/>
              </w:rPr>
              <w:t>98.256(e)(9)</w:t>
            </w:r>
            <w:r>
              <w:rPr>
                <w:rFonts w:eastAsia="Times New Roman" w:cs="Times New Roman"/>
                <w:sz w:val="20"/>
                <w:szCs w:val="20"/>
              </w:rPr>
              <w:t>]</w:t>
            </w:r>
          </w:p>
        </w:tc>
      </w:tr>
    </w:tbl>
    <w:p w14:paraId="5AC18A16" w14:textId="77777777" w:rsidR="00BC1293" w:rsidRPr="006B213A" w:rsidRDefault="00BC1293" w:rsidP="00BC1293">
      <w:pPr>
        <w:rPr>
          <w:rFonts w:eastAsia="Times New Roman" w:cs="Times New Roman"/>
          <w:b/>
          <w:sz w:val="24"/>
          <w:szCs w:val="24"/>
        </w:rPr>
      </w:pPr>
    </w:p>
    <w:p w14:paraId="4DDB55B1" w14:textId="77777777" w:rsidR="00BC1293" w:rsidRPr="006B213A" w:rsidRDefault="00BC1293" w:rsidP="00166539">
      <w:pPr>
        <w:pStyle w:val="tabsforequations"/>
        <w:tabs>
          <w:tab w:val="clear" w:pos="1440"/>
          <w:tab w:val="clear" w:pos="2592"/>
          <w:tab w:val="left" w:pos="900"/>
          <w:tab w:val="left" w:pos="1620"/>
        </w:tabs>
        <w:spacing w:before="0" w:after="0" w:line="240" w:lineRule="auto"/>
        <w:jc w:val="left"/>
        <w:rPr>
          <w:rFonts w:ascii="Times New Roman" w:hAnsi="Times New Roman"/>
        </w:rPr>
      </w:pPr>
    </w:p>
    <w:p w14:paraId="7273501F" w14:textId="77777777" w:rsidR="00BC1293" w:rsidRPr="00CA46C3" w:rsidRDefault="00BC1293" w:rsidP="00CA46C3">
      <w:pPr>
        <w:pStyle w:val="XMLExcerpt"/>
      </w:pPr>
      <w:r w:rsidRPr="00CA46C3">
        <w:br/>
      </w:r>
      <w:bookmarkStart w:id="804" w:name="_Toc473900447"/>
      <w:r w:rsidRPr="00CA46C3">
        <w:t>Example for Equation Y</w:t>
      </w:r>
      <w:r w:rsidRPr="00CA46C3">
        <w:noBreakHyphen/>
        <w:t>3</w:t>
      </w:r>
      <w:bookmarkEnd w:id="804"/>
    </w:p>
    <w:p w14:paraId="4CD5B9E2" w14:textId="77777777" w:rsidR="00BC1293" w:rsidRPr="003C15E2" w:rsidRDefault="00304AFD" w:rsidP="00BC1293">
      <w:pPr>
        <w:pStyle w:val="NormalWeb"/>
        <w:spacing w:before="0" w:beforeAutospacing="0" w:after="0" w:afterAutospacing="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2836864" behindDoc="0" locked="0" layoutInCell="1" allowOverlap="1" wp14:anchorId="25190DC1" wp14:editId="4D316686">
                <wp:simplePos x="0" y="0"/>
                <wp:positionH relativeFrom="column">
                  <wp:posOffset>27305</wp:posOffset>
                </wp:positionH>
                <wp:positionV relativeFrom="paragraph">
                  <wp:posOffset>97155</wp:posOffset>
                </wp:positionV>
                <wp:extent cx="5856605" cy="614045"/>
                <wp:effectExtent l="0" t="0" r="10795" b="14605"/>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6605" cy="614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F5EF4F" w14:textId="77777777" w:rsidR="00E82D8A" w:rsidRPr="00161A42" w:rsidRDefault="00E82D8A" w:rsidP="00BC1293">
                            <w:pPr>
                              <w:rPr>
                                <w:rFonts w:ascii="Verdana" w:hAnsi="Verdana"/>
                                <w:sz w:val="14"/>
                                <w:szCs w:val="14"/>
                              </w:rPr>
                            </w:pPr>
                          </w:p>
                          <w:p w14:paraId="5DEA6364" w14:textId="77777777" w:rsidR="00E82D8A" w:rsidRPr="007F7C86" w:rsidRDefault="00E82D8A" w:rsidP="00BC1293">
                            <w:pPr>
                              <w:rPr>
                                <w:rFonts w:ascii="Verdana" w:hAnsi="Verdana"/>
                                <w:color w:val="990000"/>
                                <w:sz w:val="14"/>
                                <w:szCs w:val="14"/>
                              </w:rPr>
                            </w:pPr>
                            <w:r w:rsidRPr="007F7C86">
                              <w:rPr>
                                <w:rFonts w:ascii="Verdana" w:hAnsi="Verdana"/>
                                <w:color w:val="0000FF"/>
                                <w:sz w:val="14"/>
                                <w:szCs w:val="14"/>
                              </w:rPr>
                              <w:t>&lt;ghg:</w:t>
                            </w:r>
                            <w:r w:rsidRPr="007F7C86">
                              <w:rPr>
                                <w:rFonts w:ascii="Verdana" w:hAnsi="Verdana"/>
                                <w:color w:val="990000"/>
                                <w:sz w:val="14"/>
                                <w:szCs w:val="14"/>
                              </w:rPr>
                              <w:t>Y3EquationDetails</w:t>
                            </w:r>
                            <w:r w:rsidRPr="007F7C86">
                              <w:rPr>
                                <w:rFonts w:ascii="Verdana" w:hAnsi="Verdana"/>
                                <w:color w:val="0000FF"/>
                                <w:sz w:val="14"/>
                                <w:szCs w:val="14"/>
                              </w:rPr>
                              <w:t>&gt;</w:t>
                            </w:r>
                          </w:p>
                          <w:p w14:paraId="03F3EE4A" w14:textId="77777777" w:rsidR="00E82D8A" w:rsidRPr="007F7C86" w:rsidRDefault="00E82D8A" w:rsidP="00BC1293">
                            <w:pPr>
                              <w:ind w:firstLine="720"/>
                              <w:rPr>
                                <w:rFonts w:ascii="Verdana" w:hAnsi="Verdana"/>
                                <w:color w:val="990000"/>
                                <w:sz w:val="14"/>
                                <w:szCs w:val="14"/>
                              </w:rPr>
                            </w:pPr>
                            <w:r w:rsidRPr="007F7C86">
                              <w:rPr>
                                <w:rFonts w:ascii="Verdana" w:hAnsi="Verdana"/>
                                <w:color w:val="0000FF"/>
                                <w:sz w:val="14"/>
                                <w:szCs w:val="14"/>
                              </w:rPr>
                              <w:t>&lt;ghg:</w:t>
                            </w:r>
                            <w:r w:rsidRPr="007F7C86">
                              <w:rPr>
                                <w:rFonts w:ascii="Verdana" w:hAnsi="Verdana"/>
                                <w:color w:val="990000"/>
                                <w:sz w:val="14"/>
                                <w:szCs w:val="14"/>
                              </w:rPr>
                              <w:t>TotalNumberofSSMEvents</w:t>
                            </w:r>
                            <w:r w:rsidRPr="007F7C86">
                              <w:rPr>
                                <w:rFonts w:ascii="Verdana" w:hAnsi="Verdana"/>
                                <w:color w:val="0000FF"/>
                                <w:sz w:val="14"/>
                                <w:szCs w:val="14"/>
                              </w:rPr>
                              <w:t>&gt;</w:t>
                            </w:r>
                            <w:r w:rsidRPr="007F7C86">
                              <w:rPr>
                                <w:rFonts w:ascii="Verdana" w:hAnsi="Verdana"/>
                                <w:sz w:val="14"/>
                                <w:szCs w:val="14"/>
                              </w:rPr>
                              <w:t>15</w:t>
                            </w:r>
                            <w:r w:rsidRPr="007F7C86">
                              <w:rPr>
                                <w:rFonts w:ascii="Verdana" w:hAnsi="Verdana"/>
                                <w:color w:val="0000FF"/>
                                <w:sz w:val="14"/>
                                <w:szCs w:val="14"/>
                              </w:rPr>
                              <w:t>&lt;/ghg:</w:t>
                            </w:r>
                            <w:r w:rsidRPr="007F7C86">
                              <w:rPr>
                                <w:rFonts w:ascii="Verdana" w:hAnsi="Verdana"/>
                                <w:color w:val="990000"/>
                                <w:sz w:val="14"/>
                                <w:szCs w:val="14"/>
                              </w:rPr>
                              <w:t>TotalNumberofSSMEvents</w:t>
                            </w:r>
                            <w:r w:rsidRPr="007F7C86">
                              <w:rPr>
                                <w:rFonts w:ascii="Verdana" w:hAnsi="Verdana"/>
                                <w:color w:val="0000FF"/>
                                <w:sz w:val="14"/>
                                <w:szCs w:val="14"/>
                              </w:rPr>
                              <w:t>&gt;</w:t>
                            </w:r>
                          </w:p>
                          <w:p w14:paraId="40094322" w14:textId="77777777" w:rsidR="00E82D8A" w:rsidRPr="007F7C86" w:rsidRDefault="00E82D8A" w:rsidP="00BC1293">
                            <w:pPr>
                              <w:rPr>
                                <w:rFonts w:ascii="Verdana" w:hAnsi="Verdana"/>
                                <w:color w:val="990000"/>
                                <w:sz w:val="14"/>
                                <w:szCs w:val="14"/>
                              </w:rPr>
                            </w:pPr>
                            <w:r w:rsidRPr="007F7C86">
                              <w:rPr>
                                <w:rFonts w:ascii="Verdana" w:hAnsi="Verdana"/>
                                <w:color w:val="0000FF"/>
                                <w:sz w:val="14"/>
                                <w:szCs w:val="14"/>
                              </w:rPr>
                              <w:t>&lt;/ghg:</w:t>
                            </w:r>
                            <w:r w:rsidRPr="007F7C86">
                              <w:rPr>
                                <w:rFonts w:ascii="Verdana" w:hAnsi="Verdana"/>
                                <w:color w:val="990000"/>
                                <w:sz w:val="14"/>
                                <w:szCs w:val="14"/>
                              </w:rPr>
                              <w:t>Y3EquationDetails</w:t>
                            </w:r>
                            <w:r w:rsidRPr="007F7C86">
                              <w:rPr>
                                <w:rFonts w:ascii="Verdana" w:hAnsi="Verdana"/>
                                <w:color w:val="0000FF"/>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304732D" id="Text Box 326" o:spid="_x0000_s1045" type="#_x0000_t202" style="position:absolute;margin-left:2.15pt;margin-top:7.65pt;width:461.15pt;height:48.3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" fillcolor="white [3201]" strokeweight=".5pt">
                <v:path arrowok="t"/>
                <v:textbox>
                  <w:txbxContent>
                    <w:p w:rsidR="00E82D8A" w:rsidRPr="00161A42" w:rsidRDefault="00E82D8A" w:rsidP="00BC1293">
                      <w:pPr>
                        <w:rPr>
                          <w:rFonts w:ascii="Verdana" w:hAnsi="Verdana"/>
                          <w:sz w:val="14"/>
                          <w:szCs w:val="14"/>
                        </w:rPr>
                      </w:pPr>
                    </w:p>
                    <w:p w:rsidR="00E82D8A" w:rsidRPr="007F7C86" w:rsidRDefault="00E82D8A" w:rsidP="00BC1293">
                      <w:pPr>
                        <w:rPr>
                          <w:rFonts w:ascii="Verdana" w:hAnsi="Verdana"/>
                          <w:color w:val="990000"/>
                          <w:sz w:val="14"/>
                          <w:szCs w:val="14"/>
                        </w:rPr>
                      </w:pPr>
                      <w:r w:rsidRPr="007F7C86">
                        <w:rPr>
                          <w:rFonts w:ascii="Verdana" w:hAnsi="Verdana"/>
                          <w:color w:val="0000FF"/>
                          <w:sz w:val="14"/>
                          <w:szCs w:val="14"/>
                        </w:rPr>
                        <w:t>&lt;</w:t>
                      </w:r>
                      <w:proofErr w:type="gramStart"/>
                      <w:r w:rsidRPr="007F7C86">
                        <w:rPr>
                          <w:rFonts w:ascii="Verdana" w:hAnsi="Verdana"/>
                          <w:color w:val="0000FF"/>
                          <w:sz w:val="14"/>
                          <w:szCs w:val="14"/>
                        </w:rPr>
                        <w:t>ghg:</w:t>
                      </w:r>
                      <w:proofErr w:type="gramEnd"/>
                      <w:r w:rsidRPr="007F7C86">
                        <w:rPr>
                          <w:rFonts w:ascii="Verdana" w:hAnsi="Verdana"/>
                          <w:color w:val="990000"/>
                          <w:sz w:val="14"/>
                          <w:szCs w:val="14"/>
                        </w:rPr>
                        <w:t>Y3EquationDetails</w:t>
                      </w:r>
                      <w:r w:rsidRPr="007F7C86">
                        <w:rPr>
                          <w:rFonts w:ascii="Verdana" w:hAnsi="Verdana"/>
                          <w:color w:val="0000FF"/>
                          <w:sz w:val="14"/>
                          <w:szCs w:val="14"/>
                        </w:rPr>
                        <w:t>&gt;</w:t>
                      </w:r>
                    </w:p>
                    <w:p w:rsidR="00E82D8A" w:rsidRPr="007F7C86" w:rsidRDefault="00E82D8A" w:rsidP="00BC1293">
                      <w:pPr>
                        <w:ind w:firstLine="720"/>
                        <w:rPr>
                          <w:rFonts w:ascii="Verdana" w:hAnsi="Verdana"/>
                          <w:color w:val="990000"/>
                          <w:sz w:val="14"/>
                          <w:szCs w:val="14"/>
                        </w:rPr>
                      </w:pPr>
                      <w:r w:rsidRPr="007F7C86">
                        <w:rPr>
                          <w:rFonts w:ascii="Verdana" w:hAnsi="Verdana"/>
                          <w:color w:val="0000FF"/>
                          <w:sz w:val="14"/>
                          <w:szCs w:val="14"/>
                        </w:rPr>
                        <w:t>&lt;ghg</w:t>
                      </w:r>
                      <w:proofErr w:type="gramStart"/>
                      <w:r w:rsidRPr="007F7C86">
                        <w:rPr>
                          <w:rFonts w:ascii="Verdana" w:hAnsi="Verdana"/>
                          <w:color w:val="0000FF"/>
                          <w:sz w:val="14"/>
                          <w:szCs w:val="14"/>
                        </w:rPr>
                        <w:t>:</w:t>
                      </w:r>
                      <w:r w:rsidRPr="007F7C86">
                        <w:rPr>
                          <w:rFonts w:ascii="Verdana" w:hAnsi="Verdana"/>
                          <w:color w:val="990000"/>
                          <w:sz w:val="14"/>
                          <w:szCs w:val="14"/>
                        </w:rPr>
                        <w:t>TotalNumberofSSMEvents</w:t>
                      </w:r>
                      <w:proofErr w:type="gramEnd"/>
                      <w:r w:rsidRPr="007F7C86">
                        <w:rPr>
                          <w:rFonts w:ascii="Verdana" w:hAnsi="Verdana"/>
                          <w:color w:val="0000FF"/>
                          <w:sz w:val="14"/>
                          <w:szCs w:val="14"/>
                        </w:rPr>
                        <w:t>&gt;</w:t>
                      </w:r>
                      <w:r w:rsidRPr="007F7C86">
                        <w:rPr>
                          <w:rFonts w:ascii="Verdana" w:hAnsi="Verdana"/>
                          <w:sz w:val="14"/>
                          <w:szCs w:val="14"/>
                        </w:rPr>
                        <w:t>15</w:t>
                      </w:r>
                      <w:r w:rsidRPr="007F7C86">
                        <w:rPr>
                          <w:rFonts w:ascii="Verdana" w:hAnsi="Verdana"/>
                          <w:color w:val="0000FF"/>
                          <w:sz w:val="14"/>
                          <w:szCs w:val="14"/>
                        </w:rPr>
                        <w:t>&lt;/ghg:</w:t>
                      </w:r>
                      <w:r w:rsidRPr="007F7C86">
                        <w:rPr>
                          <w:rFonts w:ascii="Verdana" w:hAnsi="Verdana"/>
                          <w:color w:val="990000"/>
                          <w:sz w:val="14"/>
                          <w:szCs w:val="14"/>
                        </w:rPr>
                        <w:t>TotalNumberofSSMEvents</w:t>
                      </w:r>
                      <w:r w:rsidRPr="007F7C86">
                        <w:rPr>
                          <w:rFonts w:ascii="Verdana" w:hAnsi="Verdana"/>
                          <w:color w:val="0000FF"/>
                          <w:sz w:val="14"/>
                          <w:szCs w:val="14"/>
                        </w:rPr>
                        <w:t>&gt;</w:t>
                      </w:r>
                    </w:p>
                    <w:p w:rsidR="00E82D8A" w:rsidRPr="007F7C86" w:rsidRDefault="00E82D8A" w:rsidP="00BC1293">
                      <w:pPr>
                        <w:rPr>
                          <w:rFonts w:ascii="Verdana" w:hAnsi="Verdana"/>
                          <w:color w:val="990000"/>
                          <w:sz w:val="14"/>
                          <w:szCs w:val="14"/>
                        </w:rPr>
                      </w:pPr>
                      <w:r w:rsidRPr="007F7C86">
                        <w:rPr>
                          <w:rFonts w:ascii="Verdana" w:hAnsi="Verdana"/>
                          <w:color w:val="0000FF"/>
                          <w:sz w:val="14"/>
                          <w:szCs w:val="14"/>
                        </w:rPr>
                        <w:t>&lt;/ghg</w:t>
                      </w:r>
                      <w:proofErr w:type="gramStart"/>
                      <w:r w:rsidRPr="007F7C86">
                        <w:rPr>
                          <w:rFonts w:ascii="Verdana" w:hAnsi="Verdana"/>
                          <w:color w:val="0000FF"/>
                          <w:sz w:val="14"/>
                          <w:szCs w:val="14"/>
                        </w:rPr>
                        <w:t>:</w:t>
                      </w:r>
                      <w:r w:rsidRPr="007F7C86">
                        <w:rPr>
                          <w:rFonts w:ascii="Verdana" w:hAnsi="Verdana"/>
                          <w:color w:val="990000"/>
                          <w:sz w:val="14"/>
                          <w:szCs w:val="14"/>
                        </w:rPr>
                        <w:t>Y3EquationDetails</w:t>
                      </w:r>
                      <w:proofErr w:type="gramEnd"/>
                      <w:r w:rsidRPr="007F7C86">
                        <w:rPr>
                          <w:rFonts w:ascii="Verdana" w:hAnsi="Verdana"/>
                          <w:color w:val="0000FF"/>
                          <w:sz w:val="14"/>
                          <w:szCs w:val="14"/>
                        </w:rPr>
                        <w:t>&gt;</w:t>
                      </w:r>
                    </w:p>
                  </w:txbxContent>
                </v:textbox>
              </v:shape>
            </w:pict>
          </mc:Fallback>
        </mc:AlternateContent>
      </w:r>
    </w:p>
    <w:p w14:paraId="3E49006C"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11A2099A"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10570EAC"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76DA9906"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3B2D7264" w14:textId="77777777" w:rsidR="00BC1293" w:rsidRDefault="00BC1293" w:rsidP="00BC1293">
      <w:pPr>
        <w:pStyle w:val="NormalWeb"/>
        <w:spacing w:before="0" w:beforeAutospacing="0" w:after="0" w:afterAutospacing="0"/>
        <w:rPr>
          <w:rFonts w:ascii="Times New Roman" w:hAnsi="Times New Roman"/>
          <w:sz w:val="18"/>
          <w:szCs w:val="18"/>
        </w:rPr>
      </w:pPr>
      <w:r w:rsidRPr="00107E42">
        <w:rPr>
          <w:rFonts w:ascii="Times New Roman" w:hAnsi="Times New Roman"/>
          <w:b/>
          <w:sz w:val="18"/>
          <w:szCs w:val="18"/>
        </w:rPr>
        <w:t>Note:</w:t>
      </w:r>
      <w:r w:rsidRPr="003C15E2">
        <w:rPr>
          <w:rFonts w:ascii="Times New Roman" w:hAnsi="Times New Roman"/>
          <w:sz w:val="18"/>
          <w:szCs w:val="18"/>
        </w:rPr>
        <w:t xml:space="preserve">  </w:t>
      </w:r>
      <w:r>
        <w:rPr>
          <w:rFonts w:ascii="Times New Roman" w:hAnsi="Times New Roman"/>
          <w:sz w:val="18"/>
          <w:szCs w:val="18"/>
        </w:rPr>
        <w:t>The XML example</w:t>
      </w:r>
      <w:r w:rsidRPr="003C15E2">
        <w:rPr>
          <w:rFonts w:ascii="Times New Roman" w:hAnsi="Times New Roman"/>
          <w:sz w:val="18"/>
          <w:szCs w:val="18"/>
        </w:rPr>
        <w:t xml:space="preserve"> above is presented here to demonstrate the concept of reporting </w:t>
      </w:r>
      <w:r>
        <w:rPr>
          <w:rFonts w:ascii="Times New Roman" w:hAnsi="Times New Roman"/>
          <w:sz w:val="18"/>
          <w:szCs w:val="18"/>
        </w:rPr>
        <w:t>the details for Equation Y</w:t>
      </w:r>
      <w:r>
        <w:rPr>
          <w:rFonts w:ascii="Times New Roman" w:hAnsi="Times New Roman"/>
          <w:sz w:val="18"/>
          <w:szCs w:val="18"/>
        </w:rPr>
        <w:noBreakHyphen/>
        <w:t xml:space="preserve">3.   </w:t>
      </w:r>
    </w:p>
    <w:p w14:paraId="598A3FDE" w14:textId="77777777" w:rsidR="00686B1E" w:rsidRPr="00012E47" w:rsidRDefault="00686B1E" w:rsidP="00012E47">
      <w:pPr>
        <w:pStyle w:val="tabsforequations"/>
        <w:tabs>
          <w:tab w:val="clear" w:pos="1440"/>
          <w:tab w:val="clear" w:pos="2592"/>
          <w:tab w:val="left" w:pos="900"/>
          <w:tab w:val="left" w:pos="1620"/>
        </w:tabs>
        <w:spacing w:before="0" w:after="0" w:line="240" w:lineRule="auto"/>
        <w:ind w:left="1620" w:hanging="1620"/>
        <w:jc w:val="left"/>
        <w:rPr>
          <w:rFonts w:ascii="Times New Roman" w:hAnsi="Times New Roman"/>
          <w:sz w:val="22"/>
          <w:szCs w:val="22"/>
        </w:rPr>
      </w:pPr>
    </w:p>
    <w:p w14:paraId="27C103D0" w14:textId="77777777" w:rsidR="00686B1E" w:rsidRDefault="00686B1E" w:rsidP="00012E47">
      <w:pPr>
        <w:pStyle w:val="tabsforequations"/>
        <w:tabs>
          <w:tab w:val="clear" w:pos="1440"/>
          <w:tab w:val="clear" w:pos="2592"/>
          <w:tab w:val="left" w:pos="900"/>
          <w:tab w:val="left" w:pos="1620"/>
        </w:tabs>
        <w:spacing w:before="0" w:after="0" w:line="240" w:lineRule="auto"/>
        <w:ind w:left="1620" w:hanging="1620"/>
        <w:jc w:val="left"/>
        <w:rPr>
          <w:rFonts w:ascii="Times New Roman" w:hAnsi="Times New Roman"/>
          <w:sz w:val="22"/>
          <w:szCs w:val="22"/>
        </w:rPr>
      </w:pPr>
    </w:p>
    <w:p w14:paraId="32BC0613" w14:textId="77777777" w:rsidR="00686B1E" w:rsidRPr="00E63B9E" w:rsidRDefault="00D349B1" w:rsidP="00686B1E">
      <w:pPr>
        <w:rPr>
          <w:rFonts w:cs="Times New Roman"/>
        </w:rPr>
      </w:pPr>
      <w:r>
        <w:rPr>
          <w:rFonts w:cs="Times New Roman"/>
          <w:noProof/>
        </w:rPr>
        <mc:AlternateContent>
          <mc:Choice Requires="wps">
            <w:drawing>
              <wp:anchor distT="0" distB="0" distL="114300" distR="114300" simplePos="0" relativeHeight="253118464" behindDoc="0" locked="0" layoutInCell="1" allowOverlap="1" wp14:anchorId="7B371278" wp14:editId="0ACC8619">
                <wp:simplePos x="0" y="0"/>
                <wp:positionH relativeFrom="column">
                  <wp:posOffset>-9525</wp:posOffset>
                </wp:positionH>
                <wp:positionV relativeFrom="line">
                  <wp:posOffset>95885</wp:posOffset>
                </wp:positionV>
                <wp:extent cx="158115" cy="355600"/>
                <wp:effectExtent l="0" t="0" r="0" b="0"/>
                <wp:wrapSquare wrapText="bothSides"/>
                <wp:docPr id="68" name="WordArt 3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158115" cy="355600"/>
                        </a:xfrm>
                        <a:prstGeom prst="rect">
                          <a:avLst/>
                        </a:prstGeom>
                        <a:extLst>
                          <a:ext uri="{AF507438-7753-43E0-B8FC-AC1667EBCBE1}">
                            <a14:hiddenEffects xmlns:a14="http://schemas.microsoft.com/office/drawing/2010/main">
                              <a:effectLst/>
                            </a14:hiddenEffects>
                          </a:ext>
                        </a:extLst>
                      </wps:spPr>
                      <wps:txbx>
                        <w:txbxContent>
                          <w:p w14:paraId="326D4F10" w14:textId="77777777" w:rsidR="00E82D8A" w:rsidRDefault="00E82D8A" w:rsidP="00D349B1">
                            <w:pPr>
                              <w:pStyle w:val="NormalWeb"/>
                              <w:spacing w:before="0" w:beforeAutospacing="0" w:after="0" w:afterAutospacing="0"/>
                              <w:jc w:val="center"/>
                            </w:pPr>
                            <w:r>
                              <w:rPr>
                                <w:rFonts w:ascii="Arial Black" w:hAnsi="Arial Black"/>
                                <w:color w:val="548DD4"/>
                                <w:sz w:val="72"/>
                                <w:szCs w:val="72"/>
                                <w14:textOutline w14:w="9525" w14:cap="flat" w14:cmpd="sng" w14:algn="ctr">
                                  <w14:solidFill>
                                    <w14:srgbClr w14:val="548DD4"/>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6005315A" id="WordArt 325" o:spid="_x0000_s1046" type="#_x0000_t202" style="position:absolute;margin-left:-.75pt;margin-top:7.55pt;width:12.45pt;height:28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" filled="f" stroked="f">
                <o:lock v:ext="edit" aspectratio="t" shapetype="t"/>
                <v:textbox style="mso-fit-shape-to-text:t">
                  <w:txbxContent>
                    <w:p w:rsidR="00E82D8A" w:rsidRDefault="00E82D8A" w:rsidP="00D349B1">
                      <w:pPr>
                        <w:pStyle w:val="NormalWeb"/>
                        <w:spacing w:before="0" w:beforeAutospacing="0" w:after="0" w:afterAutospacing="0"/>
                        <w:jc w:val="center"/>
                      </w:pPr>
                      <w:r>
                        <w:rPr>
                          <w:rFonts w:ascii="Arial Black" w:hAnsi="Arial Black"/>
                          <w:color w:val="548DD4"/>
                          <w:sz w:val="72"/>
                          <w:szCs w:val="72"/>
                          <w14:textOutline w14:w="9525" w14:cap="flat" w14:cmpd="sng" w14:algn="ctr">
                            <w14:solidFill>
                              <w14:srgbClr w14:val="548DD4"/>
                            </w14:solidFill>
                            <w14:prstDash w14:val="solid"/>
                            <w14:round/>
                          </w14:textOutline>
                        </w:rPr>
                        <w:t>?</w:t>
                      </w:r>
                    </w:p>
                  </w:txbxContent>
                </v:textbox>
                <w10:wrap type="square" anchory="line"/>
              </v:shape>
            </w:pict>
          </mc:Fallback>
        </mc:AlternateContent>
      </w:r>
    </w:p>
    <w:p w14:paraId="7241D3A0" w14:textId="77777777" w:rsidR="00417841" w:rsidRDefault="00417841" w:rsidP="00417841">
      <w:pPr>
        <w:ind w:left="648"/>
        <w:rPr>
          <w:rFonts w:cs="Times New Roman"/>
          <w:b/>
          <w:i/>
        </w:rPr>
      </w:pPr>
    </w:p>
    <w:p w14:paraId="6260A153" w14:textId="77777777" w:rsidR="00686B1E" w:rsidRPr="00E63B9E" w:rsidRDefault="00686B1E" w:rsidP="00417841">
      <w:pPr>
        <w:ind w:left="648"/>
        <w:rPr>
          <w:rFonts w:cs="Times New Roman"/>
          <w:b/>
          <w:i/>
        </w:rPr>
      </w:pPr>
      <w:r w:rsidRPr="00E63B9E">
        <w:rPr>
          <w:rFonts w:cs="Times New Roman"/>
          <w:b/>
          <w:i/>
        </w:rPr>
        <w:t xml:space="preserve">Does the </w:t>
      </w:r>
      <w:r>
        <w:rPr>
          <w:rFonts w:cs="Times New Roman"/>
          <w:b/>
          <w:i/>
        </w:rPr>
        <w:t>facility have any c</w:t>
      </w:r>
      <w:r w:rsidRPr="00FE44BA">
        <w:rPr>
          <w:rFonts w:cs="Times New Roman"/>
          <w:b/>
          <w:i/>
        </w:rPr>
        <w:t xml:space="preserve">atalytic </w:t>
      </w:r>
      <w:r>
        <w:rPr>
          <w:rFonts w:cs="Times New Roman"/>
          <w:b/>
          <w:i/>
        </w:rPr>
        <w:t>c</w:t>
      </w:r>
      <w:r w:rsidRPr="00FE44BA">
        <w:rPr>
          <w:rFonts w:cs="Times New Roman"/>
          <w:b/>
          <w:i/>
        </w:rPr>
        <w:t xml:space="preserve">racking, </w:t>
      </w:r>
      <w:r>
        <w:rPr>
          <w:rFonts w:cs="Times New Roman"/>
          <w:b/>
          <w:i/>
        </w:rPr>
        <w:t>f</w:t>
      </w:r>
      <w:r w:rsidRPr="00FE44BA">
        <w:rPr>
          <w:rFonts w:cs="Times New Roman"/>
          <w:b/>
          <w:i/>
        </w:rPr>
        <w:t xml:space="preserve">luid </w:t>
      </w:r>
      <w:r>
        <w:rPr>
          <w:rFonts w:cs="Times New Roman"/>
          <w:b/>
          <w:i/>
        </w:rPr>
        <w:t>c</w:t>
      </w:r>
      <w:r w:rsidRPr="00FE44BA">
        <w:rPr>
          <w:rFonts w:cs="Times New Roman"/>
          <w:b/>
          <w:i/>
        </w:rPr>
        <w:t xml:space="preserve">oking </w:t>
      </w:r>
      <w:r>
        <w:rPr>
          <w:rFonts w:cs="Times New Roman"/>
          <w:b/>
          <w:i/>
        </w:rPr>
        <w:t>or</w:t>
      </w:r>
      <w:r w:rsidRPr="00FE44BA">
        <w:rPr>
          <w:rFonts w:cs="Times New Roman"/>
          <w:b/>
          <w:i/>
        </w:rPr>
        <w:t xml:space="preserve"> </w:t>
      </w:r>
      <w:r>
        <w:rPr>
          <w:rFonts w:cs="Times New Roman"/>
          <w:b/>
          <w:i/>
        </w:rPr>
        <w:t>c</w:t>
      </w:r>
      <w:r w:rsidRPr="00FE44BA">
        <w:rPr>
          <w:rFonts w:cs="Times New Roman"/>
          <w:b/>
          <w:i/>
        </w:rPr>
        <w:t xml:space="preserve">atalytic </w:t>
      </w:r>
      <w:r>
        <w:rPr>
          <w:rFonts w:cs="Times New Roman"/>
          <w:b/>
          <w:i/>
        </w:rPr>
        <w:t>r</w:t>
      </w:r>
      <w:r w:rsidRPr="00FE44BA">
        <w:rPr>
          <w:rFonts w:cs="Times New Roman"/>
          <w:b/>
          <w:i/>
        </w:rPr>
        <w:t xml:space="preserve">eforming </w:t>
      </w:r>
      <w:r>
        <w:rPr>
          <w:rFonts w:cs="Times New Roman"/>
          <w:b/>
          <w:i/>
        </w:rPr>
        <w:t>u</w:t>
      </w:r>
      <w:r w:rsidRPr="00FE44BA">
        <w:rPr>
          <w:rFonts w:cs="Times New Roman"/>
          <w:b/>
          <w:i/>
        </w:rPr>
        <w:t xml:space="preserve">nit </w:t>
      </w:r>
      <w:r>
        <w:rPr>
          <w:rFonts w:cs="Times New Roman"/>
          <w:b/>
          <w:i/>
        </w:rPr>
        <w:t>i</w:t>
      </w:r>
      <w:r w:rsidRPr="00FE44BA">
        <w:rPr>
          <w:rFonts w:cs="Times New Roman"/>
          <w:b/>
          <w:i/>
        </w:rPr>
        <w:t>nformation</w:t>
      </w:r>
      <w:r>
        <w:rPr>
          <w:rFonts w:cs="Times New Roman"/>
          <w:b/>
          <w:i/>
        </w:rPr>
        <w:t xml:space="preserve"> to report</w:t>
      </w:r>
      <w:r w:rsidRPr="00E63B9E">
        <w:rPr>
          <w:rFonts w:cs="Times New Roman"/>
          <w:b/>
          <w:i/>
        </w:rPr>
        <w:t>?</w:t>
      </w:r>
    </w:p>
    <w:p w14:paraId="3019E544" w14:textId="77777777" w:rsidR="00686B1E" w:rsidRPr="00E63B9E" w:rsidRDefault="00686B1E" w:rsidP="00686B1E">
      <w:pPr>
        <w:rPr>
          <w:rFonts w:cs="Times New Roman"/>
        </w:rPr>
      </w:pPr>
    </w:p>
    <w:p w14:paraId="6C7D1BB2" w14:textId="77777777" w:rsidR="00686B1E" w:rsidRPr="00E63B9E" w:rsidRDefault="00686B1E" w:rsidP="00686B1E">
      <w:pPr>
        <w:ind w:left="432"/>
        <w:rPr>
          <w:rFonts w:cs="Times New Roman"/>
        </w:rPr>
      </w:pPr>
    </w:p>
    <w:p w14:paraId="169C6C22" w14:textId="77777777" w:rsidR="00686B1E" w:rsidRPr="00E63B9E" w:rsidRDefault="008C3090" w:rsidP="00686B1E">
      <w:pPr>
        <w:ind w:left="576"/>
        <w:rPr>
          <w:rFonts w:cs="Times New Roman"/>
        </w:rPr>
      </w:pPr>
      <w:r>
        <w:rPr>
          <w:noProof/>
        </w:rPr>
        <mc:AlternateContent>
          <mc:Choice Requires="wps">
            <w:drawing>
              <wp:anchor distT="0" distB="0" distL="114300" distR="114300" simplePos="0" relativeHeight="253119488" behindDoc="0" locked="0" layoutInCell="1" allowOverlap="1" wp14:anchorId="63413456" wp14:editId="5781BD7A">
                <wp:simplePos x="0" y="0"/>
                <wp:positionH relativeFrom="column">
                  <wp:posOffset>104775</wp:posOffset>
                </wp:positionH>
                <wp:positionV relativeFrom="paragraph">
                  <wp:posOffset>28575</wp:posOffset>
                </wp:positionV>
                <wp:extent cx="132080" cy="161290"/>
                <wp:effectExtent l="0" t="0" r="20320" b="29210"/>
                <wp:wrapNone/>
                <wp:docPr id="18" name="Freeform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2080" cy="161290"/>
                        </a:xfrm>
                        <a:custGeom>
                          <a:avLst/>
                          <a:gdLst>
                            <a:gd name="T0" fmla="*/ 3458405 w 21600"/>
                            <a:gd name="T1" fmla="*/ 0 h 21600"/>
                            <a:gd name="T2" fmla="*/ 3458405 w 21600"/>
                            <a:gd name="T3" fmla="*/ 5061990 h 21600"/>
                            <a:gd name="T4" fmla="*/ 740119 w 21600"/>
                            <a:gd name="T5" fmla="*/ 8993209 h 21600"/>
                            <a:gd name="T6" fmla="*/ 4938600 w 21600"/>
                            <a:gd name="T7" fmla="*/ 2531021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558ED5"/>
                        </a:solidFill>
                        <a:ln w="9525">
                          <a:solidFill>
                            <a:srgbClr val="558ED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01227B3A" id="Freeform 770" o:spid="_x0000_s1026" style="position:absolute;margin-left:8.25pt;margin-top:2.25pt;width:10.4pt;height:12.7pt;flip:y;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" path="m21600,6079l15126,r,2912l12427,2912c5564,2912,,7052,,12158r,9442l6474,21600r,-9442c6474,10550,9139,9246,12427,9246r2699,l15126,12158,21600,6079xe" fillcolor="#558ed5" strokecolor="#558ed5">
                <v:stroke joinstyle="miter"/>
                <v:path o:connecttype="custom" o:connectlocs="21147506,0;21147506,37798536;4525691,67153457;30198624,18899462" o:connectangles="270,90,90,0" textboxrect="12427,2912,18227,9246"/>
              </v:shape>
            </w:pict>
          </mc:Fallback>
        </mc:AlternateContent>
      </w:r>
      <w:r w:rsidR="00686B1E" w:rsidRPr="00E63B9E">
        <w:rPr>
          <w:rFonts w:cs="Times New Roman"/>
        </w:rPr>
        <w:t xml:space="preserve">If the </w:t>
      </w:r>
      <w:r w:rsidR="00686B1E">
        <w:rPr>
          <w:rFonts w:cs="Times New Roman"/>
        </w:rPr>
        <w:t>facility has any c</w:t>
      </w:r>
      <w:r w:rsidR="00686B1E" w:rsidRPr="00FE44BA">
        <w:rPr>
          <w:rFonts w:cs="Times New Roman"/>
        </w:rPr>
        <w:t xml:space="preserve">atalytic </w:t>
      </w:r>
      <w:r w:rsidR="00686B1E">
        <w:rPr>
          <w:rFonts w:cs="Times New Roman"/>
        </w:rPr>
        <w:t>c</w:t>
      </w:r>
      <w:r w:rsidR="00686B1E" w:rsidRPr="00FE44BA">
        <w:rPr>
          <w:rFonts w:cs="Times New Roman"/>
        </w:rPr>
        <w:t xml:space="preserve">racking, </w:t>
      </w:r>
      <w:r w:rsidR="00686B1E">
        <w:rPr>
          <w:rFonts w:cs="Times New Roman"/>
        </w:rPr>
        <w:t>f</w:t>
      </w:r>
      <w:r w:rsidR="00686B1E" w:rsidRPr="00FE44BA">
        <w:rPr>
          <w:rFonts w:cs="Times New Roman"/>
        </w:rPr>
        <w:t xml:space="preserve">luid </w:t>
      </w:r>
      <w:r w:rsidR="00686B1E">
        <w:rPr>
          <w:rFonts w:cs="Times New Roman"/>
        </w:rPr>
        <w:t>c</w:t>
      </w:r>
      <w:r w:rsidR="00686B1E" w:rsidRPr="00FE44BA">
        <w:rPr>
          <w:rFonts w:cs="Times New Roman"/>
        </w:rPr>
        <w:t>oking and</w:t>
      </w:r>
      <w:r w:rsidR="00686B1E">
        <w:rPr>
          <w:rFonts w:cs="Times New Roman"/>
        </w:rPr>
        <w:t>/or</w:t>
      </w:r>
      <w:r w:rsidR="00686B1E" w:rsidRPr="00FE44BA">
        <w:rPr>
          <w:rFonts w:cs="Times New Roman"/>
        </w:rPr>
        <w:t xml:space="preserve"> </w:t>
      </w:r>
      <w:r w:rsidR="00686B1E">
        <w:rPr>
          <w:rFonts w:cs="Times New Roman"/>
        </w:rPr>
        <w:t>c</w:t>
      </w:r>
      <w:r w:rsidR="00686B1E" w:rsidRPr="00FE44BA">
        <w:rPr>
          <w:rFonts w:cs="Times New Roman"/>
        </w:rPr>
        <w:t xml:space="preserve">atalytic </w:t>
      </w:r>
      <w:r w:rsidR="00686B1E">
        <w:rPr>
          <w:rFonts w:cs="Times New Roman"/>
        </w:rPr>
        <w:t>r</w:t>
      </w:r>
      <w:r w:rsidR="00686B1E" w:rsidRPr="00FE44BA">
        <w:rPr>
          <w:rFonts w:cs="Times New Roman"/>
        </w:rPr>
        <w:t xml:space="preserve">eforming </w:t>
      </w:r>
      <w:r w:rsidR="00686B1E">
        <w:rPr>
          <w:rFonts w:cs="Times New Roman"/>
        </w:rPr>
        <w:t xml:space="preserve">units, </w:t>
      </w:r>
      <w:r w:rsidR="00686B1E" w:rsidRPr="00E63B9E">
        <w:rPr>
          <w:rFonts w:cs="Times New Roman"/>
        </w:rPr>
        <w:t xml:space="preserve">see </w:t>
      </w:r>
      <w:hyperlink w:anchor="_4.0_Catalytic_Cracking," w:history="1">
        <w:r w:rsidR="00686B1E" w:rsidRPr="00A73499">
          <w:rPr>
            <w:rStyle w:val="Hyperlink"/>
            <w:rFonts w:cs="Times New Roman"/>
          </w:rPr>
          <w:t xml:space="preserve">Section </w:t>
        </w:r>
        <w:r w:rsidR="00970DA7" w:rsidRPr="00A73499">
          <w:rPr>
            <w:rStyle w:val="Hyperlink"/>
            <w:rFonts w:cs="Times New Roman"/>
          </w:rPr>
          <w:t>3</w:t>
        </w:r>
        <w:r w:rsidR="00686B1E" w:rsidRPr="00A73499">
          <w:rPr>
            <w:rStyle w:val="Hyperlink"/>
            <w:rFonts w:cs="Times New Roman"/>
          </w:rPr>
          <w:t>.0</w:t>
        </w:r>
      </w:hyperlink>
      <w:r w:rsidR="00686B1E" w:rsidRPr="00A73499">
        <w:rPr>
          <w:rFonts w:cs="Times New Roman"/>
        </w:rPr>
        <w:t xml:space="preserve"> for instructions on how to report for the parent element </w:t>
      </w:r>
      <w:r w:rsidR="00686B1E" w:rsidRPr="00353FD6">
        <w:rPr>
          <w:rFonts w:cs="Times New Roman"/>
        </w:rPr>
        <w:t>“</w:t>
      </w:r>
      <w:r w:rsidR="00686B1E" w:rsidRPr="00A73499">
        <w:rPr>
          <w:rFonts w:eastAsia="Times New Roman" w:cs="Times New Roman"/>
        </w:rPr>
        <w:t>CrackingCokingReformingDetails.</w:t>
      </w:r>
      <w:r w:rsidR="00686B1E" w:rsidRPr="00A73499">
        <w:rPr>
          <w:rFonts w:cs="Times New Roman"/>
        </w:rPr>
        <w:t>”</w:t>
      </w:r>
    </w:p>
    <w:p w14:paraId="09ED208F" w14:textId="77777777" w:rsidR="00686B1E" w:rsidRPr="00E63B9E" w:rsidRDefault="00304AFD" w:rsidP="00686B1E">
      <w:pPr>
        <w:ind w:left="144"/>
        <w:rPr>
          <w:rFonts w:cs="Times New Roman"/>
        </w:rPr>
      </w:pPr>
      <w:r>
        <w:rPr>
          <w:noProof/>
        </w:rPr>
        <mc:AlternateContent>
          <mc:Choice Requires="wps">
            <w:drawing>
              <wp:anchor distT="0" distB="0" distL="114300" distR="114300" simplePos="0" relativeHeight="253121536" behindDoc="0" locked="0" layoutInCell="1" allowOverlap="1" wp14:anchorId="274EE34A" wp14:editId="18724BED">
                <wp:simplePos x="0" y="0"/>
                <wp:positionH relativeFrom="column">
                  <wp:posOffset>101600</wp:posOffset>
                </wp:positionH>
                <wp:positionV relativeFrom="paragraph">
                  <wp:posOffset>97155</wp:posOffset>
                </wp:positionV>
                <wp:extent cx="132080" cy="161290"/>
                <wp:effectExtent l="6350" t="13335" r="13970" b="25400"/>
                <wp:wrapNone/>
                <wp:docPr id="17" name="Freeform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2080" cy="161290"/>
                        </a:xfrm>
                        <a:custGeom>
                          <a:avLst/>
                          <a:gdLst>
                            <a:gd name="T0" fmla="*/ 3458405 w 21600"/>
                            <a:gd name="T1" fmla="*/ 0 h 21600"/>
                            <a:gd name="T2" fmla="*/ 3458405 w 21600"/>
                            <a:gd name="T3" fmla="*/ 5061990 h 21600"/>
                            <a:gd name="T4" fmla="*/ 740119 w 21600"/>
                            <a:gd name="T5" fmla="*/ 8993209 h 21600"/>
                            <a:gd name="T6" fmla="*/ 4938600 w 21600"/>
                            <a:gd name="T7" fmla="*/ 2531021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558ED5"/>
                        </a:solidFill>
                        <a:ln w="9525">
                          <a:solidFill>
                            <a:srgbClr val="558ED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38552ED7" id="Freeform 772" o:spid="_x0000_s1026" style="position:absolute;margin-left:8pt;margin-top:7.65pt;width:10.4pt;height:12.7pt;flip:y;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" path="m21600,6079l15126,r,2912l12427,2912c5564,2912,,7052,,12158r,9442l6474,21600r,-9442c6474,10550,9139,9246,12427,9246r2699,l15126,12158,21600,6079xe" fillcolor="#558ed5" strokecolor="#558ed5">
                <v:stroke joinstyle="miter"/>
                <v:path o:connecttype="custom" o:connectlocs="21147506,0;21147506,37798536;4525691,67153457;30198624,18899462" o:connectangles="270,90,90,0" textboxrect="12427,2912,18227,9246"/>
              </v:shape>
            </w:pict>
          </mc:Fallback>
        </mc:AlternateContent>
      </w:r>
    </w:p>
    <w:p w14:paraId="6906B702" w14:textId="77777777" w:rsidR="00686B1E" w:rsidRDefault="00686B1E" w:rsidP="00686B1E">
      <w:pPr>
        <w:ind w:left="576"/>
      </w:pPr>
      <w:r>
        <w:t>If the facility has no c</w:t>
      </w:r>
      <w:r w:rsidRPr="00FE44BA">
        <w:rPr>
          <w:rFonts w:cs="Times New Roman"/>
        </w:rPr>
        <w:t xml:space="preserve">atalytic </w:t>
      </w:r>
      <w:r>
        <w:rPr>
          <w:rFonts w:cs="Times New Roman"/>
        </w:rPr>
        <w:t>c</w:t>
      </w:r>
      <w:r w:rsidRPr="00FE44BA">
        <w:rPr>
          <w:rFonts w:cs="Times New Roman"/>
        </w:rPr>
        <w:t xml:space="preserve">racking, </w:t>
      </w:r>
      <w:r>
        <w:rPr>
          <w:rFonts w:cs="Times New Roman"/>
        </w:rPr>
        <w:t>f</w:t>
      </w:r>
      <w:r w:rsidRPr="00FE44BA">
        <w:rPr>
          <w:rFonts w:cs="Times New Roman"/>
        </w:rPr>
        <w:t xml:space="preserve">luid </w:t>
      </w:r>
      <w:r>
        <w:rPr>
          <w:rFonts w:cs="Times New Roman"/>
        </w:rPr>
        <w:t>c</w:t>
      </w:r>
      <w:r w:rsidRPr="00FE44BA">
        <w:rPr>
          <w:rFonts w:cs="Times New Roman"/>
        </w:rPr>
        <w:t>oking and</w:t>
      </w:r>
      <w:r>
        <w:rPr>
          <w:rFonts w:cs="Times New Roman"/>
        </w:rPr>
        <w:t>/or</w:t>
      </w:r>
      <w:r w:rsidRPr="00FE44BA">
        <w:rPr>
          <w:rFonts w:cs="Times New Roman"/>
        </w:rPr>
        <w:t xml:space="preserve"> </w:t>
      </w:r>
      <w:r>
        <w:rPr>
          <w:rFonts w:cs="Times New Roman"/>
        </w:rPr>
        <w:t>c</w:t>
      </w:r>
      <w:r w:rsidRPr="00FE44BA">
        <w:rPr>
          <w:rFonts w:cs="Times New Roman"/>
        </w:rPr>
        <w:t xml:space="preserve">atalytic </w:t>
      </w:r>
      <w:r>
        <w:rPr>
          <w:rFonts w:cs="Times New Roman"/>
        </w:rPr>
        <w:t>r</w:t>
      </w:r>
      <w:r w:rsidRPr="00FE44BA">
        <w:rPr>
          <w:rFonts w:cs="Times New Roman"/>
        </w:rPr>
        <w:t xml:space="preserve">eforming </w:t>
      </w:r>
      <w:r>
        <w:rPr>
          <w:rFonts w:cs="Times New Roman"/>
        </w:rPr>
        <w:t xml:space="preserve">units, see </w:t>
      </w:r>
      <w:hyperlink w:anchor="_5.1_Sour_Gas" w:history="1">
        <w:r w:rsidRPr="0090679E">
          <w:rPr>
            <w:rStyle w:val="Hyperlink"/>
            <w:rFonts w:cs="Times New Roman"/>
          </w:rPr>
          <w:t xml:space="preserve">Section </w:t>
        </w:r>
        <w:r w:rsidR="00970DA7">
          <w:rPr>
            <w:rStyle w:val="Hyperlink"/>
            <w:rFonts w:cs="Times New Roman"/>
          </w:rPr>
          <w:t>4</w:t>
        </w:r>
        <w:r w:rsidRPr="0090679E">
          <w:rPr>
            <w:rStyle w:val="Hyperlink"/>
            <w:rFonts w:cs="Times New Roman"/>
          </w:rPr>
          <w:t>.1</w:t>
        </w:r>
      </w:hyperlink>
      <w:r>
        <w:rPr>
          <w:rFonts w:cs="Times New Roman"/>
        </w:rPr>
        <w:t xml:space="preserve"> for required subpart-level reporting for the parent element “SulfurRecoveryDetails.”</w:t>
      </w:r>
    </w:p>
    <w:p w14:paraId="41A7B63F" w14:textId="77777777" w:rsidR="00686B1E" w:rsidRPr="00012E47" w:rsidRDefault="00686B1E" w:rsidP="00012E47">
      <w:pPr>
        <w:pStyle w:val="tabsforequations"/>
        <w:tabs>
          <w:tab w:val="clear" w:pos="1440"/>
          <w:tab w:val="clear" w:pos="2592"/>
          <w:tab w:val="left" w:pos="900"/>
          <w:tab w:val="left" w:pos="1620"/>
        </w:tabs>
        <w:spacing w:before="0" w:after="0" w:line="240" w:lineRule="auto"/>
        <w:ind w:left="1620" w:hanging="1620"/>
        <w:jc w:val="left"/>
        <w:rPr>
          <w:rFonts w:ascii="Times New Roman" w:hAnsi="Times New Roman"/>
          <w:sz w:val="22"/>
          <w:szCs w:val="22"/>
        </w:rPr>
      </w:pPr>
    </w:p>
    <w:p w14:paraId="5A0765A7" w14:textId="77777777" w:rsidR="00BC1293" w:rsidRDefault="00BC1293" w:rsidP="00BC1293">
      <w:pPr>
        <w:pStyle w:val="tabsforequations"/>
        <w:tabs>
          <w:tab w:val="clear" w:pos="1440"/>
          <w:tab w:val="clear" w:pos="2592"/>
          <w:tab w:val="left" w:pos="900"/>
          <w:tab w:val="left" w:pos="1620"/>
        </w:tabs>
        <w:spacing w:before="0" w:after="0" w:line="240" w:lineRule="auto"/>
        <w:ind w:left="2340" w:hanging="1620"/>
        <w:jc w:val="left"/>
      </w:pPr>
      <w:r>
        <w:t xml:space="preserve"> </w:t>
      </w:r>
      <w:r>
        <w:br w:type="page"/>
      </w:r>
    </w:p>
    <w:p w14:paraId="68D39E8B" w14:textId="77777777" w:rsidR="00BC1293" w:rsidRPr="00906E42" w:rsidRDefault="00BC1293" w:rsidP="002E4EDC">
      <w:pPr>
        <w:pStyle w:val="Heading2"/>
      </w:pPr>
      <w:bookmarkStart w:id="805" w:name="SubpartYCrackingCokingReformingUnitInfo"/>
      <w:bookmarkStart w:id="806" w:name="_4.0_Catalytic_Cracking,"/>
      <w:bookmarkStart w:id="807" w:name="_Toc473900296"/>
      <w:bookmarkEnd w:id="805"/>
      <w:bookmarkEnd w:id="806"/>
      <w:r w:rsidRPr="00906E42">
        <w:lastRenderedPageBreak/>
        <w:t>Catalytic Cracking, Fluid Coking and Catalytic Reforming Unit Information</w:t>
      </w:r>
      <w:bookmarkEnd w:id="807"/>
    </w:p>
    <w:p w14:paraId="19762366" w14:textId="77777777" w:rsidR="00BC1293" w:rsidRDefault="00BC1293" w:rsidP="00BC1293"/>
    <w:p w14:paraId="6438BEEB" w14:textId="77777777" w:rsidR="00BC1293" w:rsidRDefault="00BC1293" w:rsidP="00BC1293">
      <w:pPr>
        <w:rPr>
          <w:b/>
          <w:u w:val="single"/>
        </w:rPr>
      </w:pPr>
      <w:r>
        <w:rPr>
          <w:b/>
          <w:u w:val="single"/>
        </w:rPr>
        <w:t xml:space="preserve">Conditionally </w:t>
      </w:r>
      <w:r w:rsidRPr="004E04C7">
        <w:rPr>
          <w:b/>
          <w:u w:val="single"/>
        </w:rPr>
        <w:t xml:space="preserve">Required </w:t>
      </w:r>
      <w:r>
        <w:rPr>
          <w:b/>
          <w:u w:val="single"/>
        </w:rPr>
        <w:t>Unit</w:t>
      </w:r>
      <w:r w:rsidRPr="004E04C7">
        <w:rPr>
          <w:b/>
          <w:u w:val="single"/>
        </w:rPr>
        <w:t>-Level Data</w:t>
      </w:r>
    </w:p>
    <w:p w14:paraId="7001266B" w14:textId="77777777" w:rsidR="00BC1293" w:rsidRDefault="00BC1293" w:rsidP="00BC1293">
      <w:r w:rsidRPr="00480F0A">
        <w:t>This topic provides a step</w:t>
      </w:r>
      <w:r>
        <w:noBreakHyphen/>
      </w:r>
      <w:r w:rsidRPr="00480F0A">
        <w:t>by</w:t>
      </w:r>
      <w:r>
        <w:noBreakHyphen/>
      </w:r>
      <w:r w:rsidRPr="00480F0A">
        <w:t>s</w:t>
      </w:r>
      <w:r>
        <w:t xml:space="preserve">tep description of how to report </w:t>
      </w:r>
      <w:r w:rsidRPr="00480F0A">
        <w:t>Catalytic Cracking, Fluid Coking or Catalytic Reforming unit information.</w:t>
      </w:r>
      <w:r>
        <w:t xml:space="preserve">  </w:t>
      </w:r>
    </w:p>
    <w:p w14:paraId="772BCA08" w14:textId="77777777" w:rsidR="00BC1293" w:rsidRDefault="00BC1293" w:rsidP="00BC1293"/>
    <w:p w14:paraId="65F29C26" w14:textId="77777777" w:rsidR="00BC1293" w:rsidRDefault="00BC1293" w:rsidP="00BC1293"/>
    <w:p w14:paraId="275D58C4" w14:textId="77777777" w:rsidR="00BC1293" w:rsidRPr="00ED418A" w:rsidRDefault="00BC1293" w:rsidP="002E4EDC">
      <w:pPr>
        <w:pStyle w:val="Heading3"/>
      </w:pPr>
      <w:bookmarkStart w:id="808" w:name="_Toc473900297"/>
      <w:r w:rsidRPr="00143D4A">
        <w:t>Cracking Coking Unit Details</w:t>
      </w:r>
      <w:bookmarkEnd w:id="808"/>
    </w:p>
    <w:p w14:paraId="43230D74" w14:textId="77777777" w:rsidR="00BC1293" w:rsidRDefault="00BC1293" w:rsidP="00BC1293"/>
    <w:p w14:paraId="32C7E219" w14:textId="77777777" w:rsidR="00BC1293" w:rsidRPr="00480F0A" w:rsidRDefault="00BC1293" w:rsidP="00BC1293">
      <w:r w:rsidRPr="00E406BA">
        <w:t>You must report CO</w:t>
      </w:r>
      <w:r w:rsidRPr="00A85C0C">
        <w:rPr>
          <w:vertAlign w:val="subscript"/>
        </w:rPr>
        <w:t>2</w:t>
      </w:r>
      <w:r w:rsidRPr="00E406BA">
        <w:t>, CH</w:t>
      </w:r>
      <w:r w:rsidRPr="00A85C0C">
        <w:rPr>
          <w:vertAlign w:val="subscript"/>
        </w:rPr>
        <w:t>4</w:t>
      </w:r>
      <w:r w:rsidRPr="00E406BA">
        <w:t xml:space="preserve"> and </w:t>
      </w:r>
      <w:r w:rsidRPr="001D335F">
        <w:rPr>
          <w:szCs w:val="20"/>
        </w:rPr>
        <w:t>N</w:t>
      </w:r>
      <w:r w:rsidRPr="001D335F">
        <w:rPr>
          <w:szCs w:val="20"/>
          <w:vertAlign w:val="subscript"/>
        </w:rPr>
        <w:t>2</w:t>
      </w:r>
      <w:r w:rsidRPr="001D335F">
        <w:rPr>
          <w:szCs w:val="20"/>
        </w:rPr>
        <w:t>O</w:t>
      </w:r>
      <w:r>
        <w:t xml:space="preserve"> </w:t>
      </w:r>
      <w:r w:rsidRPr="00E406BA">
        <w:t>coke burn</w:t>
      </w:r>
      <w:r>
        <w:noBreakHyphen/>
      </w:r>
      <w:r w:rsidRPr="00E406BA">
        <w:t xml:space="preserve">off emissions from each catalytic cracking unit, fluid coking unit and catalytic reforming unit </w:t>
      </w:r>
      <w:r>
        <w:t xml:space="preserve">which is not monitored by a CEMS </w:t>
      </w:r>
      <w:r w:rsidRPr="00E406BA">
        <w:t xml:space="preserve">under this </w:t>
      </w:r>
      <w:r>
        <w:t>Subpart</w:t>
      </w:r>
      <w:r w:rsidRPr="00E406BA">
        <w:t>.</w:t>
      </w:r>
      <w:r>
        <w:t xml:space="preserve">  For units monitored by a CEMS, </w:t>
      </w:r>
      <w:r w:rsidRPr="00E406BA">
        <w:t>CH</w:t>
      </w:r>
      <w:r w:rsidRPr="00A85C0C">
        <w:rPr>
          <w:vertAlign w:val="subscript"/>
        </w:rPr>
        <w:t>4</w:t>
      </w:r>
      <w:r w:rsidRPr="00E406BA">
        <w:t xml:space="preserve"> and </w:t>
      </w:r>
      <w:r w:rsidRPr="001D335F">
        <w:rPr>
          <w:szCs w:val="20"/>
        </w:rPr>
        <w:t>N</w:t>
      </w:r>
      <w:r w:rsidRPr="001D335F">
        <w:rPr>
          <w:szCs w:val="20"/>
          <w:vertAlign w:val="subscript"/>
        </w:rPr>
        <w:t>2</w:t>
      </w:r>
      <w:r w:rsidRPr="001D335F">
        <w:rPr>
          <w:szCs w:val="20"/>
        </w:rPr>
        <w:t>O</w:t>
      </w:r>
      <w:r>
        <w:rPr>
          <w:szCs w:val="20"/>
        </w:rPr>
        <w:t xml:space="preserve"> emissions must be reported, however CO</w:t>
      </w:r>
      <w:r w:rsidRPr="00A567E3">
        <w:rPr>
          <w:szCs w:val="20"/>
          <w:vertAlign w:val="subscript"/>
        </w:rPr>
        <w:t>2</w:t>
      </w:r>
      <w:r>
        <w:rPr>
          <w:szCs w:val="20"/>
        </w:rPr>
        <w:t xml:space="preserve"> emissions must be reported for the corresponding CEMS monitoring location (CML).</w:t>
      </w:r>
    </w:p>
    <w:p w14:paraId="3939B372" w14:textId="77777777" w:rsidR="00BC1293" w:rsidRDefault="00BC1293" w:rsidP="00BC1293">
      <w:pPr>
        <w:rPr>
          <w:rFonts w:cs="Courier New"/>
        </w:rPr>
      </w:pPr>
    </w:p>
    <w:p w14:paraId="75A5F87F" w14:textId="77777777" w:rsidR="00BC1293" w:rsidRDefault="00BC1293" w:rsidP="00BC1293">
      <w:pPr>
        <w:rPr>
          <w:rFonts w:cs="Courier New"/>
        </w:rPr>
      </w:pPr>
    </w:p>
    <w:p w14:paraId="7B3B2967" w14:textId="77777777" w:rsidR="00BC1293" w:rsidRDefault="00BC1293" w:rsidP="00BC1293">
      <w:pPr>
        <w:pStyle w:val="Figure"/>
      </w:pPr>
      <w:r>
        <w:br/>
      </w:r>
      <w:bookmarkStart w:id="809" w:name="_Toc473900395"/>
      <w:r>
        <w:t xml:space="preserve">Cracking Coking Reforming Unit </w:t>
      </w:r>
      <w:r w:rsidRPr="003C15E2">
        <w:t>Details</w:t>
      </w:r>
      <w:r>
        <w:t xml:space="preserve"> Schema Diagram</w:t>
      </w:r>
      <w:bookmarkEnd w:id="809"/>
    </w:p>
    <w:p w14:paraId="27B04BA1" w14:textId="77777777" w:rsidR="00BC1293" w:rsidRDefault="00BC1293" w:rsidP="00BC1293">
      <w:pPr>
        <w:jc w:val="center"/>
      </w:pPr>
    </w:p>
    <w:p w14:paraId="31523907" w14:textId="77777777" w:rsidR="00BC1293" w:rsidRDefault="00304AFD" w:rsidP="00BC1293">
      <w:r>
        <w:rPr>
          <w:noProof/>
        </w:rPr>
        <mc:AlternateContent>
          <mc:Choice Requires="wps">
            <w:drawing>
              <wp:anchor distT="0" distB="0" distL="114300" distR="114300" simplePos="0" relativeHeight="252843008" behindDoc="0" locked="0" layoutInCell="1" allowOverlap="1" wp14:anchorId="73D785DB" wp14:editId="2E371CB1">
                <wp:simplePos x="0" y="0"/>
                <wp:positionH relativeFrom="column">
                  <wp:posOffset>4761230</wp:posOffset>
                </wp:positionH>
                <wp:positionV relativeFrom="paragraph">
                  <wp:posOffset>806450</wp:posOffset>
                </wp:positionV>
                <wp:extent cx="1019175" cy="405130"/>
                <wp:effectExtent l="0" t="0" r="0" b="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405130"/>
                        </a:xfrm>
                        <a:prstGeom prst="rect">
                          <a:avLst/>
                        </a:prstGeom>
                        <a:solidFill>
                          <a:schemeClr val="tx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85FE75" w14:textId="77777777" w:rsidR="00E82D8A" w:rsidRDefault="00E82D8A" w:rsidP="00BC1293">
                            <w:pPr>
                              <w:jc w:val="both"/>
                              <w:rPr>
                                <w:b/>
                                <w:color w:val="AC0000"/>
                                <w:sz w:val="20"/>
                                <w:szCs w:val="20"/>
                              </w:rPr>
                            </w:pPr>
                            <w:r w:rsidRPr="00AA7D6D">
                              <w:rPr>
                                <w:b/>
                                <w:color w:val="AC0000"/>
                                <w:sz w:val="20"/>
                                <w:szCs w:val="20"/>
                              </w:rPr>
                              <w:t>Conditional</w:t>
                            </w:r>
                            <w:r>
                              <w:rPr>
                                <w:b/>
                                <w:color w:val="AC0000"/>
                                <w:sz w:val="20"/>
                                <w:szCs w:val="20"/>
                              </w:rPr>
                              <w:t>ly</w:t>
                            </w:r>
                          </w:p>
                          <w:p w14:paraId="027FC5B8" w14:textId="77777777" w:rsidR="00E82D8A" w:rsidRPr="00AA7D6D"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w:pict>
              <v:shape w14:anchorId="3D434A44" id="Text Box 327" o:spid="_x0000_s1047" type="#_x0000_t202" style="position:absolute;margin-left:374.9pt;margin-top:63.5pt;width:80.25pt;height:31.9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" fillcolor="black [3213]" stroked="f" strokeweight=".5pt">
                <v:fill opacity="0"/>
                <v:path arrowok="t"/>
                <v:textbox>
                  <w:txbxContent>
                    <w:p w:rsidR="00E82D8A" w:rsidRDefault="00E82D8A" w:rsidP="00BC1293">
                      <w:pPr>
                        <w:jc w:val="both"/>
                        <w:rPr>
                          <w:b/>
                          <w:color w:val="AC0000"/>
                          <w:sz w:val="20"/>
                          <w:szCs w:val="20"/>
                        </w:rPr>
                      </w:pPr>
                      <w:r w:rsidRPr="00AA7D6D">
                        <w:rPr>
                          <w:b/>
                          <w:color w:val="AC0000"/>
                          <w:sz w:val="20"/>
                          <w:szCs w:val="20"/>
                        </w:rPr>
                        <w:t>Conditional</w:t>
                      </w:r>
                      <w:r>
                        <w:rPr>
                          <w:b/>
                          <w:color w:val="AC0000"/>
                          <w:sz w:val="20"/>
                          <w:szCs w:val="20"/>
                        </w:rPr>
                        <w:t>ly</w:t>
                      </w:r>
                    </w:p>
                    <w:p w:rsidR="00E82D8A" w:rsidRPr="00AA7D6D"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2841984" behindDoc="0" locked="0" layoutInCell="1" allowOverlap="1" wp14:anchorId="13548F24" wp14:editId="2E040D94">
                <wp:simplePos x="0" y="0"/>
                <wp:positionH relativeFrom="column">
                  <wp:posOffset>-85725</wp:posOffset>
                </wp:positionH>
                <wp:positionV relativeFrom="paragraph">
                  <wp:posOffset>584200</wp:posOffset>
                </wp:positionV>
                <wp:extent cx="6076950" cy="2657475"/>
                <wp:effectExtent l="0" t="0" r="19050" b="66675"/>
                <wp:wrapNone/>
                <wp:docPr id="328"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2657475"/>
                        </a:xfrm>
                        <a:custGeom>
                          <a:avLst/>
                          <a:gdLst>
                            <a:gd name="connsiteX0" fmla="*/ 5301691 w 5905614"/>
                            <a:gd name="connsiteY0" fmla="*/ 0 h 3086100"/>
                            <a:gd name="connsiteX1" fmla="*/ 5482666 w 5905614"/>
                            <a:gd name="connsiteY1" fmla="*/ 876300 h 3086100"/>
                            <a:gd name="connsiteX2" fmla="*/ 510616 w 5905614"/>
                            <a:gd name="connsiteY2" fmla="*/ 1685925 h 3086100"/>
                            <a:gd name="connsiteX3" fmla="*/ 415366 w 5905614"/>
                            <a:gd name="connsiteY3" fmla="*/ 3086100 h 3086100"/>
                          </a:gdLst>
                          <a:ahLst/>
                          <a:cxnLst>
                            <a:cxn ang="0">
                              <a:pos x="connsiteX0" y="connsiteY0"/>
                            </a:cxn>
                            <a:cxn ang="0">
                              <a:pos x="connsiteX1" y="connsiteY1"/>
                            </a:cxn>
                            <a:cxn ang="0">
                              <a:pos x="connsiteX2" y="connsiteY2"/>
                            </a:cxn>
                            <a:cxn ang="0">
                              <a:pos x="connsiteX3" y="connsiteY3"/>
                            </a:cxn>
                          </a:cxnLst>
                          <a:rect l="l" t="t" r="r" b="b"/>
                          <a:pathLst>
                            <a:path w="5905614" h="3086100">
                              <a:moveTo>
                                <a:pt x="5301691" y="0"/>
                              </a:moveTo>
                              <a:cubicBezTo>
                                <a:pt x="5791434" y="297656"/>
                                <a:pt x="6281178" y="595313"/>
                                <a:pt x="5482666" y="876300"/>
                              </a:cubicBezTo>
                              <a:cubicBezTo>
                                <a:pt x="4684154" y="1157287"/>
                                <a:pt x="1355166" y="1317625"/>
                                <a:pt x="510616" y="1685925"/>
                              </a:cubicBezTo>
                              <a:cubicBezTo>
                                <a:pt x="-333934" y="2054225"/>
                                <a:pt x="40716" y="2570162"/>
                                <a:pt x="415366" y="3086100"/>
                              </a:cubicBezTo>
                            </a:path>
                          </a:pathLst>
                        </a:custGeom>
                        <a:ln w="95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w:pict>
              <v:shape w14:anchorId="2B9AE424" id="Freeform 328" o:spid="_x0000_s1026" style="position:absolute;margin-left:-6.75pt;margin-top:46pt;width:478.5pt;height:209.2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5905614,308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" path="m5301691,v489743,297656,979487,595313,180975,876300c4684154,1157287,1355166,1317625,510616,1685925,-333934,2054225,40716,2570162,415366,3086100e" filled="f" strokecolor="#c00000">
                <v:stroke endarrow="block"/>
                <v:path arrowok="t" o:connecttype="custom" o:connectlocs="5455506,0;5641731,754592;525430,1451769;427417,2657475" o:connectangles="0,0,0,0"/>
              </v:shape>
            </w:pict>
          </mc:Fallback>
        </mc:AlternateContent>
      </w:r>
      <w:r>
        <w:rPr>
          <w:noProof/>
        </w:rPr>
        <mc:AlternateContent>
          <mc:Choice Requires="wps">
            <w:drawing>
              <wp:anchor distT="0" distB="0" distL="114300" distR="114300" simplePos="0" relativeHeight="252840960" behindDoc="0" locked="0" layoutInCell="1" allowOverlap="1" wp14:anchorId="6C89B4C3" wp14:editId="79E8A069">
                <wp:simplePos x="0" y="0"/>
                <wp:positionH relativeFrom="column">
                  <wp:posOffset>2867025</wp:posOffset>
                </wp:positionH>
                <wp:positionV relativeFrom="paragraph">
                  <wp:posOffset>307975</wp:posOffset>
                </wp:positionV>
                <wp:extent cx="2447925" cy="276225"/>
                <wp:effectExtent l="0" t="0" r="28575" b="28575"/>
                <wp:wrapNone/>
                <wp:docPr id="33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27622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5D54165A" id="Rectangle 38" o:spid="_x0000_s1026" style="position:absolute;margin-left:225.75pt;margin-top:24.25pt;width:192.75pt;height:21.7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" strokecolor="#ac0000" strokeweight="2pt">
                <v:fill opacity="0"/>
              </v:rect>
            </w:pict>
          </mc:Fallback>
        </mc:AlternateContent>
      </w:r>
      <w:r w:rsidR="00BC1293" w:rsidRPr="00012E47">
        <w:rPr>
          <w:noProof/>
        </w:rPr>
        <w:drawing>
          <wp:inline distT="0" distB="0" distL="0" distR="0" wp14:anchorId="6C5EDAD9" wp14:editId="0DFE96AB">
            <wp:extent cx="5457825" cy="1371600"/>
            <wp:effectExtent l="0" t="0" r="9525"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cking Coking Reforming Details 2.g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57825" cy="1371600"/>
                    </a:xfrm>
                    <a:prstGeom prst="rect">
                      <a:avLst/>
                    </a:prstGeom>
                  </pic:spPr>
                </pic:pic>
              </a:graphicData>
            </a:graphic>
          </wp:inline>
        </w:drawing>
      </w:r>
    </w:p>
    <w:p w14:paraId="3A629DB5" w14:textId="77777777" w:rsidR="00BC1293" w:rsidRDefault="00BC1293" w:rsidP="00BC1293"/>
    <w:p w14:paraId="7448EC43" w14:textId="77777777" w:rsidR="00BC1293" w:rsidRDefault="00304AFD" w:rsidP="00BC1293">
      <w:r>
        <w:rPr>
          <w:noProof/>
        </w:rPr>
        <mc:AlternateContent>
          <mc:Choice Requires="wps">
            <w:drawing>
              <wp:anchor distT="0" distB="0" distL="114300" distR="114300" simplePos="0" relativeHeight="252839936" behindDoc="0" locked="0" layoutInCell="1" allowOverlap="1" wp14:anchorId="7AE6DDE2" wp14:editId="05DB170C">
                <wp:simplePos x="0" y="0"/>
                <wp:positionH relativeFrom="column">
                  <wp:posOffset>4989830</wp:posOffset>
                </wp:positionH>
                <wp:positionV relativeFrom="paragraph">
                  <wp:posOffset>2717800</wp:posOffset>
                </wp:positionV>
                <wp:extent cx="1560830" cy="867410"/>
                <wp:effectExtent l="0" t="0" r="0" b="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0830" cy="86741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38D5B6FB" w14:textId="77777777" w:rsidR="00E82D8A" w:rsidRDefault="00E82D8A" w:rsidP="00BC1293">
                            <w:pPr>
                              <w:rPr>
                                <w:b/>
                                <w:color w:val="AC0000"/>
                                <w:sz w:val="20"/>
                                <w:szCs w:val="20"/>
                              </w:rPr>
                            </w:pPr>
                            <w:r>
                              <w:rPr>
                                <w:b/>
                                <w:color w:val="AC0000"/>
                                <w:sz w:val="20"/>
                                <w:szCs w:val="20"/>
                              </w:rPr>
                              <w:t xml:space="preserve">Conditionally </w:t>
                            </w:r>
                          </w:p>
                          <w:p w14:paraId="79D995C5" w14:textId="77777777" w:rsidR="00E82D8A" w:rsidRDefault="00E82D8A" w:rsidP="00BC1293">
                            <w:pPr>
                              <w:rPr>
                                <w:b/>
                                <w:color w:val="AC0000"/>
                                <w:sz w:val="20"/>
                                <w:szCs w:val="20"/>
                              </w:rPr>
                            </w:pPr>
                            <w:r>
                              <w:rPr>
                                <w:b/>
                                <w:color w:val="AC0000"/>
                                <w:sz w:val="20"/>
                                <w:szCs w:val="20"/>
                              </w:rPr>
                              <w:t>Required</w:t>
                            </w:r>
                          </w:p>
                          <w:p w14:paraId="2B53978F" w14:textId="77777777" w:rsidR="00E82D8A" w:rsidRDefault="00E82D8A" w:rsidP="00BC1293">
                            <w:pPr>
                              <w:rPr>
                                <w:b/>
                                <w:color w:val="AC0000"/>
                                <w:sz w:val="20"/>
                                <w:szCs w:val="20"/>
                              </w:rPr>
                            </w:pPr>
                          </w:p>
                          <w:p w14:paraId="40EA1F7E" w14:textId="77777777" w:rsidR="00E82D8A" w:rsidRPr="00B80FEC" w:rsidRDefault="00E82D8A" w:rsidP="00BC1293">
                            <w:pPr>
                              <w:rPr>
                                <w:b/>
                                <w:color w:val="AC0000"/>
                                <w:sz w:val="20"/>
                                <w:szCs w:val="20"/>
                              </w:rPr>
                            </w:pPr>
                            <w:r w:rsidRPr="00B80FEC">
                              <w:rPr>
                                <w:b/>
                                <w:color w:val="AC0000"/>
                                <w:sz w:val="20"/>
                                <w:szCs w:val="20"/>
                              </w:rPr>
                              <w:t xml:space="preserve">Report only 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1EF8530A" id="Text Box 334" o:spid="_x0000_s1048" type="#_x0000_t202" style="position:absolute;margin-left:392.9pt;margin-top:214pt;width:122.9pt;height:68.3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" fillcolor="black [3213]" strokecolor="white [3212]" strokeweight=".5pt">
                <v:fill opacity="0"/>
                <v:stroke opacity="0"/>
                <v:path arrowok="t"/>
                <v:textbox>
                  <w:txbxContent>
                    <w:p w:rsidR="00E82D8A" w:rsidRDefault="00E82D8A" w:rsidP="00BC1293">
                      <w:pPr>
                        <w:rPr>
                          <w:b/>
                          <w:color w:val="AC0000"/>
                          <w:sz w:val="20"/>
                          <w:szCs w:val="20"/>
                        </w:rPr>
                      </w:pPr>
                      <w:r>
                        <w:rPr>
                          <w:b/>
                          <w:color w:val="AC0000"/>
                          <w:sz w:val="20"/>
                          <w:szCs w:val="20"/>
                        </w:rPr>
                        <w:t xml:space="preserve">Conditionally </w:t>
                      </w:r>
                    </w:p>
                    <w:p w:rsidR="00E82D8A" w:rsidRDefault="00E82D8A" w:rsidP="00BC1293">
                      <w:pPr>
                        <w:rPr>
                          <w:b/>
                          <w:color w:val="AC0000"/>
                          <w:sz w:val="20"/>
                          <w:szCs w:val="20"/>
                        </w:rPr>
                      </w:pPr>
                      <w:r>
                        <w:rPr>
                          <w:b/>
                          <w:color w:val="AC0000"/>
                          <w:sz w:val="20"/>
                          <w:szCs w:val="20"/>
                        </w:rPr>
                        <w:t>Required</w:t>
                      </w:r>
                    </w:p>
                    <w:p w:rsidR="00E82D8A" w:rsidRDefault="00E82D8A" w:rsidP="00BC1293">
                      <w:pPr>
                        <w:rPr>
                          <w:b/>
                          <w:color w:val="AC0000"/>
                          <w:sz w:val="20"/>
                          <w:szCs w:val="20"/>
                        </w:rPr>
                      </w:pPr>
                    </w:p>
                    <w:p w:rsidR="00E82D8A" w:rsidRPr="00B80FEC" w:rsidRDefault="00E82D8A" w:rsidP="00BC1293">
                      <w:pPr>
                        <w:rPr>
                          <w:b/>
                          <w:color w:val="AC0000"/>
                          <w:sz w:val="20"/>
                          <w:szCs w:val="20"/>
                        </w:rPr>
                      </w:pPr>
                      <w:r w:rsidRPr="00B80FEC">
                        <w:rPr>
                          <w:b/>
                          <w:color w:val="AC0000"/>
                          <w:sz w:val="20"/>
                          <w:szCs w:val="20"/>
                        </w:rPr>
                        <w:t xml:space="preserve">Report only one </w:t>
                      </w:r>
                    </w:p>
                  </w:txbxContent>
                </v:textbox>
              </v:shape>
            </w:pict>
          </mc:Fallback>
        </mc:AlternateContent>
      </w:r>
      <w:r>
        <w:rPr>
          <w:noProof/>
        </w:rPr>
        <mc:AlternateContent>
          <mc:Choice Requires="wps">
            <w:drawing>
              <wp:anchor distT="0" distB="0" distL="114300" distR="114300" simplePos="0" relativeHeight="252838912" behindDoc="0" locked="0" layoutInCell="1" allowOverlap="1" wp14:anchorId="410FE939" wp14:editId="1A72FC96">
                <wp:simplePos x="0" y="0"/>
                <wp:positionH relativeFrom="column">
                  <wp:posOffset>4791075</wp:posOffset>
                </wp:positionH>
                <wp:positionV relativeFrom="paragraph">
                  <wp:posOffset>2179320</wp:posOffset>
                </wp:positionV>
                <wp:extent cx="152400" cy="1333500"/>
                <wp:effectExtent l="0" t="0" r="38100" b="19050"/>
                <wp:wrapNone/>
                <wp:docPr id="373" name="Right Brac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0"/>
                        </a:xfrm>
                        <a:prstGeom prst="rightBrace">
                          <a:avLst/>
                        </a:prstGeom>
                        <a:solidFill>
                          <a:srgbClr val="FFFFFF">
                            <a:alpha val="0"/>
                          </a:srgbClr>
                        </a:solidFill>
                        <a:ln w="25400">
                          <a:solidFill>
                            <a:srgbClr val="AC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2F290B3C" id="Right Brace 373" o:spid="_x0000_s1026" type="#_x0000_t88" style="position:absolute;margin-left:377.25pt;margin-top:171.6pt;width:12pt;height:10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" adj="206" filled="t" strokecolor="#ac0000" strokeweight="2pt">
                <v:fill opacity="0"/>
                <v:stroke joinstyle="miter"/>
              </v:shape>
            </w:pict>
          </mc:Fallback>
        </mc:AlternateContent>
      </w:r>
      <w:r>
        <w:rPr>
          <w:noProof/>
        </w:rPr>
        <mc:AlternateContent>
          <mc:Choice Requires="wps">
            <w:drawing>
              <wp:anchor distT="0" distB="0" distL="114300" distR="114300" simplePos="0" relativeHeight="253056000" behindDoc="0" locked="0" layoutInCell="1" allowOverlap="1" wp14:anchorId="4850C7E8" wp14:editId="5E11D8B6">
                <wp:simplePos x="0" y="0"/>
                <wp:positionH relativeFrom="column">
                  <wp:posOffset>5527675</wp:posOffset>
                </wp:positionH>
                <wp:positionV relativeFrom="paragraph">
                  <wp:posOffset>1767205</wp:posOffset>
                </wp:positionV>
                <wp:extent cx="1019175" cy="405130"/>
                <wp:effectExtent l="0" t="0" r="0" b="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405130"/>
                        </a:xfrm>
                        <a:prstGeom prst="rect">
                          <a:avLst/>
                        </a:prstGeom>
                        <a:solidFill>
                          <a:schemeClr val="tx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F4CC4A" w14:textId="77777777" w:rsidR="00E82D8A" w:rsidRDefault="00E82D8A" w:rsidP="00BC1293">
                            <w:pPr>
                              <w:jc w:val="both"/>
                              <w:rPr>
                                <w:b/>
                                <w:color w:val="AC0000"/>
                                <w:sz w:val="20"/>
                                <w:szCs w:val="20"/>
                              </w:rPr>
                            </w:pPr>
                            <w:r w:rsidRPr="00AA7D6D">
                              <w:rPr>
                                <w:b/>
                                <w:color w:val="AC0000"/>
                                <w:sz w:val="20"/>
                                <w:szCs w:val="20"/>
                              </w:rPr>
                              <w:t>Conditional</w:t>
                            </w:r>
                            <w:r>
                              <w:rPr>
                                <w:b/>
                                <w:color w:val="AC0000"/>
                                <w:sz w:val="20"/>
                                <w:szCs w:val="20"/>
                              </w:rPr>
                              <w:t>ly</w:t>
                            </w:r>
                          </w:p>
                          <w:p w14:paraId="194DF0B4" w14:textId="77777777" w:rsidR="00E82D8A" w:rsidRPr="00AA7D6D"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w:pict>
              <v:shape w14:anchorId="65826BFD" id="Text Box 336" o:spid="_x0000_s1049" type="#_x0000_t202" style="position:absolute;margin-left:435.25pt;margin-top:139.15pt;width:80.25pt;height:31.9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" fillcolor="black [3213]" stroked="f" strokeweight=".5pt">
                <v:fill opacity="0"/>
                <v:path arrowok="t"/>
                <v:textbox>
                  <w:txbxContent>
                    <w:p w:rsidR="00E82D8A" w:rsidRDefault="00E82D8A" w:rsidP="00BC1293">
                      <w:pPr>
                        <w:jc w:val="both"/>
                        <w:rPr>
                          <w:b/>
                          <w:color w:val="AC0000"/>
                          <w:sz w:val="20"/>
                          <w:szCs w:val="20"/>
                        </w:rPr>
                      </w:pPr>
                      <w:r w:rsidRPr="00AA7D6D">
                        <w:rPr>
                          <w:b/>
                          <w:color w:val="AC0000"/>
                          <w:sz w:val="20"/>
                          <w:szCs w:val="20"/>
                        </w:rPr>
                        <w:t>Conditional</w:t>
                      </w:r>
                      <w:r>
                        <w:rPr>
                          <w:b/>
                          <w:color w:val="AC0000"/>
                          <w:sz w:val="20"/>
                          <w:szCs w:val="20"/>
                        </w:rPr>
                        <w:t>ly</w:t>
                      </w:r>
                    </w:p>
                    <w:p w:rsidR="00E82D8A" w:rsidRPr="00AA7D6D"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2845056" behindDoc="0" locked="0" layoutInCell="1" allowOverlap="1" wp14:anchorId="6DB39841" wp14:editId="1DE4E329">
                <wp:simplePos x="0" y="0"/>
                <wp:positionH relativeFrom="column">
                  <wp:posOffset>3118485</wp:posOffset>
                </wp:positionH>
                <wp:positionV relativeFrom="paragraph">
                  <wp:posOffset>1497330</wp:posOffset>
                </wp:positionV>
                <wp:extent cx="2164715" cy="180975"/>
                <wp:effectExtent l="0" t="0" r="26035" b="28575"/>
                <wp:wrapNone/>
                <wp:docPr id="37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4715" cy="1809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3EABCBF6" id="Rectangle 38" o:spid="_x0000_s1026" style="position:absolute;margin-left:245.55pt;margin-top:117.9pt;width:170.45pt;height:14.2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" strokecolor="#ac0000" strokeweight="2pt">
                <v:fill opacity="0"/>
              </v:rect>
            </w:pict>
          </mc:Fallback>
        </mc:AlternateContent>
      </w:r>
      <w:r>
        <w:rPr>
          <w:noProof/>
        </w:rPr>
        <mc:AlternateContent>
          <mc:Choice Requires="wps">
            <w:drawing>
              <wp:anchor distT="0" distB="0" distL="114300" distR="114300" simplePos="0" relativeHeight="252846080" behindDoc="0" locked="0" layoutInCell="1" allowOverlap="1" wp14:anchorId="70EB64F2" wp14:editId="118C9BF1">
                <wp:simplePos x="0" y="0"/>
                <wp:positionH relativeFrom="column">
                  <wp:posOffset>3129915</wp:posOffset>
                </wp:positionH>
                <wp:positionV relativeFrom="paragraph">
                  <wp:posOffset>503555</wp:posOffset>
                </wp:positionV>
                <wp:extent cx="1336675" cy="180975"/>
                <wp:effectExtent l="0" t="0" r="15875" b="28575"/>
                <wp:wrapNone/>
                <wp:docPr id="37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675" cy="1809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7903F2F9" id="Rectangle 38" o:spid="_x0000_s1026" style="position:absolute;margin-left:246.45pt;margin-top:39.65pt;width:105.25pt;height:14.2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" strokecolor="#ac0000" strokeweight="2pt">
                <v:fill opacity="0"/>
              </v:rect>
            </w:pict>
          </mc:Fallback>
        </mc:AlternateContent>
      </w:r>
      <w:r>
        <w:rPr>
          <w:noProof/>
        </w:rPr>
        <mc:AlternateContent>
          <mc:Choice Requires="wps">
            <w:drawing>
              <wp:anchor distT="0" distB="0" distL="114300" distR="114300" simplePos="0" relativeHeight="252844032" behindDoc="0" locked="0" layoutInCell="1" allowOverlap="1" wp14:anchorId="5A472220" wp14:editId="75F4FA97">
                <wp:simplePos x="0" y="0"/>
                <wp:positionH relativeFrom="column">
                  <wp:posOffset>3121660</wp:posOffset>
                </wp:positionH>
                <wp:positionV relativeFrom="paragraph">
                  <wp:posOffset>1054735</wp:posOffset>
                </wp:positionV>
                <wp:extent cx="2164715" cy="180975"/>
                <wp:effectExtent l="0" t="0" r="26035" b="28575"/>
                <wp:wrapNone/>
                <wp:docPr id="37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4715" cy="1809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533AAC11" id="Rectangle 38" o:spid="_x0000_s1026" style="position:absolute;margin-left:245.8pt;margin-top:83.05pt;width:170.45pt;height:14.2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" strokecolor="#ac0000" strokeweight="2pt">
                <v:fill opacity="0"/>
              </v:rect>
            </w:pict>
          </mc:Fallback>
        </mc:AlternateContent>
      </w:r>
      <w:r w:rsidR="00202FBC" w:rsidRPr="00012E47">
        <w:rPr>
          <w:noProof/>
        </w:rPr>
        <w:drawing>
          <wp:inline distT="0" distB="0" distL="0" distR="0" wp14:anchorId="523E724F" wp14:editId="40B4197D">
            <wp:extent cx="5763643" cy="3771900"/>
            <wp:effectExtent l="0" t="0" r="889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ckingCokingReformingUnitDetails.png"/>
                    <pic:cNvPicPr/>
                  </pic:nvPicPr>
                  <pic:blipFill rotWithShape="1">
                    <a:blip r:embed="rId40" cstate="print">
                      <a:extLst>
                        <a:ext uri="{28A0092B-C50C-407E-A947-70E740481C1C}">
                          <a14:useLocalDpi xmlns:a14="http://schemas.microsoft.com/office/drawing/2010/main" val="0"/>
                        </a:ext>
                      </a:extLst>
                    </a:blip>
                    <a:srcRect b="3178"/>
                    <a:stretch/>
                  </pic:blipFill>
                  <pic:spPr bwMode="auto">
                    <a:xfrm>
                      <a:off x="0" y="0"/>
                      <a:ext cx="5768340" cy="3774974"/>
                    </a:xfrm>
                    <a:prstGeom prst="rect">
                      <a:avLst/>
                    </a:prstGeom>
                    <a:ln>
                      <a:noFill/>
                    </a:ln>
                    <a:extLst>
                      <a:ext uri="{53640926-AAD7-44D8-BBD7-CCE9431645EC}">
                        <a14:shadowObscured xmlns:a14="http://schemas.microsoft.com/office/drawing/2010/main"/>
                      </a:ext>
                    </a:extLst>
                  </pic:spPr>
                </pic:pic>
              </a:graphicData>
            </a:graphic>
          </wp:inline>
        </w:drawing>
      </w:r>
    </w:p>
    <w:p w14:paraId="2C9CB96E" w14:textId="77777777" w:rsidR="00300564" w:rsidRPr="00300564" w:rsidRDefault="00300564" w:rsidP="00BC1293">
      <w:pPr>
        <w:rPr>
          <w:sz w:val="16"/>
          <w:szCs w:val="16"/>
        </w:rPr>
      </w:pPr>
    </w:p>
    <w:p w14:paraId="13828ACE" w14:textId="77777777" w:rsidR="00300564" w:rsidRDefault="00300564" w:rsidP="00300564">
      <w:pPr>
        <w:pStyle w:val="NormalWeb"/>
        <w:tabs>
          <w:tab w:val="left" w:pos="2880"/>
        </w:tabs>
        <w:spacing w:before="0" w:beforeAutospacing="0" w:after="0" w:afterAutospacing="0"/>
        <w:ind w:left="3600" w:hanging="3600"/>
        <w:jc w:val="center"/>
        <w:rPr>
          <w:rFonts w:ascii="Times New Roman" w:hAnsi="Times New Roman"/>
          <w:sz w:val="18"/>
          <w:szCs w:val="18"/>
        </w:rPr>
      </w:pPr>
      <w:r>
        <w:rPr>
          <w:rFonts w:ascii="Times New Roman" w:hAnsi="Times New Roman"/>
          <w:b/>
          <w:bCs/>
          <w:sz w:val="18"/>
          <w:szCs w:val="18"/>
        </w:rPr>
        <w:tab/>
        <w:t xml:space="preserve">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t>for more information on conditionally required elements.</w:t>
      </w:r>
    </w:p>
    <w:p w14:paraId="1213AC26" w14:textId="77777777" w:rsidR="00300564" w:rsidRDefault="00300564" w:rsidP="00BC1293"/>
    <w:p w14:paraId="17BFE0D5" w14:textId="77777777" w:rsidR="00BC1293" w:rsidRDefault="00BC1293" w:rsidP="00BC1293">
      <w:r>
        <w:t>You are</w:t>
      </w:r>
      <w:r w:rsidRPr="00480F0A">
        <w:t xml:space="preserve"> </w:t>
      </w:r>
      <w:r>
        <w:t>required</w:t>
      </w:r>
      <w:r w:rsidRPr="00480F0A">
        <w:t xml:space="preserve"> </w:t>
      </w:r>
      <w:r>
        <w:t xml:space="preserve">to report </w:t>
      </w:r>
      <w:r w:rsidRPr="00480F0A">
        <w:t xml:space="preserve">the following data about your Catalytic Cracking, Fluid Coking, or Catalytic Reforming unit: </w:t>
      </w:r>
    </w:p>
    <w:p w14:paraId="3721199B" w14:textId="77777777" w:rsidR="00BC1293" w:rsidRPr="00480F0A" w:rsidRDefault="00BC1293" w:rsidP="00BC1293"/>
    <w:p w14:paraId="0BE01B11" w14:textId="77777777" w:rsidR="00BC1293" w:rsidRDefault="00BC1293" w:rsidP="00F9534E">
      <w:pPr>
        <w:numPr>
          <w:ilvl w:val="0"/>
          <w:numId w:val="7"/>
        </w:numPr>
        <w:rPr>
          <w:rFonts w:cs="Times New Roman"/>
        </w:rPr>
      </w:pPr>
      <w:r w:rsidRPr="001D5CDF">
        <w:rPr>
          <w:rFonts w:cs="Times New Roman"/>
        </w:rPr>
        <w:t xml:space="preserve">A unique name or identifier, plus </w:t>
      </w:r>
      <w:r>
        <w:rPr>
          <w:rFonts w:cs="Times New Roman"/>
        </w:rPr>
        <w:t xml:space="preserve">an </w:t>
      </w:r>
      <w:r w:rsidRPr="001D5CDF">
        <w:rPr>
          <w:rFonts w:cs="Times New Roman"/>
        </w:rPr>
        <w:t>optional description for this unit</w:t>
      </w:r>
      <w:r>
        <w:rPr>
          <w:rFonts w:cs="Times New Roman"/>
        </w:rPr>
        <w:t xml:space="preserve"> (s</w:t>
      </w:r>
      <w:r w:rsidRPr="00494F9D">
        <w:rPr>
          <w:rFonts w:cs="Times New Roman"/>
        </w:rPr>
        <w:t xml:space="preserve">ee also </w:t>
      </w:r>
      <w:hyperlink r:id="rId41" w:history="1">
        <w:r w:rsidRPr="000C5FC9">
          <w:rPr>
            <w:rStyle w:val="Hyperlink"/>
            <w:rFonts w:cs="Times New Roman"/>
          </w:rPr>
          <w:t>About Unique Unit Names</w:t>
        </w:r>
      </w:hyperlink>
      <w:r>
        <w:rPr>
          <w:rFonts w:cs="Times New Roman"/>
        </w:rPr>
        <w:t xml:space="preserve">). </w:t>
      </w:r>
    </w:p>
    <w:p w14:paraId="2F7B00CB" w14:textId="77777777" w:rsidR="00BC1293" w:rsidRPr="001D5CDF" w:rsidRDefault="00BC1293" w:rsidP="00BC1293">
      <w:pPr>
        <w:rPr>
          <w:rFonts w:cs="Times New Roman"/>
        </w:rPr>
      </w:pPr>
    </w:p>
    <w:p w14:paraId="1CDA2644" w14:textId="77777777" w:rsidR="00BC1293" w:rsidRPr="00480F0A" w:rsidRDefault="00BC1293" w:rsidP="00F9534E">
      <w:pPr>
        <w:numPr>
          <w:ilvl w:val="0"/>
          <w:numId w:val="7"/>
        </w:numPr>
        <w:rPr>
          <w:rFonts w:cs="Times New Roman"/>
        </w:rPr>
      </w:pPr>
      <w:r>
        <w:rPr>
          <w:rFonts w:cs="Times New Roman"/>
        </w:rPr>
        <w:t>The type</w:t>
      </w:r>
      <w:r w:rsidRPr="00480F0A">
        <w:rPr>
          <w:rFonts w:cs="Times New Roman"/>
        </w:rPr>
        <w:t xml:space="preserve"> of unit. </w:t>
      </w:r>
    </w:p>
    <w:p w14:paraId="77FAD338" w14:textId="77777777" w:rsidR="00BC1293" w:rsidRPr="00480F0A" w:rsidRDefault="00BC1293" w:rsidP="00F9534E">
      <w:pPr>
        <w:numPr>
          <w:ilvl w:val="1"/>
          <w:numId w:val="7"/>
        </w:numPr>
        <w:rPr>
          <w:rFonts w:cs="Times New Roman"/>
        </w:rPr>
      </w:pPr>
      <w:r w:rsidRPr="00480F0A">
        <w:rPr>
          <w:rFonts w:cs="Times New Roman"/>
        </w:rPr>
        <w:t>Fluid Catalytic Cracking Unit</w:t>
      </w:r>
    </w:p>
    <w:p w14:paraId="6C860759" w14:textId="77777777" w:rsidR="00BC1293" w:rsidRPr="00480F0A" w:rsidRDefault="00BC1293" w:rsidP="00F9534E">
      <w:pPr>
        <w:numPr>
          <w:ilvl w:val="1"/>
          <w:numId w:val="7"/>
        </w:numPr>
        <w:rPr>
          <w:rFonts w:cs="Times New Roman"/>
        </w:rPr>
      </w:pPr>
      <w:r w:rsidRPr="00480F0A">
        <w:rPr>
          <w:rFonts w:cs="Times New Roman"/>
        </w:rPr>
        <w:t>Thermal Catalytic Cracking Unit</w:t>
      </w:r>
    </w:p>
    <w:p w14:paraId="6CD4D2D9" w14:textId="77777777" w:rsidR="00BC1293" w:rsidRPr="00480F0A" w:rsidRDefault="00BC1293" w:rsidP="00F9534E">
      <w:pPr>
        <w:numPr>
          <w:ilvl w:val="1"/>
          <w:numId w:val="7"/>
        </w:numPr>
        <w:rPr>
          <w:rFonts w:cs="Times New Roman"/>
        </w:rPr>
      </w:pPr>
      <w:r w:rsidRPr="00480F0A">
        <w:rPr>
          <w:rFonts w:cs="Times New Roman"/>
        </w:rPr>
        <w:t>Traditional Fluid Coking Unit</w:t>
      </w:r>
    </w:p>
    <w:p w14:paraId="3BA9AFDD" w14:textId="77777777" w:rsidR="00BC1293" w:rsidRPr="00480F0A" w:rsidRDefault="00BC1293" w:rsidP="00F9534E">
      <w:pPr>
        <w:numPr>
          <w:ilvl w:val="1"/>
          <w:numId w:val="7"/>
        </w:numPr>
        <w:rPr>
          <w:rFonts w:cs="Times New Roman"/>
        </w:rPr>
      </w:pPr>
      <w:r w:rsidRPr="00480F0A">
        <w:rPr>
          <w:rFonts w:cs="Times New Roman"/>
        </w:rPr>
        <w:t>Catalytic Reforming Unit</w:t>
      </w:r>
    </w:p>
    <w:p w14:paraId="77CC93D0" w14:textId="77777777" w:rsidR="00BC1293" w:rsidRPr="00480F0A" w:rsidRDefault="00BC1293" w:rsidP="00F9534E">
      <w:pPr>
        <w:numPr>
          <w:ilvl w:val="1"/>
          <w:numId w:val="7"/>
        </w:numPr>
        <w:rPr>
          <w:rFonts w:cs="Times New Roman"/>
        </w:rPr>
      </w:pPr>
      <w:r w:rsidRPr="00480F0A">
        <w:rPr>
          <w:rFonts w:cs="Times New Roman"/>
        </w:rPr>
        <w:t>Fluid Coking Unit with Flexicoking Design</w:t>
      </w:r>
      <w:r>
        <w:rPr>
          <w:rFonts w:cs="Times New Roman"/>
        </w:rPr>
        <w:br/>
      </w:r>
    </w:p>
    <w:p w14:paraId="7E4F8D4B" w14:textId="77777777" w:rsidR="00BC1293" w:rsidRDefault="00BC1293" w:rsidP="00F9534E">
      <w:pPr>
        <w:numPr>
          <w:ilvl w:val="0"/>
          <w:numId w:val="7"/>
        </w:numPr>
      </w:pPr>
      <w:r>
        <w:rPr>
          <w:rFonts w:cs="Times New Roman"/>
        </w:rPr>
        <w:t>The m</w:t>
      </w:r>
      <w:r w:rsidRPr="00480F0A">
        <w:rPr>
          <w:rFonts w:cs="Times New Roman"/>
        </w:rPr>
        <w:t>aximum rated throughput of the fluid catalytic cracking unit (bbl per stream day)</w:t>
      </w:r>
      <w:r>
        <w:rPr>
          <w:rFonts w:cs="Times New Roman"/>
        </w:rPr>
        <w:t>.</w:t>
      </w:r>
      <w:r>
        <w:rPr>
          <w:rFonts w:cs="Times New Roman"/>
        </w:rPr>
        <w:br/>
      </w:r>
    </w:p>
    <w:p w14:paraId="4CEC6477" w14:textId="77777777" w:rsidR="00BC1293" w:rsidRDefault="00BC1293" w:rsidP="00BC1293"/>
    <w:p w14:paraId="23D70A90" w14:textId="77777777" w:rsidR="00BC1293" w:rsidRDefault="00BC1293" w:rsidP="00BC1293">
      <w:pPr>
        <w:pStyle w:val="Table"/>
      </w:pPr>
      <w:r>
        <w:br/>
      </w:r>
      <w:bookmarkStart w:id="810" w:name="_Toc473900337"/>
      <w:r>
        <w:t xml:space="preserve">Cracking Coking Reforming Unit </w:t>
      </w:r>
      <w:r w:rsidR="00253426">
        <w:t>Data Element Definitions</w:t>
      </w:r>
      <w:bookmarkEnd w:id="810"/>
    </w:p>
    <w:p w14:paraId="0BBD0E48" w14:textId="77777777" w:rsidR="00BC1293" w:rsidRPr="003C15E2" w:rsidRDefault="00BC1293" w:rsidP="00BC1293"/>
    <w:tbl>
      <w:tblPr>
        <w:tblW w:w="9275" w:type="dxa"/>
        <w:tblInd w:w="103" w:type="dxa"/>
        <w:tblLook w:val="04A0" w:firstRow="1" w:lastRow="0" w:firstColumn="1" w:lastColumn="0" w:noHBand="0" w:noVBand="1"/>
      </w:tblPr>
      <w:tblGrid>
        <w:gridCol w:w="4145"/>
        <w:gridCol w:w="5130"/>
      </w:tblGrid>
      <w:tr w:rsidR="00BC1293" w:rsidRPr="00E214A2" w14:paraId="172E2F4C" w14:textId="77777777" w:rsidTr="00A73499">
        <w:trPr>
          <w:trHeight w:val="458"/>
        </w:trPr>
        <w:tc>
          <w:tcPr>
            <w:tcW w:w="414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D99D12" w14:textId="77777777" w:rsidR="00BC1293" w:rsidRPr="00E214A2" w:rsidRDefault="00BC1293" w:rsidP="00A73499">
            <w:pPr>
              <w:jc w:val="center"/>
              <w:rPr>
                <w:rFonts w:eastAsia="Times New Roman" w:cs="Times New Roman"/>
                <w:b/>
                <w:bCs/>
                <w:sz w:val="20"/>
                <w:szCs w:val="20"/>
              </w:rPr>
            </w:pPr>
            <w:r w:rsidRPr="00E214A2">
              <w:rPr>
                <w:rFonts w:eastAsia="Times New Roman" w:cs="Times New Roman"/>
                <w:b/>
                <w:bCs/>
                <w:sz w:val="20"/>
                <w:szCs w:val="20"/>
              </w:rPr>
              <w:t>Data Element Name</w:t>
            </w:r>
          </w:p>
        </w:tc>
        <w:tc>
          <w:tcPr>
            <w:tcW w:w="5130" w:type="dxa"/>
            <w:tcBorders>
              <w:top w:val="single" w:sz="4" w:space="0" w:color="auto"/>
              <w:left w:val="nil"/>
              <w:bottom w:val="single" w:sz="4" w:space="0" w:color="auto"/>
              <w:right w:val="single" w:sz="4" w:space="0" w:color="auto"/>
            </w:tcBorders>
            <w:shd w:val="clear" w:color="000000" w:fill="D9D9D9"/>
            <w:vAlign w:val="center"/>
            <w:hideMark/>
          </w:tcPr>
          <w:p w14:paraId="2D6BAF3B" w14:textId="77777777" w:rsidR="00BC1293" w:rsidRPr="00E214A2" w:rsidRDefault="00BC1293" w:rsidP="00A73499">
            <w:pPr>
              <w:jc w:val="center"/>
              <w:rPr>
                <w:rFonts w:eastAsia="Times New Roman" w:cs="Times New Roman"/>
                <w:b/>
                <w:bCs/>
                <w:sz w:val="20"/>
                <w:szCs w:val="20"/>
              </w:rPr>
            </w:pPr>
            <w:r w:rsidRPr="00E214A2">
              <w:rPr>
                <w:rFonts w:eastAsia="Times New Roman" w:cs="Times New Roman"/>
                <w:b/>
                <w:bCs/>
                <w:sz w:val="20"/>
                <w:szCs w:val="20"/>
              </w:rPr>
              <w:t>Description</w:t>
            </w:r>
          </w:p>
        </w:tc>
      </w:tr>
      <w:tr w:rsidR="00BC1293" w:rsidRPr="00E214A2" w14:paraId="61A58831" w14:textId="77777777" w:rsidTr="00947DFF">
        <w:trPr>
          <w:trHeight w:val="530"/>
        </w:trPr>
        <w:tc>
          <w:tcPr>
            <w:tcW w:w="4145" w:type="dxa"/>
            <w:tcBorders>
              <w:top w:val="nil"/>
              <w:left w:val="single" w:sz="4" w:space="0" w:color="auto"/>
              <w:bottom w:val="single" w:sz="4" w:space="0" w:color="auto"/>
              <w:right w:val="single" w:sz="4" w:space="0" w:color="auto"/>
            </w:tcBorders>
            <w:shd w:val="clear" w:color="000000" w:fill="C5D9F1"/>
            <w:vAlign w:val="center"/>
          </w:tcPr>
          <w:p w14:paraId="61D92750" w14:textId="77777777" w:rsidR="00BC1293" w:rsidRDefault="00BC1293" w:rsidP="00EB1EF0">
            <w:pPr>
              <w:rPr>
                <w:rFonts w:eastAsia="Times New Roman" w:cs="Times New Roman"/>
                <w:b/>
                <w:sz w:val="20"/>
                <w:szCs w:val="20"/>
              </w:rPr>
            </w:pPr>
            <w:r w:rsidRPr="00A25FB3">
              <w:rPr>
                <w:rFonts w:eastAsia="Times New Roman" w:cs="Times New Roman"/>
                <w:b/>
                <w:sz w:val="20"/>
                <w:szCs w:val="20"/>
              </w:rPr>
              <w:t>CrackingCokingReformingDetails</w:t>
            </w:r>
          </w:p>
        </w:tc>
        <w:tc>
          <w:tcPr>
            <w:tcW w:w="5130" w:type="dxa"/>
            <w:tcBorders>
              <w:top w:val="nil"/>
              <w:left w:val="nil"/>
              <w:bottom w:val="single" w:sz="4" w:space="0" w:color="auto"/>
              <w:right w:val="single" w:sz="4" w:space="0" w:color="auto"/>
            </w:tcBorders>
            <w:shd w:val="clear" w:color="000000" w:fill="C5D9F1"/>
            <w:vAlign w:val="center"/>
          </w:tcPr>
          <w:p w14:paraId="62C60473" w14:textId="77777777" w:rsidR="00BC1293" w:rsidRPr="00A85C0C" w:rsidRDefault="00BC1293">
            <w:pPr>
              <w:rPr>
                <w:b/>
                <w:sz w:val="20"/>
                <w:szCs w:val="20"/>
              </w:rPr>
            </w:pPr>
            <w:r>
              <w:rPr>
                <w:b/>
                <w:sz w:val="20"/>
                <w:szCs w:val="20"/>
              </w:rPr>
              <w:t xml:space="preserve">Parent Element (Conditionally Required) </w:t>
            </w:r>
          </w:p>
        </w:tc>
      </w:tr>
      <w:tr w:rsidR="00BC1293" w:rsidRPr="00E214A2" w14:paraId="287C67D6" w14:textId="77777777" w:rsidTr="00A73499">
        <w:trPr>
          <w:trHeight w:val="962"/>
        </w:trPr>
        <w:tc>
          <w:tcPr>
            <w:tcW w:w="4145" w:type="dxa"/>
            <w:tcBorders>
              <w:top w:val="nil"/>
              <w:left w:val="single" w:sz="4" w:space="0" w:color="auto"/>
              <w:bottom w:val="single" w:sz="4" w:space="0" w:color="auto"/>
              <w:right w:val="single" w:sz="4" w:space="0" w:color="auto"/>
            </w:tcBorders>
            <w:shd w:val="clear" w:color="000000" w:fill="C5D9F1"/>
            <w:vAlign w:val="center"/>
          </w:tcPr>
          <w:p w14:paraId="2666A688" w14:textId="77777777" w:rsidR="00BC1293" w:rsidRPr="00B873C9" w:rsidRDefault="00BC1293" w:rsidP="00EB1EF0">
            <w:pPr>
              <w:rPr>
                <w:rFonts w:eastAsia="Times New Roman" w:cs="Times New Roman"/>
                <w:b/>
                <w:sz w:val="20"/>
                <w:szCs w:val="20"/>
              </w:rPr>
            </w:pPr>
            <w:r>
              <w:rPr>
                <w:rFonts w:eastAsia="Times New Roman" w:cs="Times New Roman"/>
                <w:b/>
                <w:sz w:val="20"/>
                <w:szCs w:val="20"/>
              </w:rPr>
              <w:t>CrackingCokingReformingUnitDetails</w:t>
            </w:r>
          </w:p>
        </w:tc>
        <w:tc>
          <w:tcPr>
            <w:tcW w:w="5130" w:type="dxa"/>
            <w:tcBorders>
              <w:top w:val="nil"/>
              <w:left w:val="nil"/>
              <w:bottom w:val="single" w:sz="4" w:space="0" w:color="auto"/>
              <w:right w:val="single" w:sz="4" w:space="0" w:color="auto"/>
            </w:tcBorders>
            <w:shd w:val="clear" w:color="000000" w:fill="C5D9F1"/>
            <w:vAlign w:val="center"/>
          </w:tcPr>
          <w:p w14:paraId="4B0F6401" w14:textId="77777777" w:rsidR="00BC1293" w:rsidRPr="00E214A2" w:rsidRDefault="00BC1293">
            <w:pPr>
              <w:rPr>
                <w:rFonts w:eastAsia="Times New Roman" w:cs="Times New Roman"/>
                <w:sz w:val="20"/>
                <w:szCs w:val="20"/>
              </w:rPr>
            </w:pPr>
            <w:r w:rsidRPr="00A85C0C">
              <w:rPr>
                <w:b/>
                <w:sz w:val="20"/>
                <w:szCs w:val="20"/>
              </w:rPr>
              <w:t>Parent Element</w:t>
            </w:r>
            <w:r>
              <w:rPr>
                <w:b/>
                <w:sz w:val="20"/>
                <w:szCs w:val="20"/>
              </w:rPr>
              <w:t xml:space="preserve">:  </w:t>
            </w:r>
            <w:r w:rsidRPr="00A25FB3">
              <w:rPr>
                <w:sz w:val="20"/>
                <w:szCs w:val="20"/>
              </w:rPr>
              <w:t>A collection of data elements containing details about emissions from each catalytic cracking unit, traditional fluid coking unit, and catalytic reforming unit.</w:t>
            </w:r>
          </w:p>
        </w:tc>
      </w:tr>
      <w:tr w:rsidR="00BC1293" w:rsidRPr="00E214A2" w14:paraId="60D5570D" w14:textId="77777777" w:rsidTr="00A73499">
        <w:trPr>
          <w:trHeight w:val="3185"/>
        </w:trPr>
        <w:tc>
          <w:tcPr>
            <w:tcW w:w="4145" w:type="dxa"/>
            <w:tcBorders>
              <w:top w:val="single" w:sz="4" w:space="0" w:color="auto"/>
              <w:left w:val="single" w:sz="4" w:space="0" w:color="auto"/>
              <w:bottom w:val="single" w:sz="4" w:space="0" w:color="auto"/>
              <w:right w:val="single" w:sz="4" w:space="0" w:color="auto"/>
            </w:tcBorders>
            <w:shd w:val="clear" w:color="auto" w:fill="auto"/>
            <w:vAlign w:val="center"/>
          </w:tcPr>
          <w:p w14:paraId="47A83EAE" w14:textId="77777777" w:rsidR="00BC1293" w:rsidRPr="00E214A2" w:rsidRDefault="00BC1293" w:rsidP="00EB1EF0">
            <w:pPr>
              <w:rPr>
                <w:rFonts w:eastAsia="Times New Roman" w:cs="Times New Roman"/>
                <w:sz w:val="20"/>
                <w:szCs w:val="20"/>
              </w:rPr>
            </w:pPr>
            <w:r>
              <w:rPr>
                <w:rFonts w:eastAsia="Times New Roman" w:cs="Times New Roman"/>
                <w:sz w:val="20"/>
                <w:szCs w:val="20"/>
              </w:rPr>
              <w:t>UnitIdentification</w:t>
            </w:r>
          </w:p>
        </w:tc>
        <w:tc>
          <w:tcPr>
            <w:tcW w:w="5130" w:type="dxa"/>
            <w:tcBorders>
              <w:top w:val="single" w:sz="4" w:space="0" w:color="auto"/>
              <w:left w:val="single" w:sz="4" w:space="0" w:color="auto"/>
              <w:bottom w:val="single" w:sz="4" w:space="0" w:color="auto"/>
              <w:right w:val="single" w:sz="4" w:space="0" w:color="auto"/>
            </w:tcBorders>
            <w:shd w:val="clear" w:color="auto" w:fill="auto"/>
            <w:vAlign w:val="bottom"/>
          </w:tcPr>
          <w:p w14:paraId="1C796D0F" w14:textId="77777777" w:rsidR="00BC1293" w:rsidRPr="003C15E2" w:rsidRDefault="00BC1293">
            <w:pPr>
              <w:rPr>
                <w:rFonts w:eastAsia="Times New Roman" w:cs="Times New Roman"/>
                <w:sz w:val="20"/>
                <w:szCs w:val="20"/>
              </w:rPr>
            </w:pPr>
            <w:r w:rsidRPr="003C15E2">
              <w:rPr>
                <w:rFonts w:eastAsia="Times New Roman" w:cs="Times New Roman"/>
                <w:sz w:val="20"/>
                <w:szCs w:val="20"/>
              </w:rPr>
              <w:t xml:space="preserve">A collection of data elements containing the identity of each </w:t>
            </w:r>
            <w:r>
              <w:rPr>
                <w:rFonts w:eastAsia="Times New Roman" w:cs="Times New Roman"/>
                <w:sz w:val="20"/>
                <w:szCs w:val="20"/>
              </w:rPr>
              <w:t>cracking</w:t>
            </w:r>
            <w:r w:rsidR="00B15E64">
              <w:rPr>
                <w:rFonts w:eastAsia="Times New Roman" w:cs="Times New Roman"/>
                <w:sz w:val="20"/>
                <w:szCs w:val="20"/>
              </w:rPr>
              <w:t>,</w:t>
            </w:r>
            <w:r>
              <w:rPr>
                <w:rFonts w:eastAsia="Times New Roman" w:cs="Times New Roman"/>
                <w:sz w:val="20"/>
                <w:szCs w:val="20"/>
              </w:rPr>
              <w:t xml:space="preserve"> coking or reforming unit</w:t>
            </w:r>
            <w:r w:rsidRPr="003C15E2">
              <w:rPr>
                <w:rFonts w:eastAsia="Times New Roman" w:cs="Times New Roman"/>
                <w:sz w:val="20"/>
                <w:szCs w:val="20"/>
              </w:rPr>
              <w:t xml:space="preserve">.  </w:t>
            </w:r>
            <w:r w:rsidR="00092BDC">
              <w:rPr>
                <w:sz w:val="20"/>
                <w:szCs w:val="20"/>
              </w:rPr>
              <w:t>Report</w:t>
            </w:r>
            <w:r w:rsidR="00092BDC" w:rsidRPr="003C15E2">
              <w:rPr>
                <w:rFonts w:eastAsia="Times New Roman" w:cs="Times New Roman"/>
                <w:sz w:val="20"/>
                <w:szCs w:val="20"/>
              </w:rPr>
              <w:t xml:space="preserve"> </w:t>
            </w:r>
            <w:r w:rsidR="00092BDC">
              <w:rPr>
                <w:sz w:val="20"/>
                <w:szCs w:val="20"/>
              </w:rPr>
              <w:t>a</w:t>
            </w:r>
            <w:r w:rsidR="00092BDC" w:rsidRPr="003C15E2">
              <w:rPr>
                <w:rFonts w:eastAsia="Times New Roman" w:cs="Times New Roman"/>
                <w:sz w:val="20"/>
                <w:szCs w:val="20"/>
              </w:rPr>
              <w:t xml:space="preserve"> uni</w:t>
            </w:r>
            <w:r w:rsidR="00092BDC">
              <w:rPr>
                <w:sz w:val="20"/>
                <w:szCs w:val="20"/>
              </w:rPr>
              <w:t>que unit</w:t>
            </w:r>
            <w:r w:rsidR="00092BDC" w:rsidRPr="003C15E2">
              <w:rPr>
                <w:rFonts w:eastAsia="Times New Roman" w:cs="Times New Roman"/>
                <w:sz w:val="20"/>
                <w:szCs w:val="20"/>
              </w:rPr>
              <w:t xml:space="preserve"> </w:t>
            </w:r>
            <w:r w:rsidR="00092BDC">
              <w:rPr>
                <w:rFonts w:eastAsia="Times New Roman" w:cs="Times New Roman"/>
                <w:sz w:val="20"/>
                <w:szCs w:val="20"/>
              </w:rPr>
              <w:t>name</w:t>
            </w:r>
            <w:r w:rsidR="00092BDC">
              <w:rPr>
                <w:sz w:val="20"/>
                <w:szCs w:val="20"/>
              </w:rPr>
              <w:t xml:space="preserve"> (ID)</w:t>
            </w:r>
            <w:r w:rsidR="00092BDC">
              <w:rPr>
                <w:rFonts w:eastAsia="Times New Roman" w:cs="Times New Roman"/>
                <w:sz w:val="20"/>
                <w:szCs w:val="20"/>
              </w:rPr>
              <w:t xml:space="preserve"> </w:t>
            </w:r>
            <w:r w:rsidR="00092BDC">
              <w:rPr>
                <w:sz w:val="20"/>
                <w:szCs w:val="20"/>
              </w:rPr>
              <w:t xml:space="preserve">in the child data element </w:t>
            </w:r>
            <w:r w:rsidR="00092BDC" w:rsidRPr="001700B1">
              <w:rPr>
                <w:rFonts w:eastAsia="Times New Roman" w:cs="Times New Roman"/>
                <w:b/>
                <w:sz w:val="20"/>
                <w:szCs w:val="20"/>
              </w:rPr>
              <w:t>UnitName</w:t>
            </w:r>
            <w:r w:rsidR="00092BDC">
              <w:rPr>
                <w:rFonts w:eastAsia="Times New Roman" w:cs="Times New Roman"/>
                <w:sz w:val="20"/>
                <w:szCs w:val="20"/>
              </w:rPr>
              <w:t>,</w:t>
            </w:r>
            <w:r w:rsidR="00092BDC" w:rsidRPr="003C15E2">
              <w:rPr>
                <w:rFonts w:eastAsia="Times New Roman" w:cs="Times New Roman"/>
                <w:sz w:val="20"/>
                <w:szCs w:val="20"/>
              </w:rPr>
              <w:t xml:space="preserve"> an optio</w:t>
            </w:r>
            <w:r w:rsidR="00092BDC">
              <w:rPr>
                <w:rFonts w:eastAsia="Times New Roman" w:cs="Times New Roman"/>
                <w:sz w:val="20"/>
                <w:szCs w:val="20"/>
              </w:rPr>
              <w:t xml:space="preserve">nal </w:t>
            </w:r>
            <w:r w:rsidR="00092BDC">
              <w:rPr>
                <w:sz w:val="20"/>
                <w:szCs w:val="20"/>
              </w:rPr>
              <w:t xml:space="preserve">brief </w:t>
            </w:r>
            <w:r w:rsidR="00092BDC">
              <w:rPr>
                <w:rFonts w:eastAsia="Times New Roman" w:cs="Times New Roman"/>
                <w:sz w:val="20"/>
                <w:szCs w:val="20"/>
              </w:rPr>
              <w:t xml:space="preserve">description </w:t>
            </w:r>
            <w:r w:rsidR="00092BDC">
              <w:rPr>
                <w:sz w:val="20"/>
                <w:szCs w:val="20"/>
              </w:rPr>
              <w:t xml:space="preserve">in the child data element </w:t>
            </w:r>
            <w:r w:rsidR="00092BDC" w:rsidRPr="001700B1">
              <w:rPr>
                <w:rFonts w:eastAsia="Times New Roman" w:cs="Times New Roman"/>
                <w:b/>
                <w:sz w:val="20"/>
                <w:szCs w:val="20"/>
              </w:rPr>
              <w:t>UnitDescription</w:t>
            </w:r>
            <w:r w:rsidR="00092BDC">
              <w:rPr>
                <w:rFonts w:eastAsia="Times New Roman" w:cs="Times New Roman"/>
                <w:sz w:val="20"/>
                <w:szCs w:val="20"/>
              </w:rPr>
              <w:t xml:space="preserve"> and </w:t>
            </w:r>
            <w:r w:rsidR="00092BDC" w:rsidRPr="003C15E2">
              <w:rPr>
                <w:rFonts w:eastAsia="Times New Roman" w:cs="Times New Roman"/>
                <w:sz w:val="20"/>
                <w:szCs w:val="20"/>
              </w:rPr>
              <w:t>the type of unit</w:t>
            </w:r>
            <w:r w:rsidR="00092BDC">
              <w:rPr>
                <w:rFonts w:eastAsia="Times New Roman" w:cs="Times New Roman"/>
                <w:sz w:val="20"/>
                <w:szCs w:val="20"/>
              </w:rPr>
              <w:t xml:space="preserve"> </w:t>
            </w:r>
            <w:r w:rsidR="00092BDC">
              <w:rPr>
                <w:sz w:val="20"/>
                <w:szCs w:val="20"/>
              </w:rPr>
              <w:t xml:space="preserve">in the child data element </w:t>
            </w:r>
            <w:r w:rsidR="00092BDC" w:rsidRPr="001700B1">
              <w:rPr>
                <w:rFonts w:eastAsia="Times New Roman" w:cs="Times New Roman"/>
                <w:b/>
                <w:sz w:val="20"/>
                <w:szCs w:val="20"/>
              </w:rPr>
              <w:t>UnitType</w:t>
            </w:r>
            <w:r w:rsidR="00092BDC" w:rsidRPr="003C15E2">
              <w:rPr>
                <w:rFonts w:eastAsia="Times New Roman" w:cs="Times New Roman"/>
                <w:sz w:val="20"/>
                <w:szCs w:val="20"/>
              </w:rPr>
              <w:t xml:space="preserve">. </w:t>
            </w:r>
            <w:r w:rsidRPr="003C15E2">
              <w:rPr>
                <w:rFonts w:eastAsia="Times New Roman" w:cs="Times New Roman"/>
                <w:sz w:val="20"/>
                <w:szCs w:val="20"/>
              </w:rPr>
              <w:t xml:space="preserve"> </w:t>
            </w:r>
            <w:r>
              <w:rPr>
                <w:rFonts w:eastAsia="Times New Roman" w:cs="Times New Roman"/>
                <w:sz w:val="20"/>
                <w:szCs w:val="20"/>
              </w:rPr>
              <w:t>[98.256(f)(1) &amp; (2), (g)(1) &amp; (2)]  Report one of the</w:t>
            </w:r>
            <w:r w:rsidRPr="003C15E2">
              <w:rPr>
                <w:rFonts w:eastAsia="Times New Roman" w:cs="Times New Roman"/>
                <w:sz w:val="20"/>
                <w:szCs w:val="20"/>
              </w:rPr>
              <w:t xml:space="preserve"> </w:t>
            </w:r>
            <w:r>
              <w:rPr>
                <w:rFonts w:eastAsia="Times New Roman" w:cs="Times New Roman"/>
                <w:sz w:val="20"/>
                <w:szCs w:val="20"/>
              </w:rPr>
              <w:t xml:space="preserve">following </w:t>
            </w:r>
            <w:r w:rsidRPr="003C15E2">
              <w:rPr>
                <w:rFonts w:eastAsia="Times New Roman" w:cs="Times New Roman"/>
                <w:sz w:val="20"/>
                <w:szCs w:val="20"/>
              </w:rPr>
              <w:t>unit type</w:t>
            </w:r>
            <w:r>
              <w:rPr>
                <w:rFonts w:eastAsia="Times New Roman" w:cs="Times New Roman"/>
                <w:sz w:val="20"/>
                <w:szCs w:val="20"/>
              </w:rPr>
              <w:t>s</w:t>
            </w:r>
            <w:r w:rsidRPr="003C15E2">
              <w:rPr>
                <w:rFonts w:eastAsia="Times New Roman" w:cs="Times New Roman"/>
                <w:sz w:val="20"/>
                <w:szCs w:val="20"/>
              </w:rPr>
              <w:t>:</w:t>
            </w:r>
          </w:p>
          <w:p w14:paraId="795995BD" w14:textId="77777777" w:rsidR="00BC1293" w:rsidRPr="003C15E2" w:rsidRDefault="00BC1293">
            <w:pPr>
              <w:rPr>
                <w:rFonts w:eastAsia="Times New Roman" w:cs="Times New Roman"/>
                <w:sz w:val="20"/>
                <w:szCs w:val="20"/>
              </w:rPr>
            </w:pPr>
          </w:p>
          <w:tbl>
            <w:tblPr>
              <w:tblW w:w="0" w:type="auto"/>
              <w:tblLook w:val="0000" w:firstRow="0" w:lastRow="0" w:firstColumn="0" w:lastColumn="0" w:noHBand="0" w:noVBand="0"/>
            </w:tblPr>
            <w:tblGrid>
              <w:gridCol w:w="3362"/>
            </w:tblGrid>
            <w:tr w:rsidR="00BC1293" w:rsidRPr="003C15E2" w14:paraId="5AEEBE32" w14:textId="77777777" w:rsidTr="00012E47">
              <w:trPr>
                <w:trHeight w:val="1215"/>
              </w:trPr>
              <w:tc>
                <w:tcPr>
                  <w:tcW w:w="0" w:type="auto"/>
                </w:tcPr>
                <w:p w14:paraId="7CD263D3" w14:textId="77777777" w:rsidR="00BC1293" w:rsidRPr="00012E47" w:rsidRDefault="00BC1293">
                  <w:pPr>
                    <w:widowControl w:val="0"/>
                    <w:autoSpaceDE w:val="0"/>
                    <w:autoSpaceDN w:val="0"/>
                    <w:adjustRightInd w:val="0"/>
                    <w:rPr>
                      <w:rFonts w:cs="Times New Roman"/>
                      <w:color w:val="000000"/>
                      <w:sz w:val="18"/>
                      <w:szCs w:val="18"/>
                    </w:rPr>
                  </w:pPr>
                  <w:r w:rsidRPr="00012E47">
                    <w:rPr>
                      <w:rFonts w:cs="Times New Roman"/>
                      <w:color w:val="000000"/>
                      <w:sz w:val="18"/>
                      <w:szCs w:val="18"/>
                    </w:rPr>
                    <w:t>Fluid Catalytic Cracking Unit</w:t>
                  </w:r>
                </w:p>
                <w:p w14:paraId="2E4C92B6" w14:textId="77777777" w:rsidR="00BC1293" w:rsidRPr="00012E47" w:rsidRDefault="00BC1293">
                  <w:pPr>
                    <w:widowControl w:val="0"/>
                    <w:autoSpaceDE w:val="0"/>
                    <w:autoSpaceDN w:val="0"/>
                    <w:adjustRightInd w:val="0"/>
                    <w:rPr>
                      <w:rFonts w:cs="Times New Roman"/>
                      <w:color w:val="000000"/>
                      <w:sz w:val="18"/>
                      <w:szCs w:val="18"/>
                    </w:rPr>
                  </w:pPr>
                  <w:r w:rsidRPr="00012E47">
                    <w:rPr>
                      <w:rFonts w:cs="Times New Roman"/>
                      <w:color w:val="000000"/>
                      <w:sz w:val="18"/>
                      <w:szCs w:val="18"/>
                    </w:rPr>
                    <w:t>Thermal Catalytic Cracking Unit</w:t>
                  </w:r>
                </w:p>
                <w:p w14:paraId="4AA509BD" w14:textId="77777777" w:rsidR="00BC1293" w:rsidRPr="00012E47" w:rsidRDefault="00BC1293">
                  <w:pPr>
                    <w:widowControl w:val="0"/>
                    <w:autoSpaceDE w:val="0"/>
                    <w:autoSpaceDN w:val="0"/>
                    <w:adjustRightInd w:val="0"/>
                    <w:rPr>
                      <w:rFonts w:cs="Times New Roman"/>
                      <w:color w:val="000000"/>
                      <w:sz w:val="18"/>
                      <w:szCs w:val="18"/>
                    </w:rPr>
                  </w:pPr>
                  <w:r w:rsidRPr="00012E47">
                    <w:rPr>
                      <w:rFonts w:cs="Times New Roman"/>
                      <w:color w:val="000000"/>
                      <w:sz w:val="18"/>
                      <w:szCs w:val="18"/>
                    </w:rPr>
                    <w:t>Traditional Fluid Coking Unit</w:t>
                  </w:r>
                </w:p>
                <w:p w14:paraId="38736549" w14:textId="77777777" w:rsidR="00BC1293" w:rsidRPr="00012E47" w:rsidRDefault="00BC1293">
                  <w:pPr>
                    <w:widowControl w:val="0"/>
                    <w:autoSpaceDE w:val="0"/>
                    <w:autoSpaceDN w:val="0"/>
                    <w:adjustRightInd w:val="0"/>
                    <w:rPr>
                      <w:rFonts w:cs="Times New Roman"/>
                      <w:color w:val="000000"/>
                      <w:sz w:val="18"/>
                      <w:szCs w:val="18"/>
                    </w:rPr>
                  </w:pPr>
                  <w:r w:rsidRPr="00012E47">
                    <w:rPr>
                      <w:rFonts w:cs="Times New Roman"/>
                      <w:color w:val="000000"/>
                      <w:sz w:val="18"/>
                      <w:szCs w:val="18"/>
                    </w:rPr>
                    <w:t>Catalytic Reforming Unit</w:t>
                  </w:r>
                </w:p>
                <w:p w14:paraId="3E018241" w14:textId="77777777" w:rsidR="00BC1293" w:rsidRPr="00012E47" w:rsidRDefault="00BC1293">
                  <w:pPr>
                    <w:widowControl w:val="0"/>
                    <w:autoSpaceDE w:val="0"/>
                    <w:autoSpaceDN w:val="0"/>
                    <w:adjustRightInd w:val="0"/>
                    <w:rPr>
                      <w:rFonts w:cs="Times New Roman"/>
                      <w:color w:val="000000"/>
                      <w:sz w:val="18"/>
                      <w:szCs w:val="18"/>
                    </w:rPr>
                  </w:pPr>
                  <w:r w:rsidRPr="00012E47">
                    <w:rPr>
                      <w:rFonts w:cs="Times New Roman"/>
                      <w:color w:val="000000"/>
                      <w:sz w:val="18"/>
                      <w:szCs w:val="18"/>
                    </w:rPr>
                    <w:t>Fluid Coking Unit with Flexicoking Design</w:t>
                  </w:r>
                </w:p>
              </w:tc>
            </w:tr>
          </w:tbl>
          <w:p w14:paraId="1403620D" w14:textId="77777777" w:rsidR="00BC1293" w:rsidRPr="00E214A2" w:rsidRDefault="00BC1293" w:rsidP="00EB1EF0">
            <w:pPr>
              <w:rPr>
                <w:rFonts w:eastAsia="Times New Roman" w:cs="Times New Roman"/>
                <w:sz w:val="20"/>
                <w:szCs w:val="20"/>
              </w:rPr>
            </w:pPr>
          </w:p>
        </w:tc>
      </w:tr>
      <w:tr w:rsidR="00BC1293" w:rsidRPr="00E214A2" w14:paraId="1073E298" w14:textId="77777777" w:rsidTr="00A73499">
        <w:trPr>
          <w:trHeight w:val="1322"/>
        </w:trPr>
        <w:tc>
          <w:tcPr>
            <w:tcW w:w="4145" w:type="dxa"/>
            <w:tcBorders>
              <w:top w:val="single" w:sz="4" w:space="0" w:color="auto"/>
              <w:left w:val="single" w:sz="4" w:space="0" w:color="auto"/>
              <w:bottom w:val="single" w:sz="4" w:space="0" w:color="auto"/>
              <w:right w:val="single" w:sz="4" w:space="0" w:color="auto"/>
            </w:tcBorders>
            <w:shd w:val="clear" w:color="auto" w:fill="auto"/>
            <w:vAlign w:val="center"/>
          </w:tcPr>
          <w:p w14:paraId="73796EC1" w14:textId="77777777" w:rsidR="00BC1293" w:rsidRPr="00E214A2" w:rsidRDefault="00BC1293" w:rsidP="00EB1EF0">
            <w:pPr>
              <w:rPr>
                <w:rFonts w:eastAsia="Times New Roman" w:cs="Times New Roman"/>
                <w:sz w:val="20"/>
                <w:szCs w:val="20"/>
              </w:rPr>
            </w:pPr>
            <w:r w:rsidRPr="00981005">
              <w:rPr>
                <w:rFonts w:eastAsia="Times New Roman" w:cs="Times New Roman"/>
                <w:sz w:val="20"/>
                <w:szCs w:val="20"/>
              </w:rPr>
              <w:t>MaximumRatedThroughputofUnit</w:t>
            </w: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149AC492" w14:textId="77777777" w:rsidR="00BC1293" w:rsidRPr="00CB1A7B" w:rsidRDefault="00BC1293">
            <w:pPr>
              <w:widowControl w:val="0"/>
              <w:autoSpaceDE w:val="0"/>
              <w:autoSpaceDN w:val="0"/>
              <w:adjustRightInd w:val="0"/>
              <w:rPr>
                <w:rFonts w:cs="Times New Roman"/>
                <w:color w:val="000000"/>
                <w:sz w:val="16"/>
                <w:szCs w:val="16"/>
              </w:rPr>
            </w:pPr>
            <w:r>
              <w:rPr>
                <w:rFonts w:eastAsia="Times New Roman" w:cs="Times New Roman"/>
                <w:sz w:val="20"/>
                <w:szCs w:val="20"/>
              </w:rPr>
              <w:t>The m</w:t>
            </w:r>
            <w:r w:rsidRPr="006339BD">
              <w:rPr>
                <w:rFonts w:eastAsia="Times New Roman" w:cs="Times New Roman"/>
                <w:sz w:val="20"/>
                <w:szCs w:val="20"/>
              </w:rPr>
              <w:t>aximum rated throughput of the unit</w:t>
            </w:r>
            <w:r w:rsidR="00AB0184">
              <w:rPr>
                <w:rFonts w:eastAsia="Times New Roman" w:cs="Times New Roman"/>
                <w:sz w:val="20"/>
                <w:szCs w:val="20"/>
              </w:rPr>
              <w:t xml:space="preserve">.  </w:t>
            </w:r>
            <w:r w:rsidR="00AB0184">
              <w:rPr>
                <w:sz w:val="20"/>
                <w:szCs w:val="20"/>
              </w:rPr>
              <w:t xml:space="preserve">Report the value in the child data element </w:t>
            </w:r>
            <w:r w:rsidR="00AB0184" w:rsidRPr="00705CE2">
              <w:rPr>
                <w:b/>
                <w:sz w:val="20"/>
                <w:szCs w:val="20"/>
              </w:rPr>
              <w:t>Measure</w:t>
            </w:r>
            <w:r w:rsidR="00AB0184">
              <w:rPr>
                <w:b/>
                <w:sz w:val="20"/>
                <w:szCs w:val="20"/>
              </w:rPr>
              <w:t>Value</w:t>
            </w:r>
            <w:r w:rsidR="00AB0184">
              <w:rPr>
                <w:sz w:val="20"/>
                <w:szCs w:val="20"/>
              </w:rPr>
              <w:t xml:space="preserve">.  Set the units of measure to </w:t>
            </w:r>
            <w:r w:rsidR="00AB0184">
              <w:rPr>
                <w:rFonts w:eastAsia="Times New Roman" w:cs="Times New Roman"/>
                <w:sz w:val="20"/>
                <w:szCs w:val="20"/>
              </w:rPr>
              <w:t>“</w:t>
            </w:r>
            <w:r w:rsidR="00AB0184" w:rsidRPr="00AB0184">
              <w:rPr>
                <w:rFonts w:eastAsia="Times New Roman" w:cs="Times New Roman"/>
                <w:sz w:val="20"/>
                <w:szCs w:val="20"/>
              </w:rPr>
              <w:t>bbls/streamday"</w:t>
            </w:r>
            <w:r w:rsidR="00AB0184">
              <w:rPr>
                <w:sz w:val="20"/>
                <w:szCs w:val="20"/>
              </w:rPr>
              <w:t xml:space="preserve"> in the attribute</w:t>
            </w:r>
            <w:r w:rsidR="00AB0184" w:rsidRPr="008C7538">
              <w:rPr>
                <w:b/>
                <w:sz w:val="20"/>
                <w:szCs w:val="20"/>
              </w:rPr>
              <w:t xml:space="preserve"> </w:t>
            </w:r>
            <w:r w:rsidR="00AB0184">
              <w:rPr>
                <w:b/>
                <w:sz w:val="20"/>
                <w:szCs w:val="20"/>
              </w:rPr>
              <w:t>rateUOM</w:t>
            </w:r>
            <w:r w:rsidR="00AB0184">
              <w:rPr>
                <w:sz w:val="20"/>
                <w:szCs w:val="20"/>
              </w:rPr>
              <w:t xml:space="preserve">. </w:t>
            </w:r>
            <w:r w:rsidR="00AB0184" w:rsidRPr="00AB0184">
              <w:rPr>
                <w:rFonts w:eastAsia="Times New Roman" w:cs="Times New Roman"/>
                <w:sz w:val="20"/>
                <w:szCs w:val="20"/>
              </w:rPr>
              <w:t xml:space="preserve"> </w:t>
            </w:r>
            <w:r w:rsidR="00AB0184">
              <w:rPr>
                <w:rFonts w:eastAsia="Times New Roman" w:cs="Times New Roman"/>
                <w:sz w:val="20"/>
                <w:szCs w:val="20"/>
              </w:rPr>
              <w:t>[98.256(f)(3) &amp; (g)(3)]</w:t>
            </w:r>
            <w:r>
              <w:rPr>
                <w:rFonts w:eastAsia="Times New Roman" w:cs="Times New Roman"/>
                <w:sz w:val="16"/>
                <w:szCs w:val="16"/>
              </w:rPr>
              <w:t xml:space="preserve"> </w:t>
            </w:r>
          </w:p>
        </w:tc>
      </w:tr>
    </w:tbl>
    <w:p w14:paraId="48C8949F" w14:textId="77777777" w:rsidR="00BC1293" w:rsidRDefault="00BC1293" w:rsidP="00BC1293"/>
    <w:p w14:paraId="51FA6277" w14:textId="77777777" w:rsidR="00BC1293" w:rsidRDefault="00BC1293" w:rsidP="00BC1293">
      <w:pPr>
        <w:spacing w:after="200" w:line="276" w:lineRule="auto"/>
      </w:pPr>
      <w:r>
        <w:br w:type="page"/>
      </w:r>
    </w:p>
    <w:p w14:paraId="0DA04CBF" w14:textId="77777777" w:rsidR="00BC1293" w:rsidRDefault="00BC1293" w:rsidP="00BC1293"/>
    <w:p w14:paraId="59ACE2DF" w14:textId="77777777" w:rsidR="00BC1293" w:rsidRPr="00CA46C3" w:rsidRDefault="00BC1293" w:rsidP="00CA46C3">
      <w:pPr>
        <w:pStyle w:val="XMLExcerpt"/>
      </w:pPr>
      <w:r w:rsidRPr="00CA46C3">
        <w:br/>
      </w:r>
      <w:bookmarkStart w:id="811" w:name="_Toc473900448"/>
      <w:r w:rsidRPr="00CA46C3">
        <w:t>Example for Cracking Coking Reforming Unit Details</w:t>
      </w:r>
      <w:bookmarkEnd w:id="811"/>
    </w:p>
    <w:p w14:paraId="58887AA6"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06D612E4" w14:textId="77777777" w:rsidR="00BC1293" w:rsidRPr="003C15E2" w:rsidRDefault="00304AFD" w:rsidP="00BC1293">
      <w:pPr>
        <w:pStyle w:val="NormalWeb"/>
        <w:spacing w:before="0" w:beforeAutospacing="0" w:after="0" w:afterAutospacing="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2847104" behindDoc="0" locked="0" layoutInCell="1" allowOverlap="1" wp14:anchorId="5842B39D" wp14:editId="11F17AC2">
                <wp:simplePos x="0" y="0"/>
                <wp:positionH relativeFrom="column">
                  <wp:posOffset>-17145</wp:posOffset>
                </wp:positionH>
                <wp:positionV relativeFrom="paragraph">
                  <wp:posOffset>-7620</wp:posOffset>
                </wp:positionV>
                <wp:extent cx="5909310" cy="1095375"/>
                <wp:effectExtent l="0" t="0" r="15240" b="28575"/>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9310" cy="1095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A96C05" w14:textId="77777777" w:rsidR="00E82D8A" w:rsidRPr="007F7C86" w:rsidRDefault="00E82D8A" w:rsidP="00BC1293">
                            <w:pPr>
                              <w:autoSpaceDE w:val="0"/>
                              <w:autoSpaceDN w:val="0"/>
                              <w:adjustRightInd w:val="0"/>
                              <w:rPr>
                                <w:rFonts w:ascii="Verdana" w:hAnsi="Verdana" w:cs="Arial"/>
                                <w:color w:val="000000"/>
                                <w:sz w:val="14"/>
                                <w:szCs w:val="14"/>
                                <w:highlight w:val="white"/>
                              </w:rPr>
                            </w:pPr>
                            <w:r w:rsidRPr="007F7C86">
                              <w:rPr>
                                <w:rFonts w:ascii="Verdana" w:hAnsi="Verdana" w:cs="Arial"/>
                                <w:color w:val="0000FF"/>
                                <w:sz w:val="14"/>
                                <w:szCs w:val="14"/>
                                <w:highlight w:val="white"/>
                              </w:rPr>
                              <w:t>&lt;ghg:</w:t>
                            </w:r>
                            <w:r w:rsidRPr="007F7C86">
                              <w:rPr>
                                <w:rFonts w:ascii="Verdana" w:hAnsi="Verdana" w:cs="Arial"/>
                                <w:color w:val="800000"/>
                                <w:sz w:val="14"/>
                                <w:szCs w:val="14"/>
                                <w:highlight w:val="white"/>
                              </w:rPr>
                              <w:t>CrackingCokingReformingDetails</w:t>
                            </w:r>
                            <w:r w:rsidRPr="007F7C86">
                              <w:rPr>
                                <w:rFonts w:ascii="Verdana" w:hAnsi="Verdana" w:cs="Arial"/>
                                <w:color w:val="0000FF"/>
                                <w:sz w:val="14"/>
                                <w:szCs w:val="14"/>
                                <w:highlight w:val="white"/>
                              </w:rPr>
                              <w:t>&gt;</w:t>
                            </w:r>
                          </w:p>
                          <w:p w14:paraId="25A1D761" w14:textId="77777777" w:rsidR="00E82D8A" w:rsidRPr="007F7C86" w:rsidRDefault="00E82D8A" w:rsidP="00BC1293">
                            <w:pPr>
                              <w:autoSpaceDE w:val="0"/>
                              <w:autoSpaceDN w:val="0"/>
                              <w:adjustRightInd w:val="0"/>
                              <w:ind w:firstLine="720"/>
                              <w:rPr>
                                <w:rFonts w:ascii="Verdana" w:hAnsi="Verdana" w:cs="Arial"/>
                                <w:color w:val="000000"/>
                                <w:sz w:val="14"/>
                                <w:szCs w:val="14"/>
                                <w:highlight w:val="white"/>
                              </w:rPr>
                            </w:pPr>
                            <w:r w:rsidRPr="007F7C86">
                              <w:rPr>
                                <w:rFonts w:ascii="Verdana" w:hAnsi="Verdana" w:cs="Arial"/>
                                <w:color w:val="0000FF"/>
                                <w:sz w:val="14"/>
                                <w:szCs w:val="14"/>
                                <w:highlight w:val="white"/>
                              </w:rPr>
                              <w:t>&lt;ghg:</w:t>
                            </w:r>
                            <w:r w:rsidRPr="007F7C86">
                              <w:rPr>
                                <w:rFonts w:ascii="Verdana" w:hAnsi="Verdana" w:cs="Arial"/>
                                <w:color w:val="800000"/>
                                <w:sz w:val="14"/>
                                <w:szCs w:val="14"/>
                                <w:highlight w:val="white"/>
                              </w:rPr>
                              <w:t>CrackingCokingReformingUnitDetails</w:t>
                            </w:r>
                            <w:r w:rsidRPr="007F7C86">
                              <w:rPr>
                                <w:rFonts w:ascii="Verdana" w:hAnsi="Verdana" w:cs="Arial"/>
                                <w:color w:val="0000FF"/>
                                <w:sz w:val="14"/>
                                <w:szCs w:val="14"/>
                                <w:highlight w:val="white"/>
                              </w:rPr>
                              <w:t>&gt;</w:t>
                            </w:r>
                          </w:p>
                          <w:p w14:paraId="4CD07CBA" w14:textId="77777777" w:rsidR="00E82D8A" w:rsidRPr="007F7C86" w:rsidRDefault="00E82D8A" w:rsidP="00BC1293">
                            <w:pPr>
                              <w:autoSpaceDE w:val="0"/>
                              <w:autoSpaceDN w:val="0"/>
                              <w:adjustRightInd w:val="0"/>
                              <w:ind w:left="720" w:firstLine="720"/>
                              <w:rPr>
                                <w:rFonts w:ascii="Verdana" w:hAnsi="Verdana" w:cs="Arial"/>
                                <w:color w:val="000000"/>
                                <w:sz w:val="14"/>
                                <w:szCs w:val="14"/>
                                <w:highlight w:val="white"/>
                              </w:rPr>
                            </w:pPr>
                            <w:r w:rsidRPr="007F7C86">
                              <w:rPr>
                                <w:rFonts w:ascii="Verdana" w:hAnsi="Verdana" w:cs="Arial"/>
                                <w:color w:val="0000FF"/>
                                <w:sz w:val="14"/>
                                <w:szCs w:val="14"/>
                                <w:highlight w:val="white"/>
                              </w:rPr>
                              <w:t>&lt;ghg:</w:t>
                            </w:r>
                            <w:r w:rsidRPr="007F7C86">
                              <w:rPr>
                                <w:rFonts w:ascii="Verdana" w:hAnsi="Verdana" w:cs="Arial"/>
                                <w:color w:val="800000"/>
                                <w:sz w:val="14"/>
                                <w:szCs w:val="14"/>
                                <w:highlight w:val="white"/>
                              </w:rPr>
                              <w:t>UnitIdentification</w:t>
                            </w:r>
                            <w:r w:rsidRPr="007F7C86">
                              <w:rPr>
                                <w:rFonts w:ascii="Verdana" w:hAnsi="Verdana" w:cs="Arial"/>
                                <w:color w:val="0000FF"/>
                                <w:sz w:val="14"/>
                                <w:szCs w:val="14"/>
                                <w:highlight w:val="white"/>
                              </w:rPr>
                              <w:t>&gt;</w:t>
                            </w:r>
                          </w:p>
                          <w:p w14:paraId="754DD943" w14:textId="77777777" w:rsidR="00E82D8A" w:rsidRPr="007F7C86" w:rsidRDefault="00E82D8A" w:rsidP="00BC1293">
                            <w:pPr>
                              <w:autoSpaceDE w:val="0"/>
                              <w:autoSpaceDN w:val="0"/>
                              <w:adjustRightInd w:val="0"/>
                              <w:ind w:left="1440" w:firstLine="720"/>
                              <w:rPr>
                                <w:rFonts w:ascii="Verdana" w:hAnsi="Verdana" w:cs="Arial"/>
                                <w:color w:val="000000"/>
                                <w:sz w:val="14"/>
                                <w:szCs w:val="14"/>
                                <w:highlight w:val="white"/>
                              </w:rPr>
                            </w:pPr>
                            <w:r w:rsidRPr="007F7C86">
                              <w:rPr>
                                <w:rFonts w:ascii="Verdana" w:hAnsi="Verdana" w:cs="Arial"/>
                                <w:color w:val="0000FF"/>
                                <w:sz w:val="14"/>
                                <w:szCs w:val="14"/>
                                <w:highlight w:val="white"/>
                              </w:rPr>
                              <w:t>&lt;ghg:</w:t>
                            </w:r>
                            <w:r w:rsidRPr="007F7C86">
                              <w:rPr>
                                <w:rFonts w:ascii="Verdana" w:hAnsi="Verdana" w:cs="Arial"/>
                                <w:color w:val="800000"/>
                                <w:sz w:val="14"/>
                                <w:szCs w:val="14"/>
                                <w:highlight w:val="white"/>
                              </w:rPr>
                              <w:t>UnitName</w:t>
                            </w:r>
                            <w:r w:rsidRPr="007F7C86">
                              <w:rPr>
                                <w:rFonts w:ascii="Verdana" w:hAnsi="Verdana" w:cs="Arial"/>
                                <w:color w:val="0000FF"/>
                                <w:sz w:val="14"/>
                                <w:szCs w:val="14"/>
                                <w:highlight w:val="white"/>
                              </w:rPr>
                              <w:t>&gt;</w:t>
                            </w:r>
                            <w:r w:rsidRPr="007F7C86">
                              <w:rPr>
                                <w:rFonts w:ascii="Verdana" w:hAnsi="Verdana" w:cs="Arial"/>
                                <w:color w:val="000000"/>
                                <w:sz w:val="14"/>
                                <w:szCs w:val="14"/>
                                <w:highlight w:val="white"/>
                              </w:rPr>
                              <w:t>008</w:t>
                            </w:r>
                            <w:r w:rsidRPr="007F7C86">
                              <w:rPr>
                                <w:rFonts w:ascii="Verdana" w:hAnsi="Verdana" w:cs="Arial"/>
                                <w:color w:val="0000FF"/>
                                <w:sz w:val="14"/>
                                <w:szCs w:val="14"/>
                                <w:highlight w:val="white"/>
                              </w:rPr>
                              <w:t>&lt;/ghg:</w:t>
                            </w:r>
                            <w:r w:rsidRPr="007F7C86">
                              <w:rPr>
                                <w:rFonts w:ascii="Verdana" w:hAnsi="Verdana" w:cs="Arial"/>
                                <w:color w:val="800000"/>
                                <w:sz w:val="14"/>
                                <w:szCs w:val="14"/>
                                <w:highlight w:val="white"/>
                              </w:rPr>
                              <w:t>UnitName</w:t>
                            </w:r>
                            <w:r w:rsidRPr="007F7C86">
                              <w:rPr>
                                <w:rFonts w:ascii="Verdana" w:hAnsi="Verdana" w:cs="Arial"/>
                                <w:color w:val="0000FF"/>
                                <w:sz w:val="14"/>
                                <w:szCs w:val="14"/>
                                <w:highlight w:val="white"/>
                              </w:rPr>
                              <w:t>&gt;</w:t>
                            </w:r>
                          </w:p>
                          <w:p w14:paraId="4694DC8C" w14:textId="77777777" w:rsidR="00E82D8A" w:rsidRPr="007F7C86" w:rsidRDefault="00E82D8A" w:rsidP="00BC1293">
                            <w:pPr>
                              <w:autoSpaceDE w:val="0"/>
                              <w:autoSpaceDN w:val="0"/>
                              <w:adjustRightInd w:val="0"/>
                              <w:ind w:left="1440" w:firstLine="720"/>
                              <w:rPr>
                                <w:rFonts w:ascii="Verdana" w:hAnsi="Verdana" w:cs="Arial"/>
                                <w:color w:val="000000"/>
                                <w:sz w:val="14"/>
                                <w:szCs w:val="14"/>
                                <w:highlight w:val="white"/>
                              </w:rPr>
                            </w:pPr>
                            <w:r w:rsidRPr="007F7C86">
                              <w:rPr>
                                <w:rFonts w:ascii="Verdana" w:hAnsi="Verdana" w:cs="Arial"/>
                                <w:color w:val="0000FF"/>
                                <w:sz w:val="14"/>
                                <w:szCs w:val="14"/>
                                <w:highlight w:val="white"/>
                              </w:rPr>
                              <w:t>&lt;ghg:</w:t>
                            </w:r>
                            <w:r w:rsidRPr="007F7C86">
                              <w:rPr>
                                <w:rFonts w:ascii="Verdana" w:hAnsi="Verdana" w:cs="Arial"/>
                                <w:color w:val="800000"/>
                                <w:sz w:val="14"/>
                                <w:szCs w:val="14"/>
                                <w:highlight w:val="white"/>
                              </w:rPr>
                              <w:t>UnitType</w:t>
                            </w:r>
                            <w:r w:rsidRPr="007F7C86">
                              <w:rPr>
                                <w:rFonts w:ascii="Verdana" w:hAnsi="Verdana" w:cs="Arial"/>
                                <w:color w:val="0000FF"/>
                                <w:sz w:val="14"/>
                                <w:szCs w:val="14"/>
                                <w:highlight w:val="white"/>
                              </w:rPr>
                              <w:t>&gt;</w:t>
                            </w:r>
                            <w:r w:rsidRPr="007F7C86">
                              <w:rPr>
                                <w:rFonts w:ascii="Verdana" w:hAnsi="Verdana" w:cs="Arial"/>
                                <w:color w:val="000000"/>
                                <w:sz w:val="14"/>
                                <w:szCs w:val="14"/>
                                <w:highlight w:val="white"/>
                              </w:rPr>
                              <w:t>Fluid Catalytic Cracking Unit</w:t>
                            </w:r>
                            <w:r w:rsidRPr="007F7C86">
                              <w:rPr>
                                <w:rFonts w:ascii="Verdana" w:hAnsi="Verdana" w:cs="Arial"/>
                                <w:color w:val="0000FF"/>
                                <w:sz w:val="14"/>
                                <w:szCs w:val="14"/>
                                <w:highlight w:val="white"/>
                              </w:rPr>
                              <w:t>&lt;/ghg:</w:t>
                            </w:r>
                            <w:r w:rsidRPr="007F7C86">
                              <w:rPr>
                                <w:rFonts w:ascii="Verdana" w:hAnsi="Verdana" w:cs="Arial"/>
                                <w:color w:val="800000"/>
                                <w:sz w:val="14"/>
                                <w:szCs w:val="14"/>
                                <w:highlight w:val="white"/>
                              </w:rPr>
                              <w:t>UnitType</w:t>
                            </w:r>
                            <w:r w:rsidRPr="007F7C86">
                              <w:rPr>
                                <w:rFonts w:ascii="Verdana" w:hAnsi="Verdana" w:cs="Arial"/>
                                <w:color w:val="0000FF"/>
                                <w:sz w:val="14"/>
                                <w:szCs w:val="14"/>
                                <w:highlight w:val="white"/>
                              </w:rPr>
                              <w:t>&gt;</w:t>
                            </w:r>
                          </w:p>
                          <w:p w14:paraId="57DDAE6A" w14:textId="77777777" w:rsidR="00E82D8A" w:rsidRPr="007F7C86" w:rsidRDefault="00E82D8A" w:rsidP="00BC1293">
                            <w:pPr>
                              <w:autoSpaceDE w:val="0"/>
                              <w:autoSpaceDN w:val="0"/>
                              <w:adjustRightInd w:val="0"/>
                              <w:ind w:left="720" w:firstLine="720"/>
                              <w:rPr>
                                <w:rFonts w:ascii="Verdana" w:hAnsi="Verdana" w:cs="Arial"/>
                                <w:color w:val="000000"/>
                                <w:sz w:val="14"/>
                                <w:szCs w:val="14"/>
                                <w:highlight w:val="white"/>
                              </w:rPr>
                            </w:pPr>
                            <w:r w:rsidRPr="007F7C86">
                              <w:rPr>
                                <w:rFonts w:ascii="Verdana" w:hAnsi="Verdana" w:cs="Arial"/>
                                <w:color w:val="0000FF"/>
                                <w:sz w:val="14"/>
                                <w:szCs w:val="14"/>
                                <w:highlight w:val="white"/>
                              </w:rPr>
                              <w:t>&lt;/ghg:</w:t>
                            </w:r>
                            <w:r w:rsidRPr="007F7C86">
                              <w:rPr>
                                <w:rFonts w:ascii="Verdana" w:hAnsi="Verdana" w:cs="Arial"/>
                                <w:color w:val="800000"/>
                                <w:sz w:val="14"/>
                                <w:szCs w:val="14"/>
                                <w:highlight w:val="white"/>
                              </w:rPr>
                              <w:t>UnitIdentification</w:t>
                            </w:r>
                            <w:r w:rsidRPr="007F7C86">
                              <w:rPr>
                                <w:rFonts w:ascii="Verdana" w:hAnsi="Verdana" w:cs="Arial"/>
                                <w:color w:val="0000FF"/>
                                <w:sz w:val="14"/>
                                <w:szCs w:val="14"/>
                                <w:highlight w:val="white"/>
                              </w:rPr>
                              <w:t>&gt;</w:t>
                            </w:r>
                          </w:p>
                          <w:p w14:paraId="6E790441" w14:textId="77777777" w:rsidR="00E82D8A" w:rsidRPr="007F7C86" w:rsidRDefault="00E82D8A" w:rsidP="00BC1293">
                            <w:pPr>
                              <w:autoSpaceDE w:val="0"/>
                              <w:autoSpaceDN w:val="0"/>
                              <w:adjustRightInd w:val="0"/>
                              <w:ind w:left="720" w:firstLine="720"/>
                              <w:rPr>
                                <w:rFonts w:ascii="Verdana" w:hAnsi="Verdana" w:cs="Arial"/>
                                <w:color w:val="000000"/>
                                <w:sz w:val="14"/>
                                <w:szCs w:val="14"/>
                                <w:highlight w:val="white"/>
                              </w:rPr>
                            </w:pPr>
                            <w:r w:rsidRPr="007F7C86">
                              <w:rPr>
                                <w:rFonts w:ascii="Verdana" w:hAnsi="Verdana" w:cs="Arial"/>
                                <w:color w:val="0000FF"/>
                                <w:sz w:val="14"/>
                                <w:szCs w:val="14"/>
                                <w:highlight w:val="white"/>
                              </w:rPr>
                              <w:t>&lt;ghg:</w:t>
                            </w:r>
                            <w:r w:rsidRPr="007F7C86">
                              <w:rPr>
                                <w:rFonts w:ascii="Verdana" w:hAnsi="Verdana" w:cs="Arial"/>
                                <w:color w:val="800000"/>
                                <w:sz w:val="14"/>
                                <w:szCs w:val="14"/>
                                <w:highlight w:val="white"/>
                              </w:rPr>
                              <w:t>MaximumRatedThroughputofUnit</w:t>
                            </w:r>
                            <w:r w:rsidRPr="007F7C86">
                              <w:rPr>
                                <w:rFonts w:ascii="Verdana" w:hAnsi="Verdana"/>
                                <w:color w:val="990000"/>
                                <w:sz w:val="14"/>
                                <w:szCs w:val="14"/>
                              </w:rPr>
                              <w:t xml:space="preserve"> </w:t>
                            </w:r>
                            <w:r w:rsidRPr="007F7C86">
                              <w:rPr>
                                <w:rFonts w:ascii="Verdana" w:hAnsi="Verdana"/>
                                <w:color w:val="FF0000"/>
                                <w:sz w:val="14"/>
                                <w:szCs w:val="14"/>
                              </w:rPr>
                              <w:t>rateUOM</w:t>
                            </w:r>
                            <w:r w:rsidRPr="007F7C86">
                              <w:rPr>
                                <w:rStyle w:val="m1"/>
                                <w:rFonts w:ascii="Verdana" w:hAnsi="Verdana"/>
                                <w:sz w:val="14"/>
                                <w:szCs w:val="14"/>
                              </w:rPr>
                              <w:t>=</w:t>
                            </w:r>
                            <w:r w:rsidRPr="007F7C86">
                              <w:rPr>
                                <w:rFonts w:ascii="Verdana" w:hAnsi="Verdana"/>
                                <w:sz w:val="14"/>
                                <w:szCs w:val="14"/>
                              </w:rPr>
                              <w:t>"</w:t>
                            </w:r>
                            <w:r w:rsidRPr="007F7C86">
                              <w:rPr>
                                <w:rFonts w:ascii="Verdana" w:eastAsia="Times New Roman" w:hAnsi="Verdana" w:cs="Times New Roman"/>
                                <w:sz w:val="14"/>
                                <w:szCs w:val="14"/>
                              </w:rPr>
                              <w:t>bbls/streamday</w:t>
                            </w:r>
                            <w:r w:rsidRPr="007F7C86">
                              <w:rPr>
                                <w:rFonts w:ascii="Verdana" w:hAnsi="Verdana"/>
                                <w:sz w:val="14"/>
                                <w:szCs w:val="14"/>
                              </w:rPr>
                              <w:t>"</w:t>
                            </w:r>
                            <w:r w:rsidRPr="007F7C86">
                              <w:rPr>
                                <w:rFonts w:ascii="Verdana" w:hAnsi="Verdana" w:cs="Arial"/>
                                <w:color w:val="0000FF"/>
                                <w:sz w:val="14"/>
                                <w:szCs w:val="14"/>
                                <w:highlight w:val="white"/>
                              </w:rPr>
                              <w:t>&gt;</w:t>
                            </w:r>
                          </w:p>
                          <w:p w14:paraId="33A51319" w14:textId="77777777" w:rsidR="00E82D8A" w:rsidRPr="007F7C86" w:rsidRDefault="00E82D8A" w:rsidP="00BC1293">
                            <w:pPr>
                              <w:autoSpaceDE w:val="0"/>
                              <w:autoSpaceDN w:val="0"/>
                              <w:adjustRightInd w:val="0"/>
                              <w:ind w:left="1440" w:firstLine="720"/>
                              <w:rPr>
                                <w:rFonts w:ascii="Verdana" w:hAnsi="Verdana" w:cs="Arial"/>
                                <w:color w:val="000000"/>
                                <w:sz w:val="14"/>
                                <w:szCs w:val="14"/>
                                <w:highlight w:val="white"/>
                              </w:rPr>
                            </w:pPr>
                            <w:r w:rsidRPr="007F7C86">
                              <w:rPr>
                                <w:rFonts w:ascii="Verdana" w:hAnsi="Verdana" w:cs="Arial"/>
                                <w:color w:val="0000FF"/>
                                <w:sz w:val="14"/>
                                <w:szCs w:val="14"/>
                                <w:highlight w:val="white"/>
                              </w:rPr>
                              <w:t>&lt;ghg:</w:t>
                            </w:r>
                            <w:r w:rsidRPr="007F7C86">
                              <w:rPr>
                                <w:rFonts w:ascii="Verdana" w:hAnsi="Verdana" w:cs="Arial"/>
                                <w:color w:val="800000"/>
                                <w:sz w:val="14"/>
                                <w:szCs w:val="14"/>
                                <w:highlight w:val="white"/>
                              </w:rPr>
                              <w:t>MeasureValue</w:t>
                            </w:r>
                            <w:r w:rsidRPr="007F7C86">
                              <w:rPr>
                                <w:rFonts w:ascii="Verdana" w:hAnsi="Verdana" w:cs="Arial"/>
                                <w:color w:val="0000FF"/>
                                <w:sz w:val="14"/>
                                <w:szCs w:val="14"/>
                                <w:highlight w:val="white"/>
                              </w:rPr>
                              <w:t>&gt;</w:t>
                            </w:r>
                            <w:r w:rsidRPr="007F7C86">
                              <w:rPr>
                                <w:rFonts w:ascii="Verdana" w:hAnsi="Verdana" w:cs="Arial"/>
                                <w:color w:val="000000"/>
                                <w:sz w:val="14"/>
                                <w:szCs w:val="14"/>
                                <w:highlight w:val="white"/>
                              </w:rPr>
                              <w:t>1000</w:t>
                            </w:r>
                            <w:r w:rsidRPr="007F7C86">
                              <w:rPr>
                                <w:rFonts w:ascii="Verdana" w:hAnsi="Verdana" w:cs="Arial"/>
                                <w:color w:val="0000FF"/>
                                <w:sz w:val="14"/>
                                <w:szCs w:val="14"/>
                                <w:highlight w:val="white"/>
                              </w:rPr>
                              <w:t>&lt;/ghg:</w:t>
                            </w:r>
                            <w:r w:rsidRPr="007F7C86">
                              <w:rPr>
                                <w:rFonts w:ascii="Verdana" w:hAnsi="Verdana" w:cs="Arial"/>
                                <w:color w:val="800000"/>
                                <w:sz w:val="14"/>
                                <w:szCs w:val="14"/>
                                <w:highlight w:val="white"/>
                              </w:rPr>
                              <w:t>MeasureValue</w:t>
                            </w:r>
                            <w:r w:rsidRPr="007F7C86">
                              <w:rPr>
                                <w:rFonts w:ascii="Verdana" w:hAnsi="Verdana" w:cs="Arial"/>
                                <w:color w:val="0000FF"/>
                                <w:sz w:val="14"/>
                                <w:szCs w:val="14"/>
                                <w:highlight w:val="white"/>
                              </w:rPr>
                              <w:t>&gt;</w:t>
                            </w:r>
                          </w:p>
                          <w:p w14:paraId="5EDA65B2" w14:textId="77777777" w:rsidR="00E82D8A" w:rsidRPr="007F7C86" w:rsidRDefault="00E82D8A" w:rsidP="00BC1293">
                            <w:pPr>
                              <w:autoSpaceDE w:val="0"/>
                              <w:autoSpaceDN w:val="0"/>
                              <w:adjustRightInd w:val="0"/>
                              <w:ind w:left="720" w:firstLine="720"/>
                              <w:rPr>
                                <w:rFonts w:ascii="Verdana" w:hAnsi="Verdana" w:cs="Arial"/>
                                <w:color w:val="000000"/>
                                <w:sz w:val="14"/>
                                <w:szCs w:val="14"/>
                                <w:highlight w:val="white"/>
                              </w:rPr>
                            </w:pPr>
                            <w:r w:rsidRPr="007F7C86">
                              <w:rPr>
                                <w:rFonts w:ascii="Verdana" w:hAnsi="Verdana" w:cs="Arial"/>
                                <w:color w:val="0000FF"/>
                                <w:sz w:val="14"/>
                                <w:szCs w:val="14"/>
                                <w:highlight w:val="white"/>
                              </w:rPr>
                              <w:t>&lt;/ghg:</w:t>
                            </w:r>
                            <w:r w:rsidRPr="007F7C86">
                              <w:rPr>
                                <w:rFonts w:ascii="Verdana" w:hAnsi="Verdana" w:cs="Arial"/>
                                <w:color w:val="800000"/>
                                <w:sz w:val="14"/>
                                <w:szCs w:val="14"/>
                                <w:highlight w:val="white"/>
                              </w:rPr>
                              <w:t>MaximumRatedThroughputofUnit</w:t>
                            </w:r>
                            <w:r w:rsidRPr="007F7C86">
                              <w:rPr>
                                <w:rFonts w:ascii="Verdana" w:hAnsi="Verdana" w:cs="Arial"/>
                                <w:color w:val="0000FF"/>
                                <w:sz w:val="14"/>
                                <w:szCs w:val="14"/>
                                <w:highlight w:val="white"/>
                              </w:rPr>
                              <w:t>&gt;</w:t>
                            </w:r>
                          </w:p>
                          <w:p w14:paraId="7B7C3FAB" w14:textId="77777777" w:rsidR="00E82D8A" w:rsidRPr="007F7C86" w:rsidRDefault="00E82D8A" w:rsidP="00BC1293">
                            <w:pPr>
                              <w:rPr>
                                <w:rFonts w:ascii="Verdana" w:hAnsi="Verdana"/>
                                <w:color w:val="99000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1480EF53" id="Text Box 379" o:spid="_x0000_s1050" type="#_x0000_t202" style="position:absolute;margin-left:-1.35pt;margin-top:-.6pt;width:465.3pt;height:86.2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" fillcolor="white [3201]" strokeweight=".5pt">
                <v:path arrowok="t"/>
                <v:textbox>
                  <w:txbxContent>
                    <w:p w:rsidR="00E82D8A" w:rsidRPr="007F7C86" w:rsidRDefault="00E82D8A" w:rsidP="00BC1293">
                      <w:pPr>
                        <w:autoSpaceDE w:val="0"/>
                        <w:autoSpaceDN w:val="0"/>
                        <w:adjustRightInd w:val="0"/>
                        <w:rPr>
                          <w:rFonts w:ascii="Verdana" w:hAnsi="Verdana" w:cs="Arial"/>
                          <w:color w:val="000000"/>
                          <w:sz w:val="14"/>
                          <w:szCs w:val="14"/>
                          <w:highlight w:val="white"/>
                        </w:rPr>
                      </w:pPr>
                      <w:r w:rsidRPr="007F7C86">
                        <w:rPr>
                          <w:rFonts w:ascii="Verdana" w:hAnsi="Verdana" w:cs="Arial"/>
                          <w:color w:val="0000FF"/>
                          <w:sz w:val="14"/>
                          <w:szCs w:val="14"/>
                          <w:highlight w:val="white"/>
                        </w:rPr>
                        <w:t>&lt;</w:t>
                      </w:r>
                      <w:proofErr w:type="gramStart"/>
                      <w:r w:rsidRPr="007F7C86">
                        <w:rPr>
                          <w:rFonts w:ascii="Verdana" w:hAnsi="Verdana" w:cs="Arial"/>
                          <w:color w:val="0000FF"/>
                          <w:sz w:val="14"/>
                          <w:szCs w:val="14"/>
                          <w:highlight w:val="white"/>
                        </w:rPr>
                        <w:t>ghg:</w:t>
                      </w:r>
                      <w:proofErr w:type="gramEnd"/>
                      <w:r w:rsidRPr="007F7C86">
                        <w:rPr>
                          <w:rFonts w:ascii="Verdana" w:hAnsi="Verdana" w:cs="Arial"/>
                          <w:color w:val="800000"/>
                          <w:sz w:val="14"/>
                          <w:szCs w:val="14"/>
                          <w:highlight w:val="white"/>
                        </w:rPr>
                        <w:t>CrackingCokingReformingDetails</w:t>
                      </w:r>
                      <w:r w:rsidRPr="007F7C86">
                        <w:rPr>
                          <w:rFonts w:ascii="Verdana" w:hAnsi="Verdana" w:cs="Arial"/>
                          <w:color w:val="0000FF"/>
                          <w:sz w:val="14"/>
                          <w:szCs w:val="14"/>
                          <w:highlight w:val="white"/>
                        </w:rPr>
                        <w:t>&gt;</w:t>
                      </w:r>
                    </w:p>
                    <w:p w:rsidR="00E82D8A" w:rsidRPr="007F7C86" w:rsidRDefault="00E82D8A" w:rsidP="00BC1293">
                      <w:pPr>
                        <w:autoSpaceDE w:val="0"/>
                        <w:autoSpaceDN w:val="0"/>
                        <w:adjustRightInd w:val="0"/>
                        <w:ind w:firstLine="720"/>
                        <w:rPr>
                          <w:rFonts w:ascii="Verdana" w:hAnsi="Verdana" w:cs="Arial"/>
                          <w:color w:val="000000"/>
                          <w:sz w:val="14"/>
                          <w:szCs w:val="14"/>
                          <w:highlight w:val="white"/>
                        </w:rPr>
                      </w:pPr>
                      <w:r w:rsidRPr="007F7C86">
                        <w:rPr>
                          <w:rFonts w:ascii="Verdana" w:hAnsi="Verdana" w:cs="Arial"/>
                          <w:color w:val="0000FF"/>
                          <w:sz w:val="14"/>
                          <w:szCs w:val="14"/>
                          <w:highlight w:val="white"/>
                        </w:rPr>
                        <w:t>&lt;</w:t>
                      </w:r>
                      <w:proofErr w:type="gramStart"/>
                      <w:r w:rsidRPr="007F7C86">
                        <w:rPr>
                          <w:rFonts w:ascii="Verdana" w:hAnsi="Verdana" w:cs="Arial"/>
                          <w:color w:val="0000FF"/>
                          <w:sz w:val="14"/>
                          <w:szCs w:val="14"/>
                          <w:highlight w:val="white"/>
                        </w:rPr>
                        <w:t>ghg:</w:t>
                      </w:r>
                      <w:proofErr w:type="gramEnd"/>
                      <w:r w:rsidRPr="007F7C86">
                        <w:rPr>
                          <w:rFonts w:ascii="Verdana" w:hAnsi="Verdana" w:cs="Arial"/>
                          <w:color w:val="800000"/>
                          <w:sz w:val="14"/>
                          <w:szCs w:val="14"/>
                          <w:highlight w:val="white"/>
                        </w:rPr>
                        <w:t>CrackingCokingReformingUnitDetails</w:t>
                      </w:r>
                      <w:r w:rsidRPr="007F7C86">
                        <w:rPr>
                          <w:rFonts w:ascii="Verdana" w:hAnsi="Verdana" w:cs="Arial"/>
                          <w:color w:val="0000FF"/>
                          <w:sz w:val="14"/>
                          <w:szCs w:val="14"/>
                          <w:highlight w:val="white"/>
                        </w:rPr>
                        <w:t>&gt;</w:t>
                      </w:r>
                    </w:p>
                    <w:p w:rsidR="00E82D8A" w:rsidRPr="007F7C86" w:rsidRDefault="00E82D8A" w:rsidP="00BC1293">
                      <w:pPr>
                        <w:autoSpaceDE w:val="0"/>
                        <w:autoSpaceDN w:val="0"/>
                        <w:adjustRightInd w:val="0"/>
                        <w:ind w:left="720" w:firstLine="720"/>
                        <w:rPr>
                          <w:rFonts w:ascii="Verdana" w:hAnsi="Verdana" w:cs="Arial"/>
                          <w:color w:val="000000"/>
                          <w:sz w:val="14"/>
                          <w:szCs w:val="14"/>
                          <w:highlight w:val="white"/>
                        </w:rPr>
                      </w:pPr>
                      <w:r w:rsidRPr="007F7C86">
                        <w:rPr>
                          <w:rFonts w:ascii="Verdana" w:hAnsi="Verdana" w:cs="Arial"/>
                          <w:color w:val="0000FF"/>
                          <w:sz w:val="14"/>
                          <w:szCs w:val="14"/>
                          <w:highlight w:val="white"/>
                        </w:rPr>
                        <w:t>&lt;</w:t>
                      </w:r>
                      <w:proofErr w:type="gramStart"/>
                      <w:r w:rsidRPr="007F7C86">
                        <w:rPr>
                          <w:rFonts w:ascii="Verdana" w:hAnsi="Verdana" w:cs="Arial"/>
                          <w:color w:val="0000FF"/>
                          <w:sz w:val="14"/>
                          <w:szCs w:val="14"/>
                          <w:highlight w:val="white"/>
                        </w:rPr>
                        <w:t>ghg:</w:t>
                      </w:r>
                      <w:proofErr w:type="gramEnd"/>
                      <w:r w:rsidRPr="007F7C86">
                        <w:rPr>
                          <w:rFonts w:ascii="Verdana" w:hAnsi="Verdana" w:cs="Arial"/>
                          <w:color w:val="800000"/>
                          <w:sz w:val="14"/>
                          <w:szCs w:val="14"/>
                          <w:highlight w:val="white"/>
                        </w:rPr>
                        <w:t>UnitIdentification</w:t>
                      </w:r>
                      <w:r w:rsidRPr="007F7C86">
                        <w:rPr>
                          <w:rFonts w:ascii="Verdana" w:hAnsi="Verdana" w:cs="Arial"/>
                          <w:color w:val="0000FF"/>
                          <w:sz w:val="14"/>
                          <w:szCs w:val="14"/>
                          <w:highlight w:val="white"/>
                        </w:rPr>
                        <w:t>&gt;</w:t>
                      </w:r>
                    </w:p>
                    <w:p w:rsidR="00E82D8A" w:rsidRPr="007F7C86" w:rsidRDefault="00E82D8A" w:rsidP="00BC1293">
                      <w:pPr>
                        <w:autoSpaceDE w:val="0"/>
                        <w:autoSpaceDN w:val="0"/>
                        <w:adjustRightInd w:val="0"/>
                        <w:ind w:left="1440" w:firstLine="720"/>
                        <w:rPr>
                          <w:rFonts w:ascii="Verdana" w:hAnsi="Verdana" w:cs="Arial"/>
                          <w:color w:val="000000"/>
                          <w:sz w:val="14"/>
                          <w:szCs w:val="14"/>
                          <w:highlight w:val="white"/>
                        </w:rPr>
                      </w:pPr>
                      <w:r w:rsidRPr="007F7C86">
                        <w:rPr>
                          <w:rFonts w:ascii="Verdana" w:hAnsi="Verdana" w:cs="Arial"/>
                          <w:color w:val="0000FF"/>
                          <w:sz w:val="14"/>
                          <w:szCs w:val="14"/>
                          <w:highlight w:val="white"/>
                        </w:rPr>
                        <w:t>&lt;ghg</w:t>
                      </w:r>
                      <w:proofErr w:type="gramStart"/>
                      <w:r w:rsidRPr="007F7C86">
                        <w:rPr>
                          <w:rFonts w:ascii="Verdana" w:hAnsi="Verdana" w:cs="Arial"/>
                          <w:color w:val="0000FF"/>
                          <w:sz w:val="14"/>
                          <w:szCs w:val="14"/>
                          <w:highlight w:val="white"/>
                        </w:rPr>
                        <w:t>:</w:t>
                      </w:r>
                      <w:r w:rsidRPr="007F7C86">
                        <w:rPr>
                          <w:rFonts w:ascii="Verdana" w:hAnsi="Verdana" w:cs="Arial"/>
                          <w:color w:val="800000"/>
                          <w:sz w:val="14"/>
                          <w:szCs w:val="14"/>
                          <w:highlight w:val="white"/>
                        </w:rPr>
                        <w:t>UnitName</w:t>
                      </w:r>
                      <w:proofErr w:type="gramEnd"/>
                      <w:r w:rsidRPr="007F7C86">
                        <w:rPr>
                          <w:rFonts w:ascii="Verdana" w:hAnsi="Verdana" w:cs="Arial"/>
                          <w:color w:val="0000FF"/>
                          <w:sz w:val="14"/>
                          <w:szCs w:val="14"/>
                          <w:highlight w:val="white"/>
                        </w:rPr>
                        <w:t>&gt;</w:t>
                      </w:r>
                      <w:r w:rsidRPr="007F7C86">
                        <w:rPr>
                          <w:rFonts w:ascii="Verdana" w:hAnsi="Verdana" w:cs="Arial"/>
                          <w:color w:val="000000"/>
                          <w:sz w:val="14"/>
                          <w:szCs w:val="14"/>
                          <w:highlight w:val="white"/>
                        </w:rPr>
                        <w:t>008</w:t>
                      </w:r>
                      <w:r w:rsidRPr="007F7C86">
                        <w:rPr>
                          <w:rFonts w:ascii="Verdana" w:hAnsi="Verdana" w:cs="Arial"/>
                          <w:color w:val="0000FF"/>
                          <w:sz w:val="14"/>
                          <w:szCs w:val="14"/>
                          <w:highlight w:val="white"/>
                        </w:rPr>
                        <w:t>&lt;/ghg:</w:t>
                      </w:r>
                      <w:r w:rsidRPr="007F7C86">
                        <w:rPr>
                          <w:rFonts w:ascii="Verdana" w:hAnsi="Verdana" w:cs="Arial"/>
                          <w:color w:val="800000"/>
                          <w:sz w:val="14"/>
                          <w:szCs w:val="14"/>
                          <w:highlight w:val="white"/>
                        </w:rPr>
                        <w:t>UnitName</w:t>
                      </w:r>
                      <w:r w:rsidRPr="007F7C86">
                        <w:rPr>
                          <w:rFonts w:ascii="Verdana" w:hAnsi="Verdana" w:cs="Arial"/>
                          <w:color w:val="0000FF"/>
                          <w:sz w:val="14"/>
                          <w:szCs w:val="14"/>
                          <w:highlight w:val="white"/>
                        </w:rPr>
                        <w:t>&gt;</w:t>
                      </w:r>
                    </w:p>
                    <w:p w:rsidR="00E82D8A" w:rsidRPr="007F7C86" w:rsidRDefault="00E82D8A" w:rsidP="00BC1293">
                      <w:pPr>
                        <w:autoSpaceDE w:val="0"/>
                        <w:autoSpaceDN w:val="0"/>
                        <w:adjustRightInd w:val="0"/>
                        <w:ind w:left="1440" w:firstLine="720"/>
                        <w:rPr>
                          <w:rFonts w:ascii="Verdana" w:hAnsi="Verdana" w:cs="Arial"/>
                          <w:color w:val="000000"/>
                          <w:sz w:val="14"/>
                          <w:szCs w:val="14"/>
                          <w:highlight w:val="white"/>
                        </w:rPr>
                      </w:pPr>
                      <w:r w:rsidRPr="007F7C86">
                        <w:rPr>
                          <w:rFonts w:ascii="Verdana" w:hAnsi="Verdana" w:cs="Arial"/>
                          <w:color w:val="0000FF"/>
                          <w:sz w:val="14"/>
                          <w:szCs w:val="14"/>
                          <w:highlight w:val="white"/>
                        </w:rPr>
                        <w:t>&lt;ghg</w:t>
                      </w:r>
                      <w:proofErr w:type="gramStart"/>
                      <w:r w:rsidRPr="007F7C86">
                        <w:rPr>
                          <w:rFonts w:ascii="Verdana" w:hAnsi="Verdana" w:cs="Arial"/>
                          <w:color w:val="0000FF"/>
                          <w:sz w:val="14"/>
                          <w:szCs w:val="14"/>
                          <w:highlight w:val="white"/>
                        </w:rPr>
                        <w:t>:</w:t>
                      </w:r>
                      <w:r w:rsidRPr="007F7C86">
                        <w:rPr>
                          <w:rFonts w:ascii="Verdana" w:hAnsi="Verdana" w:cs="Arial"/>
                          <w:color w:val="800000"/>
                          <w:sz w:val="14"/>
                          <w:szCs w:val="14"/>
                          <w:highlight w:val="white"/>
                        </w:rPr>
                        <w:t>UnitType</w:t>
                      </w:r>
                      <w:proofErr w:type="gramEnd"/>
                      <w:r w:rsidRPr="007F7C86">
                        <w:rPr>
                          <w:rFonts w:ascii="Verdana" w:hAnsi="Verdana" w:cs="Arial"/>
                          <w:color w:val="0000FF"/>
                          <w:sz w:val="14"/>
                          <w:szCs w:val="14"/>
                          <w:highlight w:val="white"/>
                        </w:rPr>
                        <w:t>&gt;</w:t>
                      </w:r>
                      <w:r w:rsidRPr="007F7C86">
                        <w:rPr>
                          <w:rFonts w:ascii="Verdana" w:hAnsi="Verdana" w:cs="Arial"/>
                          <w:color w:val="000000"/>
                          <w:sz w:val="14"/>
                          <w:szCs w:val="14"/>
                          <w:highlight w:val="white"/>
                        </w:rPr>
                        <w:t>Fluid Catalytic Cracking Unit</w:t>
                      </w:r>
                      <w:r w:rsidRPr="007F7C86">
                        <w:rPr>
                          <w:rFonts w:ascii="Verdana" w:hAnsi="Verdana" w:cs="Arial"/>
                          <w:color w:val="0000FF"/>
                          <w:sz w:val="14"/>
                          <w:szCs w:val="14"/>
                          <w:highlight w:val="white"/>
                        </w:rPr>
                        <w:t>&lt;/ghg:</w:t>
                      </w:r>
                      <w:r w:rsidRPr="007F7C86">
                        <w:rPr>
                          <w:rFonts w:ascii="Verdana" w:hAnsi="Verdana" w:cs="Arial"/>
                          <w:color w:val="800000"/>
                          <w:sz w:val="14"/>
                          <w:szCs w:val="14"/>
                          <w:highlight w:val="white"/>
                        </w:rPr>
                        <w:t>UnitType</w:t>
                      </w:r>
                      <w:r w:rsidRPr="007F7C86">
                        <w:rPr>
                          <w:rFonts w:ascii="Verdana" w:hAnsi="Verdana" w:cs="Arial"/>
                          <w:color w:val="0000FF"/>
                          <w:sz w:val="14"/>
                          <w:szCs w:val="14"/>
                          <w:highlight w:val="white"/>
                        </w:rPr>
                        <w:t>&gt;</w:t>
                      </w:r>
                    </w:p>
                    <w:p w:rsidR="00E82D8A" w:rsidRPr="007F7C86" w:rsidRDefault="00E82D8A" w:rsidP="00BC1293">
                      <w:pPr>
                        <w:autoSpaceDE w:val="0"/>
                        <w:autoSpaceDN w:val="0"/>
                        <w:adjustRightInd w:val="0"/>
                        <w:ind w:left="720" w:firstLine="720"/>
                        <w:rPr>
                          <w:rFonts w:ascii="Verdana" w:hAnsi="Verdana" w:cs="Arial"/>
                          <w:color w:val="000000"/>
                          <w:sz w:val="14"/>
                          <w:szCs w:val="14"/>
                          <w:highlight w:val="white"/>
                        </w:rPr>
                      </w:pPr>
                      <w:r w:rsidRPr="007F7C86">
                        <w:rPr>
                          <w:rFonts w:ascii="Verdana" w:hAnsi="Verdana" w:cs="Arial"/>
                          <w:color w:val="0000FF"/>
                          <w:sz w:val="14"/>
                          <w:szCs w:val="14"/>
                          <w:highlight w:val="white"/>
                        </w:rPr>
                        <w:t>&lt;/ghg</w:t>
                      </w:r>
                      <w:proofErr w:type="gramStart"/>
                      <w:r w:rsidRPr="007F7C86">
                        <w:rPr>
                          <w:rFonts w:ascii="Verdana" w:hAnsi="Verdana" w:cs="Arial"/>
                          <w:color w:val="0000FF"/>
                          <w:sz w:val="14"/>
                          <w:szCs w:val="14"/>
                          <w:highlight w:val="white"/>
                        </w:rPr>
                        <w:t>:</w:t>
                      </w:r>
                      <w:r w:rsidRPr="007F7C86">
                        <w:rPr>
                          <w:rFonts w:ascii="Verdana" w:hAnsi="Verdana" w:cs="Arial"/>
                          <w:color w:val="800000"/>
                          <w:sz w:val="14"/>
                          <w:szCs w:val="14"/>
                          <w:highlight w:val="white"/>
                        </w:rPr>
                        <w:t>UnitIdentification</w:t>
                      </w:r>
                      <w:proofErr w:type="gramEnd"/>
                      <w:r w:rsidRPr="007F7C86">
                        <w:rPr>
                          <w:rFonts w:ascii="Verdana" w:hAnsi="Verdana" w:cs="Arial"/>
                          <w:color w:val="0000FF"/>
                          <w:sz w:val="14"/>
                          <w:szCs w:val="14"/>
                          <w:highlight w:val="white"/>
                        </w:rPr>
                        <w:t>&gt;</w:t>
                      </w:r>
                    </w:p>
                    <w:p w:rsidR="00E82D8A" w:rsidRPr="007F7C86" w:rsidRDefault="00E82D8A" w:rsidP="00BC1293">
                      <w:pPr>
                        <w:autoSpaceDE w:val="0"/>
                        <w:autoSpaceDN w:val="0"/>
                        <w:adjustRightInd w:val="0"/>
                        <w:ind w:left="720" w:firstLine="720"/>
                        <w:rPr>
                          <w:rFonts w:ascii="Verdana" w:hAnsi="Verdana" w:cs="Arial"/>
                          <w:color w:val="000000"/>
                          <w:sz w:val="14"/>
                          <w:szCs w:val="14"/>
                          <w:highlight w:val="white"/>
                        </w:rPr>
                      </w:pPr>
                      <w:r w:rsidRPr="007F7C86">
                        <w:rPr>
                          <w:rFonts w:ascii="Verdana" w:hAnsi="Verdana" w:cs="Arial"/>
                          <w:color w:val="0000FF"/>
                          <w:sz w:val="14"/>
                          <w:szCs w:val="14"/>
                          <w:highlight w:val="white"/>
                        </w:rPr>
                        <w:t>&lt;ghg</w:t>
                      </w:r>
                      <w:proofErr w:type="gramStart"/>
                      <w:r w:rsidRPr="007F7C86">
                        <w:rPr>
                          <w:rFonts w:ascii="Verdana" w:hAnsi="Verdana" w:cs="Arial"/>
                          <w:color w:val="0000FF"/>
                          <w:sz w:val="14"/>
                          <w:szCs w:val="14"/>
                          <w:highlight w:val="white"/>
                        </w:rPr>
                        <w:t>:</w:t>
                      </w:r>
                      <w:r w:rsidRPr="007F7C86">
                        <w:rPr>
                          <w:rFonts w:ascii="Verdana" w:hAnsi="Verdana" w:cs="Arial"/>
                          <w:color w:val="800000"/>
                          <w:sz w:val="14"/>
                          <w:szCs w:val="14"/>
                          <w:highlight w:val="white"/>
                        </w:rPr>
                        <w:t>MaximumRatedThroughputofUnit</w:t>
                      </w:r>
                      <w:proofErr w:type="gramEnd"/>
                      <w:r w:rsidRPr="007F7C86">
                        <w:rPr>
                          <w:rFonts w:ascii="Verdana" w:hAnsi="Verdana"/>
                          <w:color w:val="990000"/>
                          <w:sz w:val="14"/>
                          <w:szCs w:val="14"/>
                        </w:rPr>
                        <w:t xml:space="preserve"> </w:t>
                      </w:r>
                      <w:r w:rsidRPr="007F7C86">
                        <w:rPr>
                          <w:rFonts w:ascii="Verdana" w:hAnsi="Verdana"/>
                          <w:color w:val="FF0000"/>
                          <w:sz w:val="14"/>
                          <w:szCs w:val="14"/>
                        </w:rPr>
                        <w:t>rateUOM</w:t>
                      </w:r>
                      <w:r w:rsidRPr="007F7C86">
                        <w:rPr>
                          <w:rStyle w:val="m1"/>
                          <w:rFonts w:ascii="Verdana" w:hAnsi="Verdana"/>
                          <w:sz w:val="14"/>
                          <w:szCs w:val="14"/>
                        </w:rPr>
                        <w:t>=</w:t>
                      </w:r>
                      <w:r w:rsidRPr="007F7C86">
                        <w:rPr>
                          <w:rFonts w:ascii="Verdana" w:hAnsi="Verdana"/>
                          <w:sz w:val="14"/>
                          <w:szCs w:val="14"/>
                        </w:rPr>
                        <w:t>"</w:t>
                      </w:r>
                      <w:r w:rsidRPr="007F7C86">
                        <w:rPr>
                          <w:rFonts w:ascii="Verdana" w:eastAsia="Times New Roman" w:hAnsi="Verdana" w:cs="Times New Roman"/>
                          <w:sz w:val="14"/>
                          <w:szCs w:val="14"/>
                        </w:rPr>
                        <w:t>bbls/streamday</w:t>
                      </w:r>
                      <w:r w:rsidRPr="007F7C86">
                        <w:rPr>
                          <w:rFonts w:ascii="Verdana" w:hAnsi="Verdana"/>
                          <w:sz w:val="14"/>
                          <w:szCs w:val="14"/>
                        </w:rPr>
                        <w:t>"</w:t>
                      </w:r>
                      <w:r w:rsidRPr="007F7C86">
                        <w:rPr>
                          <w:rFonts w:ascii="Verdana" w:hAnsi="Verdana" w:cs="Arial"/>
                          <w:color w:val="0000FF"/>
                          <w:sz w:val="14"/>
                          <w:szCs w:val="14"/>
                          <w:highlight w:val="white"/>
                        </w:rPr>
                        <w:t>&gt;</w:t>
                      </w:r>
                    </w:p>
                    <w:p w:rsidR="00E82D8A" w:rsidRPr="007F7C86" w:rsidRDefault="00E82D8A" w:rsidP="00BC1293">
                      <w:pPr>
                        <w:autoSpaceDE w:val="0"/>
                        <w:autoSpaceDN w:val="0"/>
                        <w:adjustRightInd w:val="0"/>
                        <w:ind w:left="1440" w:firstLine="720"/>
                        <w:rPr>
                          <w:rFonts w:ascii="Verdana" w:hAnsi="Verdana" w:cs="Arial"/>
                          <w:color w:val="000000"/>
                          <w:sz w:val="14"/>
                          <w:szCs w:val="14"/>
                          <w:highlight w:val="white"/>
                        </w:rPr>
                      </w:pPr>
                      <w:r w:rsidRPr="007F7C86">
                        <w:rPr>
                          <w:rFonts w:ascii="Verdana" w:hAnsi="Verdana" w:cs="Arial"/>
                          <w:color w:val="0000FF"/>
                          <w:sz w:val="14"/>
                          <w:szCs w:val="14"/>
                          <w:highlight w:val="white"/>
                        </w:rPr>
                        <w:t>&lt;ghg</w:t>
                      </w:r>
                      <w:proofErr w:type="gramStart"/>
                      <w:r w:rsidRPr="007F7C86">
                        <w:rPr>
                          <w:rFonts w:ascii="Verdana" w:hAnsi="Verdana" w:cs="Arial"/>
                          <w:color w:val="0000FF"/>
                          <w:sz w:val="14"/>
                          <w:szCs w:val="14"/>
                          <w:highlight w:val="white"/>
                        </w:rPr>
                        <w:t>:</w:t>
                      </w:r>
                      <w:r w:rsidRPr="007F7C86">
                        <w:rPr>
                          <w:rFonts w:ascii="Verdana" w:hAnsi="Verdana" w:cs="Arial"/>
                          <w:color w:val="800000"/>
                          <w:sz w:val="14"/>
                          <w:szCs w:val="14"/>
                          <w:highlight w:val="white"/>
                        </w:rPr>
                        <w:t>MeasureValue</w:t>
                      </w:r>
                      <w:proofErr w:type="gramEnd"/>
                      <w:r w:rsidRPr="007F7C86">
                        <w:rPr>
                          <w:rFonts w:ascii="Verdana" w:hAnsi="Verdana" w:cs="Arial"/>
                          <w:color w:val="0000FF"/>
                          <w:sz w:val="14"/>
                          <w:szCs w:val="14"/>
                          <w:highlight w:val="white"/>
                        </w:rPr>
                        <w:t>&gt;</w:t>
                      </w:r>
                      <w:r w:rsidRPr="007F7C86">
                        <w:rPr>
                          <w:rFonts w:ascii="Verdana" w:hAnsi="Verdana" w:cs="Arial"/>
                          <w:color w:val="000000"/>
                          <w:sz w:val="14"/>
                          <w:szCs w:val="14"/>
                          <w:highlight w:val="white"/>
                        </w:rPr>
                        <w:t>1000</w:t>
                      </w:r>
                      <w:r w:rsidRPr="007F7C86">
                        <w:rPr>
                          <w:rFonts w:ascii="Verdana" w:hAnsi="Verdana" w:cs="Arial"/>
                          <w:color w:val="0000FF"/>
                          <w:sz w:val="14"/>
                          <w:szCs w:val="14"/>
                          <w:highlight w:val="white"/>
                        </w:rPr>
                        <w:t>&lt;/ghg:</w:t>
                      </w:r>
                      <w:r w:rsidRPr="007F7C86">
                        <w:rPr>
                          <w:rFonts w:ascii="Verdana" w:hAnsi="Verdana" w:cs="Arial"/>
                          <w:color w:val="800000"/>
                          <w:sz w:val="14"/>
                          <w:szCs w:val="14"/>
                          <w:highlight w:val="white"/>
                        </w:rPr>
                        <w:t>MeasureValue</w:t>
                      </w:r>
                      <w:r w:rsidRPr="007F7C86">
                        <w:rPr>
                          <w:rFonts w:ascii="Verdana" w:hAnsi="Verdana" w:cs="Arial"/>
                          <w:color w:val="0000FF"/>
                          <w:sz w:val="14"/>
                          <w:szCs w:val="14"/>
                          <w:highlight w:val="white"/>
                        </w:rPr>
                        <w:t>&gt;</w:t>
                      </w:r>
                    </w:p>
                    <w:p w:rsidR="00E82D8A" w:rsidRPr="007F7C86" w:rsidRDefault="00E82D8A" w:rsidP="00BC1293">
                      <w:pPr>
                        <w:autoSpaceDE w:val="0"/>
                        <w:autoSpaceDN w:val="0"/>
                        <w:adjustRightInd w:val="0"/>
                        <w:ind w:left="720" w:firstLine="720"/>
                        <w:rPr>
                          <w:rFonts w:ascii="Verdana" w:hAnsi="Verdana" w:cs="Arial"/>
                          <w:color w:val="000000"/>
                          <w:sz w:val="14"/>
                          <w:szCs w:val="14"/>
                          <w:highlight w:val="white"/>
                        </w:rPr>
                      </w:pPr>
                      <w:r w:rsidRPr="007F7C86">
                        <w:rPr>
                          <w:rFonts w:ascii="Verdana" w:hAnsi="Verdana" w:cs="Arial"/>
                          <w:color w:val="0000FF"/>
                          <w:sz w:val="14"/>
                          <w:szCs w:val="14"/>
                          <w:highlight w:val="white"/>
                        </w:rPr>
                        <w:t>&lt;/ghg</w:t>
                      </w:r>
                      <w:proofErr w:type="gramStart"/>
                      <w:r w:rsidRPr="007F7C86">
                        <w:rPr>
                          <w:rFonts w:ascii="Verdana" w:hAnsi="Verdana" w:cs="Arial"/>
                          <w:color w:val="0000FF"/>
                          <w:sz w:val="14"/>
                          <w:szCs w:val="14"/>
                          <w:highlight w:val="white"/>
                        </w:rPr>
                        <w:t>:</w:t>
                      </w:r>
                      <w:r w:rsidRPr="007F7C86">
                        <w:rPr>
                          <w:rFonts w:ascii="Verdana" w:hAnsi="Verdana" w:cs="Arial"/>
                          <w:color w:val="800000"/>
                          <w:sz w:val="14"/>
                          <w:szCs w:val="14"/>
                          <w:highlight w:val="white"/>
                        </w:rPr>
                        <w:t>MaximumRatedThroughputofUnit</w:t>
                      </w:r>
                      <w:proofErr w:type="gramEnd"/>
                      <w:r w:rsidRPr="007F7C86">
                        <w:rPr>
                          <w:rFonts w:ascii="Verdana" w:hAnsi="Verdana" w:cs="Arial"/>
                          <w:color w:val="0000FF"/>
                          <w:sz w:val="14"/>
                          <w:szCs w:val="14"/>
                          <w:highlight w:val="white"/>
                        </w:rPr>
                        <w:t>&gt;</w:t>
                      </w:r>
                    </w:p>
                    <w:p w:rsidR="00E82D8A" w:rsidRPr="007F7C86" w:rsidRDefault="00E82D8A" w:rsidP="00BC1293">
                      <w:pPr>
                        <w:rPr>
                          <w:rFonts w:ascii="Verdana" w:hAnsi="Verdana"/>
                          <w:color w:val="990000"/>
                          <w:sz w:val="14"/>
                          <w:szCs w:val="14"/>
                        </w:rPr>
                      </w:pPr>
                    </w:p>
                  </w:txbxContent>
                </v:textbox>
              </v:shape>
            </w:pict>
          </mc:Fallback>
        </mc:AlternateContent>
      </w:r>
    </w:p>
    <w:p w14:paraId="5D9F6D79"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4837A116"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192B9293"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37A2D31E" w14:textId="77777777" w:rsidR="00BC1293" w:rsidRDefault="00BC1293" w:rsidP="00BC1293">
      <w:pPr>
        <w:pStyle w:val="NormalWeb"/>
        <w:spacing w:before="0" w:beforeAutospacing="0" w:after="0" w:afterAutospacing="0"/>
        <w:rPr>
          <w:rFonts w:ascii="Times New Roman" w:hAnsi="Times New Roman"/>
          <w:sz w:val="18"/>
          <w:szCs w:val="18"/>
        </w:rPr>
      </w:pPr>
    </w:p>
    <w:p w14:paraId="7C89E4D6" w14:textId="77777777" w:rsidR="00BC1293" w:rsidRDefault="00BC1293" w:rsidP="00BC1293">
      <w:pPr>
        <w:pStyle w:val="NormalWeb"/>
        <w:spacing w:before="0" w:beforeAutospacing="0" w:after="0" w:afterAutospacing="0"/>
        <w:rPr>
          <w:rFonts w:ascii="Times New Roman" w:hAnsi="Times New Roman"/>
          <w:sz w:val="18"/>
          <w:szCs w:val="18"/>
        </w:rPr>
      </w:pPr>
    </w:p>
    <w:p w14:paraId="511CD5C2" w14:textId="77777777" w:rsidR="00BC1293" w:rsidRDefault="00BC1293" w:rsidP="00BC1293">
      <w:pPr>
        <w:pStyle w:val="NormalWeb"/>
        <w:spacing w:before="0" w:beforeAutospacing="0" w:after="0" w:afterAutospacing="0"/>
        <w:rPr>
          <w:rFonts w:ascii="Times New Roman" w:hAnsi="Times New Roman"/>
          <w:sz w:val="18"/>
          <w:szCs w:val="18"/>
        </w:rPr>
      </w:pPr>
    </w:p>
    <w:p w14:paraId="5A416298" w14:textId="77777777" w:rsidR="00BC1293" w:rsidRDefault="00BC1293" w:rsidP="00BC1293">
      <w:pPr>
        <w:pStyle w:val="NormalWeb"/>
        <w:spacing w:before="0" w:beforeAutospacing="0" w:after="0" w:afterAutospacing="0"/>
        <w:rPr>
          <w:rFonts w:ascii="Times New Roman" w:hAnsi="Times New Roman"/>
          <w:sz w:val="18"/>
          <w:szCs w:val="18"/>
        </w:rPr>
      </w:pPr>
    </w:p>
    <w:p w14:paraId="1970495F" w14:textId="77777777" w:rsidR="00BC1293" w:rsidRPr="003C15E2" w:rsidRDefault="00BC1293" w:rsidP="00BC1293">
      <w:pPr>
        <w:pStyle w:val="NormalWeb"/>
        <w:spacing w:before="0" w:beforeAutospacing="0" w:after="0" w:afterAutospacing="0"/>
        <w:rPr>
          <w:rFonts w:ascii="Times New Roman" w:hAnsi="Times New Roman"/>
          <w:sz w:val="18"/>
          <w:szCs w:val="18"/>
        </w:rPr>
      </w:pPr>
      <w:r w:rsidRPr="00A85C0C">
        <w:rPr>
          <w:rFonts w:ascii="Times New Roman" w:hAnsi="Times New Roman"/>
          <w:b/>
          <w:sz w:val="18"/>
          <w:szCs w:val="18"/>
        </w:rPr>
        <w:t>Note:</w:t>
      </w:r>
      <w:r w:rsidRPr="003C15E2">
        <w:rPr>
          <w:rFonts w:ascii="Times New Roman" w:hAnsi="Times New Roman"/>
          <w:sz w:val="18"/>
          <w:szCs w:val="18"/>
        </w:rPr>
        <w:t xml:space="preserve">  </w:t>
      </w:r>
      <w:r>
        <w:rPr>
          <w:rFonts w:ascii="Times New Roman" w:hAnsi="Times New Roman"/>
          <w:sz w:val="18"/>
          <w:szCs w:val="18"/>
        </w:rPr>
        <w:t>The XML example</w:t>
      </w:r>
      <w:r w:rsidRPr="003C15E2">
        <w:rPr>
          <w:rFonts w:ascii="Times New Roman" w:hAnsi="Times New Roman"/>
          <w:sz w:val="18"/>
          <w:szCs w:val="18"/>
        </w:rPr>
        <w:t xml:space="preserve"> above is presented here to demonstrate the concept of reporting </w:t>
      </w:r>
      <w:r>
        <w:rPr>
          <w:rFonts w:ascii="Times New Roman" w:hAnsi="Times New Roman"/>
          <w:sz w:val="18"/>
          <w:szCs w:val="18"/>
        </w:rPr>
        <w:t>details for catalytic cracking, fluid coking or catalytic reforming units.</w:t>
      </w:r>
    </w:p>
    <w:p w14:paraId="03BB876C" w14:textId="77777777" w:rsidR="00BC1293" w:rsidRDefault="00BC1293" w:rsidP="00BC1293"/>
    <w:p w14:paraId="4C46FFC4" w14:textId="77777777" w:rsidR="00BC1293" w:rsidRDefault="00BC1293" w:rsidP="00BC1293"/>
    <w:p w14:paraId="5ACEF19F" w14:textId="77777777" w:rsidR="00BC1293" w:rsidRDefault="00BC1293" w:rsidP="00BC1293">
      <w:pPr>
        <w:pStyle w:val="Figure"/>
      </w:pPr>
      <w:r>
        <w:br/>
      </w:r>
      <w:bookmarkStart w:id="812" w:name="_Toc473900396"/>
      <w:r>
        <w:t xml:space="preserve">Cracking Coking Emissions </w:t>
      </w:r>
      <w:r w:rsidRPr="003C15E2">
        <w:t>Details</w:t>
      </w:r>
      <w:r>
        <w:t xml:space="preserve"> Schema Diagram</w:t>
      </w:r>
      <w:bookmarkEnd w:id="812"/>
    </w:p>
    <w:p w14:paraId="50183E6C" w14:textId="77777777" w:rsidR="00A73499" w:rsidRDefault="00A73499" w:rsidP="00A73499"/>
    <w:p w14:paraId="4D1F9105" w14:textId="77777777" w:rsidR="00BC1293" w:rsidRDefault="00304AFD" w:rsidP="00BC1293">
      <w:pPr>
        <w:jc w:val="center"/>
        <w:rPr>
          <w:rFonts w:cs="Times New Roman"/>
        </w:rPr>
      </w:pPr>
      <w:r>
        <w:rPr>
          <w:rFonts w:cs="Times New Roman"/>
          <w:noProof/>
        </w:rPr>
        <mc:AlternateContent>
          <mc:Choice Requires="wps">
            <w:drawing>
              <wp:anchor distT="0" distB="0" distL="114300" distR="114300" simplePos="0" relativeHeight="252849152" behindDoc="0" locked="0" layoutInCell="1" allowOverlap="1" wp14:anchorId="77FF2D74" wp14:editId="137FB833">
                <wp:simplePos x="0" y="0"/>
                <wp:positionH relativeFrom="column">
                  <wp:posOffset>5418455</wp:posOffset>
                </wp:positionH>
                <wp:positionV relativeFrom="paragraph">
                  <wp:posOffset>2610485</wp:posOffset>
                </wp:positionV>
                <wp:extent cx="1017905" cy="387985"/>
                <wp:effectExtent l="0" t="0" r="0" b="0"/>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7905" cy="38798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61907451" w14:textId="77777777" w:rsidR="00E82D8A" w:rsidRDefault="00E82D8A" w:rsidP="00BC1293">
                            <w:pPr>
                              <w:jc w:val="both"/>
                              <w:rPr>
                                <w:b/>
                                <w:color w:val="AC0000"/>
                                <w:sz w:val="20"/>
                                <w:szCs w:val="20"/>
                              </w:rPr>
                            </w:pPr>
                            <w:r>
                              <w:rPr>
                                <w:b/>
                                <w:color w:val="AC0000"/>
                                <w:sz w:val="20"/>
                                <w:szCs w:val="20"/>
                              </w:rPr>
                              <w:t>Conditionally</w:t>
                            </w:r>
                          </w:p>
                          <w:p w14:paraId="7DCB1F17" w14:textId="77777777" w:rsidR="00E82D8A" w:rsidRPr="00B80FEC"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4CF8A430" id="Text Box 380" o:spid="_x0000_s1051" type="#_x0000_t202" style="position:absolute;left:0;text-align:left;margin-left:426.65pt;margin-top:205.55pt;width:80.15pt;height:30.5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B80FEC" w:rsidRDefault="00E82D8A" w:rsidP="00BC1293">
                      <w:pPr>
                        <w:jc w:val="both"/>
                        <w:rPr>
                          <w:b/>
                          <w:color w:val="AC0000"/>
                          <w:sz w:val="20"/>
                          <w:szCs w:val="20"/>
                        </w:rPr>
                      </w:pPr>
                      <w:r>
                        <w:rPr>
                          <w:b/>
                          <w:color w:val="AC0000"/>
                          <w:sz w:val="20"/>
                          <w:szCs w:val="20"/>
                        </w:rPr>
                        <w:t>Required</w:t>
                      </w:r>
                    </w:p>
                  </w:txbxContent>
                </v:textbox>
              </v:shape>
            </w:pict>
          </mc:Fallback>
        </mc:AlternateContent>
      </w:r>
      <w:r>
        <w:rPr>
          <w:rFonts w:cs="Times New Roman"/>
          <w:noProof/>
        </w:rPr>
        <mc:AlternateContent>
          <mc:Choice Requires="wps">
            <w:drawing>
              <wp:anchor distT="0" distB="0" distL="114300" distR="114300" simplePos="0" relativeHeight="252850176" behindDoc="0" locked="0" layoutInCell="1" allowOverlap="1" wp14:anchorId="25CA3626" wp14:editId="598C1D6E">
                <wp:simplePos x="0" y="0"/>
                <wp:positionH relativeFrom="column">
                  <wp:posOffset>5233670</wp:posOffset>
                </wp:positionH>
                <wp:positionV relativeFrom="paragraph">
                  <wp:posOffset>234950</wp:posOffset>
                </wp:positionV>
                <wp:extent cx="240030" cy="5003165"/>
                <wp:effectExtent l="0" t="0" r="26670" b="26035"/>
                <wp:wrapNone/>
                <wp:docPr id="402" name="Right Brace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 cy="5003165"/>
                        </a:xfrm>
                        <a:prstGeom prst="rightBrace">
                          <a:avLst/>
                        </a:prstGeom>
                        <a:ln w="25400">
                          <a:solidFill>
                            <a:srgbClr val="AC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0F45C369" id="Right Brace 402" o:spid="_x0000_s1026" type="#_x0000_t88" style="position:absolute;margin-left:412.1pt;margin-top:18.5pt;width:18.9pt;height:393.9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" adj="86" strokecolor="#ac0000" strokeweight="2pt"/>
            </w:pict>
          </mc:Fallback>
        </mc:AlternateContent>
      </w:r>
      <w:r w:rsidR="00BC1293" w:rsidRPr="00012E47">
        <w:rPr>
          <w:noProof/>
        </w:rPr>
        <w:drawing>
          <wp:inline distT="0" distB="0" distL="0" distR="0" wp14:anchorId="6F51E5B1" wp14:editId="33E5A43F">
            <wp:extent cx="5181600" cy="5429250"/>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cking Coking Emissions Details 2.g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81600" cy="5429250"/>
                    </a:xfrm>
                    <a:prstGeom prst="rect">
                      <a:avLst/>
                    </a:prstGeom>
                  </pic:spPr>
                </pic:pic>
              </a:graphicData>
            </a:graphic>
          </wp:inline>
        </w:drawing>
      </w:r>
    </w:p>
    <w:p w14:paraId="4F0B5A36" w14:textId="77777777" w:rsidR="00BC1293" w:rsidRPr="004D5069" w:rsidRDefault="00BC1293" w:rsidP="00BC1293">
      <w:pPr>
        <w:pStyle w:val="NormalWeb"/>
        <w:spacing w:before="0" w:beforeAutospacing="0" w:after="0" w:afterAutospacing="0"/>
        <w:jc w:val="center"/>
        <w:rPr>
          <w:rFonts w:ascii="Times New Roman" w:hAnsi="Times New Roman"/>
          <w:b/>
          <w:sz w:val="18"/>
          <w:szCs w:val="18"/>
        </w:rPr>
      </w:pPr>
      <w:r w:rsidRPr="004D5069">
        <w:rPr>
          <w:rFonts w:ascii="Times New Roman" w:hAnsi="Times New Roman"/>
          <w:b/>
          <w:sz w:val="18"/>
          <w:szCs w:val="18"/>
        </w:rPr>
        <w:t xml:space="preserve">Note: </w:t>
      </w:r>
      <w:r>
        <w:rPr>
          <w:rFonts w:ascii="Times New Roman" w:hAnsi="Times New Roman"/>
          <w:sz w:val="18"/>
          <w:szCs w:val="18"/>
        </w:rPr>
        <w:t>Data elements boxed</w:t>
      </w:r>
      <w:r w:rsidRPr="004D5069">
        <w:rPr>
          <w:rFonts w:ascii="Times New Roman" w:hAnsi="Times New Roman"/>
          <w:sz w:val="18"/>
          <w:szCs w:val="18"/>
        </w:rPr>
        <w:t xml:space="preserve"> in red are required.</w:t>
      </w:r>
      <w:r w:rsidR="003D66D1" w:rsidRPr="003D66D1">
        <w:rPr>
          <w:rFonts w:ascii="Times New Roman" w:hAnsi="Times New Roman"/>
          <w:sz w:val="18"/>
          <w:szCs w:val="18"/>
        </w:rPr>
        <w:t xml:space="preserve"> </w:t>
      </w:r>
      <w:r w:rsidR="003D66D1">
        <w:rPr>
          <w:rFonts w:ascii="Times New Roman" w:hAnsi="Times New Roman"/>
          <w:sz w:val="18"/>
          <w:szCs w:val="18"/>
        </w:rPr>
        <w:t xml:space="preserve">Please see </w:t>
      </w:r>
      <w:r w:rsidR="003D66D1" w:rsidRPr="00B465B7">
        <w:rPr>
          <w:rFonts w:ascii="Times New Roman" w:hAnsi="Times New Roman"/>
          <w:sz w:val="18"/>
          <w:szCs w:val="18"/>
        </w:rPr>
        <w:t xml:space="preserve">page </w:t>
      </w:r>
      <w:r w:rsidR="003D66D1">
        <w:rPr>
          <w:rFonts w:ascii="Times New Roman" w:hAnsi="Times New Roman"/>
          <w:sz w:val="18"/>
          <w:szCs w:val="18"/>
        </w:rPr>
        <w:t xml:space="preserve">4 of this document </w:t>
      </w:r>
      <w:r w:rsidR="003D66D1">
        <w:rPr>
          <w:rFonts w:ascii="Times New Roman" w:hAnsi="Times New Roman"/>
          <w:sz w:val="18"/>
          <w:szCs w:val="18"/>
        </w:rPr>
        <w:br/>
        <w:t>for more information on conditionally required elements.</w:t>
      </w:r>
    </w:p>
    <w:p w14:paraId="0190AAF4" w14:textId="77777777" w:rsidR="00BC1293" w:rsidRDefault="00BC1293" w:rsidP="00BC1293"/>
    <w:p w14:paraId="25FB043F" w14:textId="77777777" w:rsidR="00BC1293" w:rsidRPr="00722E8A" w:rsidRDefault="00BC1293" w:rsidP="00BC1293">
      <w:pPr>
        <w:rPr>
          <w:sz w:val="18"/>
          <w:szCs w:val="18"/>
        </w:rPr>
      </w:pPr>
      <w:r>
        <w:lastRenderedPageBreak/>
        <w:t xml:space="preserve">Subpart Y collects the following data about your </w:t>
      </w:r>
      <w:r w:rsidRPr="00EC13CB">
        <w:t xml:space="preserve">catalytic cracking, or fluid coking and catalytic reforming unit </w:t>
      </w:r>
      <w:r>
        <w:t xml:space="preserve">emissions: </w:t>
      </w:r>
      <w:r>
        <w:br/>
      </w:r>
    </w:p>
    <w:p w14:paraId="29DEA1CE" w14:textId="77777777" w:rsidR="00BC1293" w:rsidRPr="006472D4" w:rsidRDefault="00BC1293" w:rsidP="00F9534E">
      <w:pPr>
        <w:pStyle w:val="ListParagraph"/>
        <w:numPr>
          <w:ilvl w:val="0"/>
          <w:numId w:val="4"/>
        </w:numPr>
        <w:rPr>
          <w:i/>
        </w:rPr>
      </w:pPr>
      <w:r w:rsidRPr="006472D4">
        <w:rPr>
          <w:b/>
        </w:rPr>
        <w:t xml:space="preserve">Conditionally Required:  </w:t>
      </w:r>
      <w:r w:rsidRPr="0013741B">
        <w:t xml:space="preserve">The </w:t>
      </w:r>
      <w:r>
        <w:t xml:space="preserve">calculated </w:t>
      </w:r>
      <w:r w:rsidRPr="0013741B">
        <w:t>CO</w:t>
      </w:r>
      <w:r w:rsidRPr="0013741B">
        <w:rPr>
          <w:vertAlign w:val="subscript"/>
        </w:rPr>
        <w:t>2</w:t>
      </w:r>
      <w:r w:rsidRPr="0013741B">
        <w:t xml:space="preserve"> </w:t>
      </w:r>
      <w:r>
        <w:t xml:space="preserve">annual </w:t>
      </w:r>
      <w:r w:rsidRPr="0013741B">
        <w:t xml:space="preserve">emissions for each </w:t>
      </w:r>
      <w:r>
        <w:t>non-CEMS unit</w:t>
      </w:r>
      <w:r w:rsidRPr="0013741B">
        <w:t>, expressed in metric</w:t>
      </w:r>
      <w:r w:rsidR="00163155">
        <w:t xml:space="preserve"> tons</w:t>
      </w:r>
      <w:r>
        <w:t xml:space="preserve">.  To report annual </w:t>
      </w:r>
      <w:r w:rsidRPr="00E6475C">
        <w:rPr>
          <w:rFonts w:cs="Arial"/>
          <w:szCs w:val="20"/>
        </w:rPr>
        <w:t>CO</w:t>
      </w:r>
      <w:r w:rsidRPr="00E6475C">
        <w:rPr>
          <w:rFonts w:cs="Arial"/>
          <w:szCs w:val="20"/>
          <w:vertAlign w:val="subscript"/>
        </w:rPr>
        <w:t>2</w:t>
      </w:r>
      <w:r>
        <w:t xml:space="preserve"> emissions, f</w:t>
      </w:r>
      <w:r w:rsidRPr="00AB5E01">
        <w:rPr>
          <w:rStyle w:val="Emphasis"/>
          <w:i w:val="0"/>
        </w:rPr>
        <w:t xml:space="preserve">ollow </w:t>
      </w:r>
      <w:r>
        <w:rPr>
          <w:rStyle w:val="Emphasis"/>
          <w:i w:val="0"/>
        </w:rPr>
        <w:t>the instructions that correspond to the calculation method reported. (See the applicable section in this document: Equation Y</w:t>
      </w:r>
      <w:r>
        <w:rPr>
          <w:rStyle w:val="Emphasis"/>
          <w:i w:val="0"/>
        </w:rPr>
        <w:noBreakHyphen/>
        <w:t>1a Details, Equation Y</w:t>
      </w:r>
      <w:r>
        <w:rPr>
          <w:rStyle w:val="Emphasis"/>
          <w:i w:val="0"/>
        </w:rPr>
        <w:noBreakHyphen/>
        <w:t>1b Details,</w:t>
      </w:r>
      <w:r w:rsidRPr="006217A2">
        <w:rPr>
          <w:rStyle w:val="Emphasis"/>
          <w:i w:val="0"/>
        </w:rPr>
        <w:t xml:space="preserve"> </w:t>
      </w:r>
      <w:r>
        <w:rPr>
          <w:rStyle w:val="Emphasis"/>
          <w:i w:val="0"/>
        </w:rPr>
        <w:t>Equation Y</w:t>
      </w:r>
      <w:r>
        <w:rPr>
          <w:rStyle w:val="Emphasis"/>
          <w:i w:val="0"/>
        </w:rPr>
        <w:noBreakHyphen/>
        <w:t>2 Details,</w:t>
      </w:r>
      <w:r w:rsidRPr="006217A2">
        <w:rPr>
          <w:rStyle w:val="Emphasis"/>
          <w:i w:val="0"/>
        </w:rPr>
        <w:t xml:space="preserve"> </w:t>
      </w:r>
      <w:r>
        <w:rPr>
          <w:rStyle w:val="Emphasis"/>
          <w:i w:val="0"/>
        </w:rPr>
        <w:t>or Equation Y</w:t>
      </w:r>
      <w:r>
        <w:rPr>
          <w:rStyle w:val="Emphasis"/>
          <w:i w:val="0"/>
        </w:rPr>
        <w:noBreakHyphen/>
        <w:t>3 Details).</w:t>
      </w:r>
      <w:r w:rsidRPr="00A567E3">
        <w:t xml:space="preserve"> </w:t>
      </w:r>
      <w:r>
        <w:t xml:space="preserve"> </w:t>
      </w:r>
      <w:r w:rsidRPr="00100B90">
        <w:rPr>
          <w:b/>
        </w:rPr>
        <w:t xml:space="preserve">Note: </w:t>
      </w:r>
      <w:r>
        <w:t xml:space="preserve">This does not apply to Fluid Coking Units with flexicoking design having GHG emissions accounted for in Subpart C.  </w:t>
      </w:r>
    </w:p>
    <w:p w14:paraId="5CF234A9" w14:textId="77777777" w:rsidR="00BC1293" w:rsidRPr="00722E8A" w:rsidRDefault="00BC1293" w:rsidP="00BC1293">
      <w:pPr>
        <w:rPr>
          <w:i/>
          <w:sz w:val="18"/>
          <w:szCs w:val="18"/>
        </w:rPr>
      </w:pPr>
    </w:p>
    <w:p w14:paraId="52DB3144" w14:textId="77777777" w:rsidR="00BC1293" w:rsidRPr="00722E8A" w:rsidRDefault="00BC1293" w:rsidP="00F9534E">
      <w:pPr>
        <w:numPr>
          <w:ilvl w:val="0"/>
          <w:numId w:val="4"/>
        </w:numPr>
        <w:rPr>
          <w:rFonts w:cs="Times New Roman"/>
          <w:sz w:val="18"/>
          <w:szCs w:val="18"/>
        </w:rPr>
      </w:pPr>
      <w:r w:rsidRPr="00141AD3">
        <w:rPr>
          <w:rFonts w:cs="Times New Roman"/>
          <w:b/>
        </w:rPr>
        <w:t xml:space="preserve">Conditionally Required:  </w:t>
      </w:r>
      <w:r w:rsidRPr="00480F0A">
        <w:rPr>
          <w:rFonts w:cs="Times New Roman"/>
        </w:rPr>
        <w:t>Method used to calculate the</w:t>
      </w:r>
      <w:r>
        <w:rPr>
          <w:rFonts w:cs="Times New Roman"/>
        </w:rPr>
        <w:t xml:space="preserve"> </w:t>
      </w:r>
      <w:r w:rsidRPr="00E6475C">
        <w:rPr>
          <w:rFonts w:cs="Arial"/>
          <w:szCs w:val="20"/>
        </w:rPr>
        <w:t>CO</w:t>
      </w:r>
      <w:r w:rsidRPr="00E6475C">
        <w:rPr>
          <w:rFonts w:cs="Arial"/>
          <w:szCs w:val="20"/>
          <w:vertAlign w:val="subscript"/>
        </w:rPr>
        <w:t>2</w:t>
      </w:r>
      <w:r>
        <w:rPr>
          <w:rFonts w:cs="Times New Roman"/>
        </w:rPr>
        <w:t xml:space="preserve"> </w:t>
      </w:r>
      <w:r w:rsidRPr="00480F0A">
        <w:rPr>
          <w:rFonts w:cs="Times New Roman"/>
        </w:rPr>
        <w:t>emissions</w:t>
      </w:r>
      <w:r>
        <w:rPr>
          <w:rFonts w:cs="Times New Roman"/>
        </w:rPr>
        <w:t xml:space="preserve"> for each unit</w:t>
      </w:r>
      <w:r w:rsidRPr="00480F0A">
        <w:rPr>
          <w:rFonts w:cs="Times New Roman"/>
        </w:rPr>
        <w:t xml:space="preserve">. </w:t>
      </w:r>
      <w:r>
        <w:rPr>
          <w:rFonts w:cs="Times New Roman"/>
        </w:rPr>
        <w:t xml:space="preserve"> </w:t>
      </w:r>
      <w:r w:rsidRPr="00100B90">
        <w:rPr>
          <w:b/>
        </w:rPr>
        <w:t xml:space="preserve">Note: </w:t>
      </w:r>
      <w:r>
        <w:t xml:space="preserve">This does not apply to Fluid Coking Units with flexicoking design having GHG emissions accounted for in Subpart C.  </w:t>
      </w:r>
      <w:r>
        <w:rPr>
          <w:rFonts w:cs="Times New Roman"/>
        </w:rPr>
        <w:br/>
      </w:r>
    </w:p>
    <w:p w14:paraId="3DFDD538" w14:textId="77777777" w:rsidR="00BC1293" w:rsidRDefault="00BC1293" w:rsidP="00F9534E">
      <w:pPr>
        <w:numPr>
          <w:ilvl w:val="1"/>
          <w:numId w:val="4"/>
        </w:numPr>
        <w:rPr>
          <w:rFonts w:cs="Times New Roman"/>
        </w:rPr>
      </w:pPr>
      <w:r w:rsidRPr="00173C83">
        <w:rPr>
          <w:rFonts w:cs="Times New Roman"/>
        </w:rPr>
        <w:t>98.253(c)(1) - CEMS</w:t>
      </w:r>
    </w:p>
    <w:p w14:paraId="4DE9A52D" w14:textId="77777777" w:rsidR="00BC1293" w:rsidRPr="00480F0A" w:rsidRDefault="00BC1293" w:rsidP="00F9534E">
      <w:pPr>
        <w:numPr>
          <w:ilvl w:val="1"/>
          <w:numId w:val="4"/>
        </w:numPr>
        <w:rPr>
          <w:rFonts w:cs="Times New Roman"/>
        </w:rPr>
      </w:pPr>
      <w:r w:rsidRPr="00480F0A">
        <w:rPr>
          <w:rFonts w:cs="Times New Roman"/>
        </w:rPr>
        <w:t xml:space="preserve">98.253(c)(2) </w:t>
      </w:r>
      <w:r>
        <w:rPr>
          <w:rFonts w:cs="Times New Roman"/>
        </w:rPr>
        <w:noBreakHyphen/>
      </w:r>
      <w:r w:rsidRPr="00480F0A">
        <w:rPr>
          <w:rFonts w:cs="Times New Roman"/>
        </w:rPr>
        <w:t xml:space="preserve"> Equation Y</w:t>
      </w:r>
      <w:r>
        <w:rPr>
          <w:rFonts w:cs="Times New Roman"/>
        </w:rPr>
        <w:noBreakHyphen/>
      </w:r>
      <w:r w:rsidRPr="00480F0A">
        <w:rPr>
          <w:rFonts w:cs="Times New Roman"/>
        </w:rPr>
        <w:t>6 and continuous monitor for flow (but not meeting the CEMS monitoring requirements of 98.253(c)(1); e.g., not meeting the full CEMS quality assurance requirements)</w:t>
      </w:r>
    </w:p>
    <w:p w14:paraId="17729567" w14:textId="77777777" w:rsidR="00BC1293" w:rsidRPr="00480F0A" w:rsidRDefault="00BC1293" w:rsidP="00F9534E">
      <w:pPr>
        <w:numPr>
          <w:ilvl w:val="1"/>
          <w:numId w:val="4"/>
        </w:numPr>
        <w:rPr>
          <w:rFonts w:cs="Times New Roman"/>
        </w:rPr>
      </w:pPr>
      <w:r w:rsidRPr="00480F0A">
        <w:rPr>
          <w:rFonts w:cs="Times New Roman"/>
        </w:rPr>
        <w:t xml:space="preserve">98.253(c)(2) </w:t>
      </w:r>
      <w:r>
        <w:rPr>
          <w:rFonts w:cs="Times New Roman"/>
        </w:rPr>
        <w:noBreakHyphen/>
      </w:r>
      <w:r w:rsidRPr="00480F0A">
        <w:rPr>
          <w:rFonts w:cs="Times New Roman"/>
        </w:rPr>
        <w:t xml:space="preserve"> Equation Y</w:t>
      </w:r>
      <w:r>
        <w:rPr>
          <w:rFonts w:cs="Times New Roman"/>
        </w:rPr>
        <w:noBreakHyphen/>
      </w:r>
      <w:r w:rsidRPr="00480F0A">
        <w:rPr>
          <w:rFonts w:cs="Times New Roman"/>
        </w:rPr>
        <w:t>6 and Y</w:t>
      </w:r>
      <w:r>
        <w:rPr>
          <w:rFonts w:cs="Times New Roman"/>
        </w:rPr>
        <w:noBreakHyphen/>
      </w:r>
      <w:r w:rsidRPr="00480F0A">
        <w:rPr>
          <w:rFonts w:cs="Times New Roman"/>
        </w:rPr>
        <w:t>7a</w:t>
      </w:r>
    </w:p>
    <w:p w14:paraId="21DA5308" w14:textId="77777777" w:rsidR="00BC1293" w:rsidRPr="00480F0A" w:rsidRDefault="00BC1293" w:rsidP="00F9534E">
      <w:pPr>
        <w:numPr>
          <w:ilvl w:val="1"/>
          <w:numId w:val="4"/>
        </w:numPr>
        <w:rPr>
          <w:rFonts w:cs="Times New Roman"/>
        </w:rPr>
      </w:pPr>
      <w:r w:rsidRPr="00480F0A">
        <w:rPr>
          <w:rFonts w:cs="Times New Roman"/>
        </w:rPr>
        <w:t xml:space="preserve">98.253(c)(2) </w:t>
      </w:r>
      <w:r>
        <w:rPr>
          <w:rFonts w:cs="Times New Roman"/>
        </w:rPr>
        <w:noBreakHyphen/>
      </w:r>
      <w:r w:rsidRPr="00480F0A">
        <w:rPr>
          <w:rFonts w:cs="Times New Roman"/>
        </w:rPr>
        <w:t xml:space="preserve"> Equation Y</w:t>
      </w:r>
      <w:r>
        <w:rPr>
          <w:rFonts w:cs="Times New Roman"/>
        </w:rPr>
        <w:noBreakHyphen/>
      </w:r>
      <w:r w:rsidRPr="00480F0A">
        <w:rPr>
          <w:rFonts w:cs="Times New Roman"/>
        </w:rPr>
        <w:t>6 and Y</w:t>
      </w:r>
      <w:r>
        <w:rPr>
          <w:rFonts w:cs="Times New Roman"/>
        </w:rPr>
        <w:noBreakHyphen/>
      </w:r>
      <w:r w:rsidRPr="00480F0A">
        <w:rPr>
          <w:rFonts w:cs="Times New Roman"/>
        </w:rPr>
        <w:t>7b</w:t>
      </w:r>
    </w:p>
    <w:p w14:paraId="4FB01FBD" w14:textId="77777777" w:rsidR="00BC1293" w:rsidRPr="00480F0A" w:rsidRDefault="00BC1293" w:rsidP="00F9534E">
      <w:pPr>
        <w:numPr>
          <w:ilvl w:val="1"/>
          <w:numId w:val="4"/>
        </w:numPr>
        <w:rPr>
          <w:rFonts w:cs="Times New Roman"/>
        </w:rPr>
      </w:pPr>
      <w:r w:rsidRPr="00480F0A">
        <w:rPr>
          <w:rFonts w:cs="Times New Roman"/>
        </w:rPr>
        <w:t xml:space="preserve">98.253(c)(3) </w:t>
      </w:r>
      <w:r>
        <w:rPr>
          <w:rFonts w:cs="Times New Roman"/>
        </w:rPr>
        <w:noBreakHyphen/>
      </w:r>
      <w:r w:rsidRPr="00480F0A">
        <w:rPr>
          <w:rFonts w:cs="Times New Roman"/>
        </w:rPr>
        <w:t xml:space="preserve"> Equation Y</w:t>
      </w:r>
      <w:r>
        <w:rPr>
          <w:rFonts w:cs="Times New Roman"/>
        </w:rPr>
        <w:noBreakHyphen/>
      </w:r>
      <w:r w:rsidRPr="00480F0A">
        <w:rPr>
          <w:rFonts w:cs="Times New Roman"/>
        </w:rPr>
        <w:t xml:space="preserve">8 </w:t>
      </w:r>
      <w:r>
        <w:rPr>
          <w:rFonts w:cs="Times New Roman"/>
        </w:rPr>
        <w:t xml:space="preserve"> </w:t>
      </w:r>
      <w:r w:rsidRPr="00EE1B4D">
        <w:rPr>
          <w:rFonts w:cs="Times New Roman"/>
          <w:b/>
        </w:rPr>
        <w:t>Note:</w:t>
      </w:r>
      <w:r>
        <w:rPr>
          <w:rFonts w:cs="Times New Roman"/>
        </w:rPr>
        <w:t xml:space="preserve">  This o</w:t>
      </w:r>
      <w:r w:rsidRPr="00480F0A">
        <w:rPr>
          <w:rFonts w:cs="Times New Roman"/>
        </w:rPr>
        <w:t>ption app</w:t>
      </w:r>
      <w:r>
        <w:rPr>
          <w:rFonts w:cs="Times New Roman"/>
        </w:rPr>
        <w:t>lies</w:t>
      </w:r>
      <w:r w:rsidRPr="00480F0A">
        <w:rPr>
          <w:rFonts w:cs="Times New Roman"/>
        </w:rPr>
        <w:t xml:space="preserve"> only </w:t>
      </w:r>
      <w:r>
        <w:rPr>
          <w:rFonts w:cs="Times New Roman"/>
        </w:rPr>
        <w:t>to</w:t>
      </w:r>
      <w:r w:rsidRPr="00480F0A">
        <w:rPr>
          <w:rFonts w:cs="Times New Roman"/>
        </w:rPr>
        <w:t xml:space="preserve"> Catalytic Cracking or Coking units; a</w:t>
      </w:r>
      <w:r>
        <w:rPr>
          <w:rFonts w:cs="Times New Roman"/>
        </w:rPr>
        <w:t>pplicable</w:t>
      </w:r>
      <w:r w:rsidRPr="00480F0A">
        <w:rPr>
          <w:rFonts w:cs="Times New Roman"/>
        </w:rPr>
        <w:t xml:space="preserve"> only for catalytic cracking units and fluid coking units with rated capacities of 10,000 barrels per stream day (bbls/s</w:t>
      </w:r>
      <w:r>
        <w:rPr>
          <w:rFonts w:cs="Times New Roman"/>
        </w:rPr>
        <w:t>treamday</w:t>
      </w:r>
      <w:r w:rsidRPr="00480F0A">
        <w:rPr>
          <w:rFonts w:cs="Times New Roman"/>
        </w:rPr>
        <w:t>) or less that do not use a continuous</w:t>
      </w:r>
      <w:r>
        <w:rPr>
          <w:rFonts w:cs="Times New Roman"/>
        </w:rPr>
        <w:t xml:space="preserve"> </w:t>
      </w:r>
      <w:r w:rsidRPr="00E6475C">
        <w:rPr>
          <w:rFonts w:cs="Arial"/>
          <w:szCs w:val="20"/>
        </w:rPr>
        <w:t>CO</w:t>
      </w:r>
      <w:r w:rsidRPr="00E6475C">
        <w:rPr>
          <w:rFonts w:cs="Arial"/>
          <w:szCs w:val="20"/>
          <w:vertAlign w:val="subscript"/>
        </w:rPr>
        <w:t>2</w:t>
      </w:r>
      <w:r>
        <w:rPr>
          <w:rFonts w:cs="Times New Roman"/>
        </w:rPr>
        <w:t xml:space="preserve"> </w:t>
      </w:r>
      <w:r w:rsidRPr="00480F0A">
        <w:rPr>
          <w:rFonts w:cs="Times New Roman"/>
        </w:rPr>
        <w:t>CEMS for the final exhaust stack)</w:t>
      </w:r>
      <w:r>
        <w:rPr>
          <w:rFonts w:cs="Times New Roman"/>
        </w:rPr>
        <w:t>.</w:t>
      </w:r>
    </w:p>
    <w:p w14:paraId="32BE7A97" w14:textId="77777777" w:rsidR="00BC1293" w:rsidRPr="00722E8A" w:rsidRDefault="00BC1293" w:rsidP="00F9534E">
      <w:pPr>
        <w:numPr>
          <w:ilvl w:val="1"/>
          <w:numId w:val="4"/>
        </w:numPr>
        <w:rPr>
          <w:rFonts w:cs="Times New Roman"/>
          <w:sz w:val="18"/>
          <w:szCs w:val="18"/>
        </w:rPr>
      </w:pPr>
      <w:r w:rsidRPr="00480F0A">
        <w:rPr>
          <w:rFonts w:cs="Times New Roman"/>
        </w:rPr>
        <w:t xml:space="preserve">98.253(e)(3) </w:t>
      </w:r>
      <w:r>
        <w:rPr>
          <w:rFonts w:cs="Times New Roman"/>
        </w:rPr>
        <w:noBreakHyphen/>
      </w:r>
      <w:r w:rsidRPr="00480F0A">
        <w:rPr>
          <w:rFonts w:cs="Times New Roman"/>
        </w:rPr>
        <w:t xml:space="preserve"> Equation Y</w:t>
      </w:r>
      <w:r>
        <w:rPr>
          <w:rFonts w:cs="Times New Roman"/>
        </w:rPr>
        <w:noBreakHyphen/>
      </w:r>
      <w:r w:rsidRPr="00480F0A">
        <w:rPr>
          <w:rFonts w:cs="Times New Roman"/>
        </w:rPr>
        <w:t xml:space="preserve">11  </w:t>
      </w:r>
      <w:r w:rsidRPr="00EE1B4D">
        <w:rPr>
          <w:rFonts w:cs="Times New Roman"/>
          <w:b/>
        </w:rPr>
        <w:t>Note:</w:t>
      </w:r>
      <w:r>
        <w:rPr>
          <w:rFonts w:cs="Times New Roman"/>
        </w:rPr>
        <w:t xml:space="preserve">  This o</w:t>
      </w:r>
      <w:r w:rsidRPr="00480F0A">
        <w:rPr>
          <w:rFonts w:cs="Times New Roman"/>
        </w:rPr>
        <w:t>ption app</w:t>
      </w:r>
      <w:r>
        <w:rPr>
          <w:rFonts w:cs="Times New Roman"/>
        </w:rPr>
        <w:t>lies</w:t>
      </w:r>
      <w:r w:rsidRPr="00480F0A">
        <w:rPr>
          <w:rFonts w:cs="Times New Roman"/>
        </w:rPr>
        <w:t xml:space="preserve"> only </w:t>
      </w:r>
      <w:r>
        <w:rPr>
          <w:rFonts w:cs="Times New Roman"/>
        </w:rPr>
        <w:t>to</w:t>
      </w:r>
      <w:r w:rsidRPr="00480F0A">
        <w:rPr>
          <w:rFonts w:cs="Times New Roman"/>
        </w:rPr>
        <w:t xml:space="preserve"> Catalytic Reforming units</w:t>
      </w:r>
      <w:r>
        <w:rPr>
          <w:rFonts w:cs="Times New Roman"/>
        </w:rPr>
        <w:t>.</w:t>
      </w:r>
      <w:r>
        <w:rPr>
          <w:rFonts w:cs="Times New Roman"/>
        </w:rPr>
        <w:br/>
      </w:r>
    </w:p>
    <w:p w14:paraId="5071C008" w14:textId="77777777" w:rsidR="00BC1293" w:rsidRPr="00100B90" w:rsidRDefault="00BC1293" w:rsidP="00DA34D6">
      <w:pPr>
        <w:pStyle w:val="ListParagraph"/>
        <w:numPr>
          <w:ilvl w:val="0"/>
          <w:numId w:val="37"/>
        </w:numPr>
        <w:rPr>
          <w:i/>
        </w:rPr>
      </w:pPr>
      <w:r w:rsidRPr="00100B90">
        <w:rPr>
          <w:b/>
        </w:rPr>
        <w:t xml:space="preserve">Conditionally Required:  </w:t>
      </w:r>
      <w:r w:rsidRPr="0013741B">
        <w:t xml:space="preserve">The </w:t>
      </w:r>
      <w:r>
        <w:t xml:space="preserve">calculated </w:t>
      </w:r>
      <w:r w:rsidRPr="0013741B">
        <w:t>CH</w:t>
      </w:r>
      <w:r w:rsidRPr="00100B90">
        <w:rPr>
          <w:vertAlign w:val="subscript"/>
        </w:rPr>
        <w:t>4</w:t>
      </w:r>
      <w:r w:rsidRPr="0013741B">
        <w:t xml:space="preserve"> and N</w:t>
      </w:r>
      <w:r w:rsidRPr="00100B90">
        <w:rPr>
          <w:vertAlign w:val="subscript"/>
        </w:rPr>
        <w:t>2</w:t>
      </w:r>
      <w:r w:rsidRPr="0013741B">
        <w:t xml:space="preserve">O </w:t>
      </w:r>
      <w:r>
        <w:t xml:space="preserve">annual </w:t>
      </w:r>
      <w:r w:rsidRPr="0013741B">
        <w:t xml:space="preserve">emissions for each </w:t>
      </w:r>
      <w:r>
        <w:t>unit</w:t>
      </w:r>
      <w:r w:rsidRPr="0013741B">
        <w:t xml:space="preserve">, expressed in metric tons of each </w:t>
      </w:r>
      <w:r>
        <w:t>GHG</w:t>
      </w:r>
      <w:r w:rsidRPr="0013741B">
        <w:t xml:space="preserve"> emitted</w:t>
      </w:r>
      <w:r>
        <w:t xml:space="preserve">.  </w:t>
      </w:r>
      <w:r w:rsidRPr="00100B90">
        <w:rPr>
          <w:b/>
        </w:rPr>
        <w:t xml:space="preserve">Note: </w:t>
      </w:r>
      <w:r>
        <w:t xml:space="preserve">This does not apply to Fluid Coking Units with flexicoking design having GHG emissions accounted for in Subpart C.  </w:t>
      </w:r>
    </w:p>
    <w:p w14:paraId="36E0D031" w14:textId="77777777" w:rsidR="00BC1293" w:rsidRPr="00722E8A" w:rsidRDefault="00BC1293" w:rsidP="00BC1293">
      <w:pPr>
        <w:rPr>
          <w:rStyle w:val="Emphasis"/>
          <w:iCs w:val="0"/>
          <w:sz w:val="18"/>
          <w:szCs w:val="18"/>
        </w:rPr>
      </w:pPr>
    </w:p>
    <w:p w14:paraId="699FC71B" w14:textId="77777777" w:rsidR="00BC1293" w:rsidRPr="00480F0A" w:rsidRDefault="00BC1293" w:rsidP="00F9534E">
      <w:pPr>
        <w:numPr>
          <w:ilvl w:val="0"/>
          <w:numId w:val="4"/>
        </w:numPr>
        <w:rPr>
          <w:rFonts w:cs="Times New Roman"/>
        </w:rPr>
      </w:pPr>
      <w:r w:rsidRPr="004E56F4">
        <w:rPr>
          <w:rFonts w:cs="Times New Roman"/>
          <w:b/>
        </w:rPr>
        <w:t xml:space="preserve">Conditionally Required:  </w:t>
      </w:r>
      <w:r w:rsidRPr="00480F0A">
        <w:rPr>
          <w:rFonts w:cs="Times New Roman"/>
        </w:rPr>
        <w:t xml:space="preserve">Method used to calculate </w:t>
      </w:r>
      <w:r w:rsidRPr="00565CF6">
        <w:rPr>
          <w:rFonts w:cs="Times New Roman"/>
        </w:rPr>
        <w:t>CH</w:t>
      </w:r>
      <w:r w:rsidRPr="00565CF6">
        <w:rPr>
          <w:rFonts w:cs="Times New Roman"/>
          <w:vertAlign w:val="subscript"/>
        </w:rPr>
        <w:t>4</w:t>
      </w:r>
      <w:r>
        <w:rPr>
          <w:rFonts w:cs="Times New Roman"/>
        </w:rPr>
        <w:t xml:space="preserve"> </w:t>
      </w:r>
      <w:r w:rsidRPr="00480F0A">
        <w:rPr>
          <w:rFonts w:cs="Times New Roman"/>
        </w:rPr>
        <w:t xml:space="preserve">emissions. </w:t>
      </w:r>
      <w:r>
        <w:rPr>
          <w:rFonts w:cs="Times New Roman"/>
        </w:rPr>
        <w:t xml:space="preserve"> </w:t>
      </w:r>
      <w:r w:rsidRPr="0042724A">
        <w:rPr>
          <w:b/>
        </w:rPr>
        <w:t xml:space="preserve">Note: </w:t>
      </w:r>
      <w:r>
        <w:t>This does not apply to Fluid Coking Units with flexicoking design having GHG emissions accounted for in Subpart C</w:t>
      </w:r>
      <w:r w:rsidR="00163155">
        <w:t>.</w:t>
      </w:r>
    </w:p>
    <w:p w14:paraId="31A658CF" w14:textId="77777777" w:rsidR="00BC1293" w:rsidRPr="00480F0A" w:rsidRDefault="00BC1293" w:rsidP="00F9534E">
      <w:pPr>
        <w:numPr>
          <w:ilvl w:val="1"/>
          <w:numId w:val="4"/>
        </w:numPr>
        <w:rPr>
          <w:rFonts w:cs="Times New Roman"/>
        </w:rPr>
      </w:pPr>
      <w:r>
        <w:rPr>
          <w:rFonts w:cs="Times New Roman"/>
        </w:rPr>
        <w:t>Unit-specific measurement data</w:t>
      </w:r>
    </w:p>
    <w:p w14:paraId="55A9DCA8" w14:textId="77777777" w:rsidR="00BC1293" w:rsidRPr="00480F0A" w:rsidRDefault="00BC1293" w:rsidP="00F9534E">
      <w:pPr>
        <w:numPr>
          <w:ilvl w:val="1"/>
          <w:numId w:val="4"/>
        </w:numPr>
        <w:rPr>
          <w:rFonts w:cs="Times New Roman"/>
        </w:rPr>
      </w:pPr>
      <w:r w:rsidRPr="00480F0A">
        <w:rPr>
          <w:rFonts w:cs="Times New Roman"/>
        </w:rPr>
        <w:t>Unit</w:t>
      </w:r>
      <w:r>
        <w:rPr>
          <w:rFonts w:cs="Times New Roman"/>
        </w:rPr>
        <w:noBreakHyphen/>
      </w:r>
      <w:r w:rsidRPr="00480F0A">
        <w:rPr>
          <w:rFonts w:cs="Times New Roman"/>
        </w:rPr>
        <w:t xml:space="preserve">specific </w:t>
      </w:r>
      <w:r>
        <w:rPr>
          <w:rFonts w:cs="Times New Roman"/>
        </w:rPr>
        <w:t>emissions factor based on a source test of the unit</w:t>
      </w:r>
    </w:p>
    <w:p w14:paraId="7083029A" w14:textId="77777777" w:rsidR="00BC1293" w:rsidRDefault="00BC1293" w:rsidP="00F9534E">
      <w:pPr>
        <w:numPr>
          <w:ilvl w:val="1"/>
          <w:numId w:val="4"/>
        </w:numPr>
        <w:rPr>
          <w:rFonts w:cs="Times New Roman"/>
        </w:rPr>
      </w:pPr>
      <w:r>
        <w:rPr>
          <w:rFonts w:cs="Times New Roman"/>
        </w:rPr>
        <w:t xml:space="preserve">Equation Y-9 with a default emission factor </w:t>
      </w:r>
    </w:p>
    <w:p w14:paraId="6D07CB86" w14:textId="77777777" w:rsidR="00BC1293" w:rsidRPr="00722E8A" w:rsidRDefault="00BC1293" w:rsidP="00BC1293">
      <w:pPr>
        <w:rPr>
          <w:rFonts w:cs="Times New Roman"/>
          <w:sz w:val="18"/>
          <w:szCs w:val="18"/>
        </w:rPr>
      </w:pPr>
    </w:p>
    <w:p w14:paraId="5F17BE00" w14:textId="77777777" w:rsidR="00BC1293" w:rsidRPr="00480F0A" w:rsidRDefault="00BC1293" w:rsidP="00F9534E">
      <w:pPr>
        <w:numPr>
          <w:ilvl w:val="0"/>
          <w:numId w:val="4"/>
        </w:numPr>
        <w:rPr>
          <w:rFonts w:cs="Times New Roman"/>
        </w:rPr>
      </w:pPr>
      <w:r w:rsidRPr="004E56F4">
        <w:rPr>
          <w:rFonts w:cs="Times New Roman"/>
          <w:b/>
        </w:rPr>
        <w:t>Cond</w:t>
      </w:r>
      <w:r>
        <w:rPr>
          <w:rFonts w:cs="Times New Roman"/>
          <w:b/>
        </w:rPr>
        <w:t>i</w:t>
      </w:r>
      <w:r w:rsidRPr="004E56F4">
        <w:rPr>
          <w:rFonts w:cs="Times New Roman"/>
          <w:b/>
        </w:rPr>
        <w:t xml:space="preserve">tionally Required:  </w:t>
      </w:r>
      <w:r w:rsidRPr="00480F0A">
        <w:rPr>
          <w:rFonts w:cs="Times New Roman"/>
        </w:rPr>
        <w:t xml:space="preserve">Method used to calculate </w:t>
      </w:r>
      <w:r w:rsidRPr="0013741B">
        <w:t>N</w:t>
      </w:r>
      <w:r w:rsidRPr="0013741B">
        <w:rPr>
          <w:vertAlign w:val="subscript"/>
        </w:rPr>
        <w:t>2</w:t>
      </w:r>
      <w:r w:rsidRPr="0013741B">
        <w:t>O</w:t>
      </w:r>
      <w:r>
        <w:rPr>
          <w:rFonts w:cs="Times New Roman"/>
        </w:rPr>
        <w:t xml:space="preserve"> </w:t>
      </w:r>
      <w:r w:rsidRPr="00480F0A">
        <w:rPr>
          <w:rFonts w:cs="Times New Roman"/>
        </w:rPr>
        <w:t xml:space="preserve">emissions. </w:t>
      </w:r>
      <w:r>
        <w:rPr>
          <w:rFonts w:cs="Times New Roman"/>
        </w:rPr>
        <w:t xml:space="preserve"> </w:t>
      </w:r>
      <w:r w:rsidRPr="0042724A">
        <w:rPr>
          <w:b/>
        </w:rPr>
        <w:t xml:space="preserve">Note: </w:t>
      </w:r>
      <w:r>
        <w:t>This does not apply to Fluid Coking Units with flexicoking design having GHG emissions accounted for in Subpart C</w:t>
      </w:r>
      <w:r w:rsidR="00163155">
        <w:t>.</w:t>
      </w:r>
    </w:p>
    <w:p w14:paraId="2CE0FC9D" w14:textId="77777777" w:rsidR="00BC1293" w:rsidRPr="00480F0A" w:rsidRDefault="00BC1293" w:rsidP="00F9534E">
      <w:pPr>
        <w:numPr>
          <w:ilvl w:val="1"/>
          <w:numId w:val="4"/>
        </w:numPr>
        <w:rPr>
          <w:rFonts w:cs="Times New Roman"/>
        </w:rPr>
      </w:pPr>
      <w:r>
        <w:rPr>
          <w:rFonts w:cs="Times New Roman"/>
        </w:rPr>
        <w:t>Unit-specific measurement data</w:t>
      </w:r>
    </w:p>
    <w:p w14:paraId="4E47DB1E" w14:textId="77777777" w:rsidR="00BC1293" w:rsidRPr="002A5508" w:rsidRDefault="00BC1293" w:rsidP="00F9534E">
      <w:pPr>
        <w:numPr>
          <w:ilvl w:val="1"/>
          <w:numId w:val="4"/>
        </w:numPr>
        <w:rPr>
          <w:rFonts w:cs="Times New Roman"/>
        </w:rPr>
      </w:pPr>
      <w:r w:rsidRPr="00480F0A">
        <w:rPr>
          <w:rFonts w:cs="Times New Roman"/>
        </w:rPr>
        <w:t>Unit</w:t>
      </w:r>
      <w:r>
        <w:rPr>
          <w:rFonts w:cs="Times New Roman"/>
        </w:rPr>
        <w:noBreakHyphen/>
      </w:r>
      <w:r w:rsidRPr="00480F0A">
        <w:rPr>
          <w:rFonts w:cs="Times New Roman"/>
        </w:rPr>
        <w:t xml:space="preserve">specific </w:t>
      </w:r>
      <w:r>
        <w:rPr>
          <w:rFonts w:cs="Times New Roman"/>
        </w:rPr>
        <w:t>emissions factor based on a source test of the unit</w:t>
      </w:r>
    </w:p>
    <w:p w14:paraId="35ADDDB3" w14:textId="77777777" w:rsidR="00BC1293" w:rsidRPr="00722E8A" w:rsidRDefault="00BC1293" w:rsidP="00F9534E">
      <w:pPr>
        <w:numPr>
          <w:ilvl w:val="1"/>
          <w:numId w:val="4"/>
        </w:numPr>
        <w:rPr>
          <w:rFonts w:cs="Times New Roman"/>
          <w:sz w:val="18"/>
          <w:szCs w:val="18"/>
        </w:rPr>
      </w:pPr>
      <w:r>
        <w:rPr>
          <w:rFonts w:cs="Times New Roman"/>
        </w:rPr>
        <w:t xml:space="preserve">Equation Y-10 with a default emission factor </w:t>
      </w:r>
      <w:r>
        <w:rPr>
          <w:rFonts w:cs="Times New Roman"/>
        </w:rPr>
        <w:br/>
      </w:r>
    </w:p>
    <w:p w14:paraId="6A1EE0A9" w14:textId="77777777" w:rsidR="00BC1293" w:rsidRPr="001C2786" w:rsidRDefault="00BC1293" w:rsidP="00F9534E">
      <w:pPr>
        <w:numPr>
          <w:ilvl w:val="0"/>
          <w:numId w:val="4"/>
        </w:numPr>
        <w:rPr>
          <w:rFonts w:cs="Times New Roman"/>
        </w:rPr>
      </w:pPr>
      <w:r w:rsidRPr="008B4EEA">
        <w:rPr>
          <w:rFonts w:cs="Times New Roman"/>
          <w:b/>
        </w:rPr>
        <w:t>Conditionally Required:</w:t>
      </w:r>
      <w:r>
        <w:rPr>
          <w:rFonts w:cs="Times New Roman"/>
        </w:rPr>
        <w:t xml:space="preserve">  </w:t>
      </w:r>
      <w:r w:rsidRPr="001C2786">
        <w:rPr>
          <w:rFonts w:cs="Times New Roman"/>
        </w:rPr>
        <w:t xml:space="preserve">The basis for </w:t>
      </w:r>
      <w:r>
        <w:rPr>
          <w:rFonts w:cs="Times New Roman"/>
        </w:rPr>
        <w:t xml:space="preserve">each </w:t>
      </w:r>
      <w:r w:rsidRPr="001C2786">
        <w:rPr>
          <w:rFonts w:cs="Times New Roman"/>
        </w:rPr>
        <w:t>unit-specific emissions factor</w:t>
      </w:r>
      <w:r>
        <w:rPr>
          <w:rFonts w:cs="Times New Roman"/>
        </w:rPr>
        <w:t xml:space="preserve"> based on a source test of the unit that is used to calculate </w:t>
      </w:r>
      <w:r w:rsidRPr="00565CF6">
        <w:rPr>
          <w:rFonts w:cs="Times New Roman"/>
        </w:rPr>
        <w:t>CH</w:t>
      </w:r>
      <w:r w:rsidRPr="00565CF6">
        <w:rPr>
          <w:rFonts w:cs="Times New Roman"/>
          <w:vertAlign w:val="subscript"/>
        </w:rPr>
        <w:t>4</w:t>
      </w:r>
      <w:r>
        <w:rPr>
          <w:rFonts w:cs="Times New Roman"/>
        </w:rPr>
        <w:t xml:space="preserve"> and </w:t>
      </w:r>
      <w:r w:rsidRPr="0013741B">
        <w:t>N</w:t>
      </w:r>
      <w:r w:rsidRPr="0013741B">
        <w:rPr>
          <w:vertAlign w:val="subscript"/>
        </w:rPr>
        <w:t>2</w:t>
      </w:r>
      <w:r w:rsidRPr="0013741B">
        <w:t>O</w:t>
      </w:r>
      <w:r>
        <w:t xml:space="preserve"> </w:t>
      </w:r>
      <w:r>
        <w:rPr>
          <w:rFonts w:cs="Times New Roman"/>
        </w:rPr>
        <w:t>emissions</w:t>
      </w:r>
      <w:r w:rsidRPr="001C2786">
        <w:rPr>
          <w:rFonts w:cs="Times New Roman"/>
        </w:rPr>
        <w:t>, if reported.</w:t>
      </w:r>
    </w:p>
    <w:p w14:paraId="3D9D9BEC" w14:textId="77777777" w:rsidR="00BC1293" w:rsidRPr="001C2786" w:rsidRDefault="00BC1293" w:rsidP="00F9534E">
      <w:pPr>
        <w:numPr>
          <w:ilvl w:val="1"/>
          <w:numId w:val="4"/>
        </w:numPr>
        <w:rPr>
          <w:rFonts w:cs="Times New Roman"/>
        </w:rPr>
      </w:pPr>
      <w:r w:rsidRPr="001C2786">
        <w:rPr>
          <w:rFonts w:cs="Times New Roman"/>
        </w:rPr>
        <w:t>Weekly or more frequent measurements</w:t>
      </w:r>
    </w:p>
    <w:p w14:paraId="62736F1E" w14:textId="77777777" w:rsidR="00BC1293" w:rsidRPr="001C2786" w:rsidRDefault="00BC1293" w:rsidP="00F9534E">
      <w:pPr>
        <w:numPr>
          <w:ilvl w:val="1"/>
          <w:numId w:val="4"/>
        </w:numPr>
        <w:rPr>
          <w:rFonts w:cs="Times New Roman"/>
        </w:rPr>
      </w:pPr>
      <w:r w:rsidRPr="001C2786">
        <w:rPr>
          <w:rFonts w:cs="Times New Roman"/>
        </w:rPr>
        <w:t>Periodic (less frequent than weekly) measurements</w:t>
      </w:r>
    </w:p>
    <w:p w14:paraId="017ACF8F" w14:textId="77777777" w:rsidR="00BC1293" w:rsidRPr="001C2786" w:rsidRDefault="00BC1293" w:rsidP="00F9534E">
      <w:pPr>
        <w:numPr>
          <w:ilvl w:val="1"/>
          <w:numId w:val="4"/>
        </w:numPr>
        <w:rPr>
          <w:rFonts w:cs="Times New Roman"/>
        </w:rPr>
      </w:pPr>
      <w:r w:rsidRPr="001C2786">
        <w:rPr>
          <w:rFonts w:cs="Times New Roman"/>
        </w:rPr>
        <w:t>Average of multiple source tests</w:t>
      </w:r>
    </w:p>
    <w:p w14:paraId="5F794583" w14:textId="77777777" w:rsidR="00BC1293" w:rsidRPr="001C2786" w:rsidRDefault="00BC1293" w:rsidP="00F9534E">
      <w:pPr>
        <w:numPr>
          <w:ilvl w:val="1"/>
          <w:numId w:val="4"/>
        </w:numPr>
        <w:rPr>
          <w:rFonts w:cs="Times New Roman"/>
        </w:rPr>
      </w:pPr>
      <w:r w:rsidRPr="001C2786">
        <w:rPr>
          <w:rFonts w:cs="Times New Roman"/>
        </w:rPr>
        <w:t>One-time source test</w:t>
      </w:r>
    </w:p>
    <w:p w14:paraId="4A6CA502" w14:textId="77777777" w:rsidR="00BC1293" w:rsidRPr="00C30108" w:rsidRDefault="00BC1293" w:rsidP="00F9534E">
      <w:pPr>
        <w:numPr>
          <w:ilvl w:val="1"/>
          <w:numId w:val="4"/>
        </w:numPr>
      </w:pPr>
      <w:r w:rsidRPr="00C30108">
        <w:rPr>
          <w:rFonts w:cs="Times New Roman"/>
        </w:rPr>
        <w:t>Other (specify)</w:t>
      </w:r>
    </w:p>
    <w:p w14:paraId="45030AAE" w14:textId="77777777" w:rsidR="00BC1293" w:rsidRDefault="00BC1293" w:rsidP="00BC1293"/>
    <w:p w14:paraId="20BD7D98" w14:textId="77777777" w:rsidR="00BC1293" w:rsidRPr="005C4F4C" w:rsidRDefault="00BC1293" w:rsidP="00BC1293">
      <w:pPr>
        <w:widowControl w:val="0"/>
        <w:autoSpaceDE w:val="0"/>
        <w:autoSpaceDN w:val="0"/>
        <w:adjustRightInd w:val="0"/>
      </w:pPr>
      <w:r w:rsidRPr="00EB1EF0">
        <w:rPr>
          <w:b/>
        </w:rPr>
        <w:t xml:space="preserve">Conditionally Required:  </w:t>
      </w:r>
      <w:r w:rsidRPr="00012E47">
        <w:t>For each unit of the type “</w:t>
      </w:r>
      <w:r w:rsidRPr="00012E47">
        <w:rPr>
          <w:rFonts w:cs="Times New Roman"/>
          <w:color w:val="000000"/>
        </w:rPr>
        <w:t>Fluid Coking Unit with Flexicoking Design”</w:t>
      </w:r>
      <w:r w:rsidRPr="00012E47">
        <w:t>, indicate whether the GHG emissions from the low heat value gas are accounted for in Subpart C</w:t>
      </w:r>
      <w:r w:rsidRPr="00012E47">
        <w:rPr>
          <w:rFonts w:eastAsia="Times New Roman" w:cs="Times New Roman"/>
        </w:rPr>
        <w:t xml:space="preserve"> instead of 98.253(c)</w:t>
      </w:r>
      <w:r w:rsidRPr="00EB1EF0">
        <w:t>.</w:t>
      </w:r>
      <w:r w:rsidRPr="00012E47" w:rsidDel="005322F9">
        <w:t xml:space="preserve"> </w:t>
      </w:r>
      <w:r w:rsidRPr="00012E47">
        <w:br w:type="page"/>
      </w:r>
    </w:p>
    <w:p w14:paraId="2087F588" w14:textId="77777777" w:rsidR="00BC1293" w:rsidRDefault="00BC1293" w:rsidP="00BC1293">
      <w:pPr>
        <w:pStyle w:val="Table"/>
      </w:pPr>
      <w:r>
        <w:lastRenderedPageBreak/>
        <w:br/>
      </w:r>
      <w:bookmarkStart w:id="813" w:name="_Toc473900338"/>
      <w:r>
        <w:t xml:space="preserve">Cracking Coking Reforming Emissions </w:t>
      </w:r>
      <w:r w:rsidR="00253426">
        <w:t>Data Element Definitions</w:t>
      </w:r>
      <w:bookmarkEnd w:id="813"/>
    </w:p>
    <w:p w14:paraId="1AE3168F" w14:textId="77777777" w:rsidR="00BC1293" w:rsidRPr="003C15E2" w:rsidRDefault="00BC1293" w:rsidP="00BC1293"/>
    <w:tbl>
      <w:tblPr>
        <w:tblW w:w="9275" w:type="dxa"/>
        <w:tblInd w:w="103" w:type="dxa"/>
        <w:tblLook w:val="04A0" w:firstRow="1" w:lastRow="0" w:firstColumn="1" w:lastColumn="0" w:noHBand="0" w:noVBand="1"/>
      </w:tblPr>
      <w:tblGrid>
        <w:gridCol w:w="3695"/>
        <w:gridCol w:w="5580"/>
      </w:tblGrid>
      <w:tr w:rsidR="00BC1293" w:rsidRPr="00E214A2" w14:paraId="04AA0AD8" w14:textId="77777777" w:rsidTr="00C5712B">
        <w:trPr>
          <w:trHeight w:val="539"/>
          <w:tblHeader/>
        </w:trPr>
        <w:tc>
          <w:tcPr>
            <w:tcW w:w="369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4E52F9D" w14:textId="77777777" w:rsidR="00BC1293" w:rsidRPr="00E214A2" w:rsidRDefault="00BC1293" w:rsidP="002325DF">
            <w:pPr>
              <w:jc w:val="center"/>
              <w:rPr>
                <w:rFonts w:eastAsia="Times New Roman" w:cs="Times New Roman"/>
                <w:b/>
                <w:bCs/>
                <w:sz w:val="20"/>
                <w:szCs w:val="20"/>
              </w:rPr>
            </w:pPr>
            <w:r w:rsidRPr="00E214A2">
              <w:rPr>
                <w:rFonts w:eastAsia="Times New Roman" w:cs="Times New Roman"/>
                <w:b/>
                <w:bCs/>
                <w:sz w:val="20"/>
                <w:szCs w:val="20"/>
              </w:rPr>
              <w:t>Data Element Name</w:t>
            </w:r>
          </w:p>
        </w:tc>
        <w:tc>
          <w:tcPr>
            <w:tcW w:w="5580" w:type="dxa"/>
            <w:tcBorders>
              <w:top w:val="single" w:sz="4" w:space="0" w:color="auto"/>
              <w:left w:val="nil"/>
              <w:bottom w:val="single" w:sz="4" w:space="0" w:color="auto"/>
              <w:right w:val="single" w:sz="4" w:space="0" w:color="auto"/>
            </w:tcBorders>
            <w:shd w:val="clear" w:color="000000" w:fill="D9D9D9"/>
            <w:vAlign w:val="center"/>
            <w:hideMark/>
          </w:tcPr>
          <w:p w14:paraId="37604E56" w14:textId="77777777" w:rsidR="00BC1293" w:rsidRPr="00E214A2" w:rsidRDefault="00BC1293" w:rsidP="002325DF">
            <w:pPr>
              <w:jc w:val="center"/>
              <w:rPr>
                <w:rFonts w:eastAsia="Times New Roman" w:cs="Times New Roman"/>
                <w:b/>
                <w:bCs/>
                <w:sz w:val="20"/>
                <w:szCs w:val="20"/>
              </w:rPr>
            </w:pPr>
            <w:r w:rsidRPr="00E214A2">
              <w:rPr>
                <w:rFonts w:eastAsia="Times New Roman" w:cs="Times New Roman"/>
                <w:b/>
                <w:bCs/>
                <w:sz w:val="20"/>
                <w:szCs w:val="20"/>
              </w:rPr>
              <w:t>Description</w:t>
            </w:r>
          </w:p>
        </w:tc>
      </w:tr>
      <w:tr w:rsidR="00BC1293" w:rsidRPr="00E214A2" w14:paraId="17EC8CB5" w14:textId="77777777" w:rsidTr="00C5712B">
        <w:trPr>
          <w:trHeight w:val="620"/>
        </w:trPr>
        <w:tc>
          <w:tcPr>
            <w:tcW w:w="3695" w:type="dxa"/>
            <w:tcBorders>
              <w:top w:val="nil"/>
              <w:left w:val="single" w:sz="4" w:space="0" w:color="auto"/>
              <w:bottom w:val="single" w:sz="4" w:space="0" w:color="auto"/>
              <w:right w:val="single" w:sz="4" w:space="0" w:color="auto"/>
            </w:tcBorders>
            <w:shd w:val="clear" w:color="000000" w:fill="C5D9F1"/>
            <w:vAlign w:val="center"/>
          </w:tcPr>
          <w:p w14:paraId="0A6EAC88" w14:textId="77777777" w:rsidR="00BC1293" w:rsidRPr="00E83480" w:rsidRDefault="00BC1293" w:rsidP="00C5712B">
            <w:pPr>
              <w:rPr>
                <w:rFonts w:eastAsia="Times New Roman" w:cs="Times New Roman"/>
                <w:b/>
                <w:sz w:val="20"/>
                <w:szCs w:val="20"/>
              </w:rPr>
            </w:pPr>
            <w:r>
              <w:rPr>
                <w:rFonts w:eastAsia="Times New Roman" w:cs="Times New Roman"/>
                <w:b/>
                <w:sz w:val="20"/>
                <w:szCs w:val="20"/>
              </w:rPr>
              <w:t>CrackingCoking</w:t>
            </w:r>
            <w:r w:rsidRPr="00E83480">
              <w:rPr>
                <w:rFonts w:eastAsia="Times New Roman" w:cs="Times New Roman"/>
                <w:b/>
                <w:sz w:val="20"/>
                <w:szCs w:val="20"/>
              </w:rPr>
              <w:t>EmissionsDetails</w:t>
            </w:r>
          </w:p>
        </w:tc>
        <w:tc>
          <w:tcPr>
            <w:tcW w:w="5580" w:type="dxa"/>
            <w:tcBorders>
              <w:top w:val="nil"/>
              <w:left w:val="nil"/>
              <w:bottom w:val="single" w:sz="4" w:space="0" w:color="auto"/>
              <w:right w:val="single" w:sz="4" w:space="0" w:color="auto"/>
            </w:tcBorders>
            <w:shd w:val="clear" w:color="000000" w:fill="C5D9F1"/>
            <w:vAlign w:val="center"/>
          </w:tcPr>
          <w:p w14:paraId="52DD8963" w14:textId="77777777" w:rsidR="00BC1293" w:rsidRPr="00E214A2" w:rsidRDefault="00BC1293" w:rsidP="00C5712B">
            <w:pPr>
              <w:rPr>
                <w:rFonts w:eastAsia="Times New Roman" w:cs="Times New Roman"/>
                <w:sz w:val="20"/>
                <w:szCs w:val="20"/>
              </w:rPr>
            </w:pPr>
            <w:r w:rsidRPr="00A85C0C">
              <w:rPr>
                <w:b/>
                <w:sz w:val="20"/>
                <w:szCs w:val="20"/>
              </w:rPr>
              <w:t>Parent Element</w:t>
            </w:r>
          </w:p>
        </w:tc>
      </w:tr>
      <w:tr w:rsidR="00BC1293" w:rsidRPr="00BE0449" w14:paraId="12EE644F" w14:textId="77777777" w:rsidTr="00C5712B">
        <w:trPr>
          <w:trHeight w:val="1700"/>
        </w:trPr>
        <w:tc>
          <w:tcPr>
            <w:tcW w:w="3695" w:type="dxa"/>
            <w:tcBorders>
              <w:top w:val="nil"/>
              <w:left w:val="single" w:sz="4" w:space="0" w:color="auto"/>
              <w:bottom w:val="single" w:sz="4" w:space="0" w:color="auto"/>
              <w:right w:val="single" w:sz="4" w:space="0" w:color="auto"/>
            </w:tcBorders>
            <w:shd w:val="clear" w:color="auto" w:fill="auto"/>
            <w:vAlign w:val="center"/>
          </w:tcPr>
          <w:p w14:paraId="68DECB40" w14:textId="77777777" w:rsidR="00BC1293" w:rsidRPr="00BE0449" w:rsidRDefault="00BC1293" w:rsidP="00C5712B">
            <w:pPr>
              <w:rPr>
                <w:rFonts w:eastAsia="Times New Roman" w:cs="Times New Roman"/>
                <w:sz w:val="20"/>
                <w:szCs w:val="20"/>
              </w:rPr>
            </w:pPr>
            <w:r w:rsidRPr="00BE0449">
              <w:rPr>
                <w:rFonts w:eastAsia="Times New Roman" w:cs="Times New Roman"/>
                <w:sz w:val="20"/>
                <w:szCs w:val="20"/>
              </w:rPr>
              <w:t>CO2Emissions</w:t>
            </w:r>
          </w:p>
        </w:tc>
        <w:tc>
          <w:tcPr>
            <w:tcW w:w="5580" w:type="dxa"/>
            <w:tcBorders>
              <w:top w:val="nil"/>
              <w:left w:val="nil"/>
              <w:bottom w:val="single" w:sz="4" w:space="0" w:color="auto"/>
              <w:right w:val="single" w:sz="4" w:space="0" w:color="auto"/>
            </w:tcBorders>
            <w:shd w:val="clear" w:color="auto" w:fill="auto"/>
            <w:vAlign w:val="center"/>
          </w:tcPr>
          <w:p w14:paraId="46284BBD" w14:textId="77777777" w:rsidR="00BC1293" w:rsidRPr="00BE0449" w:rsidRDefault="00BC1293" w:rsidP="00C5712B">
            <w:pPr>
              <w:rPr>
                <w:rFonts w:eastAsia="Times New Roman" w:cs="Times New Roman"/>
                <w:sz w:val="20"/>
                <w:szCs w:val="20"/>
              </w:rPr>
            </w:pPr>
            <w:r w:rsidRPr="00A567E3">
              <w:rPr>
                <w:rFonts w:eastAsia="Times New Roman" w:cs="Times New Roman"/>
                <w:b/>
                <w:sz w:val="20"/>
                <w:szCs w:val="20"/>
              </w:rPr>
              <w:t xml:space="preserve">Conditionally Required:  </w:t>
            </w:r>
            <w:r>
              <w:rPr>
                <w:rFonts w:eastAsia="Times New Roman" w:cs="Times New Roman"/>
                <w:sz w:val="20"/>
                <w:szCs w:val="20"/>
              </w:rPr>
              <w:t>Calculated</w:t>
            </w:r>
            <w:r w:rsidRPr="002749AF">
              <w:rPr>
                <w:rFonts w:eastAsia="Times New Roman" w:cs="Times New Roman"/>
                <w:sz w:val="20"/>
                <w:szCs w:val="20"/>
              </w:rPr>
              <w:t xml:space="preserve"> </w:t>
            </w:r>
            <w:r w:rsidRPr="002749AF">
              <w:rPr>
                <w:rFonts w:cs="Arial"/>
                <w:sz w:val="20"/>
                <w:szCs w:val="20"/>
              </w:rPr>
              <w:t>CO</w:t>
            </w:r>
            <w:r w:rsidRPr="002749AF">
              <w:rPr>
                <w:rFonts w:cs="Arial"/>
                <w:sz w:val="20"/>
                <w:szCs w:val="20"/>
                <w:vertAlign w:val="subscript"/>
              </w:rPr>
              <w:t>2</w:t>
            </w:r>
            <w:r w:rsidRPr="002749AF">
              <w:rPr>
                <w:rFonts w:eastAsia="Times New Roman" w:cs="Times New Roman"/>
                <w:sz w:val="20"/>
                <w:szCs w:val="20"/>
              </w:rPr>
              <w:t xml:space="preserve"> </w:t>
            </w:r>
            <w:r>
              <w:rPr>
                <w:rFonts w:eastAsia="Times New Roman" w:cs="Times New Roman"/>
                <w:sz w:val="20"/>
                <w:szCs w:val="20"/>
              </w:rPr>
              <w:t xml:space="preserve">annual </w:t>
            </w:r>
            <w:r w:rsidRPr="00BE0449">
              <w:rPr>
                <w:rFonts w:eastAsia="Times New Roman" w:cs="Times New Roman"/>
                <w:sz w:val="20"/>
                <w:szCs w:val="20"/>
              </w:rPr>
              <w:t xml:space="preserve">emissions for each </w:t>
            </w:r>
            <w:r>
              <w:rPr>
                <w:rFonts w:eastAsia="Times New Roman" w:cs="Times New Roman"/>
                <w:sz w:val="20"/>
                <w:szCs w:val="20"/>
              </w:rPr>
              <w:t>non-CEMS unit</w:t>
            </w:r>
            <w:r w:rsidRPr="00BE0449">
              <w:rPr>
                <w:rFonts w:eastAsia="Times New Roman" w:cs="Times New Roman"/>
                <w:sz w:val="20"/>
                <w:szCs w:val="20"/>
              </w:rPr>
              <w:t>.</w:t>
            </w:r>
            <w:r w:rsidR="00EF1739" w:rsidRPr="00646688">
              <w:rPr>
                <w:rFonts w:eastAsia="Times New Roman"/>
                <w:sz w:val="20"/>
                <w:szCs w:val="20"/>
              </w:rPr>
              <w:t xml:space="preserve"> </w:t>
            </w:r>
            <w:r w:rsidR="00EF1739">
              <w:rPr>
                <w:rFonts w:eastAsia="Times New Roman"/>
                <w:sz w:val="20"/>
                <w:szCs w:val="20"/>
              </w:rPr>
              <w:t xml:space="preserve"> [</w:t>
            </w:r>
            <w:r w:rsidR="00EF1739" w:rsidRPr="00646688">
              <w:rPr>
                <w:rFonts w:eastAsia="Times New Roman"/>
                <w:sz w:val="20"/>
                <w:szCs w:val="20"/>
              </w:rPr>
              <w:t>98.256(</w:t>
            </w:r>
            <w:r w:rsidR="00EF1739">
              <w:rPr>
                <w:rFonts w:eastAsia="Times New Roman"/>
                <w:sz w:val="20"/>
                <w:szCs w:val="20"/>
              </w:rPr>
              <w:t>f</w:t>
            </w:r>
            <w:r w:rsidR="00EF1739" w:rsidRPr="00646688">
              <w:rPr>
                <w:rFonts w:eastAsia="Times New Roman"/>
                <w:sz w:val="20"/>
                <w:szCs w:val="20"/>
              </w:rPr>
              <w:t>)</w:t>
            </w:r>
            <w:r w:rsidR="00EF1739">
              <w:rPr>
                <w:rFonts w:eastAsia="Times New Roman"/>
                <w:sz w:val="20"/>
                <w:szCs w:val="20"/>
              </w:rPr>
              <w:t xml:space="preserve">(4)] </w:t>
            </w:r>
            <w:r>
              <w:rPr>
                <w:rFonts w:eastAsia="Times New Roman" w:cs="Times New Roman"/>
                <w:sz w:val="20"/>
                <w:szCs w:val="20"/>
              </w:rPr>
              <w:t xml:space="preserve"> </w:t>
            </w:r>
            <w:r w:rsidR="008C13EF">
              <w:rPr>
                <w:sz w:val="20"/>
                <w:szCs w:val="20"/>
              </w:rPr>
              <w:t xml:space="preserve">Report the value in the child data element </w:t>
            </w:r>
            <w:r w:rsidR="008C13EF">
              <w:rPr>
                <w:b/>
                <w:sz w:val="20"/>
                <w:szCs w:val="20"/>
              </w:rPr>
              <w:t>CalculatedValue</w:t>
            </w:r>
            <w:r w:rsidR="008C13EF" w:rsidRPr="00A840CA">
              <w:rPr>
                <w:sz w:val="20"/>
                <w:szCs w:val="20"/>
              </w:rPr>
              <w:t>.</w:t>
            </w:r>
            <w:r w:rsidR="008C13EF">
              <w:rPr>
                <w:sz w:val="20"/>
                <w:szCs w:val="20"/>
              </w:rPr>
              <w:t xml:space="preserve">  Set the units of measure to “Metric Tons” in the attribute</w:t>
            </w:r>
            <w:r w:rsidR="008C13EF">
              <w:rPr>
                <w:i/>
                <w:sz w:val="20"/>
                <w:szCs w:val="20"/>
              </w:rPr>
              <w:t xml:space="preserve"> </w:t>
            </w:r>
            <w:r w:rsidR="008C13EF">
              <w:rPr>
                <w:b/>
                <w:sz w:val="20"/>
                <w:szCs w:val="20"/>
              </w:rPr>
              <w:t>massUOM</w:t>
            </w:r>
            <w:r w:rsidR="008C13EF">
              <w:rPr>
                <w:sz w:val="20"/>
                <w:szCs w:val="20"/>
              </w:rPr>
              <w:t xml:space="preserve">. </w:t>
            </w:r>
            <w:r>
              <w:rPr>
                <w:rFonts w:eastAsia="Times New Roman" w:cs="Times New Roman"/>
                <w:sz w:val="20"/>
                <w:szCs w:val="20"/>
              </w:rPr>
              <w:t xml:space="preserve"> </w:t>
            </w:r>
            <w:r w:rsidRPr="00100B90">
              <w:rPr>
                <w:b/>
                <w:sz w:val="20"/>
                <w:szCs w:val="20"/>
              </w:rPr>
              <w:t xml:space="preserve">Note: </w:t>
            </w:r>
            <w:r w:rsidRPr="00100B90">
              <w:rPr>
                <w:sz w:val="20"/>
                <w:szCs w:val="20"/>
              </w:rPr>
              <w:t>This does not apply to Fluid Coking Units with flexicoking design having GHG emissions accounted for in Subpart C.</w:t>
            </w:r>
          </w:p>
        </w:tc>
      </w:tr>
      <w:tr w:rsidR="00BC1293" w:rsidRPr="00E214A2" w14:paraId="14CAA64A" w14:textId="77777777" w:rsidTr="00C5712B">
        <w:trPr>
          <w:trHeight w:val="3113"/>
        </w:trPr>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14:paraId="5E8AEB96" w14:textId="77777777" w:rsidR="00BC1293" w:rsidRPr="00E214A2" w:rsidRDefault="00BC1293" w:rsidP="00C5712B">
            <w:pPr>
              <w:rPr>
                <w:rFonts w:eastAsia="Times New Roman" w:cs="Times New Roman"/>
                <w:sz w:val="20"/>
                <w:szCs w:val="20"/>
              </w:rPr>
            </w:pPr>
            <w:r w:rsidRPr="00E83480">
              <w:rPr>
                <w:rFonts w:eastAsia="Times New Roman" w:cs="Times New Roman"/>
                <w:sz w:val="20"/>
                <w:szCs w:val="20"/>
              </w:rPr>
              <w:t>CO2EmissionsCalculationMethod</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14:paraId="127CBEE0" w14:textId="77777777" w:rsidR="00BC1293" w:rsidRDefault="00BC1293" w:rsidP="00C5712B">
            <w:pPr>
              <w:rPr>
                <w:rFonts w:eastAsia="Times New Roman" w:cs="Times New Roman"/>
                <w:sz w:val="20"/>
                <w:szCs w:val="20"/>
              </w:rPr>
            </w:pPr>
            <w:r w:rsidRPr="00C70449">
              <w:rPr>
                <w:rFonts w:eastAsia="Times New Roman" w:cs="Times New Roman"/>
                <w:b/>
                <w:sz w:val="20"/>
                <w:szCs w:val="20"/>
              </w:rPr>
              <w:t xml:space="preserve">Conditionally Required:  </w:t>
            </w:r>
            <w:r w:rsidRPr="00E83480">
              <w:rPr>
                <w:rFonts w:eastAsia="Times New Roman" w:cs="Times New Roman"/>
                <w:sz w:val="20"/>
                <w:szCs w:val="20"/>
              </w:rPr>
              <w:t>The method used to calculate the</w:t>
            </w:r>
            <w:r w:rsidRPr="002749AF">
              <w:rPr>
                <w:rFonts w:eastAsia="Times New Roman" w:cs="Times New Roman"/>
                <w:sz w:val="20"/>
                <w:szCs w:val="20"/>
              </w:rPr>
              <w:t xml:space="preserve"> </w:t>
            </w:r>
            <w:r w:rsidRPr="002749AF">
              <w:rPr>
                <w:rFonts w:cs="Arial"/>
                <w:sz w:val="20"/>
                <w:szCs w:val="20"/>
              </w:rPr>
              <w:t>CO</w:t>
            </w:r>
            <w:r w:rsidRPr="002749AF">
              <w:rPr>
                <w:rFonts w:cs="Arial"/>
                <w:sz w:val="20"/>
                <w:szCs w:val="20"/>
                <w:vertAlign w:val="subscript"/>
              </w:rPr>
              <w:t>2</w:t>
            </w:r>
            <w:r w:rsidRPr="002749AF">
              <w:rPr>
                <w:rFonts w:eastAsia="Times New Roman" w:cs="Times New Roman"/>
                <w:sz w:val="20"/>
                <w:szCs w:val="20"/>
              </w:rPr>
              <w:t xml:space="preserve"> </w:t>
            </w:r>
            <w:r w:rsidRPr="00E83480">
              <w:rPr>
                <w:rFonts w:eastAsia="Times New Roman" w:cs="Times New Roman"/>
                <w:sz w:val="20"/>
                <w:szCs w:val="20"/>
              </w:rPr>
              <w:t xml:space="preserve">emissions for each </w:t>
            </w:r>
            <w:r>
              <w:rPr>
                <w:rFonts w:eastAsia="Times New Roman" w:cs="Times New Roman"/>
                <w:sz w:val="20"/>
                <w:szCs w:val="20"/>
              </w:rPr>
              <w:t>unit</w:t>
            </w:r>
            <w:r w:rsidRPr="00E83480">
              <w:rPr>
                <w:rFonts w:eastAsia="Times New Roman" w:cs="Times New Roman"/>
                <w:sz w:val="20"/>
                <w:szCs w:val="20"/>
              </w:rPr>
              <w:t xml:space="preserve"> (e.g., reference section and equation number).  </w:t>
            </w:r>
            <w:r w:rsidRPr="00EF1739">
              <w:rPr>
                <w:rFonts w:eastAsia="Times New Roman" w:cs="Times New Roman"/>
                <w:sz w:val="20"/>
                <w:szCs w:val="20"/>
              </w:rPr>
              <w:t>[</w:t>
            </w:r>
            <w:r w:rsidR="009328CD" w:rsidRPr="00C5712B">
              <w:rPr>
                <w:rFonts w:cs="Times New Roman"/>
                <w:sz w:val="20"/>
                <w:szCs w:val="20"/>
              </w:rPr>
              <w:t xml:space="preserve">98.256(f)(5)]  </w:t>
            </w:r>
            <w:r w:rsidRPr="00100B90">
              <w:rPr>
                <w:b/>
                <w:sz w:val="20"/>
                <w:szCs w:val="20"/>
              </w:rPr>
              <w:t xml:space="preserve">Note: </w:t>
            </w:r>
            <w:r w:rsidRPr="00100B90">
              <w:rPr>
                <w:sz w:val="20"/>
                <w:szCs w:val="20"/>
              </w:rPr>
              <w:t>This does not apply to Fluid Coking Units with flexicoking design having GHG emissions accounted for in Subpart C.</w:t>
            </w:r>
            <w:r>
              <w:rPr>
                <w:sz w:val="20"/>
                <w:szCs w:val="20"/>
              </w:rPr>
              <w:t xml:space="preserve">  </w:t>
            </w:r>
            <w:r w:rsidR="00E3415F">
              <w:rPr>
                <w:sz w:val="20"/>
                <w:szCs w:val="20"/>
              </w:rPr>
              <w:t xml:space="preserve">Also, Equation Y-11 below only applies to catalytic reforming units. </w:t>
            </w:r>
            <w:r>
              <w:rPr>
                <w:rFonts w:eastAsia="Times New Roman" w:cs="Times New Roman"/>
                <w:sz w:val="20"/>
                <w:szCs w:val="20"/>
              </w:rPr>
              <w:t>Below is the</w:t>
            </w:r>
            <w:r w:rsidRPr="00E83480">
              <w:rPr>
                <w:rFonts w:eastAsia="Times New Roman" w:cs="Times New Roman"/>
                <w:sz w:val="20"/>
                <w:szCs w:val="20"/>
              </w:rPr>
              <w:t xml:space="preserve"> list of allowable values</w:t>
            </w:r>
            <w:r>
              <w:rPr>
                <w:rFonts w:eastAsia="Times New Roman" w:cs="Times New Roman"/>
                <w:sz w:val="20"/>
                <w:szCs w:val="20"/>
              </w:rPr>
              <w:t>.</w:t>
            </w:r>
          </w:p>
          <w:tbl>
            <w:tblPr>
              <w:tblW w:w="0" w:type="auto"/>
              <w:tblLook w:val="0000" w:firstRow="0" w:lastRow="0" w:firstColumn="0" w:lastColumn="0" w:noHBand="0" w:noVBand="0"/>
            </w:tblPr>
            <w:tblGrid>
              <w:gridCol w:w="4631"/>
            </w:tblGrid>
            <w:tr w:rsidR="00BC1293" w:rsidRPr="003C15E2" w14:paraId="65AE637C" w14:textId="77777777" w:rsidTr="00C5712B">
              <w:trPr>
                <w:trHeight w:val="1566"/>
              </w:trPr>
              <w:tc>
                <w:tcPr>
                  <w:tcW w:w="0" w:type="auto"/>
                </w:tcPr>
                <w:p w14:paraId="56B341A2" w14:textId="77777777" w:rsidR="008C13EF" w:rsidRDefault="008C13EF" w:rsidP="00C5712B">
                  <w:pPr>
                    <w:widowControl w:val="0"/>
                    <w:autoSpaceDE w:val="0"/>
                    <w:autoSpaceDN w:val="0"/>
                    <w:adjustRightInd w:val="0"/>
                    <w:rPr>
                      <w:rFonts w:cs="Times New Roman"/>
                      <w:color w:val="000000"/>
                      <w:sz w:val="18"/>
                      <w:szCs w:val="18"/>
                    </w:rPr>
                  </w:pPr>
                </w:p>
                <w:p w14:paraId="35E9CEC6" w14:textId="77777777" w:rsidR="00BC1293" w:rsidRPr="00012E47" w:rsidRDefault="00BC1293" w:rsidP="00C5712B">
                  <w:pPr>
                    <w:widowControl w:val="0"/>
                    <w:autoSpaceDE w:val="0"/>
                    <w:autoSpaceDN w:val="0"/>
                    <w:adjustRightInd w:val="0"/>
                    <w:rPr>
                      <w:rFonts w:cs="Times New Roman"/>
                      <w:color w:val="000000"/>
                      <w:sz w:val="18"/>
                      <w:szCs w:val="18"/>
                    </w:rPr>
                  </w:pPr>
                  <w:r w:rsidRPr="00012E47">
                    <w:rPr>
                      <w:rFonts w:cs="Times New Roman"/>
                      <w:color w:val="000000"/>
                      <w:sz w:val="18"/>
                      <w:szCs w:val="18"/>
                    </w:rPr>
                    <w:t>CEMS - 98.253(c)(1)</w:t>
                  </w:r>
                  <w:r w:rsidRPr="00012E47">
                    <w:rPr>
                      <w:rFonts w:cs="Times New Roman"/>
                      <w:color w:val="000000"/>
                      <w:sz w:val="18"/>
                      <w:szCs w:val="18"/>
                    </w:rPr>
                    <w:br/>
                    <w:t>Equation Y-6 and Y-7a - 98.253(c)(2)</w:t>
                  </w:r>
                  <w:r w:rsidRPr="00012E47">
                    <w:rPr>
                      <w:rFonts w:cs="Times New Roman"/>
                      <w:color w:val="000000"/>
                      <w:sz w:val="18"/>
                      <w:szCs w:val="18"/>
                    </w:rPr>
                    <w:br/>
                    <w:t>Equation Y-6 and Y-7b - 98.253(c)(2)</w:t>
                  </w:r>
                  <w:r w:rsidRPr="00012E47">
                    <w:rPr>
                      <w:rFonts w:cs="Times New Roman"/>
                      <w:color w:val="000000"/>
                      <w:sz w:val="18"/>
                      <w:szCs w:val="18"/>
                    </w:rPr>
                    <w:br/>
                    <w:t>Equation Y-6 and continuous monitor for flow - 98.253(c)(2)</w:t>
                  </w:r>
                  <w:r w:rsidRPr="00012E47">
                    <w:rPr>
                      <w:rFonts w:cs="Times New Roman"/>
                      <w:color w:val="000000"/>
                      <w:sz w:val="18"/>
                      <w:szCs w:val="18"/>
                    </w:rPr>
                    <w:br/>
                    <w:t>Equation Y-8 - 98.253(c)(3)</w:t>
                  </w:r>
                  <w:r w:rsidRPr="00012E47">
                    <w:rPr>
                      <w:rFonts w:cs="Times New Roman"/>
                      <w:color w:val="000000"/>
                      <w:sz w:val="18"/>
                      <w:szCs w:val="18"/>
                    </w:rPr>
                    <w:br/>
                    <w:t>Equation Y-11 - 98.253(e)(3)</w:t>
                  </w:r>
                </w:p>
              </w:tc>
            </w:tr>
          </w:tbl>
          <w:p w14:paraId="6E2B78EA" w14:textId="77777777" w:rsidR="00BC1293" w:rsidRPr="00E214A2" w:rsidRDefault="00BC1293" w:rsidP="00C5712B">
            <w:pPr>
              <w:rPr>
                <w:rFonts w:eastAsia="Times New Roman" w:cs="Times New Roman"/>
                <w:sz w:val="20"/>
                <w:szCs w:val="20"/>
              </w:rPr>
            </w:pPr>
          </w:p>
        </w:tc>
      </w:tr>
      <w:tr w:rsidR="00BC1293" w:rsidRPr="00E214A2" w14:paraId="113681C0" w14:textId="77777777" w:rsidTr="00C5712B">
        <w:trPr>
          <w:trHeight w:val="1610"/>
        </w:trPr>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14:paraId="3D5A3355" w14:textId="77777777" w:rsidR="00BC1293" w:rsidRPr="00E214A2" w:rsidRDefault="00BC1293" w:rsidP="00C5712B">
            <w:pPr>
              <w:rPr>
                <w:rFonts w:eastAsia="Times New Roman" w:cs="Times New Roman"/>
                <w:sz w:val="20"/>
                <w:szCs w:val="20"/>
              </w:rPr>
            </w:pPr>
            <w:r w:rsidRPr="00E83480">
              <w:rPr>
                <w:rFonts w:eastAsia="Times New Roman" w:cs="Times New Roman"/>
                <w:sz w:val="20"/>
                <w:szCs w:val="20"/>
              </w:rPr>
              <w:t>C</w:t>
            </w:r>
            <w:r>
              <w:rPr>
                <w:rFonts w:eastAsia="Times New Roman" w:cs="Times New Roman"/>
                <w:sz w:val="20"/>
                <w:szCs w:val="20"/>
              </w:rPr>
              <w:t>H4</w:t>
            </w:r>
            <w:r w:rsidRPr="00E83480">
              <w:rPr>
                <w:rFonts w:eastAsia="Times New Roman" w:cs="Times New Roman"/>
                <w:sz w:val="20"/>
                <w:szCs w:val="20"/>
              </w:rPr>
              <w:t>Emissions</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14:paraId="48702489" w14:textId="77777777" w:rsidR="00BC1293" w:rsidRPr="00CB1A7B" w:rsidRDefault="00BC1293" w:rsidP="00C5712B">
            <w:pPr>
              <w:widowControl w:val="0"/>
              <w:autoSpaceDE w:val="0"/>
              <w:autoSpaceDN w:val="0"/>
              <w:adjustRightInd w:val="0"/>
              <w:rPr>
                <w:rFonts w:cs="Times New Roman"/>
                <w:color w:val="000000"/>
                <w:sz w:val="16"/>
                <w:szCs w:val="16"/>
              </w:rPr>
            </w:pPr>
            <w:r w:rsidRPr="00100B90">
              <w:rPr>
                <w:rFonts w:eastAsia="Times New Roman" w:cs="Times New Roman"/>
                <w:b/>
                <w:sz w:val="20"/>
                <w:szCs w:val="20"/>
              </w:rPr>
              <w:t xml:space="preserve">Conditionally Required:  </w:t>
            </w:r>
            <w:r>
              <w:rPr>
                <w:rFonts w:eastAsia="Times New Roman" w:cs="Times New Roman"/>
                <w:sz w:val="20"/>
                <w:szCs w:val="20"/>
              </w:rPr>
              <w:t xml:space="preserve">Calculated </w:t>
            </w:r>
            <w:r w:rsidRPr="006F1365">
              <w:rPr>
                <w:rFonts w:cs="Times New Roman"/>
                <w:sz w:val="20"/>
                <w:szCs w:val="20"/>
              </w:rPr>
              <w:t>CH</w:t>
            </w:r>
            <w:r w:rsidRPr="006F1365">
              <w:rPr>
                <w:rFonts w:cs="Times New Roman"/>
                <w:sz w:val="20"/>
                <w:szCs w:val="20"/>
                <w:vertAlign w:val="subscript"/>
              </w:rPr>
              <w:t>4</w:t>
            </w:r>
            <w:r>
              <w:rPr>
                <w:rFonts w:eastAsia="Times New Roman" w:cs="Times New Roman"/>
                <w:sz w:val="20"/>
                <w:szCs w:val="20"/>
              </w:rPr>
              <w:t xml:space="preserve"> annual </w:t>
            </w:r>
            <w:r w:rsidRPr="00BE0449">
              <w:rPr>
                <w:rFonts w:eastAsia="Times New Roman" w:cs="Times New Roman"/>
                <w:sz w:val="20"/>
                <w:szCs w:val="20"/>
              </w:rPr>
              <w:t xml:space="preserve">emissions </w:t>
            </w:r>
            <w:r w:rsidRPr="00E83480">
              <w:rPr>
                <w:rFonts w:eastAsia="Times New Roman" w:cs="Times New Roman"/>
                <w:sz w:val="20"/>
                <w:szCs w:val="20"/>
              </w:rPr>
              <w:t xml:space="preserve">for each </w:t>
            </w:r>
            <w:r>
              <w:rPr>
                <w:rFonts w:eastAsia="Times New Roman" w:cs="Times New Roman"/>
                <w:sz w:val="20"/>
                <w:szCs w:val="20"/>
              </w:rPr>
              <w:t>unit</w:t>
            </w:r>
            <w:r w:rsidRPr="00E83480">
              <w:rPr>
                <w:rFonts w:eastAsia="Times New Roman" w:cs="Times New Roman"/>
                <w:sz w:val="20"/>
                <w:szCs w:val="20"/>
              </w:rPr>
              <w:t>.</w:t>
            </w:r>
            <w:r>
              <w:rPr>
                <w:rFonts w:eastAsia="Times New Roman" w:cs="Times New Roman"/>
                <w:sz w:val="20"/>
                <w:szCs w:val="20"/>
              </w:rPr>
              <w:t xml:space="preserve"> </w:t>
            </w:r>
            <w:r w:rsidR="008C13EF">
              <w:rPr>
                <w:rFonts w:eastAsia="Times New Roman" w:cs="Times New Roman"/>
                <w:sz w:val="20"/>
                <w:szCs w:val="20"/>
              </w:rPr>
              <w:t xml:space="preserve"> </w:t>
            </w:r>
            <w:r w:rsidR="008C13EF">
              <w:rPr>
                <w:sz w:val="20"/>
                <w:szCs w:val="20"/>
              </w:rPr>
              <w:t xml:space="preserve">Report the value in the child data element </w:t>
            </w:r>
            <w:r w:rsidR="008C13EF">
              <w:rPr>
                <w:b/>
                <w:sz w:val="20"/>
                <w:szCs w:val="20"/>
              </w:rPr>
              <w:t>CalculatedValue</w:t>
            </w:r>
            <w:r w:rsidR="008C13EF" w:rsidRPr="00A840CA">
              <w:rPr>
                <w:sz w:val="20"/>
                <w:szCs w:val="20"/>
              </w:rPr>
              <w:t>.</w:t>
            </w:r>
            <w:r w:rsidR="008C13EF">
              <w:rPr>
                <w:sz w:val="20"/>
                <w:szCs w:val="20"/>
              </w:rPr>
              <w:t xml:space="preserve">  Set the units of measure to “Metric Tons” in the attribute</w:t>
            </w:r>
            <w:r w:rsidR="008C13EF">
              <w:rPr>
                <w:i/>
                <w:sz w:val="20"/>
                <w:szCs w:val="20"/>
              </w:rPr>
              <w:t xml:space="preserve"> </w:t>
            </w:r>
            <w:r w:rsidR="008C13EF">
              <w:rPr>
                <w:b/>
                <w:sz w:val="20"/>
                <w:szCs w:val="20"/>
              </w:rPr>
              <w:t>massUOM</w:t>
            </w:r>
            <w:r w:rsidR="008C13EF">
              <w:rPr>
                <w:sz w:val="20"/>
                <w:szCs w:val="20"/>
              </w:rPr>
              <w:t>.</w:t>
            </w:r>
            <w:r>
              <w:rPr>
                <w:rFonts w:eastAsia="Times New Roman" w:cs="Times New Roman"/>
                <w:sz w:val="20"/>
                <w:szCs w:val="20"/>
              </w:rPr>
              <w:t xml:space="preserve">  </w:t>
            </w:r>
            <w:r w:rsidRPr="00100B90">
              <w:rPr>
                <w:b/>
                <w:sz w:val="20"/>
                <w:szCs w:val="20"/>
              </w:rPr>
              <w:t xml:space="preserve">Note: </w:t>
            </w:r>
            <w:r w:rsidRPr="00100B90">
              <w:rPr>
                <w:sz w:val="20"/>
                <w:szCs w:val="20"/>
              </w:rPr>
              <w:t>This does not apply to Fluid Coking Units with flexicoking design having GHG emissions accounted for in Subpart C.</w:t>
            </w:r>
          </w:p>
        </w:tc>
      </w:tr>
      <w:tr w:rsidR="00BC1293" w:rsidRPr="00E214A2" w14:paraId="166A8706" w14:textId="77777777" w:rsidTr="00C5712B">
        <w:trPr>
          <w:trHeight w:val="2591"/>
        </w:trPr>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14:paraId="731C5E64" w14:textId="77777777" w:rsidR="00BC1293" w:rsidRPr="00E214A2" w:rsidRDefault="00BC1293" w:rsidP="00C5712B">
            <w:pPr>
              <w:rPr>
                <w:rFonts w:eastAsia="Times New Roman" w:cs="Times New Roman"/>
                <w:sz w:val="20"/>
                <w:szCs w:val="20"/>
              </w:rPr>
            </w:pPr>
            <w:r w:rsidRPr="00E83480">
              <w:rPr>
                <w:rFonts w:eastAsia="Times New Roman" w:cs="Times New Roman"/>
                <w:sz w:val="20"/>
                <w:szCs w:val="20"/>
              </w:rPr>
              <w:t>C</w:t>
            </w:r>
            <w:r>
              <w:rPr>
                <w:rFonts w:eastAsia="Times New Roman" w:cs="Times New Roman"/>
                <w:sz w:val="20"/>
                <w:szCs w:val="20"/>
              </w:rPr>
              <w:t>H4</w:t>
            </w:r>
            <w:r w:rsidRPr="00E83480">
              <w:rPr>
                <w:rFonts w:eastAsia="Times New Roman" w:cs="Times New Roman"/>
                <w:sz w:val="20"/>
                <w:szCs w:val="20"/>
              </w:rPr>
              <w:t>EmissionsCalculationMethod</w:t>
            </w:r>
          </w:p>
        </w:tc>
        <w:tc>
          <w:tcPr>
            <w:tcW w:w="5580" w:type="dxa"/>
            <w:tcBorders>
              <w:top w:val="single" w:sz="4" w:space="0" w:color="auto"/>
              <w:left w:val="nil"/>
              <w:bottom w:val="single" w:sz="4" w:space="0" w:color="auto"/>
              <w:right w:val="single" w:sz="4" w:space="0" w:color="auto"/>
            </w:tcBorders>
            <w:shd w:val="clear" w:color="auto" w:fill="auto"/>
            <w:vAlign w:val="center"/>
          </w:tcPr>
          <w:p w14:paraId="225E12A6" w14:textId="77777777" w:rsidR="00BC1293" w:rsidRDefault="00BC1293" w:rsidP="00C5712B">
            <w:pPr>
              <w:widowControl w:val="0"/>
              <w:autoSpaceDE w:val="0"/>
              <w:autoSpaceDN w:val="0"/>
              <w:adjustRightInd w:val="0"/>
              <w:rPr>
                <w:rFonts w:eastAsia="Times New Roman" w:cs="Times New Roman"/>
                <w:sz w:val="20"/>
                <w:szCs w:val="20"/>
              </w:rPr>
            </w:pPr>
            <w:r w:rsidRPr="00100B90">
              <w:rPr>
                <w:rFonts w:eastAsia="Times New Roman" w:cs="Times New Roman"/>
                <w:b/>
                <w:sz w:val="20"/>
                <w:szCs w:val="20"/>
              </w:rPr>
              <w:t xml:space="preserve">Conditionally Required: </w:t>
            </w:r>
            <w:r w:rsidRPr="00E83480">
              <w:rPr>
                <w:rFonts w:eastAsia="Times New Roman" w:cs="Times New Roman"/>
                <w:sz w:val="20"/>
                <w:szCs w:val="20"/>
              </w:rPr>
              <w:t>The method used to calculate the</w:t>
            </w:r>
            <w:r w:rsidRPr="002749AF">
              <w:rPr>
                <w:rFonts w:eastAsia="Times New Roman" w:cs="Times New Roman"/>
                <w:sz w:val="20"/>
                <w:szCs w:val="20"/>
              </w:rPr>
              <w:t xml:space="preserve"> </w:t>
            </w:r>
            <w:r w:rsidR="004C72F3">
              <w:rPr>
                <w:rFonts w:cs="Arial"/>
                <w:sz w:val="20"/>
                <w:szCs w:val="20"/>
              </w:rPr>
              <w:t>CH</w:t>
            </w:r>
            <w:r w:rsidR="009328CD" w:rsidRPr="00C5712B">
              <w:rPr>
                <w:rFonts w:cs="Arial"/>
                <w:sz w:val="20"/>
                <w:szCs w:val="20"/>
                <w:vertAlign w:val="subscript"/>
              </w:rPr>
              <w:t>4</w:t>
            </w:r>
            <w:r w:rsidR="004C72F3" w:rsidRPr="002749AF">
              <w:rPr>
                <w:rFonts w:eastAsia="Times New Roman" w:cs="Times New Roman"/>
                <w:sz w:val="20"/>
                <w:szCs w:val="20"/>
              </w:rPr>
              <w:t xml:space="preserve"> </w:t>
            </w:r>
            <w:r w:rsidRPr="00E83480">
              <w:rPr>
                <w:rFonts w:eastAsia="Times New Roman" w:cs="Times New Roman"/>
                <w:sz w:val="20"/>
                <w:szCs w:val="20"/>
              </w:rPr>
              <w:t xml:space="preserve">emissions for each </w:t>
            </w:r>
            <w:r>
              <w:rPr>
                <w:rFonts w:eastAsia="Times New Roman" w:cs="Times New Roman"/>
                <w:sz w:val="20"/>
                <w:szCs w:val="20"/>
              </w:rPr>
              <w:t>unit</w:t>
            </w:r>
            <w:r w:rsidRPr="00E83480">
              <w:rPr>
                <w:rFonts w:eastAsia="Times New Roman" w:cs="Times New Roman"/>
                <w:sz w:val="20"/>
                <w:szCs w:val="20"/>
              </w:rPr>
              <w:t xml:space="preserve"> (e.g., reference section and equation number).  </w:t>
            </w:r>
            <w:r>
              <w:rPr>
                <w:rFonts w:eastAsia="Times New Roman" w:cs="Times New Roman"/>
                <w:sz w:val="20"/>
                <w:szCs w:val="20"/>
              </w:rPr>
              <w:t>[</w:t>
            </w:r>
            <w:r w:rsidRPr="001E1F70">
              <w:rPr>
                <w:rFonts w:cs="Times New Roman"/>
                <w:sz w:val="20"/>
                <w:szCs w:val="20"/>
              </w:rPr>
              <w:t>98.256(f)(11)</w:t>
            </w:r>
            <w:r w:rsidR="00EF1739">
              <w:rPr>
                <w:rFonts w:cs="Times New Roman"/>
                <w:sz w:val="20"/>
                <w:szCs w:val="20"/>
              </w:rPr>
              <w:t xml:space="preserve"> and </w:t>
            </w:r>
            <w:r w:rsidRPr="001E1F70">
              <w:rPr>
                <w:rFonts w:cs="Times New Roman"/>
                <w:sz w:val="20"/>
                <w:szCs w:val="20"/>
              </w:rPr>
              <w:t xml:space="preserve">98.256(g)(5)]  </w:t>
            </w:r>
            <w:r w:rsidRPr="001E1F70">
              <w:rPr>
                <w:b/>
                <w:sz w:val="20"/>
                <w:szCs w:val="20"/>
              </w:rPr>
              <w:t>Note</w:t>
            </w:r>
            <w:r w:rsidRPr="00100B90">
              <w:rPr>
                <w:b/>
                <w:sz w:val="20"/>
                <w:szCs w:val="20"/>
              </w:rPr>
              <w:t xml:space="preserve">: </w:t>
            </w:r>
            <w:r w:rsidRPr="00100B90">
              <w:rPr>
                <w:sz w:val="20"/>
                <w:szCs w:val="20"/>
              </w:rPr>
              <w:t>This does not apply to Fluid Coking Units with flexicoking design having GHG emissions accounted for in Subpart C.</w:t>
            </w:r>
            <w:r>
              <w:rPr>
                <w:sz w:val="20"/>
                <w:szCs w:val="20"/>
              </w:rPr>
              <w:t xml:space="preserve">  </w:t>
            </w:r>
            <w:r>
              <w:rPr>
                <w:rFonts w:eastAsia="Times New Roman" w:cs="Times New Roman"/>
                <w:sz w:val="20"/>
                <w:szCs w:val="20"/>
              </w:rPr>
              <w:t>Below is the</w:t>
            </w:r>
            <w:r w:rsidRPr="00E83480">
              <w:rPr>
                <w:rFonts w:eastAsia="Times New Roman" w:cs="Times New Roman"/>
                <w:sz w:val="20"/>
                <w:szCs w:val="20"/>
              </w:rPr>
              <w:t xml:space="preserve"> list of allowable values</w:t>
            </w:r>
            <w:r>
              <w:rPr>
                <w:rFonts w:eastAsia="Times New Roman" w:cs="Times New Roman"/>
                <w:sz w:val="20"/>
                <w:szCs w:val="20"/>
              </w:rPr>
              <w:t>.</w:t>
            </w:r>
          </w:p>
          <w:tbl>
            <w:tblPr>
              <w:tblW w:w="0" w:type="auto"/>
              <w:tblLook w:val="0000" w:firstRow="0" w:lastRow="0" w:firstColumn="0" w:lastColumn="0" w:noHBand="0" w:noVBand="0"/>
            </w:tblPr>
            <w:tblGrid>
              <w:gridCol w:w="4775"/>
            </w:tblGrid>
            <w:tr w:rsidR="00BC1293" w:rsidRPr="008C13EF" w14:paraId="623F3C1D" w14:textId="77777777" w:rsidTr="00632412">
              <w:tc>
                <w:tcPr>
                  <w:tcW w:w="0" w:type="auto"/>
                </w:tcPr>
                <w:p w14:paraId="0DFE2893" w14:textId="77777777" w:rsidR="008C13EF" w:rsidRPr="00012E47" w:rsidRDefault="008C13EF" w:rsidP="00C5712B">
                  <w:pPr>
                    <w:widowControl w:val="0"/>
                    <w:autoSpaceDE w:val="0"/>
                    <w:autoSpaceDN w:val="0"/>
                    <w:adjustRightInd w:val="0"/>
                    <w:rPr>
                      <w:rFonts w:cs="Times New Roman"/>
                      <w:color w:val="000000"/>
                      <w:sz w:val="18"/>
                      <w:szCs w:val="18"/>
                    </w:rPr>
                  </w:pPr>
                </w:p>
                <w:p w14:paraId="6A6740B4" w14:textId="77777777" w:rsidR="00BC1293" w:rsidRPr="00012E47" w:rsidRDefault="00BC1293" w:rsidP="00C5712B">
                  <w:pPr>
                    <w:widowControl w:val="0"/>
                    <w:autoSpaceDE w:val="0"/>
                    <w:autoSpaceDN w:val="0"/>
                    <w:adjustRightInd w:val="0"/>
                    <w:rPr>
                      <w:rFonts w:cs="Times New Roman"/>
                      <w:color w:val="000000"/>
                      <w:sz w:val="18"/>
                      <w:szCs w:val="18"/>
                    </w:rPr>
                  </w:pPr>
                  <w:r w:rsidRPr="00012E47">
                    <w:rPr>
                      <w:rFonts w:cs="Times New Roman"/>
                      <w:color w:val="000000"/>
                      <w:sz w:val="18"/>
                      <w:szCs w:val="18"/>
                    </w:rPr>
                    <w:t>Unit-specific measurement data</w:t>
                  </w:r>
                </w:p>
                <w:p w14:paraId="162A272A" w14:textId="77777777" w:rsidR="00BC1293" w:rsidRPr="00012E47" w:rsidRDefault="00BC1293" w:rsidP="00C5712B">
                  <w:pPr>
                    <w:widowControl w:val="0"/>
                    <w:autoSpaceDE w:val="0"/>
                    <w:autoSpaceDN w:val="0"/>
                    <w:adjustRightInd w:val="0"/>
                    <w:rPr>
                      <w:rFonts w:cs="Times New Roman"/>
                      <w:color w:val="000000"/>
                      <w:sz w:val="18"/>
                      <w:szCs w:val="18"/>
                    </w:rPr>
                  </w:pPr>
                  <w:r w:rsidRPr="00012E47">
                    <w:rPr>
                      <w:rFonts w:cs="Times New Roman"/>
                      <w:color w:val="000000"/>
                      <w:sz w:val="18"/>
                      <w:szCs w:val="18"/>
                    </w:rPr>
                    <w:t>Unit</w:t>
                  </w:r>
                  <w:r w:rsidRPr="00012E47">
                    <w:rPr>
                      <w:rFonts w:cs="Times New Roman"/>
                      <w:color w:val="000000"/>
                      <w:sz w:val="18"/>
                      <w:szCs w:val="18"/>
                    </w:rPr>
                    <w:noBreakHyphen/>
                    <w:t>specific emissions factor based on a source test of the unit</w:t>
                  </w:r>
                </w:p>
                <w:p w14:paraId="6A2D2DB4" w14:textId="77777777" w:rsidR="00BC1293" w:rsidRPr="00012E47" w:rsidRDefault="00BC1293" w:rsidP="00C5712B">
                  <w:pPr>
                    <w:widowControl w:val="0"/>
                    <w:autoSpaceDE w:val="0"/>
                    <w:autoSpaceDN w:val="0"/>
                    <w:adjustRightInd w:val="0"/>
                    <w:rPr>
                      <w:rFonts w:cs="Times New Roman"/>
                      <w:color w:val="000000"/>
                      <w:sz w:val="18"/>
                      <w:szCs w:val="18"/>
                    </w:rPr>
                  </w:pPr>
                  <w:r w:rsidRPr="00012E47">
                    <w:rPr>
                      <w:rFonts w:cs="Times New Roman"/>
                      <w:color w:val="000000"/>
                      <w:sz w:val="18"/>
                      <w:szCs w:val="18"/>
                    </w:rPr>
                    <w:t>Equation Y-9 with a default emission factor</w:t>
                  </w:r>
                </w:p>
              </w:tc>
            </w:tr>
          </w:tbl>
          <w:p w14:paraId="2EF209B1" w14:textId="77777777" w:rsidR="00BC1293" w:rsidRPr="00E214A2" w:rsidRDefault="00BC1293" w:rsidP="00C5712B">
            <w:pPr>
              <w:widowControl w:val="0"/>
              <w:autoSpaceDE w:val="0"/>
              <w:autoSpaceDN w:val="0"/>
              <w:adjustRightInd w:val="0"/>
              <w:rPr>
                <w:rFonts w:eastAsia="Times New Roman" w:cs="Times New Roman"/>
                <w:sz w:val="20"/>
                <w:szCs w:val="20"/>
              </w:rPr>
            </w:pPr>
          </w:p>
        </w:tc>
      </w:tr>
      <w:tr w:rsidR="00BC1293" w:rsidRPr="00E214A2" w14:paraId="2B6FC5F4" w14:textId="77777777" w:rsidTr="00C5712B">
        <w:trPr>
          <w:trHeight w:val="2636"/>
        </w:trPr>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14:paraId="0FCA9BBE" w14:textId="77777777" w:rsidR="00BC1293" w:rsidRPr="005F3CE3" w:rsidRDefault="00BC1293" w:rsidP="00C5712B">
            <w:pPr>
              <w:rPr>
                <w:rFonts w:eastAsia="Times New Roman" w:cs="Times New Roman"/>
                <w:sz w:val="20"/>
                <w:szCs w:val="20"/>
              </w:rPr>
            </w:pPr>
            <w:r w:rsidRPr="005F3CE3">
              <w:rPr>
                <w:rFonts w:eastAsia="Times New Roman" w:cs="Times New Roman"/>
                <w:sz w:val="20"/>
                <w:szCs w:val="20"/>
              </w:rPr>
              <w:t>CH4UnitSpecificFactorBasis</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14:paraId="6AC58217" w14:textId="77777777" w:rsidR="00BC1293" w:rsidRPr="00EB1EF0" w:rsidRDefault="00BC1293" w:rsidP="00C5712B">
            <w:pPr>
              <w:widowControl w:val="0"/>
              <w:autoSpaceDE w:val="0"/>
              <w:autoSpaceDN w:val="0"/>
              <w:adjustRightInd w:val="0"/>
              <w:rPr>
                <w:rFonts w:eastAsia="Times New Roman" w:cs="Times New Roman"/>
                <w:sz w:val="20"/>
                <w:szCs w:val="20"/>
              </w:rPr>
            </w:pPr>
            <w:r w:rsidRPr="00100B90">
              <w:rPr>
                <w:rFonts w:eastAsia="Times New Roman" w:cs="Times New Roman"/>
                <w:b/>
                <w:sz w:val="20"/>
                <w:szCs w:val="20"/>
              </w:rPr>
              <w:t xml:space="preserve">Conditionally Required: </w:t>
            </w:r>
            <w:r w:rsidRPr="00560A20">
              <w:rPr>
                <w:rFonts w:eastAsia="Times New Roman" w:cs="Times New Roman"/>
                <w:sz w:val="20"/>
                <w:szCs w:val="20"/>
              </w:rPr>
              <w:t xml:space="preserve">The basis for the unit-specific emission factor used </w:t>
            </w:r>
            <w:r w:rsidRPr="00EB1EF0">
              <w:rPr>
                <w:rFonts w:eastAsia="Times New Roman" w:cs="Times New Roman"/>
                <w:sz w:val="20"/>
                <w:szCs w:val="20"/>
              </w:rPr>
              <w:t xml:space="preserve">to determine </w:t>
            </w:r>
            <w:r w:rsidRPr="00012E47">
              <w:rPr>
                <w:rFonts w:cs="Times New Roman"/>
                <w:sz w:val="20"/>
                <w:szCs w:val="20"/>
              </w:rPr>
              <w:t>CH</w:t>
            </w:r>
            <w:r w:rsidRPr="00012E47">
              <w:rPr>
                <w:rFonts w:cs="Times New Roman"/>
                <w:sz w:val="20"/>
                <w:szCs w:val="20"/>
                <w:vertAlign w:val="subscript"/>
              </w:rPr>
              <w:t>4</w:t>
            </w:r>
            <w:r w:rsidRPr="00012E47">
              <w:rPr>
                <w:rFonts w:eastAsia="Times New Roman" w:cs="Times New Roman"/>
                <w:sz w:val="20"/>
                <w:szCs w:val="20"/>
              </w:rPr>
              <w:t xml:space="preserve"> annual emissions if the emission factor was based on a source test of the unit.  [</w:t>
            </w:r>
            <w:r w:rsidRPr="00012E47">
              <w:rPr>
                <w:rFonts w:cs="Times New Roman"/>
                <w:sz w:val="20"/>
                <w:szCs w:val="20"/>
              </w:rPr>
              <w:t>98.256(f)(11)</w:t>
            </w:r>
            <w:r w:rsidR="00E26D40">
              <w:rPr>
                <w:rFonts w:cs="Times New Roman"/>
                <w:sz w:val="20"/>
                <w:szCs w:val="20"/>
              </w:rPr>
              <w:t xml:space="preserve"> and </w:t>
            </w:r>
            <w:r w:rsidRPr="00012E47">
              <w:rPr>
                <w:rFonts w:cs="Times New Roman"/>
                <w:sz w:val="20"/>
                <w:szCs w:val="20"/>
              </w:rPr>
              <w:t xml:space="preserve">98.256(g)(5)]  </w:t>
            </w:r>
            <w:r w:rsidRPr="00EB1EF0">
              <w:rPr>
                <w:rFonts w:eastAsia="Times New Roman" w:cs="Times New Roman"/>
                <w:sz w:val="20"/>
                <w:szCs w:val="20"/>
              </w:rPr>
              <w:t>Below is the list of allowable values.</w:t>
            </w:r>
          </w:p>
          <w:p w14:paraId="361CA3CB" w14:textId="77777777" w:rsidR="00BC1293" w:rsidRDefault="00BC1293" w:rsidP="00C5712B">
            <w:pPr>
              <w:widowControl w:val="0"/>
              <w:autoSpaceDE w:val="0"/>
              <w:autoSpaceDN w:val="0"/>
              <w:adjustRightInd w:val="0"/>
              <w:rPr>
                <w:rFonts w:eastAsia="Times New Roman" w:cs="Times New Roman"/>
                <w:sz w:val="20"/>
                <w:szCs w:val="20"/>
              </w:rPr>
            </w:pPr>
          </w:p>
          <w:p w14:paraId="03C46AE8" w14:textId="77777777" w:rsidR="00BC1293" w:rsidRPr="00012E47" w:rsidRDefault="00BC1293" w:rsidP="00C5712B">
            <w:pPr>
              <w:widowControl w:val="0"/>
              <w:autoSpaceDE w:val="0"/>
              <w:autoSpaceDN w:val="0"/>
              <w:adjustRightInd w:val="0"/>
              <w:rPr>
                <w:rFonts w:cs="Times New Roman"/>
                <w:color w:val="000000"/>
                <w:sz w:val="18"/>
                <w:szCs w:val="18"/>
              </w:rPr>
            </w:pPr>
            <w:r w:rsidRPr="00012E47">
              <w:rPr>
                <w:rFonts w:cs="Times New Roman"/>
                <w:color w:val="000000"/>
                <w:sz w:val="18"/>
                <w:szCs w:val="18"/>
              </w:rPr>
              <w:t>Weekly or more frequent measurements</w:t>
            </w:r>
          </w:p>
          <w:p w14:paraId="2145F6B0" w14:textId="77777777" w:rsidR="00BC1293" w:rsidRPr="00012E47" w:rsidRDefault="00BC1293" w:rsidP="00C5712B">
            <w:pPr>
              <w:widowControl w:val="0"/>
              <w:autoSpaceDE w:val="0"/>
              <w:autoSpaceDN w:val="0"/>
              <w:adjustRightInd w:val="0"/>
              <w:rPr>
                <w:rFonts w:cs="Times New Roman"/>
                <w:color w:val="000000"/>
                <w:sz w:val="18"/>
                <w:szCs w:val="18"/>
              </w:rPr>
            </w:pPr>
            <w:r w:rsidRPr="00012E47">
              <w:rPr>
                <w:rFonts w:cs="Times New Roman"/>
                <w:color w:val="000000"/>
                <w:sz w:val="18"/>
                <w:szCs w:val="18"/>
              </w:rPr>
              <w:t>Periodic (less frequent than weekly) measurements</w:t>
            </w:r>
          </w:p>
          <w:p w14:paraId="14157E74" w14:textId="77777777" w:rsidR="00BC1293" w:rsidRPr="00012E47" w:rsidRDefault="00BC1293" w:rsidP="00C5712B">
            <w:pPr>
              <w:widowControl w:val="0"/>
              <w:autoSpaceDE w:val="0"/>
              <w:autoSpaceDN w:val="0"/>
              <w:adjustRightInd w:val="0"/>
              <w:rPr>
                <w:rFonts w:cs="Times New Roman"/>
                <w:color w:val="000000"/>
                <w:sz w:val="18"/>
                <w:szCs w:val="18"/>
              </w:rPr>
            </w:pPr>
            <w:r w:rsidRPr="00012E47">
              <w:rPr>
                <w:rFonts w:cs="Times New Roman"/>
                <w:color w:val="000000"/>
                <w:sz w:val="18"/>
                <w:szCs w:val="18"/>
              </w:rPr>
              <w:t>Average of multiple source tests</w:t>
            </w:r>
          </w:p>
          <w:p w14:paraId="17A0EAAE" w14:textId="77777777" w:rsidR="00BC1293" w:rsidRPr="00012E47" w:rsidRDefault="00BC1293" w:rsidP="00F52859">
            <w:pPr>
              <w:widowControl w:val="0"/>
              <w:autoSpaceDE w:val="0"/>
              <w:autoSpaceDN w:val="0"/>
              <w:adjustRightInd w:val="0"/>
              <w:rPr>
                <w:rFonts w:cs="Times New Roman"/>
                <w:color w:val="000000"/>
                <w:sz w:val="18"/>
                <w:szCs w:val="18"/>
              </w:rPr>
            </w:pPr>
            <w:r w:rsidRPr="00012E47">
              <w:rPr>
                <w:rFonts w:cs="Times New Roman"/>
                <w:color w:val="000000"/>
                <w:sz w:val="18"/>
                <w:szCs w:val="18"/>
              </w:rPr>
              <w:t>One-time source test</w:t>
            </w:r>
          </w:p>
          <w:p w14:paraId="1357D414" w14:textId="77777777" w:rsidR="00BC1293" w:rsidRPr="00AD75BB" w:rsidRDefault="00BC1293" w:rsidP="00353FD6">
            <w:pPr>
              <w:widowControl w:val="0"/>
              <w:autoSpaceDE w:val="0"/>
              <w:autoSpaceDN w:val="0"/>
              <w:adjustRightInd w:val="0"/>
              <w:rPr>
                <w:rFonts w:cs="Times New Roman"/>
                <w:color w:val="000000"/>
                <w:sz w:val="16"/>
                <w:szCs w:val="16"/>
              </w:rPr>
            </w:pPr>
            <w:r w:rsidRPr="00012E47">
              <w:rPr>
                <w:rFonts w:cs="Times New Roman"/>
                <w:color w:val="000000"/>
                <w:sz w:val="18"/>
                <w:szCs w:val="18"/>
              </w:rPr>
              <w:t>Other (specify)</w:t>
            </w:r>
          </w:p>
        </w:tc>
      </w:tr>
      <w:tr w:rsidR="00BC1293" w:rsidRPr="009D357F" w14:paraId="1A3DD67A" w14:textId="77777777" w:rsidTr="00C5712B">
        <w:trPr>
          <w:trHeight w:val="998"/>
        </w:trPr>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14:paraId="7A09EE70" w14:textId="77777777" w:rsidR="00BC1293" w:rsidRPr="009D357F" w:rsidRDefault="00BC1293" w:rsidP="00C5712B">
            <w:pPr>
              <w:rPr>
                <w:rFonts w:eastAsia="Times New Roman" w:cs="Times New Roman"/>
                <w:sz w:val="20"/>
                <w:szCs w:val="20"/>
              </w:rPr>
            </w:pPr>
            <w:r w:rsidRPr="000E6D79">
              <w:rPr>
                <w:rFonts w:eastAsia="Times New Roman" w:cs="Times New Roman"/>
                <w:sz w:val="20"/>
                <w:szCs w:val="20"/>
              </w:rPr>
              <w:lastRenderedPageBreak/>
              <w:t>Other</w:t>
            </w:r>
            <w:r>
              <w:rPr>
                <w:rFonts w:eastAsia="Times New Roman" w:cs="Times New Roman"/>
                <w:sz w:val="20"/>
                <w:szCs w:val="20"/>
              </w:rPr>
              <w:t>CH4</w:t>
            </w:r>
            <w:r w:rsidRPr="005F3CE3">
              <w:rPr>
                <w:rFonts w:eastAsia="Times New Roman" w:cs="Times New Roman"/>
                <w:sz w:val="20"/>
                <w:szCs w:val="20"/>
              </w:rPr>
              <w:t>UnitSpecificFactorBasis</w:t>
            </w:r>
          </w:p>
        </w:tc>
        <w:tc>
          <w:tcPr>
            <w:tcW w:w="5580" w:type="dxa"/>
            <w:tcBorders>
              <w:top w:val="single" w:sz="4" w:space="0" w:color="auto"/>
              <w:left w:val="nil"/>
              <w:bottom w:val="single" w:sz="4" w:space="0" w:color="auto"/>
              <w:right w:val="single" w:sz="4" w:space="0" w:color="auto"/>
            </w:tcBorders>
            <w:shd w:val="clear" w:color="auto" w:fill="auto"/>
            <w:vAlign w:val="center"/>
          </w:tcPr>
          <w:p w14:paraId="6A0D45DB" w14:textId="77777777" w:rsidR="00BC1293" w:rsidRPr="009D357F" w:rsidRDefault="00BC1293" w:rsidP="00C5712B">
            <w:pPr>
              <w:rPr>
                <w:rFonts w:eastAsia="Times New Roman" w:cs="Times New Roman"/>
                <w:sz w:val="20"/>
                <w:szCs w:val="20"/>
              </w:rPr>
            </w:pPr>
            <w:r w:rsidRPr="00F7485F">
              <w:rPr>
                <w:rFonts w:eastAsia="Times New Roman" w:cs="Times New Roman"/>
                <w:b/>
                <w:sz w:val="20"/>
                <w:szCs w:val="20"/>
              </w:rPr>
              <w:t>Cond</w:t>
            </w:r>
            <w:r>
              <w:rPr>
                <w:rFonts w:eastAsia="Times New Roman" w:cs="Times New Roman"/>
                <w:b/>
                <w:sz w:val="20"/>
                <w:szCs w:val="20"/>
              </w:rPr>
              <w:t>i</w:t>
            </w:r>
            <w:r w:rsidRPr="00F7485F">
              <w:rPr>
                <w:rFonts w:eastAsia="Times New Roman" w:cs="Times New Roman"/>
                <w:b/>
                <w:sz w:val="20"/>
                <w:szCs w:val="20"/>
              </w:rPr>
              <w:t xml:space="preserve">tionally Required:  </w:t>
            </w:r>
            <w:r w:rsidRPr="00AD75BB">
              <w:rPr>
                <w:rFonts w:eastAsia="Times New Roman" w:cs="Times New Roman"/>
                <w:sz w:val="20"/>
                <w:szCs w:val="20"/>
              </w:rPr>
              <w:t xml:space="preserve">The basis for the unit-specific emission factor used to determine </w:t>
            </w:r>
            <w:r w:rsidRPr="006F1365">
              <w:rPr>
                <w:rFonts w:cs="Times New Roman"/>
                <w:sz w:val="20"/>
                <w:szCs w:val="20"/>
              </w:rPr>
              <w:t>CH</w:t>
            </w:r>
            <w:r w:rsidRPr="006F1365">
              <w:rPr>
                <w:rFonts w:cs="Times New Roman"/>
                <w:sz w:val="20"/>
                <w:szCs w:val="20"/>
                <w:vertAlign w:val="subscript"/>
              </w:rPr>
              <w:t>4</w:t>
            </w:r>
            <w:r>
              <w:rPr>
                <w:rFonts w:eastAsia="Times New Roman" w:cs="Times New Roman"/>
                <w:sz w:val="20"/>
                <w:szCs w:val="20"/>
              </w:rPr>
              <w:t xml:space="preserve"> </w:t>
            </w:r>
            <w:r w:rsidRPr="00AD75BB">
              <w:rPr>
                <w:rFonts w:eastAsia="Times New Roman" w:cs="Times New Roman"/>
                <w:sz w:val="20"/>
                <w:szCs w:val="20"/>
              </w:rPr>
              <w:t>emissions if not referenced in the list of allowable basis values.</w:t>
            </w:r>
          </w:p>
        </w:tc>
      </w:tr>
      <w:tr w:rsidR="00BC1293" w:rsidRPr="00E214A2" w14:paraId="2060A028" w14:textId="77777777" w:rsidTr="00C5712B">
        <w:trPr>
          <w:trHeight w:val="1700"/>
        </w:trPr>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14:paraId="5159B9B8" w14:textId="77777777" w:rsidR="00BC1293" w:rsidRPr="00E214A2" w:rsidRDefault="00BC1293" w:rsidP="00C5712B">
            <w:pPr>
              <w:rPr>
                <w:rFonts w:eastAsia="Times New Roman" w:cs="Times New Roman"/>
                <w:sz w:val="20"/>
                <w:szCs w:val="20"/>
              </w:rPr>
            </w:pPr>
            <w:r>
              <w:rPr>
                <w:rFonts w:eastAsia="Times New Roman" w:cs="Times New Roman"/>
                <w:sz w:val="20"/>
                <w:szCs w:val="20"/>
              </w:rPr>
              <w:t>N2O</w:t>
            </w:r>
            <w:r w:rsidRPr="00E83480">
              <w:rPr>
                <w:rFonts w:eastAsia="Times New Roman" w:cs="Times New Roman"/>
                <w:sz w:val="20"/>
                <w:szCs w:val="20"/>
              </w:rPr>
              <w:t>Emissions</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14:paraId="7A36B8E8" w14:textId="77777777" w:rsidR="00BC1293" w:rsidRPr="00CB1A7B" w:rsidRDefault="00BC1293" w:rsidP="00C5712B">
            <w:pPr>
              <w:widowControl w:val="0"/>
              <w:autoSpaceDE w:val="0"/>
              <w:autoSpaceDN w:val="0"/>
              <w:adjustRightInd w:val="0"/>
              <w:rPr>
                <w:rFonts w:cs="Times New Roman"/>
                <w:color w:val="000000"/>
                <w:sz w:val="16"/>
                <w:szCs w:val="16"/>
              </w:rPr>
            </w:pPr>
            <w:r w:rsidRPr="00100B90">
              <w:rPr>
                <w:rFonts w:eastAsia="Times New Roman" w:cs="Times New Roman"/>
                <w:b/>
                <w:sz w:val="20"/>
                <w:szCs w:val="20"/>
              </w:rPr>
              <w:t xml:space="preserve">Conditionally Required: </w:t>
            </w:r>
            <w:r w:rsidRPr="00E83480">
              <w:rPr>
                <w:rFonts w:eastAsia="Times New Roman" w:cs="Times New Roman"/>
                <w:sz w:val="20"/>
                <w:szCs w:val="20"/>
              </w:rPr>
              <w:t xml:space="preserve">Annual </w:t>
            </w:r>
            <w:r w:rsidRPr="001D335F">
              <w:rPr>
                <w:sz w:val="20"/>
                <w:szCs w:val="20"/>
              </w:rPr>
              <w:t>N</w:t>
            </w:r>
            <w:r w:rsidRPr="001D335F">
              <w:rPr>
                <w:sz w:val="20"/>
                <w:szCs w:val="20"/>
                <w:vertAlign w:val="subscript"/>
              </w:rPr>
              <w:t>2</w:t>
            </w:r>
            <w:r w:rsidRPr="001D335F">
              <w:rPr>
                <w:sz w:val="20"/>
                <w:szCs w:val="20"/>
              </w:rPr>
              <w:t>O</w:t>
            </w:r>
            <w:r>
              <w:rPr>
                <w:rFonts w:eastAsia="Times New Roman" w:cs="Times New Roman"/>
                <w:sz w:val="20"/>
                <w:szCs w:val="20"/>
              </w:rPr>
              <w:t xml:space="preserve"> </w:t>
            </w:r>
            <w:r w:rsidRPr="00E83480">
              <w:rPr>
                <w:rFonts w:eastAsia="Times New Roman" w:cs="Times New Roman"/>
                <w:sz w:val="20"/>
                <w:szCs w:val="20"/>
              </w:rPr>
              <w:t xml:space="preserve">emissions for each </w:t>
            </w:r>
            <w:r>
              <w:rPr>
                <w:rFonts w:eastAsia="Times New Roman" w:cs="Times New Roman"/>
                <w:sz w:val="20"/>
                <w:szCs w:val="20"/>
              </w:rPr>
              <w:t>unit</w:t>
            </w:r>
            <w:r w:rsidRPr="00E83480">
              <w:rPr>
                <w:rFonts w:eastAsia="Times New Roman" w:cs="Times New Roman"/>
                <w:sz w:val="20"/>
                <w:szCs w:val="20"/>
              </w:rPr>
              <w:t>.</w:t>
            </w:r>
            <w:r>
              <w:rPr>
                <w:rFonts w:eastAsia="Times New Roman" w:cs="Times New Roman"/>
                <w:sz w:val="20"/>
                <w:szCs w:val="20"/>
              </w:rPr>
              <w:t xml:space="preserve"> </w:t>
            </w:r>
            <w:r w:rsidR="00883551">
              <w:rPr>
                <w:rFonts w:eastAsia="Times New Roman" w:cs="Times New Roman"/>
                <w:sz w:val="20"/>
                <w:szCs w:val="20"/>
              </w:rPr>
              <w:t xml:space="preserve">[98.256(f)(4) and 98.256(g)(5)]  </w:t>
            </w:r>
            <w:r w:rsidR="008C13EF">
              <w:rPr>
                <w:sz w:val="20"/>
                <w:szCs w:val="20"/>
              </w:rPr>
              <w:t xml:space="preserve">Report the value in the child data element </w:t>
            </w:r>
            <w:r w:rsidR="008C13EF">
              <w:rPr>
                <w:b/>
                <w:sz w:val="20"/>
                <w:szCs w:val="20"/>
              </w:rPr>
              <w:t>CalculatedValue</w:t>
            </w:r>
            <w:r w:rsidR="008C13EF" w:rsidRPr="00A840CA">
              <w:rPr>
                <w:sz w:val="20"/>
                <w:szCs w:val="20"/>
              </w:rPr>
              <w:t>.</w:t>
            </w:r>
            <w:r w:rsidR="008C13EF">
              <w:rPr>
                <w:sz w:val="20"/>
                <w:szCs w:val="20"/>
              </w:rPr>
              <w:t xml:space="preserve">  Set the units of measure to “Metric Tons” in the attribute</w:t>
            </w:r>
            <w:r w:rsidR="008C13EF">
              <w:rPr>
                <w:i/>
                <w:sz w:val="20"/>
                <w:szCs w:val="20"/>
              </w:rPr>
              <w:t xml:space="preserve"> </w:t>
            </w:r>
            <w:r w:rsidR="008C13EF">
              <w:rPr>
                <w:b/>
                <w:sz w:val="20"/>
                <w:szCs w:val="20"/>
              </w:rPr>
              <w:t>massUOM</w:t>
            </w:r>
            <w:r w:rsidR="008C13EF">
              <w:rPr>
                <w:sz w:val="20"/>
                <w:szCs w:val="20"/>
              </w:rPr>
              <w:t xml:space="preserve">. </w:t>
            </w:r>
            <w:r>
              <w:rPr>
                <w:rFonts w:eastAsia="Times New Roman" w:cs="Times New Roman"/>
                <w:sz w:val="20"/>
                <w:szCs w:val="20"/>
              </w:rPr>
              <w:t xml:space="preserve"> </w:t>
            </w:r>
            <w:r w:rsidRPr="00100B90">
              <w:rPr>
                <w:b/>
                <w:sz w:val="20"/>
                <w:szCs w:val="20"/>
              </w:rPr>
              <w:t xml:space="preserve">Note: </w:t>
            </w:r>
            <w:r w:rsidRPr="00100B90">
              <w:rPr>
                <w:sz w:val="20"/>
                <w:szCs w:val="20"/>
              </w:rPr>
              <w:t>This does not apply to Fluid Coking Units with flexicoking design having GHG emissions accounted for in Subpart C.</w:t>
            </w:r>
          </w:p>
        </w:tc>
      </w:tr>
      <w:tr w:rsidR="00BC1293" w:rsidRPr="00E214A2" w14:paraId="462A342B" w14:textId="77777777" w:rsidTr="00C5712B">
        <w:trPr>
          <w:trHeight w:val="2258"/>
        </w:trPr>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14:paraId="35ECEC62" w14:textId="77777777" w:rsidR="00BC1293" w:rsidRPr="00E214A2" w:rsidRDefault="00BC1293" w:rsidP="00C5712B">
            <w:pPr>
              <w:rPr>
                <w:rFonts w:eastAsia="Times New Roman" w:cs="Times New Roman"/>
                <w:sz w:val="20"/>
                <w:szCs w:val="20"/>
              </w:rPr>
            </w:pPr>
            <w:r>
              <w:rPr>
                <w:rFonts w:eastAsia="Times New Roman" w:cs="Times New Roman"/>
                <w:sz w:val="20"/>
                <w:szCs w:val="20"/>
              </w:rPr>
              <w:t>N2O</w:t>
            </w:r>
            <w:r w:rsidRPr="00E83480">
              <w:rPr>
                <w:rFonts w:eastAsia="Times New Roman" w:cs="Times New Roman"/>
                <w:sz w:val="20"/>
                <w:szCs w:val="20"/>
              </w:rPr>
              <w:t>EmissionsCalculationMethod</w:t>
            </w:r>
          </w:p>
        </w:tc>
        <w:tc>
          <w:tcPr>
            <w:tcW w:w="5580" w:type="dxa"/>
            <w:tcBorders>
              <w:top w:val="single" w:sz="4" w:space="0" w:color="auto"/>
              <w:left w:val="nil"/>
              <w:bottom w:val="single" w:sz="4" w:space="0" w:color="auto"/>
              <w:right w:val="single" w:sz="4" w:space="0" w:color="auto"/>
            </w:tcBorders>
            <w:shd w:val="clear" w:color="auto" w:fill="auto"/>
            <w:vAlign w:val="center"/>
          </w:tcPr>
          <w:p w14:paraId="5D353AE0" w14:textId="77777777" w:rsidR="00BC1293" w:rsidRDefault="00BC1293" w:rsidP="00C5712B">
            <w:pPr>
              <w:widowControl w:val="0"/>
              <w:autoSpaceDE w:val="0"/>
              <w:autoSpaceDN w:val="0"/>
              <w:adjustRightInd w:val="0"/>
              <w:rPr>
                <w:rFonts w:eastAsia="Times New Roman" w:cs="Times New Roman"/>
                <w:sz w:val="20"/>
                <w:szCs w:val="20"/>
              </w:rPr>
            </w:pPr>
            <w:r w:rsidRPr="00100B90">
              <w:rPr>
                <w:rFonts w:eastAsia="Times New Roman" w:cs="Times New Roman"/>
                <w:b/>
                <w:sz w:val="20"/>
                <w:szCs w:val="20"/>
              </w:rPr>
              <w:t xml:space="preserve">Conditionally Required: </w:t>
            </w:r>
            <w:r w:rsidRPr="00E83480">
              <w:rPr>
                <w:rFonts w:eastAsia="Times New Roman" w:cs="Times New Roman"/>
                <w:sz w:val="20"/>
                <w:szCs w:val="20"/>
              </w:rPr>
              <w:t xml:space="preserve">The method used to calculate the </w:t>
            </w:r>
            <w:r w:rsidRPr="001D335F">
              <w:rPr>
                <w:sz w:val="20"/>
                <w:szCs w:val="20"/>
              </w:rPr>
              <w:t>N</w:t>
            </w:r>
            <w:r w:rsidRPr="001D335F">
              <w:rPr>
                <w:sz w:val="20"/>
                <w:szCs w:val="20"/>
                <w:vertAlign w:val="subscript"/>
              </w:rPr>
              <w:t>2</w:t>
            </w:r>
            <w:r w:rsidRPr="001D335F">
              <w:rPr>
                <w:sz w:val="20"/>
                <w:szCs w:val="20"/>
              </w:rPr>
              <w:t>O</w:t>
            </w:r>
            <w:r>
              <w:rPr>
                <w:rFonts w:eastAsia="Times New Roman" w:cs="Times New Roman"/>
                <w:sz w:val="20"/>
                <w:szCs w:val="20"/>
              </w:rPr>
              <w:t xml:space="preserve"> </w:t>
            </w:r>
            <w:r w:rsidRPr="00E83480">
              <w:rPr>
                <w:rFonts w:eastAsia="Times New Roman" w:cs="Times New Roman"/>
                <w:sz w:val="20"/>
                <w:szCs w:val="20"/>
              </w:rPr>
              <w:t xml:space="preserve">emissions for each </w:t>
            </w:r>
            <w:r>
              <w:rPr>
                <w:rFonts w:eastAsia="Times New Roman" w:cs="Times New Roman"/>
                <w:sz w:val="20"/>
                <w:szCs w:val="20"/>
              </w:rPr>
              <w:t>unit</w:t>
            </w:r>
            <w:r w:rsidRPr="00E83480">
              <w:rPr>
                <w:rFonts w:eastAsia="Times New Roman" w:cs="Times New Roman"/>
                <w:sz w:val="20"/>
                <w:szCs w:val="20"/>
              </w:rPr>
              <w:t xml:space="preserve"> (e.g., reference section and equation </w:t>
            </w:r>
            <w:r w:rsidRPr="00EB1EF0">
              <w:rPr>
                <w:rFonts w:eastAsia="Times New Roman" w:cs="Times New Roman"/>
                <w:sz w:val="20"/>
                <w:szCs w:val="20"/>
              </w:rPr>
              <w:t>number).  [</w:t>
            </w:r>
            <w:r w:rsidRPr="00012E47">
              <w:rPr>
                <w:rFonts w:cs="Times New Roman"/>
                <w:sz w:val="20"/>
                <w:szCs w:val="20"/>
              </w:rPr>
              <w:t>98.256(f)(12)</w:t>
            </w:r>
            <w:r w:rsidR="00E26D40">
              <w:rPr>
                <w:rFonts w:cs="Times New Roman"/>
                <w:sz w:val="20"/>
                <w:szCs w:val="20"/>
              </w:rPr>
              <w:t xml:space="preserve"> and</w:t>
            </w:r>
            <w:r w:rsidRPr="00012E47">
              <w:rPr>
                <w:rFonts w:cs="Times New Roman"/>
                <w:sz w:val="20"/>
                <w:szCs w:val="20"/>
              </w:rPr>
              <w:t xml:space="preserve"> 98.256(g)(5)]  </w:t>
            </w:r>
            <w:r w:rsidRPr="00EB1EF0">
              <w:rPr>
                <w:b/>
                <w:sz w:val="20"/>
                <w:szCs w:val="20"/>
              </w:rPr>
              <w:t xml:space="preserve">Note: </w:t>
            </w:r>
            <w:r w:rsidRPr="00012E47">
              <w:rPr>
                <w:sz w:val="20"/>
                <w:szCs w:val="20"/>
              </w:rPr>
              <w:t>This does not apply to Fluid Coking Units with flexicoking design</w:t>
            </w:r>
            <w:r w:rsidRPr="00100B90">
              <w:rPr>
                <w:sz w:val="20"/>
                <w:szCs w:val="20"/>
              </w:rPr>
              <w:t xml:space="preserve"> having GHG emissions accounted for in Subpart C.</w:t>
            </w:r>
            <w:r>
              <w:rPr>
                <w:sz w:val="20"/>
                <w:szCs w:val="20"/>
              </w:rPr>
              <w:t xml:space="preserve">  </w:t>
            </w:r>
            <w:r>
              <w:rPr>
                <w:rFonts w:eastAsia="Times New Roman" w:cs="Times New Roman"/>
                <w:sz w:val="20"/>
                <w:szCs w:val="20"/>
              </w:rPr>
              <w:t>Below is the</w:t>
            </w:r>
            <w:r w:rsidRPr="00E83480">
              <w:rPr>
                <w:rFonts w:eastAsia="Times New Roman" w:cs="Times New Roman"/>
                <w:sz w:val="20"/>
                <w:szCs w:val="20"/>
              </w:rPr>
              <w:t xml:space="preserve"> list of allowable values</w:t>
            </w:r>
            <w:r>
              <w:rPr>
                <w:rFonts w:eastAsia="Times New Roman" w:cs="Times New Roman"/>
                <w:sz w:val="20"/>
                <w:szCs w:val="20"/>
              </w:rPr>
              <w:t>.</w:t>
            </w:r>
          </w:p>
          <w:tbl>
            <w:tblPr>
              <w:tblW w:w="0" w:type="auto"/>
              <w:tblLook w:val="0000" w:firstRow="0" w:lastRow="0" w:firstColumn="0" w:lastColumn="0" w:noHBand="0" w:noVBand="0"/>
            </w:tblPr>
            <w:tblGrid>
              <w:gridCol w:w="4775"/>
            </w:tblGrid>
            <w:tr w:rsidR="00BC1293" w:rsidRPr="0050518D" w14:paraId="4A2760F6" w14:textId="77777777" w:rsidTr="00012E47">
              <w:trPr>
                <w:trHeight w:val="1035"/>
              </w:trPr>
              <w:tc>
                <w:tcPr>
                  <w:tcW w:w="0" w:type="auto"/>
                </w:tcPr>
                <w:p w14:paraId="5E2083F5" w14:textId="77777777" w:rsidR="0050518D" w:rsidRPr="00012E47" w:rsidRDefault="0050518D" w:rsidP="00C5712B">
                  <w:pPr>
                    <w:widowControl w:val="0"/>
                    <w:autoSpaceDE w:val="0"/>
                    <w:autoSpaceDN w:val="0"/>
                    <w:adjustRightInd w:val="0"/>
                    <w:rPr>
                      <w:rFonts w:cs="Times New Roman"/>
                      <w:color w:val="000000"/>
                      <w:sz w:val="18"/>
                      <w:szCs w:val="18"/>
                    </w:rPr>
                  </w:pPr>
                </w:p>
                <w:p w14:paraId="20732D04" w14:textId="77777777" w:rsidR="00BC1293" w:rsidRPr="00012E47" w:rsidRDefault="00BC1293" w:rsidP="00C5712B">
                  <w:pPr>
                    <w:widowControl w:val="0"/>
                    <w:autoSpaceDE w:val="0"/>
                    <w:autoSpaceDN w:val="0"/>
                    <w:adjustRightInd w:val="0"/>
                    <w:rPr>
                      <w:rFonts w:cs="Times New Roman"/>
                      <w:color w:val="000000"/>
                      <w:sz w:val="18"/>
                      <w:szCs w:val="18"/>
                    </w:rPr>
                  </w:pPr>
                  <w:r w:rsidRPr="00012E47">
                    <w:rPr>
                      <w:rFonts w:cs="Times New Roman"/>
                      <w:color w:val="000000"/>
                      <w:sz w:val="18"/>
                      <w:szCs w:val="18"/>
                    </w:rPr>
                    <w:t>Unit-specific measurement data</w:t>
                  </w:r>
                </w:p>
                <w:p w14:paraId="7D92B237" w14:textId="77777777" w:rsidR="00BC1293" w:rsidRPr="00012E47" w:rsidRDefault="00BC1293" w:rsidP="00C5712B">
                  <w:pPr>
                    <w:widowControl w:val="0"/>
                    <w:autoSpaceDE w:val="0"/>
                    <w:autoSpaceDN w:val="0"/>
                    <w:adjustRightInd w:val="0"/>
                    <w:rPr>
                      <w:rFonts w:cs="Times New Roman"/>
                      <w:color w:val="000000"/>
                      <w:sz w:val="18"/>
                      <w:szCs w:val="18"/>
                    </w:rPr>
                  </w:pPr>
                  <w:r w:rsidRPr="00012E47">
                    <w:rPr>
                      <w:rFonts w:cs="Times New Roman"/>
                      <w:color w:val="000000"/>
                      <w:sz w:val="18"/>
                      <w:szCs w:val="18"/>
                    </w:rPr>
                    <w:t>Unit</w:t>
                  </w:r>
                  <w:r w:rsidRPr="00012E47">
                    <w:rPr>
                      <w:rFonts w:cs="Times New Roman"/>
                      <w:color w:val="000000"/>
                      <w:sz w:val="18"/>
                      <w:szCs w:val="18"/>
                    </w:rPr>
                    <w:noBreakHyphen/>
                    <w:t>specific emissions factor based on a source test of the unit</w:t>
                  </w:r>
                </w:p>
                <w:p w14:paraId="7FCBD7EB" w14:textId="77777777" w:rsidR="00BC1293" w:rsidRPr="00012E47" w:rsidRDefault="00BC1293" w:rsidP="00F52859">
                  <w:pPr>
                    <w:widowControl w:val="0"/>
                    <w:autoSpaceDE w:val="0"/>
                    <w:autoSpaceDN w:val="0"/>
                    <w:adjustRightInd w:val="0"/>
                    <w:rPr>
                      <w:rFonts w:cs="Times New Roman"/>
                      <w:color w:val="000000"/>
                      <w:sz w:val="18"/>
                      <w:szCs w:val="18"/>
                    </w:rPr>
                  </w:pPr>
                  <w:r w:rsidRPr="00012E47">
                    <w:rPr>
                      <w:rFonts w:cs="Times New Roman"/>
                      <w:color w:val="000000"/>
                      <w:sz w:val="18"/>
                      <w:szCs w:val="18"/>
                    </w:rPr>
                    <w:t>Equation Y-10 with a default emission factor</w:t>
                  </w:r>
                </w:p>
              </w:tc>
            </w:tr>
          </w:tbl>
          <w:p w14:paraId="63BF8A51" w14:textId="77777777" w:rsidR="00BC1293" w:rsidRPr="00E214A2" w:rsidRDefault="00BC1293" w:rsidP="00C5712B">
            <w:pPr>
              <w:widowControl w:val="0"/>
              <w:autoSpaceDE w:val="0"/>
              <w:autoSpaceDN w:val="0"/>
              <w:adjustRightInd w:val="0"/>
              <w:rPr>
                <w:rFonts w:eastAsia="Times New Roman" w:cs="Times New Roman"/>
                <w:sz w:val="20"/>
                <w:szCs w:val="20"/>
              </w:rPr>
            </w:pPr>
          </w:p>
        </w:tc>
      </w:tr>
      <w:tr w:rsidR="00BC1293" w:rsidRPr="00E214A2" w14:paraId="7A0421CB" w14:textId="77777777" w:rsidTr="00C5712B">
        <w:trPr>
          <w:trHeight w:val="2663"/>
        </w:trPr>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14:paraId="5C20414B" w14:textId="77777777" w:rsidR="00BC1293" w:rsidRPr="005F3CE3" w:rsidRDefault="00BC1293" w:rsidP="00C5712B">
            <w:pPr>
              <w:rPr>
                <w:rFonts w:eastAsia="Times New Roman" w:cs="Times New Roman"/>
                <w:sz w:val="20"/>
                <w:szCs w:val="20"/>
              </w:rPr>
            </w:pPr>
            <w:r>
              <w:rPr>
                <w:rFonts w:eastAsia="Times New Roman" w:cs="Times New Roman"/>
                <w:sz w:val="20"/>
                <w:szCs w:val="20"/>
              </w:rPr>
              <w:t>N2O</w:t>
            </w:r>
            <w:r w:rsidRPr="005F3CE3">
              <w:rPr>
                <w:rFonts w:eastAsia="Times New Roman" w:cs="Times New Roman"/>
                <w:sz w:val="20"/>
                <w:szCs w:val="20"/>
              </w:rPr>
              <w:t>UnitSpecificFactorBasis</w:t>
            </w:r>
          </w:p>
        </w:tc>
        <w:tc>
          <w:tcPr>
            <w:tcW w:w="5580" w:type="dxa"/>
            <w:tcBorders>
              <w:top w:val="single" w:sz="4" w:space="0" w:color="auto"/>
              <w:left w:val="nil"/>
              <w:bottom w:val="single" w:sz="4" w:space="0" w:color="auto"/>
              <w:right w:val="single" w:sz="4" w:space="0" w:color="auto"/>
            </w:tcBorders>
            <w:shd w:val="clear" w:color="auto" w:fill="auto"/>
            <w:vAlign w:val="center"/>
          </w:tcPr>
          <w:p w14:paraId="5C75B4C2" w14:textId="77777777" w:rsidR="00BC1293" w:rsidRDefault="00BC1293" w:rsidP="00C5712B">
            <w:pPr>
              <w:widowControl w:val="0"/>
              <w:autoSpaceDE w:val="0"/>
              <w:autoSpaceDN w:val="0"/>
              <w:adjustRightInd w:val="0"/>
              <w:rPr>
                <w:rFonts w:eastAsia="Times New Roman" w:cs="Times New Roman"/>
                <w:sz w:val="20"/>
                <w:szCs w:val="20"/>
              </w:rPr>
            </w:pPr>
            <w:r w:rsidRPr="00100B90">
              <w:rPr>
                <w:rFonts w:eastAsia="Times New Roman" w:cs="Times New Roman"/>
                <w:b/>
                <w:sz w:val="20"/>
                <w:szCs w:val="20"/>
              </w:rPr>
              <w:t xml:space="preserve">Conditionally Required: </w:t>
            </w:r>
            <w:r w:rsidRPr="00560A20">
              <w:rPr>
                <w:rFonts w:eastAsia="Times New Roman" w:cs="Times New Roman"/>
                <w:sz w:val="20"/>
                <w:szCs w:val="20"/>
              </w:rPr>
              <w:t xml:space="preserve">The basis for the unit-specific emission factor used to determine </w:t>
            </w:r>
            <w:r w:rsidRPr="001D335F">
              <w:rPr>
                <w:sz w:val="20"/>
                <w:szCs w:val="20"/>
              </w:rPr>
              <w:t>N</w:t>
            </w:r>
            <w:r w:rsidRPr="001D335F">
              <w:rPr>
                <w:sz w:val="20"/>
                <w:szCs w:val="20"/>
                <w:vertAlign w:val="subscript"/>
              </w:rPr>
              <w:t>2</w:t>
            </w:r>
            <w:r w:rsidRPr="001D335F">
              <w:rPr>
                <w:sz w:val="20"/>
                <w:szCs w:val="20"/>
              </w:rPr>
              <w:t>O</w:t>
            </w:r>
            <w:r>
              <w:rPr>
                <w:rFonts w:eastAsia="Times New Roman" w:cs="Times New Roman"/>
                <w:sz w:val="20"/>
                <w:szCs w:val="20"/>
              </w:rPr>
              <w:t xml:space="preserve"> annual </w:t>
            </w:r>
            <w:r w:rsidRPr="00560A20">
              <w:rPr>
                <w:rFonts w:eastAsia="Times New Roman" w:cs="Times New Roman"/>
                <w:sz w:val="20"/>
                <w:szCs w:val="20"/>
              </w:rPr>
              <w:t>emissions if the emis</w:t>
            </w:r>
            <w:r>
              <w:rPr>
                <w:rFonts w:eastAsia="Times New Roman" w:cs="Times New Roman"/>
                <w:sz w:val="20"/>
                <w:szCs w:val="20"/>
              </w:rPr>
              <w:t>s</w:t>
            </w:r>
            <w:r w:rsidRPr="00560A20">
              <w:rPr>
                <w:rFonts w:eastAsia="Times New Roman" w:cs="Times New Roman"/>
                <w:sz w:val="20"/>
                <w:szCs w:val="20"/>
              </w:rPr>
              <w:t xml:space="preserve">ion factor </w:t>
            </w:r>
            <w:r w:rsidRPr="00EB1EF0">
              <w:rPr>
                <w:rFonts w:eastAsia="Times New Roman" w:cs="Times New Roman"/>
                <w:sz w:val="20"/>
                <w:szCs w:val="20"/>
              </w:rPr>
              <w:t>was based on a source test of the unit.  [</w:t>
            </w:r>
            <w:r w:rsidRPr="00012E47">
              <w:rPr>
                <w:rFonts w:cs="Times New Roman"/>
                <w:sz w:val="20"/>
                <w:szCs w:val="20"/>
              </w:rPr>
              <w:t>98.256(f)(12)</w:t>
            </w:r>
            <w:r w:rsidR="00E26D40">
              <w:rPr>
                <w:rFonts w:cs="Times New Roman"/>
                <w:sz w:val="20"/>
                <w:szCs w:val="20"/>
              </w:rPr>
              <w:t xml:space="preserve"> and</w:t>
            </w:r>
            <w:r w:rsidRPr="00012E47">
              <w:rPr>
                <w:rFonts w:cs="Times New Roman"/>
                <w:sz w:val="20"/>
                <w:szCs w:val="20"/>
              </w:rPr>
              <w:t xml:space="preserve"> 98.256(g)(5)]  </w:t>
            </w:r>
            <w:r w:rsidRPr="00EB1EF0">
              <w:rPr>
                <w:rFonts w:eastAsia="Times New Roman" w:cs="Times New Roman"/>
                <w:sz w:val="20"/>
                <w:szCs w:val="20"/>
              </w:rPr>
              <w:t>Below is the list of allowable values</w:t>
            </w:r>
            <w:r>
              <w:rPr>
                <w:rFonts w:eastAsia="Times New Roman" w:cs="Times New Roman"/>
                <w:sz w:val="20"/>
                <w:szCs w:val="20"/>
              </w:rPr>
              <w:t>.</w:t>
            </w:r>
          </w:p>
          <w:p w14:paraId="2AA46080" w14:textId="77777777" w:rsidR="00BC1293" w:rsidRDefault="00BC1293" w:rsidP="00C5712B">
            <w:pPr>
              <w:widowControl w:val="0"/>
              <w:autoSpaceDE w:val="0"/>
              <w:autoSpaceDN w:val="0"/>
              <w:adjustRightInd w:val="0"/>
              <w:rPr>
                <w:rFonts w:eastAsia="Times New Roman" w:cs="Times New Roman"/>
                <w:sz w:val="20"/>
                <w:szCs w:val="20"/>
              </w:rPr>
            </w:pPr>
          </w:p>
          <w:p w14:paraId="7F16E929" w14:textId="77777777" w:rsidR="00BC1293" w:rsidRPr="00012E47" w:rsidRDefault="00BC1293" w:rsidP="00C5712B">
            <w:pPr>
              <w:widowControl w:val="0"/>
              <w:autoSpaceDE w:val="0"/>
              <w:autoSpaceDN w:val="0"/>
              <w:adjustRightInd w:val="0"/>
              <w:rPr>
                <w:rFonts w:cs="Times New Roman"/>
                <w:color w:val="000000"/>
                <w:sz w:val="18"/>
                <w:szCs w:val="18"/>
              </w:rPr>
            </w:pPr>
            <w:r w:rsidRPr="00012E47">
              <w:rPr>
                <w:rFonts w:cs="Times New Roman"/>
                <w:color w:val="000000"/>
                <w:sz w:val="18"/>
                <w:szCs w:val="18"/>
              </w:rPr>
              <w:t>Weekly or more frequent measurements</w:t>
            </w:r>
          </w:p>
          <w:p w14:paraId="2CFBC1DB" w14:textId="77777777" w:rsidR="00BC1293" w:rsidRPr="00012E47" w:rsidRDefault="00BC1293" w:rsidP="00C5712B">
            <w:pPr>
              <w:widowControl w:val="0"/>
              <w:autoSpaceDE w:val="0"/>
              <w:autoSpaceDN w:val="0"/>
              <w:adjustRightInd w:val="0"/>
              <w:rPr>
                <w:rFonts w:cs="Times New Roman"/>
                <w:color w:val="000000"/>
                <w:sz w:val="18"/>
                <w:szCs w:val="18"/>
              </w:rPr>
            </w:pPr>
            <w:r w:rsidRPr="00012E47">
              <w:rPr>
                <w:rFonts w:cs="Times New Roman"/>
                <w:color w:val="000000"/>
                <w:sz w:val="18"/>
                <w:szCs w:val="18"/>
              </w:rPr>
              <w:t>Periodic (less frequent than weekly) measurements</w:t>
            </w:r>
          </w:p>
          <w:p w14:paraId="5148C10E" w14:textId="77777777" w:rsidR="00BC1293" w:rsidRPr="00012E47" w:rsidRDefault="00BC1293" w:rsidP="00C5712B">
            <w:pPr>
              <w:widowControl w:val="0"/>
              <w:autoSpaceDE w:val="0"/>
              <w:autoSpaceDN w:val="0"/>
              <w:adjustRightInd w:val="0"/>
              <w:rPr>
                <w:rFonts w:cs="Times New Roman"/>
                <w:color w:val="000000"/>
                <w:sz w:val="18"/>
                <w:szCs w:val="18"/>
              </w:rPr>
            </w:pPr>
            <w:r w:rsidRPr="00012E47">
              <w:rPr>
                <w:rFonts w:cs="Times New Roman"/>
                <w:color w:val="000000"/>
                <w:sz w:val="18"/>
                <w:szCs w:val="18"/>
              </w:rPr>
              <w:t>Average of multiple source tests</w:t>
            </w:r>
          </w:p>
          <w:p w14:paraId="6F230F66" w14:textId="77777777" w:rsidR="00BC1293" w:rsidRPr="00012E47" w:rsidRDefault="00BC1293" w:rsidP="00F52859">
            <w:pPr>
              <w:widowControl w:val="0"/>
              <w:autoSpaceDE w:val="0"/>
              <w:autoSpaceDN w:val="0"/>
              <w:adjustRightInd w:val="0"/>
              <w:rPr>
                <w:rFonts w:cs="Times New Roman"/>
                <w:color w:val="000000"/>
                <w:sz w:val="18"/>
                <w:szCs w:val="18"/>
              </w:rPr>
            </w:pPr>
            <w:r w:rsidRPr="00012E47">
              <w:rPr>
                <w:rFonts w:cs="Times New Roman"/>
                <w:color w:val="000000"/>
                <w:sz w:val="18"/>
                <w:szCs w:val="18"/>
              </w:rPr>
              <w:t>One-time source test</w:t>
            </w:r>
          </w:p>
          <w:p w14:paraId="2F12A9AD" w14:textId="77777777" w:rsidR="00BC1293" w:rsidRPr="00E83480" w:rsidRDefault="00BC1293" w:rsidP="00353FD6">
            <w:pPr>
              <w:widowControl w:val="0"/>
              <w:autoSpaceDE w:val="0"/>
              <w:autoSpaceDN w:val="0"/>
              <w:adjustRightInd w:val="0"/>
              <w:rPr>
                <w:rFonts w:eastAsia="Times New Roman" w:cs="Times New Roman"/>
                <w:sz w:val="20"/>
                <w:szCs w:val="20"/>
              </w:rPr>
            </w:pPr>
            <w:r w:rsidRPr="00012E47">
              <w:rPr>
                <w:rFonts w:cs="Times New Roman"/>
                <w:color w:val="000000"/>
                <w:sz w:val="18"/>
                <w:szCs w:val="18"/>
              </w:rPr>
              <w:t>Other (specify)</w:t>
            </w:r>
          </w:p>
        </w:tc>
      </w:tr>
      <w:tr w:rsidR="00BC1293" w:rsidRPr="009D357F" w14:paraId="091FFB04" w14:textId="77777777" w:rsidTr="00C5712B">
        <w:trPr>
          <w:trHeight w:val="1034"/>
        </w:trPr>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14:paraId="0B9161AF" w14:textId="77777777" w:rsidR="00BC1293" w:rsidRPr="009D357F" w:rsidRDefault="00BC1293" w:rsidP="00C5712B">
            <w:pPr>
              <w:rPr>
                <w:rFonts w:eastAsia="Times New Roman" w:cs="Times New Roman"/>
                <w:sz w:val="20"/>
                <w:szCs w:val="20"/>
              </w:rPr>
            </w:pPr>
            <w:r w:rsidRPr="000E6D79">
              <w:rPr>
                <w:rFonts w:eastAsia="Times New Roman" w:cs="Times New Roman"/>
                <w:sz w:val="20"/>
                <w:szCs w:val="20"/>
              </w:rPr>
              <w:t>Other</w:t>
            </w:r>
            <w:r>
              <w:rPr>
                <w:rFonts w:eastAsia="Times New Roman" w:cs="Times New Roman"/>
                <w:sz w:val="20"/>
                <w:szCs w:val="20"/>
              </w:rPr>
              <w:t>N2O</w:t>
            </w:r>
            <w:r w:rsidRPr="005F3CE3">
              <w:rPr>
                <w:rFonts w:eastAsia="Times New Roman" w:cs="Times New Roman"/>
                <w:sz w:val="20"/>
                <w:szCs w:val="20"/>
              </w:rPr>
              <w:t>UnitSpecificFactorBasis</w:t>
            </w:r>
          </w:p>
        </w:tc>
        <w:tc>
          <w:tcPr>
            <w:tcW w:w="5580" w:type="dxa"/>
            <w:tcBorders>
              <w:top w:val="single" w:sz="4" w:space="0" w:color="auto"/>
              <w:left w:val="nil"/>
              <w:bottom w:val="single" w:sz="4" w:space="0" w:color="auto"/>
              <w:right w:val="single" w:sz="4" w:space="0" w:color="auto"/>
            </w:tcBorders>
            <w:shd w:val="clear" w:color="auto" w:fill="auto"/>
            <w:vAlign w:val="center"/>
          </w:tcPr>
          <w:p w14:paraId="635D30A4" w14:textId="77777777" w:rsidR="00BC1293" w:rsidRPr="009D357F" w:rsidRDefault="00BC1293" w:rsidP="00C5712B">
            <w:pPr>
              <w:rPr>
                <w:rFonts w:eastAsia="Times New Roman" w:cs="Times New Roman"/>
                <w:sz w:val="20"/>
                <w:szCs w:val="20"/>
              </w:rPr>
            </w:pPr>
            <w:r w:rsidRPr="00F7485F">
              <w:rPr>
                <w:rFonts w:eastAsia="Times New Roman" w:cs="Times New Roman"/>
                <w:b/>
                <w:sz w:val="20"/>
                <w:szCs w:val="20"/>
              </w:rPr>
              <w:t xml:space="preserve">Conditionally Required:  </w:t>
            </w:r>
            <w:r w:rsidRPr="00AD75BB">
              <w:rPr>
                <w:rFonts w:eastAsia="Times New Roman" w:cs="Times New Roman"/>
                <w:sz w:val="20"/>
                <w:szCs w:val="20"/>
              </w:rPr>
              <w:t xml:space="preserve">The basis for the unit-specific emission factor used to determine </w:t>
            </w:r>
            <w:r w:rsidRPr="001D335F">
              <w:rPr>
                <w:sz w:val="20"/>
                <w:szCs w:val="20"/>
              </w:rPr>
              <w:t>N</w:t>
            </w:r>
            <w:r w:rsidRPr="001D335F">
              <w:rPr>
                <w:sz w:val="20"/>
                <w:szCs w:val="20"/>
                <w:vertAlign w:val="subscript"/>
              </w:rPr>
              <w:t>2</w:t>
            </w:r>
            <w:r w:rsidRPr="001D335F">
              <w:rPr>
                <w:sz w:val="20"/>
                <w:szCs w:val="20"/>
              </w:rPr>
              <w:t>O</w:t>
            </w:r>
            <w:r>
              <w:rPr>
                <w:rFonts w:eastAsia="Times New Roman" w:cs="Times New Roman"/>
                <w:sz w:val="20"/>
                <w:szCs w:val="20"/>
              </w:rPr>
              <w:t xml:space="preserve"> </w:t>
            </w:r>
            <w:r w:rsidRPr="00AD75BB">
              <w:rPr>
                <w:rFonts w:eastAsia="Times New Roman" w:cs="Times New Roman"/>
                <w:sz w:val="20"/>
                <w:szCs w:val="20"/>
              </w:rPr>
              <w:t>emissions if not referenced in the list of allowable basis values.</w:t>
            </w:r>
          </w:p>
        </w:tc>
      </w:tr>
      <w:tr w:rsidR="00BC1293" w:rsidRPr="009D357F" w14:paraId="02B8E6C9" w14:textId="77777777" w:rsidTr="00C5712B">
        <w:trPr>
          <w:trHeight w:val="1313"/>
        </w:trPr>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14:paraId="2AED9076" w14:textId="77777777" w:rsidR="00BC1293" w:rsidRPr="009D357F" w:rsidRDefault="00BC1293" w:rsidP="00C5712B">
            <w:pPr>
              <w:rPr>
                <w:rFonts w:eastAsia="Times New Roman" w:cs="Times New Roman"/>
                <w:sz w:val="20"/>
                <w:szCs w:val="20"/>
              </w:rPr>
            </w:pPr>
            <w:r w:rsidRPr="00DE45E9">
              <w:rPr>
                <w:rFonts w:eastAsia="Times New Roman" w:cs="Times New Roman"/>
                <w:sz w:val="20"/>
                <w:szCs w:val="20"/>
              </w:rPr>
              <w:t>FluidCokingLowHeatIncludedInSubpartC</w:t>
            </w:r>
          </w:p>
        </w:tc>
        <w:tc>
          <w:tcPr>
            <w:tcW w:w="5580" w:type="dxa"/>
            <w:tcBorders>
              <w:top w:val="single" w:sz="4" w:space="0" w:color="auto"/>
              <w:left w:val="nil"/>
              <w:bottom w:val="single" w:sz="4" w:space="0" w:color="auto"/>
              <w:right w:val="single" w:sz="4" w:space="0" w:color="auto"/>
            </w:tcBorders>
            <w:shd w:val="clear" w:color="auto" w:fill="auto"/>
            <w:vAlign w:val="center"/>
          </w:tcPr>
          <w:p w14:paraId="76CBC7B2" w14:textId="77777777" w:rsidR="00BC1293" w:rsidRPr="00EC20DB" w:rsidRDefault="00BC1293" w:rsidP="00C5712B">
            <w:pPr>
              <w:widowControl w:val="0"/>
              <w:autoSpaceDE w:val="0"/>
              <w:autoSpaceDN w:val="0"/>
              <w:adjustRightInd w:val="0"/>
              <w:rPr>
                <w:rFonts w:eastAsia="Times New Roman" w:cs="Times New Roman"/>
                <w:sz w:val="20"/>
                <w:szCs w:val="20"/>
              </w:rPr>
            </w:pPr>
            <w:r w:rsidRPr="008412EE">
              <w:rPr>
                <w:rFonts w:eastAsia="Times New Roman" w:cs="Times New Roman"/>
                <w:b/>
                <w:sz w:val="20"/>
                <w:szCs w:val="20"/>
              </w:rPr>
              <w:t>Conditionally Required:</w:t>
            </w:r>
            <w:r>
              <w:rPr>
                <w:rFonts w:eastAsia="Times New Roman" w:cs="Times New Roman"/>
                <w:sz w:val="20"/>
                <w:szCs w:val="20"/>
              </w:rPr>
              <w:t xml:space="preserve">  </w:t>
            </w:r>
            <w:r w:rsidRPr="00975A96">
              <w:rPr>
                <w:sz w:val="20"/>
                <w:szCs w:val="20"/>
              </w:rPr>
              <w:t>For each unit of the type “</w:t>
            </w:r>
            <w:r w:rsidRPr="00975A96">
              <w:rPr>
                <w:rFonts w:cs="Times New Roman"/>
                <w:color w:val="000000"/>
                <w:sz w:val="20"/>
                <w:szCs w:val="20"/>
              </w:rPr>
              <w:t>Fluid Coking Unit with Flexicoking Design”</w:t>
            </w:r>
            <w:r w:rsidRPr="00975A96">
              <w:rPr>
                <w:sz w:val="20"/>
                <w:szCs w:val="20"/>
              </w:rPr>
              <w:t xml:space="preserve">, </w:t>
            </w:r>
            <w:r w:rsidRPr="00975A96">
              <w:rPr>
                <w:rFonts w:eastAsia="Times New Roman" w:cs="Times New Roman"/>
                <w:sz w:val="20"/>
                <w:szCs w:val="20"/>
              </w:rPr>
              <w:t>indicate</w:t>
            </w:r>
            <w:r w:rsidRPr="00EC20DB">
              <w:rPr>
                <w:rFonts w:eastAsia="Times New Roman" w:cs="Times New Roman"/>
                <w:sz w:val="20"/>
                <w:szCs w:val="20"/>
              </w:rPr>
              <w:t xml:space="preserve"> (Y/N) whether the GHG emissions from the low heat value gas are accounted for </w:t>
            </w:r>
            <w:r>
              <w:rPr>
                <w:rFonts w:eastAsia="Times New Roman" w:cs="Times New Roman"/>
                <w:sz w:val="20"/>
                <w:szCs w:val="20"/>
              </w:rPr>
              <w:t>in Subpart C instead of 98.253(c</w:t>
            </w:r>
            <w:r w:rsidRPr="00EB1EF0">
              <w:rPr>
                <w:rFonts w:eastAsia="Times New Roman" w:cs="Times New Roman"/>
                <w:sz w:val="20"/>
                <w:szCs w:val="20"/>
              </w:rPr>
              <w:t>).  [</w:t>
            </w:r>
            <w:r w:rsidRPr="00012E47">
              <w:rPr>
                <w:rFonts w:cs="Times New Roman"/>
                <w:sz w:val="20"/>
                <w:szCs w:val="20"/>
              </w:rPr>
              <w:t>98.256(g)(4)]</w:t>
            </w:r>
          </w:p>
        </w:tc>
      </w:tr>
    </w:tbl>
    <w:p w14:paraId="0A7A6EE3" w14:textId="77777777" w:rsidR="002325DF" w:rsidRDefault="002325DF" w:rsidP="00BC1293"/>
    <w:p w14:paraId="15FCA0FC" w14:textId="77777777" w:rsidR="002325DF" w:rsidRDefault="002325DF">
      <w:pPr>
        <w:spacing w:after="200" w:line="276" w:lineRule="auto"/>
      </w:pPr>
      <w:r>
        <w:br w:type="page"/>
      </w:r>
    </w:p>
    <w:p w14:paraId="17B89598" w14:textId="77777777" w:rsidR="00BC1293" w:rsidRDefault="00BC1293" w:rsidP="00BC1293"/>
    <w:p w14:paraId="1F4F9956" w14:textId="77777777" w:rsidR="00BC1293" w:rsidRPr="00CA46C3" w:rsidRDefault="00BC1293" w:rsidP="00CA46C3">
      <w:pPr>
        <w:pStyle w:val="XMLExcerpt"/>
      </w:pPr>
      <w:r w:rsidRPr="00CA46C3">
        <w:br/>
      </w:r>
      <w:bookmarkStart w:id="814" w:name="_Toc473900449"/>
      <w:r w:rsidRPr="00CA46C3">
        <w:t>Example for Cracking Coking Emissions</w:t>
      </w:r>
      <w:bookmarkEnd w:id="814"/>
    </w:p>
    <w:p w14:paraId="4BBA4169" w14:textId="77777777" w:rsidR="00BC1293" w:rsidRPr="003C15E2" w:rsidRDefault="00304AFD" w:rsidP="00BC1293">
      <w:pPr>
        <w:pStyle w:val="NormalWeb"/>
        <w:spacing w:before="0" w:beforeAutospacing="0" w:after="0" w:afterAutospacing="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2848128" behindDoc="0" locked="0" layoutInCell="1" allowOverlap="1" wp14:anchorId="0BDAE2ED" wp14:editId="67404FFF">
                <wp:simplePos x="0" y="0"/>
                <wp:positionH relativeFrom="column">
                  <wp:posOffset>-117043</wp:posOffset>
                </wp:positionH>
                <wp:positionV relativeFrom="paragraph">
                  <wp:posOffset>95936</wp:posOffset>
                </wp:positionV>
                <wp:extent cx="6056985" cy="2061845"/>
                <wp:effectExtent l="0" t="0" r="20320" b="14605"/>
                <wp:wrapNone/>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6985" cy="2061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A2E083" w14:textId="77777777" w:rsidR="00E82D8A" w:rsidRDefault="00E82D8A" w:rsidP="00BC1293">
                            <w:pPr>
                              <w:rPr>
                                <w:rFonts w:ascii="Verdana" w:hAnsi="Verdana"/>
                                <w:color w:val="990000"/>
                                <w:sz w:val="14"/>
                                <w:szCs w:val="14"/>
                              </w:rPr>
                            </w:pPr>
                            <w:r>
                              <w:rPr>
                                <w:rFonts w:ascii="Verdana" w:hAnsi="Verdana"/>
                                <w:color w:val="0000FF"/>
                                <w:sz w:val="14"/>
                                <w:szCs w:val="14"/>
                              </w:rPr>
                              <w:t>&lt;ghg:</w:t>
                            </w:r>
                            <w:r>
                              <w:rPr>
                                <w:rFonts w:ascii="Verdana" w:hAnsi="Verdana"/>
                                <w:color w:val="990000"/>
                                <w:sz w:val="14"/>
                                <w:szCs w:val="14"/>
                              </w:rPr>
                              <w:t>CrackingCokingEmissionsDetails</w:t>
                            </w:r>
                            <w:r>
                              <w:rPr>
                                <w:rFonts w:ascii="Verdana" w:hAnsi="Verdana"/>
                                <w:color w:val="0000FF"/>
                                <w:sz w:val="14"/>
                                <w:szCs w:val="14"/>
                              </w:rPr>
                              <w:t>&gt;</w:t>
                            </w:r>
                          </w:p>
                          <w:p w14:paraId="388BCBFF" w14:textId="77777777" w:rsidR="00E82D8A" w:rsidRDefault="00E82D8A" w:rsidP="00BC1293">
                            <w:pPr>
                              <w:rPr>
                                <w:rFonts w:ascii="Verdana" w:hAnsi="Verdana"/>
                                <w:color w:val="990000"/>
                                <w:sz w:val="14"/>
                                <w:szCs w:val="14"/>
                              </w:rPr>
                            </w:pPr>
                            <w:r>
                              <w:rPr>
                                <w:rFonts w:ascii="Verdana" w:hAnsi="Verdana"/>
                                <w:color w:val="990000"/>
                                <w:sz w:val="14"/>
                                <w:szCs w:val="14"/>
                              </w:rPr>
                              <w:tab/>
                              <w:t xml:space="preserve">     </w:t>
                            </w:r>
                            <w:r>
                              <w:rPr>
                                <w:rFonts w:ascii="Verdana" w:hAnsi="Verdana"/>
                                <w:color w:val="0000FF"/>
                                <w:sz w:val="14"/>
                                <w:szCs w:val="14"/>
                              </w:rPr>
                              <w:t>&lt;ghg:</w:t>
                            </w:r>
                            <w:r w:rsidRPr="00327EE8">
                              <w:rPr>
                                <w:rFonts w:ascii="Verdana" w:hAnsi="Verdana"/>
                                <w:color w:val="990000"/>
                                <w:sz w:val="14"/>
                                <w:szCs w:val="14"/>
                              </w:rPr>
                              <w:t xml:space="preserve">CO2Emissions </w:t>
                            </w:r>
                            <w:r w:rsidRPr="00327EE8">
                              <w:rPr>
                                <w:rFonts w:ascii="Verdana" w:hAnsi="Verdana"/>
                                <w:color w:val="FF0000"/>
                                <w:sz w:val="14"/>
                                <w:szCs w:val="14"/>
                              </w:rPr>
                              <w:t>massUOM</w:t>
                            </w:r>
                            <w:r>
                              <w:rPr>
                                <w:rStyle w:val="m1"/>
                                <w:rFonts w:ascii="Verdana" w:hAnsi="Verdana"/>
                                <w:sz w:val="14"/>
                                <w:szCs w:val="14"/>
                              </w:rPr>
                              <w:t>=</w:t>
                            </w:r>
                            <w:r>
                              <w:rPr>
                                <w:rFonts w:ascii="Verdana" w:hAnsi="Verdana"/>
                                <w:b/>
                                <w:sz w:val="14"/>
                                <w:szCs w:val="14"/>
                              </w:rPr>
                              <w:t>"Metric Tons"</w:t>
                            </w:r>
                            <w:r>
                              <w:rPr>
                                <w:rFonts w:ascii="Verdana" w:hAnsi="Verdana"/>
                                <w:color w:val="0000FF"/>
                                <w:sz w:val="14"/>
                                <w:szCs w:val="14"/>
                              </w:rPr>
                              <w:t>&gt;</w:t>
                            </w:r>
                          </w:p>
                          <w:p w14:paraId="661DB746" w14:textId="77777777" w:rsidR="00E82D8A" w:rsidRDefault="00E82D8A" w:rsidP="00BC1293">
                            <w:pPr>
                              <w:rPr>
                                <w:rFonts w:ascii="Verdana" w:hAnsi="Verdana"/>
                                <w:color w:val="990000"/>
                                <w:sz w:val="14"/>
                                <w:szCs w:val="14"/>
                              </w:rPr>
                            </w:pPr>
                            <w:r>
                              <w:rPr>
                                <w:rFonts w:ascii="Verdana" w:hAnsi="Verdana"/>
                                <w:color w:val="990000"/>
                                <w:sz w:val="14"/>
                                <w:szCs w:val="14"/>
                              </w:rPr>
                              <w:tab/>
                            </w:r>
                            <w:r>
                              <w:rPr>
                                <w:rFonts w:ascii="Verdana" w:hAnsi="Verdana"/>
                                <w:color w:val="990000"/>
                                <w:sz w:val="14"/>
                                <w:szCs w:val="14"/>
                              </w:rPr>
                              <w:tab/>
                              <w:t xml:space="preserve">          </w:t>
                            </w:r>
                            <w:r>
                              <w:rPr>
                                <w:rFonts w:ascii="Verdana" w:hAnsi="Verdana"/>
                                <w:color w:val="0000FF"/>
                                <w:sz w:val="14"/>
                                <w:szCs w:val="14"/>
                              </w:rPr>
                              <w:t>&lt;ghg:</w:t>
                            </w:r>
                            <w:r>
                              <w:rPr>
                                <w:rFonts w:ascii="Verdana" w:hAnsi="Verdana"/>
                                <w:color w:val="990000"/>
                                <w:sz w:val="14"/>
                                <w:szCs w:val="14"/>
                              </w:rPr>
                              <w:t>CalculatedValue</w:t>
                            </w:r>
                            <w:r>
                              <w:rPr>
                                <w:rFonts w:ascii="Verdana" w:hAnsi="Verdana"/>
                                <w:color w:val="0000FF"/>
                                <w:sz w:val="14"/>
                                <w:szCs w:val="14"/>
                              </w:rPr>
                              <w:t>&gt;</w:t>
                            </w:r>
                            <w:r w:rsidRPr="00E33858">
                              <w:rPr>
                                <w:rFonts w:ascii="Verdana" w:hAnsi="Verdana"/>
                                <w:sz w:val="14"/>
                                <w:szCs w:val="14"/>
                              </w:rPr>
                              <w:t>4322.6</w:t>
                            </w:r>
                            <w:r>
                              <w:rPr>
                                <w:rFonts w:ascii="Verdana" w:hAnsi="Verdana"/>
                                <w:color w:val="0000FF"/>
                                <w:sz w:val="14"/>
                                <w:szCs w:val="14"/>
                              </w:rPr>
                              <w:t>&lt;/ghg:</w:t>
                            </w:r>
                            <w:r>
                              <w:rPr>
                                <w:rFonts w:ascii="Verdana" w:hAnsi="Verdana"/>
                                <w:color w:val="990000"/>
                                <w:sz w:val="14"/>
                                <w:szCs w:val="14"/>
                              </w:rPr>
                              <w:t>CalculatedValue</w:t>
                            </w:r>
                            <w:r>
                              <w:rPr>
                                <w:rFonts w:ascii="Verdana" w:hAnsi="Verdana"/>
                                <w:color w:val="0000FF"/>
                                <w:sz w:val="14"/>
                                <w:szCs w:val="14"/>
                              </w:rPr>
                              <w:t>&gt;</w:t>
                            </w:r>
                          </w:p>
                          <w:p w14:paraId="1D0CD6C4" w14:textId="77777777" w:rsidR="00E82D8A" w:rsidRDefault="00E82D8A" w:rsidP="00BC1293">
                            <w:pPr>
                              <w:rPr>
                                <w:rFonts w:ascii="Verdana" w:hAnsi="Verdana"/>
                                <w:color w:val="990000"/>
                                <w:sz w:val="14"/>
                                <w:szCs w:val="14"/>
                              </w:rPr>
                            </w:pPr>
                            <w:r>
                              <w:rPr>
                                <w:rFonts w:ascii="Verdana" w:hAnsi="Verdana"/>
                                <w:color w:val="990000"/>
                                <w:sz w:val="14"/>
                                <w:szCs w:val="14"/>
                              </w:rPr>
                              <w:tab/>
                              <w:t xml:space="preserve">     </w:t>
                            </w:r>
                            <w:r>
                              <w:rPr>
                                <w:rFonts w:ascii="Verdana" w:hAnsi="Verdana"/>
                                <w:color w:val="0000FF"/>
                                <w:sz w:val="14"/>
                                <w:szCs w:val="14"/>
                              </w:rPr>
                              <w:t>&lt;/ghg:</w:t>
                            </w:r>
                            <w:r>
                              <w:rPr>
                                <w:rFonts w:ascii="Verdana" w:hAnsi="Verdana"/>
                                <w:color w:val="990000"/>
                                <w:sz w:val="14"/>
                                <w:szCs w:val="14"/>
                              </w:rPr>
                              <w:t>CO2Emissions</w:t>
                            </w:r>
                            <w:r>
                              <w:rPr>
                                <w:rFonts w:ascii="Verdana" w:hAnsi="Verdana"/>
                                <w:color w:val="0000FF"/>
                                <w:sz w:val="14"/>
                                <w:szCs w:val="14"/>
                              </w:rPr>
                              <w:t>&gt;</w:t>
                            </w:r>
                          </w:p>
                          <w:p w14:paraId="1097EAFB" w14:textId="77777777" w:rsidR="00E82D8A" w:rsidRDefault="00E82D8A" w:rsidP="00BC1293">
                            <w:pPr>
                              <w:rPr>
                                <w:rFonts w:ascii="Verdana" w:hAnsi="Verdana"/>
                                <w:color w:val="990000"/>
                                <w:sz w:val="14"/>
                                <w:szCs w:val="14"/>
                              </w:rPr>
                            </w:pPr>
                            <w:r>
                              <w:rPr>
                                <w:rFonts w:ascii="Verdana" w:hAnsi="Verdana"/>
                                <w:color w:val="990000"/>
                                <w:sz w:val="14"/>
                                <w:szCs w:val="14"/>
                              </w:rPr>
                              <w:tab/>
                              <w:t xml:space="preserve">     </w:t>
                            </w:r>
                            <w:r>
                              <w:rPr>
                                <w:rFonts w:ascii="Verdana" w:hAnsi="Verdana"/>
                                <w:color w:val="0000FF"/>
                                <w:sz w:val="14"/>
                                <w:szCs w:val="14"/>
                              </w:rPr>
                              <w:t>&lt;ghg:</w:t>
                            </w:r>
                            <w:r>
                              <w:rPr>
                                <w:rFonts w:ascii="Verdana" w:hAnsi="Verdana"/>
                                <w:color w:val="990000"/>
                                <w:sz w:val="14"/>
                                <w:szCs w:val="14"/>
                              </w:rPr>
                              <w:t>CO2EmissionsCalculationMethod</w:t>
                            </w:r>
                            <w:r>
                              <w:rPr>
                                <w:rFonts w:ascii="Verdana" w:hAnsi="Verdana"/>
                                <w:color w:val="0000FF"/>
                                <w:sz w:val="14"/>
                                <w:szCs w:val="14"/>
                              </w:rPr>
                              <w:t>&gt;</w:t>
                            </w:r>
                            <w:r>
                              <w:rPr>
                                <w:rFonts w:ascii="Verdana" w:hAnsi="Verdana"/>
                                <w:b/>
                                <w:sz w:val="14"/>
                                <w:szCs w:val="14"/>
                              </w:rPr>
                              <w:t xml:space="preserve"> </w:t>
                            </w:r>
                            <w:r w:rsidRPr="00E33858">
                              <w:rPr>
                                <w:rFonts w:ascii="Verdana" w:hAnsi="Verdana"/>
                                <w:sz w:val="14"/>
                                <w:szCs w:val="14"/>
                              </w:rPr>
                              <w:t>Equation Y-6 and Y-7a - 98.253(c)(2)</w:t>
                            </w:r>
                            <w:r>
                              <w:rPr>
                                <w:rFonts w:ascii="Verdana" w:hAnsi="Verdana"/>
                                <w:color w:val="0000FF"/>
                                <w:sz w:val="14"/>
                                <w:szCs w:val="14"/>
                              </w:rPr>
                              <w:t>&lt;/ghg:</w:t>
                            </w:r>
                            <w:r>
                              <w:rPr>
                                <w:rFonts w:ascii="Verdana" w:hAnsi="Verdana"/>
                                <w:color w:val="990000"/>
                                <w:sz w:val="14"/>
                                <w:szCs w:val="14"/>
                              </w:rPr>
                              <w:t>CO2EmissionsCalculationMethod</w:t>
                            </w:r>
                            <w:r>
                              <w:rPr>
                                <w:rFonts w:ascii="Verdana" w:hAnsi="Verdana"/>
                                <w:color w:val="0000FF"/>
                                <w:sz w:val="14"/>
                                <w:szCs w:val="14"/>
                              </w:rPr>
                              <w:t>&gt;</w:t>
                            </w:r>
                          </w:p>
                          <w:p w14:paraId="2F1E677E" w14:textId="77777777" w:rsidR="00E82D8A" w:rsidRDefault="00E82D8A" w:rsidP="00BC1293">
                            <w:pPr>
                              <w:rPr>
                                <w:rFonts w:ascii="Verdana" w:hAnsi="Verdana"/>
                                <w:color w:val="990000"/>
                                <w:sz w:val="14"/>
                                <w:szCs w:val="14"/>
                              </w:rPr>
                            </w:pPr>
                            <w:r>
                              <w:rPr>
                                <w:rFonts w:ascii="Verdana" w:hAnsi="Verdana"/>
                                <w:color w:val="990000"/>
                                <w:sz w:val="14"/>
                                <w:szCs w:val="14"/>
                              </w:rPr>
                              <w:tab/>
                              <w:t xml:space="preserve">     </w:t>
                            </w:r>
                            <w:r>
                              <w:rPr>
                                <w:rFonts w:ascii="Verdana" w:hAnsi="Verdana"/>
                                <w:color w:val="0000FF"/>
                                <w:sz w:val="14"/>
                                <w:szCs w:val="14"/>
                              </w:rPr>
                              <w:t>&lt;ghg:</w:t>
                            </w:r>
                            <w:r>
                              <w:rPr>
                                <w:rFonts w:ascii="Verdana" w:hAnsi="Verdana"/>
                                <w:color w:val="990000"/>
                                <w:sz w:val="14"/>
                                <w:szCs w:val="14"/>
                              </w:rPr>
                              <w:t xml:space="preserve">CH4Emissions </w:t>
                            </w:r>
                            <w:r w:rsidRPr="00327EE8">
                              <w:rPr>
                                <w:rFonts w:ascii="Verdana" w:hAnsi="Verdana"/>
                                <w:color w:val="FF0000"/>
                                <w:sz w:val="14"/>
                                <w:szCs w:val="14"/>
                              </w:rPr>
                              <w:t>massUOM</w:t>
                            </w:r>
                            <w:r>
                              <w:rPr>
                                <w:rStyle w:val="m1"/>
                                <w:rFonts w:ascii="Verdana" w:hAnsi="Verdana"/>
                                <w:sz w:val="14"/>
                                <w:szCs w:val="14"/>
                              </w:rPr>
                              <w:t>=</w:t>
                            </w:r>
                            <w:r>
                              <w:rPr>
                                <w:rFonts w:ascii="Verdana" w:hAnsi="Verdana"/>
                                <w:b/>
                                <w:sz w:val="14"/>
                                <w:szCs w:val="14"/>
                              </w:rPr>
                              <w:t>"Metric Tons"</w:t>
                            </w:r>
                            <w:r>
                              <w:rPr>
                                <w:rFonts w:ascii="Verdana" w:hAnsi="Verdana"/>
                                <w:color w:val="0000FF"/>
                                <w:sz w:val="14"/>
                                <w:szCs w:val="14"/>
                              </w:rPr>
                              <w:t>&gt;</w:t>
                            </w:r>
                          </w:p>
                          <w:p w14:paraId="3C750B1D" w14:textId="77777777" w:rsidR="00E82D8A" w:rsidRDefault="00E82D8A" w:rsidP="00BC1293">
                            <w:pPr>
                              <w:rPr>
                                <w:rFonts w:ascii="Verdana" w:hAnsi="Verdana"/>
                                <w:color w:val="990000"/>
                                <w:sz w:val="14"/>
                                <w:szCs w:val="14"/>
                              </w:rPr>
                            </w:pPr>
                            <w:r>
                              <w:rPr>
                                <w:rFonts w:ascii="Verdana" w:hAnsi="Verdana"/>
                                <w:color w:val="990000"/>
                                <w:sz w:val="14"/>
                                <w:szCs w:val="14"/>
                              </w:rPr>
                              <w:tab/>
                            </w:r>
                            <w:r>
                              <w:rPr>
                                <w:rFonts w:ascii="Verdana" w:hAnsi="Verdana"/>
                                <w:color w:val="990000"/>
                                <w:sz w:val="14"/>
                                <w:szCs w:val="14"/>
                              </w:rPr>
                              <w:tab/>
                              <w:t xml:space="preserve">          </w:t>
                            </w:r>
                            <w:r>
                              <w:rPr>
                                <w:rFonts w:ascii="Verdana" w:hAnsi="Verdana"/>
                                <w:color w:val="0000FF"/>
                                <w:sz w:val="14"/>
                                <w:szCs w:val="14"/>
                              </w:rPr>
                              <w:t>&lt;ghg:</w:t>
                            </w:r>
                            <w:r>
                              <w:rPr>
                                <w:rFonts w:ascii="Verdana" w:hAnsi="Verdana"/>
                                <w:color w:val="990000"/>
                                <w:sz w:val="14"/>
                                <w:szCs w:val="14"/>
                              </w:rPr>
                              <w:t>CalculatedValue</w:t>
                            </w:r>
                            <w:r>
                              <w:rPr>
                                <w:rFonts w:ascii="Verdana" w:hAnsi="Verdana"/>
                                <w:color w:val="0000FF"/>
                                <w:sz w:val="14"/>
                                <w:szCs w:val="14"/>
                              </w:rPr>
                              <w:t>&gt;</w:t>
                            </w:r>
                            <w:r w:rsidRPr="00E33858">
                              <w:rPr>
                                <w:rFonts w:ascii="Verdana" w:hAnsi="Verdana"/>
                                <w:sz w:val="14"/>
                                <w:szCs w:val="14"/>
                              </w:rPr>
                              <w:t>2342.88</w:t>
                            </w:r>
                            <w:r>
                              <w:rPr>
                                <w:rFonts w:ascii="Verdana" w:hAnsi="Verdana"/>
                                <w:color w:val="0000FF"/>
                                <w:sz w:val="14"/>
                                <w:szCs w:val="14"/>
                              </w:rPr>
                              <w:t>&lt;/ghg:</w:t>
                            </w:r>
                            <w:r>
                              <w:rPr>
                                <w:rFonts w:ascii="Verdana" w:hAnsi="Verdana"/>
                                <w:color w:val="990000"/>
                                <w:sz w:val="14"/>
                                <w:szCs w:val="14"/>
                              </w:rPr>
                              <w:t>CalculatedValue</w:t>
                            </w:r>
                            <w:r>
                              <w:rPr>
                                <w:rFonts w:ascii="Verdana" w:hAnsi="Verdana"/>
                                <w:color w:val="0000FF"/>
                                <w:sz w:val="14"/>
                                <w:szCs w:val="14"/>
                              </w:rPr>
                              <w:t>&gt;</w:t>
                            </w:r>
                          </w:p>
                          <w:p w14:paraId="7138362B" w14:textId="77777777" w:rsidR="00E82D8A" w:rsidRDefault="00E82D8A" w:rsidP="00BC1293">
                            <w:pPr>
                              <w:rPr>
                                <w:rFonts w:ascii="Verdana" w:hAnsi="Verdana"/>
                                <w:color w:val="990000"/>
                                <w:sz w:val="14"/>
                                <w:szCs w:val="14"/>
                              </w:rPr>
                            </w:pPr>
                            <w:r>
                              <w:rPr>
                                <w:rFonts w:ascii="Verdana" w:hAnsi="Verdana"/>
                                <w:color w:val="990000"/>
                                <w:sz w:val="14"/>
                                <w:szCs w:val="14"/>
                              </w:rPr>
                              <w:tab/>
                              <w:t xml:space="preserve">     </w:t>
                            </w:r>
                            <w:r>
                              <w:rPr>
                                <w:rFonts w:ascii="Verdana" w:hAnsi="Verdana"/>
                                <w:color w:val="0000FF"/>
                                <w:sz w:val="14"/>
                                <w:szCs w:val="14"/>
                              </w:rPr>
                              <w:t>&lt;/ghg:</w:t>
                            </w:r>
                            <w:r>
                              <w:rPr>
                                <w:rFonts w:ascii="Verdana" w:hAnsi="Verdana"/>
                                <w:color w:val="990000"/>
                                <w:sz w:val="14"/>
                                <w:szCs w:val="14"/>
                              </w:rPr>
                              <w:t>CH4Emissions</w:t>
                            </w:r>
                            <w:r>
                              <w:rPr>
                                <w:rFonts w:ascii="Verdana" w:hAnsi="Verdana"/>
                                <w:color w:val="0000FF"/>
                                <w:sz w:val="14"/>
                                <w:szCs w:val="14"/>
                              </w:rPr>
                              <w:t>&gt;</w:t>
                            </w:r>
                          </w:p>
                          <w:p w14:paraId="1482F946" w14:textId="77777777" w:rsidR="00E82D8A" w:rsidRDefault="00E82D8A" w:rsidP="00BC1293">
                            <w:pPr>
                              <w:rPr>
                                <w:rFonts w:ascii="Verdana" w:hAnsi="Verdana"/>
                                <w:color w:val="990000"/>
                                <w:sz w:val="14"/>
                                <w:szCs w:val="14"/>
                              </w:rPr>
                            </w:pPr>
                            <w:r>
                              <w:rPr>
                                <w:rFonts w:ascii="Verdana" w:hAnsi="Verdana"/>
                                <w:color w:val="990000"/>
                                <w:sz w:val="14"/>
                                <w:szCs w:val="14"/>
                              </w:rPr>
                              <w:tab/>
                              <w:t xml:space="preserve">     </w:t>
                            </w:r>
                            <w:r>
                              <w:rPr>
                                <w:rFonts w:ascii="Verdana" w:hAnsi="Verdana"/>
                                <w:color w:val="0000FF"/>
                                <w:sz w:val="14"/>
                                <w:szCs w:val="14"/>
                              </w:rPr>
                              <w:t>&lt;ghg:</w:t>
                            </w:r>
                            <w:r>
                              <w:rPr>
                                <w:rFonts w:ascii="Verdana" w:hAnsi="Verdana"/>
                                <w:color w:val="990000"/>
                                <w:sz w:val="14"/>
                                <w:szCs w:val="14"/>
                              </w:rPr>
                              <w:t>CH4EmissionsCalculationMethod</w:t>
                            </w:r>
                            <w:r>
                              <w:rPr>
                                <w:rFonts w:ascii="Verdana" w:hAnsi="Verdana"/>
                                <w:color w:val="0000FF"/>
                                <w:sz w:val="14"/>
                                <w:szCs w:val="14"/>
                              </w:rPr>
                              <w:t>&gt;</w:t>
                            </w:r>
                            <w:r w:rsidRPr="00E33858">
                              <w:rPr>
                                <w:rFonts w:ascii="Verdana" w:hAnsi="Verdana"/>
                                <w:sz w:val="14"/>
                                <w:szCs w:val="14"/>
                              </w:rPr>
                              <w:t>Equation Y-9 with a default emission factor</w:t>
                            </w:r>
                            <w:r>
                              <w:rPr>
                                <w:rFonts w:ascii="Verdana" w:hAnsi="Verdana"/>
                                <w:color w:val="0000FF"/>
                                <w:sz w:val="14"/>
                                <w:szCs w:val="14"/>
                              </w:rPr>
                              <w:t>&lt;/ghg:</w:t>
                            </w:r>
                            <w:r>
                              <w:rPr>
                                <w:rFonts w:ascii="Verdana" w:hAnsi="Verdana"/>
                                <w:color w:val="990000"/>
                                <w:sz w:val="14"/>
                                <w:szCs w:val="14"/>
                              </w:rPr>
                              <w:t>CH4EmissionsCalculationMethod</w:t>
                            </w:r>
                            <w:r>
                              <w:rPr>
                                <w:rFonts w:ascii="Verdana" w:hAnsi="Verdana"/>
                                <w:color w:val="0000FF"/>
                                <w:sz w:val="14"/>
                                <w:szCs w:val="14"/>
                              </w:rPr>
                              <w:t>&gt;</w:t>
                            </w:r>
                          </w:p>
                          <w:p w14:paraId="7FA1AA66" w14:textId="77777777" w:rsidR="00E82D8A" w:rsidRDefault="00E82D8A" w:rsidP="00BC1293">
                            <w:pPr>
                              <w:rPr>
                                <w:rFonts w:ascii="Verdana" w:hAnsi="Verdana"/>
                                <w:color w:val="990000"/>
                                <w:sz w:val="14"/>
                                <w:szCs w:val="14"/>
                              </w:rPr>
                            </w:pPr>
                            <w:r>
                              <w:rPr>
                                <w:rFonts w:ascii="Verdana" w:hAnsi="Verdana"/>
                                <w:color w:val="990000"/>
                                <w:sz w:val="14"/>
                                <w:szCs w:val="14"/>
                              </w:rPr>
                              <w:tab/>
                              <w:t xml:space="preserve">     </w:t>
                            </w:r>
                            <w:r>
                              <w:rPr>
                                <w:rFonts w:ascii="Verdana" w:hAnsi="Verdana"/>
                                <w:color w:val="0000FF"/>
                                <w:sz w:val="14"/>
                                <w:szCs w:val="14"/>
                              </w:rPr>
                              <w:t>&lt;ghg:</w:t>
                            </w:r>
                            <w:r>
                              <w:rPr>
                                <w:rFonts w:ascii="Verdana" w:hAnsi="Verdana"/>
                                <w:color w:val="990000"/>
                                <w:sz w:val="14"/>
                                <w:szCs w:val="14"/>
                              </w:rPr>
                              <w:t>N2OEmissions massUOM=</w:t>
                            </w:r>
                            <w:r>
                              <w:rPr>
                                <w:rFonts w:ascii="Verdana" w:hAnsi="Verdana"/>
                                <w:b/>
                                <w:sz w:val="14"/>
                                <w:szCs w:val="14"/>
                              </w:rPr>
                              <w:t>"Metric Tons"</w:t>
                            </w:r>
                            <w:r>
                              <w:rPr>
                                <w:rFonts w:ascii="Verdana" w:hAnsi="Verdana"/>
                                <w:color w:val="0000FF"/>
                                <w:sz w:val="14"/>
                                <w:szCs w:val="14"/>
                              </w:rPr>
                              <w:t>&gt;</w:t>
                            </w:r>
                          </w:p>
                          <w:p w14:paraId="7812FF31" w14:textId="77777777" w:rsidR="00E82D8A" w:rsidRDefault="00E82D8A" w:rsidP="00BC1293">
                            <w:pPr>
                              <w:rPr>
                                <w:rFonts w:ascii="Verdana" w:hAnsi="Verdana"/>
                                <w:color w:val="990000"/>
                                <w:sz w:val="14"/>
                                <w:szCs w:val="14"/>
                              </w:rPr>
                            </w:pPr>
                            <w:r>
                              <w:rPr>
                                <w:rFonts w:ascii="Verdana" w:hAnsi="Verdana"/>
                                <w:color w:val="990000"/>
                                <w:sz w:val="14"/>
                                <w:szCs w:val="14"/>
                              </w:rPr>
                              <w:tab/>
                            </w:r>
                            <w:r>
                              <w:rPr>
                                <w:rFonts w:ascii="Verdana" w:hAnsi="Verdana"/>
                                <w:color w:val="990000"/>
                                <w:sz w:val="14"/>
                                <w:szCs w:val="14"/>
                              </w:rPr>
                              <w:tab/>
                              <w:t xml:space="preserve">          </w:t>
                            </w:r>
                            <w:r>
                              <w:rPr>
                                <w:rFonts w:ascii="Verdana" w:hAnsi="Verdana"/>
                                <w:color w:val="0000FF"/>
                                <w:sz w:val="14"/>
                                <w:szCs w:val="14"/>
                              </w:rPr>
                              <w:t>&lt;ghg:</w:t>
                            </w:r>
                            <w:r>
                              <w:rPr>
                                <w:rFonts w:ascii="Verdana" w:hAnsi="Verdana"/>
                                <w:color w:val="990000"/>
                                <w:sz w:val="14"/>
                                <w:szCs w:val="14"/>
                              </w:rPr>
                              <w:t>CalculatedValue</w:t>
                            </w:r>
                            <w:r>
                              <w:rPr>
                                <w:rFonts w:ascii="Verdana" w:hAnsi="Verdana"/>
                                <w:color w:val="0000FF"/>
                                <w:sz w:val="14"/>
                                <w:szCs w:val="14"/>
                              </w:rPr>
                              <w:t>&gt;</w:t>
                            </w:r>
                            <w:r w:rsidRPr="00E33858">
                              <w:rPr>
                                <w:rFonts w:ascii="Verdana" w:hAnsi="Verdana"/>
                                <w:sz w:val="14"/>
                                <w:szCs w:val="14"/>
                              </w:rPr>
                              <w:t>2221.234</w:t>
                            </w:r>
                            <w:r>
                              <w:rPr>
                                <w:rFonts w:ascii="Verdana" w:hAnsi="Verdana"/>
                                <w:color w:val="0000FF"/>
                                <w:sz w:val="14"/>
                                <w:szCs w:val="14"/>
                              </w:rPr>
                              <w:t>&lt;/ghg:</w:t>
                            </w:r>
                            <w:r>
                              <w:rPr>
                                <w:rFonts w:ascii="Verdana" w:hAnsi="Verdana"/>
                                <w:color w:val="990000"/>
                                <w:sz w:val="14"/>
                                <w:szCs w:val="14"/>
                              </w:rPr>
                              <w:t>CalculatedValue</w:t>
                            </w:r>
                            <w:r>
                              <w:rPr>
                                <w:rFonts w:ascii="Verdana" w:hAnsi="Verdana"/>
                                <w:color w:val="0000FF"/>
                                <w:sz w:val="14"/>
                                <w:szCs w:val="14"/>
                              </w:rPr>
                              <w:t>&gt;</w:t>
                            </w:r>
                          </w:p>
                          <w:p w14:paraId="0BD4E9A0" w14:textId="77777777" w:rsidR="00E82D8A" w:rsidRDefault="00E82D8A" w:rsidP="00BC1293">
                            <w:pPr>
                              <w:rPr>
                                <w:rFonts w:ascii="Verdana" w:hAnsi="Verdana"/>
                                <w:color w:val="990000"/>
                                <w:sz w:val="14"/>
                                <w:szCs w:val="14"/>
                              </w:rPr>
                            </w:pPr>
                            <w:r>
                              <w:rPr>
                                <w:rFonts w:ascii="Verdana" w:hAnsi="Verdana"/>
                                <w:color w:val="990000"/>
                                <w:sz w:val="14"/>
                                <w:szCs w:val="14"/>
                              </w:rPr>
                              <w:tab/>
                              <w:t xml:space="preserve">     </w:t>
                            </w:r>
                            <w:r>
                              <w:rPr>
                                <w:rFonts w:ascii="Verdana" w:hAnsi="Verdana"/>
                                <w:color w:val="0000FF"/>
                                <w:sz w:val="14"/>
                                <w:szCs w:val="14"/>
                              </w:rPr>
                              <w:t>&lt;/ghg:</w:t>
                            </w:r>
                            <w:r>
                              <w:rPr>
                                <w:rFonts w:ascii="Verdana" w:hAnsi="Verdana"/>
                                <w:color w:val="990000"/>
                                <w:sz w:val="14"/>
                                <w:szCs w:val="14"/>
                              </w:rPr>
                              <w:t>N2OEmissions</w:t>
                            </w:r>
                            <w:r>
                              <w:rPr>
                                <w:rFonts w:ascii="Verdana" w:hAnsi="Verdana"/>
                                <w:color w:val="0000FF"/>
                                <w:sz w:val="14"/>
                                <w:szCs w:val="14"/>
                              </w:rPr>
                              <w:t>&gt;</w:t>
                            </w:r>
                          </w:p>
                          <w:p w14:paraId="0213451E" w14:textId="77777777" w:rsidR="00E82D8A" w:rsidRDefault="00E82D8A" w:rsidP="00BC1293">
                            <w:pPr>
                              <w:rPr>
                                <w:rFonts w:ascii="Verdana" w:hAnsi="Verdana"/>
                                <w:color w:val="990000"/>
                                <w:sz w:val="14"/>
                                <w:szCs w:val="14"/>
                              </w:rPr>
                            </w:pPr>
                            <w:r>
                              <w:rPr>
                                <w:rFonts w:ascii="Verdana" w:hAnsi="Verdana"/>
                                <w:color w:val="990000"/>
                                <w:sz w:val="14"/>
                                <w:szCs w:val="14"/>
                              </w:rPr>
                              <w:tab/>
                              <w:t xml:space="preserve">     </w:t>
                            </w:r>
                            <w:r>
                              <w:rPr>
                                <w:rFonts w:ascii="Verdana" w:hAnsi="Verdana"/>
                                <w:color w:val="0000FF"/>
                                <w:sz w:val="14"/>
                                <w:szCs w:val="14"/>
                              </w:rPr>
                              <w:t>&lt;ghg:</w:t>
                            </w:r>
                            <w:r>
                              <w:rPr>
                                <w:rFonts w:ascii="Verdana" w:hAnsi="Verdana"/>
                                <w:color w:val="990000"/>
                                <w:sz w:val="14"/>
                                <w:szCs w:val="14"/>
                              </w:rPr>
                              <w:t>N2OEmissionsCalculationMethod</w:t>
                            </w:r>
                            <w:r>
                              <w:rPr>
                                <w:rFonts w:ascii="Verdana" w:hAnsi="Verdana"/>
                                <w:color w:val="0000FF"/>
                                <w:sz w:val="14"/>
                                <w:szCs w:val="14"/>
                              </w:rPr>
                              <w:t>&gt;</w:t>
                            </w:r>
                            <w:r w:rsidRPr="00E33858">
                              <w:rPr>
                                <w:rFonts w:ascii="Verdana" w:hAnsi="Verdana"/>
                                <w:sz w:val="14"/>
                                <w:szCs w:val="14"/>
                              </w:rPr>
                              <w:t>Unit-specific emission factor based on a source test of the unit</w:t>
                            </w:r>
                            <w:r>
                              <w:rPr>
                                <w:rFonts w:ascii="Verdana" w:hAnsi="Verdana"/>
                                <w:color w:val="0000FF"/>
                                <w:sz w:val="14"/>
                                <w:szCs w:val="14"/>
                              </w:rPr>
                              <w:t>&lt;/ghg:</w:t>
                            </w:r>
                            <w:r>
                              <w:rPr>
                                <w:rFonts w:ascii="Verdana" w:hAnsi="Verdana"/>
                                <w:color w:val="990000"/>
                                <w:sz w:val="14"/>
                                <w:szCs w:val="14"/>
                              </w:rPr>
                              <w:t>N2OEmissionsCalculationMethod</w:t>
                            </w:r>
                            <w:r>
                              <w:rPr>
                                <w:rFonts w:ascii="Verdana" w:hAnsi="Verdana"/>
                                <w:color w:val="0000FF"/>
                                <w:sz w:val="14"/>
                                <w:szCs w:val="14"/>
                              </w:rPr>
                              <w:t>&gt;</w:t>
                            </w:r>
                          </w:p>
                          <w:p w14:paraId="384F46E6" w14:textId="77777777" w:rsidR="00E82D8A" w:rsidRDefault="00E82D8A" w:rsidP="00BC1293">
                            <w:pPr>
                              <w:rPr>
                                <w:rFonts w:ascii="Verdana" w:hAnsi="Verdana"/>
                                <w:color w:val="990000"/>
                                <w:sz w:val="14"/>
                                <w:szCs w:val="14"/>
                              </w:rPr>
                            </w:pPr>
                            <w:r>
                              <w:rPr>
                                <w:rFonts w:ascii="Verdana" w:hAnsi="Verdana"/>
                                <w:color w:val="990000"/>
                                <w:sz w:val="14"/>
                                <w:szCs w:val="14"/>
                              </w:rPr>
                              <w:tab/>
                              <w:t xml:space="preserve">     </w:t>
                            </w:r>
                            <w:r>
                              <w:rPr>
                                <w:rFonts w:ascii="Verdana" w:hAnsi="Verdana"/>
                                <w:color w:val="0000FF"/>
                                <w:sz w:val="14"/>
                                <w:szCs w:val="14"/>
                              </w:rPr>
                              <w:t>&lt;ghg:</w:t>
                            </w:r>
                            <w:r>
                              <w:rPr>
                                <w:rFonts w:ascii="Verdana" w:hAnsi="Verdana"/>
                                <w:color w:val="990000"/>
                                <w:sz w:val="14"/>
                                <w:szCs w:val="14"/>
                              </w:rPr>
                              <w:t>N2OUnitSpecificFactorBasis</w:t>
                            </w:r>
                            <w:r>
                              <w:rPr>
                                <w:rFonts w:ascii="Verdana" w:hAnsi="Verdana"/>
                                <w:color w:val="0000FF"/>
                                <w:sz w:val="14"/>
                                <w:szCs w:val="14"/>
                              </w:rPr>
                              <w:t>&gt;</w:t>
                            </w:r>
                            <w:r w:rsidRPr="00E33858">
                              <w:rPr>
                                <w:rFonts w:ascii="Verdana" w:hAnsi="Verdana"/>
                                <w:sz w:val="14"/>
                                <w:szCs w:val="14"/>
                              </w:rPr>
                              <w:t>Other (specify)</w:t>
                            </w:r>
                            <w:r>
                              <w:rPr>
                                <w:rFonts w:ascii="Verdana" w:hAnsi="Verdana"/>
                                <w:color w:val="0000FF"/>
                                <w:sz w:val="14"/>
                                <w:szCs w:val="14"/>
                              </w:rPr>
                              <w:t>&lt;/ghg:</w:t>
                            </w:r>
                            <w:r>
                              <w:rPr>
                                <w:rFonts w:ascii="Verdana" w:hAnsi="Verdana"/>
                                <w:color w:val="990000"/>
                                <w:sz w:val="14"/>
                                <w:szCs w:val="14"/>
                              </w:rPr>
                              <w:t>N2OUnitSpecificFactorBasis</w:t>
                            </w:r>
                            <w:r>
                              <w:rPr>
                                <w:rFonts w:ascii="Verdana" w:hAnsi="Verdana"/>
                                <w:color w:val="0000FF"/>
                                <w:sz w:val="14"/>
                                <w:szCs w:val="14"/>
                              </w:rPr>
                              <w:t>&gt;</w:t>
                            </w:r>
                          </w:p>
                          <w:p w14:paraId="545FA578" w14:textId="77777777" w:rsidR="00E82D8A" w:rsidRDefault="00E82D8A" w:rsidP="00BC1293">
                            <w:pPr>
                              <w:rPr>
                                <w:rFonts w:ascii="Verdana" w:hAnsi="Verdana"/>
                                <w:color w:val="990000"/>
                                <w:sz w:val="14"/>
                                <w:szCs w:val="14"/>
                              </w:rPr>
                            </w:pPr>
                            <w:r>
                              <w:rPr>
                                <w:rFonts w:ascii="Verdana" w:hAnsi="Verdana"/>
                                <w:color w:val="990000"/>
                                <w:sz w:val="14"/>
                                <w:szCs w:val="14"/>
                              </w:rPr>
                              <w:tab/>
                              <w:t xml:space="preserve">     </w:t>
                            </w:r>
                            <w:r>
                              <w:rPr>
                                <w:rFonts w:ascii="Verdana" w:hAnsi="Verdana"/>
                                <w:color w:val="0000FF"/>
                                <w:sz w:val="14"/>
                                <w:szCs w:val="14"/>
                              </w:rPr>
                              <w:t>&lt;ghg:</w:t>
                            </w:r>
                            <w:r>
                              <w:rPr>
                                <w:rFonts w:ascii="Verdana" w:hAnsi="Verdana"/>
                                <w:color w:val="990000"/>
                                <w:sz w:val="14"/>
                                <w:szCs w:val="14"/>
                              </w:rPr>
                              <w:t>OtherN2OUnitSpecificFactorBasis</w:t>
                            </w:r>
                            <w:r>
                              <w:rPr>
                                <w:rFonts w:ascii="Verdana" w:hAnsi="Verdana"/>
                                <w:color w:val="0000FF"/>
                                <w:sz w:val="14"/>
                                <w:szCs w:val="14"/>
                              </w:rPr>
                              <w:t>&gt;</w:t>
                            </w:r>
                            <w:r w:rsidRPr="00E33858">
                              <w:rPr>
                                <w:rFonts w:ascii="Verdana" w:hAnsi="Verdana"/>
                                <w:sz w:val="14"/>
                                <w:szCs w:val="14"/>
                              </w:rPr>
                              <w:t>Bi-weekly</w:t>
                            </w:r>
                            <w:r>
                              <w:rPr>
                                <w:rFonts w:ascii="Verdana" w:hAnsi="Verdana"/>
                                <w:color w:val="0000FF"/>
                                <w:sz w:val="14"/>
                                <w:szCs w:val="14"/>
                              </w:rPr>
                              <w:t>&lt;/ghg:</w:t>
                            </w:r>
                            <w:r>
                              <w:rPr>
                                <w:rFonts w:ascii="Verdana" w:hAnsi="Verdana"/>
                                <w:color w:val="990000"/>
                                <w:sz w:val="14"/>
                                <w:szCs w:val="14"/>
                              </w:rPr>
                              <w:t>OtherN2OUnitSpecificFactorBasis</w:t>
                            </w:r>
                            <w:r>
                              <w:rPr>
                                <w:rFonts w:ascii="Verdana" w:hAnsi="Verdana"/>
                                <w:color w:val="0000FF"/>
                                <w:sz w:val="14"/>
                                <w:szCs w:val="14"/>
                              </w:rPr>
                              <w:t>&gt;</w:t>
                            </w:r>
                          </w:p>
                          <w:p w14:paraId="745BDB1C" w14:textId="77777777" w:rsidR="00E82D8A" w:rsidRDefault="00E82D8A" w:rsidP="00BC1293">
                            <w:pPr>
                              <w:rPr>
                                <w:rFonts w:cs="Times New Roman"/>
                                <w:sz w:val="24"/>
                                <w:szCs w:val="24"/>
                              </w:rPr>
                            </w:pPr>
                            <w:r>
                              <w:rPr>
                                <w:rFonts w:ascii="Verdana" w:hAnsi="Verdana"/>
                                <w:color w:val="0000FF"/>
                                <w:sz w:val="14"/>
                                <w:szCs w:val="14"/>
                              </w:rPr>
                              <w:t>&lt;/ghg:</w:t>
                            </w:r>
                            <w:r>
                              <w:rPr>
                                <w:rFonts w:ascii="Verdana" w:hAnsi="Verdana"/>
                                <w:color w:val="990000"/>
                                <w:sz w:val="14"/>
                                <w:szCs w:val="14"/>
                              </w:rPr>
                              <w:t>CrackingCokingEmissionsDetails</w:t>
                            </w:r>
                            <w:r>
                              <w:rPr>
                                <w:rFonts w:ascii="Verdana" w:hAnsi="Verdana"/>
                                <w:color w:val="0000FF"/>
                                <w:sz w:val="14"/>
                                <w:szCs w:val="14"/>
                              </w:rPr>
                              <w:t>&gt;</w:t>
                            </w:r>
                            <w:r>
                              <w:rPr>
                                <w:rFonts w:cs="Times New Roman"/>
                                <w:sz w:val="24"/>
                                <w:szCs w:val="24"/>
                              </w:rPr>
                              <w:t xml:space="preserve"> </w:t>
                            </w:r>
                          </w:p>
                          <w:p w14:paraId="02F1BE4E" w14:textId="77777777" w:rsidR="00E82D8A" w:rsidRDefault="00E82D8A" w:rsidP="00BC1293">
                            <w:pPr>
                              <w:rPr>
                                <w:rFonts w:ascii="Verdana" w:hAnsi="Verdana"/>
                                <w:color w:val="990000"/>
                                <w:sz w:val="14"/>
                                <w:szCs w:val="14"/>
                              </w:rPr>
                            </w:pPr>
                          </w:p>
                          <w:p w14:paraId="0F1E7701" w14:textId="77777777" w:rsidR="00E82D8A" w:rsidRPr="00615391" w:rsidRDefault="00E82D8A" w:rsidP="00BC1293">
                            <w:pPr>
                              <w:rPr>
                                <w:rFonts w:ascii="Verdana" w:hAnsi="Verdana"/>
                                <w:color w:val="99000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650EC177" id="Text Box 423" o:spid="_x0000_s1052" type="#_x0000_t202" style="position:absolute;margin-left:-9.2pt;margin-top:7.55pt;width:476.95pt;height:162.3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" fillcolor="white [3201]" strokeweight=".5pt">
                <v:path arrowok="t"/>
                <v:textbox>
                  <w:txbxContent>
                    <w:p w:rsidR="00E82D8A" w:rsidRDefault="00E82D8A" w:rsidP="00BC1293">
                      <w:pPr>
                        <w:rPr>
                          <w:rFonts w:ascii="Verdana" w:hAnsi="Verdana"/>
                          <w:color w:val="990000"/>
                          <w:sz w:val="14"/>
                          <w:szCs w:val="14"/>
                        </w:rPr>
                      </w:pPr>
                      <w:r>
                        <w:rPr>
                          <w:rFonts w:ascii="Verdana" w:hAnsi="Verdana"/>
                          <w:color w:val="0000FF"/>
                          <w:sz w:val="14"/>
                          <w:szCs w:val="14"/>
                        </w:rPr>
                        <w:t>&lt;</w:t>
                      </w:r>
                      <w:proofErr w:type="gramStart"/>
                      <w:r>
                        <w:rPr>
                          <w:rFonts w:ascii="Verdana" w:hAnsi="Verdana"/>
                          <w:color w:val="0000FF"/>
                          <w:sz w:val="14"/>
                          <w:szCs w:val="14"/>
                        </w:rPr>
                        <w:t>ghg:</w:t>
                      </w:r>
                      <w:proofErr w:type="gramEnd"/>
                      <w:r>
                        <w:rPr>
                          <w:rFonts w:ascii="Verdana" w:hAnsi="Verdana"/>
                          <w:color w:val="990000"/>
                          <w:sz w:val="14"/>
                          <w:szCs w:val="14"/>
                        </w:rPr>
                        <w:t>CrackingCokingEmissionsDetails</w:t>
                      </w:r>
                      <w:r>
                        <w:rPr>
                          <w:rFonts w:ascii="Verdana" w:hAnsi="Verdana"/>
                          <w:color w:val="0000FF"/>
                          <w:sz w:val="14"/>
                          <w:szCs w:val="14"/>
                        </w:rPr>
                        <w:t>&gt;</w:t>
                      </w:r>
                    </w:p>
                    <w:p w:rsidR="00E82D8A" w:rsidRDefault="00E82D8A" w:rsidP="00BC1293">
                      <w:pPr>
                        <w:rPr>
                          <w:rFonts w:ascii="Verdana" w:hAnsi="Verdana"/>
                          <w:color w:val="990000"/>
                          <w:sz w:val="14"/>
                          <w:szCs w:val="14"/>
                        </w:rPr>
                      </w:pPr>
                      <w:r>
                        <w:rPr>
                          <w:rFonts w:ascii="Verdana" w:hAnsi="Verdana"/>
                          <w:color w:val="990000"/>
                          <w:sz w:val="14"/>
                          <w:szCs w:val="14"/>
                        </w:rPr>
                        <w:tab/>
                        <w:t xml:space="preserve">     </w:t>
                      </w:r>
                      <w:r>
                        <w:rPr>
                          <w:rFonts w:ascii="Verdana" w:hAnsi="Verdana"/>
                          <w:color w:val="0000FF"/>
                          <w:sz w:val="14"/>
                          <w:szCs w:val="14"/>
                        </w:rPr>
                        <w:t>&lt;ghg</w:t>
                      </w:r>
                      <w:proofErr w:type="gramStart"/>
                      <w:r>
                        <w:rPr>
                          <w:rFonts w:ascii="Verdana" w:hAnsi="Verdana"/>
                          <w:color w:val="0000FF"/>
                          <w:sz w:val="14"/>
                          <w:szCs w:val="14"/>
                        </w:rPr>
                        <w:t>:</w:t>
                      </w:r>
                      <w:r w:rsidRPr="00327EE8">
                        <w:rPr>
                          <w:rFonts w:ascii="Verdana" w:hAnsi="Verdana"/>
                          <w:color w:val="990000"/>
                          <w:sz w:val="14"/>
                          <w:szCs w:val="14"/>
                        </w:rPr>
                        <w:t>CO2Emissions</w:t>
                      </w:r>
                      <w:proofErr w:type="gramEnd"/>
                      <w:r w:rsidRPr="00327EE8">
                        <w:rPr>
                          <w:rFonts w:ascii="Verdana" w:hAnsi="Verdana"/>
                          <w:color w:val="990000"/>
                          <w:sz w:val="14"/>
                          <w:szCs w:val="14"/>
                        </w:rPr>
                        <w:t xml:space="preserve"> </w:t>
                      </w:r>
                      <w:r w:rsidRPr="00327EE8">
                        <w:rPr>
                          <w:rFonts w:ascii="Verdana" w:hAnsi="Verdana"/>
                          <w:color w:val="FF0000"/>
                          <w:sz w:val="14"/>
                          <w:szCs w:val="14"/>
                        </w:rPr>
                        <w:t>massUOM</w:t>
                      </w:r>
                      <w:r>
                        <w:rPr>
                          <w:rStyle w:val="m1"/>
                          <w:rFonts w:ascii="Verdana" w:hAnsi="Verdana"/>
                          <w:sz w:val="14"/>
                          <w:szCs w:val="14"/>
                        </w:rPr>
                        <w:t>=</w:t>
                      </w:r>
                      <w:r>
                        <w:rPr>
                          <w:rFonts w:ascii="Verdana" w:hAnsi="Verdana"/>
                          <w:b/>
                          <w:sz w:val="14"/>
                          <w:szCs w:val="14"/>
                        </w:rPr>
                        <w:t>"Metric Tons"</w:t>
                      </w:r>
                      <w:r>
                        <w:rPr>
                          <w:rFonts w:ascii="Verdana" w:hAnsi="Verdana"/>
                          <w:color w:val="0000FF"/>
                          <w:sz w:val="14"/>
                          <w:szCs w:val="14"/>
                        </w:rPr>
                        <w:t>&gt;</w:t>
                      </w:r>
                    </w:p>
                    <w:p w:rsidR="00E82D8A" w:rsidRDefault="00E82D8A" w:rsidP="00BC1293">
                      <w:pPr>
                        <w:rPr>
                          <w:rFonts w:ascii="Verdana" w:hAnsi="Verdana"/>
                          <w:color w:val="990000"/>
                          <w:sz w:val="14"/>
                          <w:szCs w:val="14"/>
                        </w:rPr>
                      </w:pPr>
                      <w:r>
                        <w:rPr>
                          <w:rFonts w:ascii="Verdana" w:hAnsi="Verdana"/>
                          <w:color w:val="990000"/>
                          <w:sz w:val="14"/>
                          <w:szCs w:val="14"/>
                        </w:rPr>
                        <w:tab/>
                      </w:r>
                      <w:r>
                        <w:rPr>
                          <w:rFonts w:ascii="Verdana" w:hAnsi="Verdana"/>
                          <w:color w:val="990000"/>
                          <w:sz w:val="14"/>
                          <w:szCs w:val="14"/>
                        </w:rPr>
                        <w:tab/>
                        <w:t xml:space="preserve">          </w:t>
                      </w:r>
                      <w:r>
                        <w:rPr>
                          <w:rFonts w:ascii="Verdana" w:hAnsi="Verdana"/>
                          <w:color w:val="0000FF"/>
                          <w:sz w:val="14"/>
                          <w:szCs w:val="14"/>
                        </w:rPr>
                        <w:t>&lt;ghg</w:t>
                      </w:r>
                      <w:proofErr w:type="gramStart"/>
                      <w:r>
                        <w:rPr>
                          <w:rFonts w:ascii="Verdana" w:hAnsi="Verdana"/>
                          <w:color w:val="0000FF"/>
                          <w:sz w:val="14"/>
                          <w:szCs w:val="14"/>
                        </w:rPr>
                        <w:t>:</w:t>
                      </w:r>
                      <w:r>
                        <w:rPr>
                          <w:rFonts w:ascii="Verdana" w:hAnsi="Verdana"/>
                          <w:color w:val="990000"/>
                          <w:sz w:val="14"/>
                          <w:szCs w:val="14"/>
                        </w:rPr>
                        <w:t>CalculatedValue</w:t>
                      </w:r>
                      <w:proofErr w:type="gramEnd"/>
                      <w:r>
                        <w:rPr>
                          <w:rFonts w:ascii="Verdana" w:hAnsi="Verdana"/>
                          <w:color w:val="0000FF"/>
                          <w:sz w:val="14"/>
                          <w:szCs w:val="14"/>
                        </w:rPr>
                        <w:t>&gt;</w:t>
                      </w:r>
                      <w:r w:rsidRPr="00E33858">
                        <w:rPr>
                          <w:rFonts w:ascii="Verdana" w:hAnsi="Verdana"/>
                          <w:sz w:val="14"/>
                          <w:szCs w:val="14"/>
                        </w:rPr>
                        <w:t>4322.6</w:t>
                      </w:r>
                      <w:r>
                        <w:rPr>
                          <w:rFonts w:ascii="Verdana" w:hAnsi="Verdana"/>
                          <w:color w:val="0000FF"/>
                          <w:sz w:val="14"/>
                          <w:szCs w:val="14"/>
                        </w:rPr>
                        <w:t>&lt;/ghg:</w:t>
                      </w:r>
                      <w:r>
                        <w:rPr>
                          <w:rFonts w:ascii="Verdana" w:hAnsi="Verdana"/>
                          <w:color w:val="990000"/>
                          <w:sz w:val="14"/>
                          <w:szCs w:val="14"/>
                        </w:rPr>
                        <w:t>CalculatedValue</w:t>
                      </w:r>
                      <w:r>
                        <w:rPr>
                          <w:rFonts w:ascii="Verdana" w:hAnsi="Verdana"/>
                          <w:color w:val="0000FF"/>
                          <w:sz w:val="14"/>
                          <w:szCs w:val="14"/>
                        </w:rPr>
                        <w:t>&gt;</w:t>
                      </w:r>
                    </w:p>
                    <w:p w:rsidR="00E82D8A" w:rsidRDefault="00E82D8A" w:rsidP="00BC1293">
                      <w:pPr>
                        <w:rPr>
                          <w:rFonts w:ascii="Verdana" w:hAnsi="Verdana"/>
                          <w:color w:val="990000"/>
                          <w:sz w:val="14"/>
                          <w:szCs w:val="14"/>
                        </w:rPr>
                      </w:pPr>
                      <w:r>
                        <w:rPr>
                          <w:rFonts w:ascii="Verdana" w:hAnsi="Verdana"/>
                          <w:color w:val="990000"/>
                          <w:sz w:val="14"/>
                          <w:szCs w:val="14"/>
                        </w:rPr>
                        <w:tab/>
                        <w:t xml:space="preserve">     </w:t>
                      </w:r>
                      <w:r>
                        <w:rPr>
                          <w:rFonts w:ascii="Verdana" w:hAnsi="Verdana"/>
                          <w:color w:val="0000FF"/>
                          <w:sz w:val="14"/>
                          <w:szCs w:val="14"/>
                        </w:rPr>
                        <w:t>&lt;/ghg</w:t>
                      </w:r>
                      <w:proofErr w:type="gramStart"/>
                      <w:r>
                        <w:rPr>
                          <w:rFonts w:ascii="Verdana" w:hAnsi="Verdana"/>
                          <w:color w:val="0000FF"/>
                          <w:sz w:val="14"/>
                          <w:szCs w:val="14"/>
                        </w:rPr>
                        <w:t>:</w:t>
                      </w:r>
                      <w:r>
                        <w:rPr>
                          <w:rFonts w:ascii="Verdana" w:hAnsi="Verdana"/>
                          <w:color w:val="990000"/>
                          <w:sz w:val="14"/>
                          <w:szCs w:val="14"/>
                        </w:rPr>
                        <w:t>CO2Emissions</w:t>
                      </w:r>
                      <w:proofErr w:type="gramEnd"/>
                      <w:r>
                        <w:rPr>
                          <w:rFonts w:ascii="Verdana" w:hAnsi="Verdana"/>
                          <w:color w:val="0000FF"/>
                          <w:sz w:val="14"/>
                          <w:szCs w:val="14"/>
                        </w:rPr>
                        <w:t>&gt;</w:t>
                      </w:r>
                    </w:p>
                    <w:p w:rsidR="00E82D8A" w:rsidRDefault="00E82D8A" w:rsidP="00BC1293">
                      <w:pPr>
                        <w:rPr>
                          <w:rFonts w:ascii="Verdana" w:hAnsi="Verdana"/>
                          <w:color w:val="990000"/>
                          <w:sz w:val="14"/>
                          <w:szCs w:val="14"/>
                        </w:rPr>
                      </w:pPr>
                      <w:r>
                        <w:rPr>
                          <w:rFonts w:ascii="Verdana" w:hAnsi="Verdana"/>
                          <w:color w:val="990000"/>
                          <w:sz w:val="14"/>
                          <w:szCs w:val="14"/>
                        </w:rPr>
                        <w:tab/>
                        <w:t xml:space="preserve">     </w:t>
                      </w:r>
                      <w:r>
                        <w:rPr>
                          <w:rFonts w:ascii="Verdana" w:hAnsi="Verdana"/>
                          <w:color w:val="0000FF"/>
                          <w:sz w:val="14"/>
                          <w:szCs w:val="14"/>
                        </w:rPr>
                        <w:t>&lt;ghg</w:t>
                      </w:r>
                      <w:proofErr w:type="gramStart"/>
                      <w:r>
                        <w:rPr>
                          <w:rFonts w:ascii="Verdana" w:hAnsi="Verdana"/>
                          <w:color w:val="0000FF"/>
                          <w:sz w:val="14"/>
                          <w:szCs w:val="14"/>
                        </w:rPr>
                        <w:t>:</w:t>
                      </w:r>
                      <w:r>
                        <w:rPr>
                          <w:rFonts w:ascii="Verdana" w:hAnsi="Verdana"/>
                          <w:color w:val="990000"/>
                          <w:sz w:val="14"/>
                          <w:szCs w:val="14"/>
                        </w:rPr>
                        <w:t>CO2EmissionsCalculationMethod</w:t>
                      </w:r>
                      <w:proofErr w:type="gramEnd"/>
                      <w:r>
                        <w:rPr>
                          <w:rFonts w:ascii="Verdana" w:hAnsi="Verdana"/>
                          <w:color w:val="0000FF"/>
                          <w:sz w:val="14"/>
                          <w:szCs w:val="14"/>
                        </w:rPr>
                        <w:t>&gt;</w:t>
                      </w:r>
                      <w:r>
                        <w:rPr>
                          <w:rFonts w:ascii="Verdana" w:hAnsi="Verdana"/>
                          <w:b/>
                          <w:sz w:val="14"/>
                          <w:szCs w:val="14"/>
                        </w:rPr>
                        <w:t xml:space="preserve"> </w:t>
                      </w:r>
                      <w:r w:rsidRPr="00E33858">
                        <w:rPr>
                          <w:rFonts w:ascii="Verdana" w:hAnsi="Verdana"/>
                          <w:sz w:val="14"/>
                          <w:szCs w:val="14"/>
                        </w:rPr>
                        <w:t>Equation Y-6 and Y-7a - 98.253(c)(2)</w:t>
                      </w:r>
                      <w:r>
                        <w:rPr>
                          <w:rFonts w:ascii="Verdana" w:hAnsi="Verdana"/>
                          <w:color w:val="0000FF"/>
                          <w:sz w:val="14"/>
                          <w:szCs w:val="14"/>
                        </w:rPr>
                        <w:t>&lt;/ghg:</w:t>
                      </w:r>
                      <w:r>
                        <w:rPr>
                          <w:rFonts w:ascii="Verdana" w:hAnsi="Verdana"/>
                          <w:color w:val="990000"/>
                          <w:sz w:val="14"/>
                          <w:szCs w:val="14"/>
                        </w:rPr>
                        <w:t>CO2EmissionsCalculationMethod</w:t>
                      </w:r>
                      <w:r>
                        <w:rPr>
                          <w:rFonts w:ascii="Verdana" w:hAnsi="Verdana"/>
                          <w:color w:val="0000FF"/>
                          <w:sz w:val="14"/>
                          <w:szCs w:val="14"/>
                        </w:rPr>
                        <w:t>&gt;</w:t>
                      </w:r>
                    </w:p>
                    <w:p w:rsidR="00E82D8A" w:rsidRDefault="00E82D8A" w:rsidP="00BC1293">
                      <w:pPr>
                        <w:rPr>
                          <w:rFonts w:ascii="Verdana" w:hAnsi="Verdana"/>
                          <w:color w:val="990000"/>
                          <w:sz w:val="14"/>
                          <w:szCs w:val="14"/>
                        </w:rPr>
                      </w:pPr>
                      <w:r>
                        <w:rPr>
                          <w:rFonts w:ascii="Verdana" w:hAnsi="Verdana"/>
                          <w:color w:val="990000"/>
                          <w:sz w:val="14"/>
                          <w:szCs w:val="14"/>
                        </w:rPr>
                        <w:tab/>
                        <w:t xml:space="preserve">     </w:t>
                      </w:r>
                      <w:r>
                        <w:rPr>
                          <w:rFonts w:ascii="Verdana" w:hAnsi="Verdana"/>
                          <w:color w:val="0000FF"/>
                          <w:sz w:val="14"/>
                          <w:szCs w:val="14"/>
                        </w:rPr>
                        <w:t>&lt;ghg</w:t>
                      </w:r>
                      <w:proofErr w:type="gramStart"/>
                      <w:r>
                        <w:rPr>
                          <w:rFonts w:ascii="Verdana" w:hAnsi="Verdana"/>
                          <w:color w:val="0000FF"/>
                          <w:sz w:val="14"/>
                          <w:szCs w:val="14"/>
                        </w:rPr>
                        <w:t>:</w:t>
                      </w:r>
                      <w:r>
                        <w:rPr>
                          <w:rFonts w:ascii="Verdana" w:hAnsi="Verdana"/>
                          <w:color w:val="990000"/>
                          <w:sz w:val="14"/>
                          <w:szCs w:val="14"/>
                        </w:rPr>
                        <w:t>CH4Emissions</w:t>
                      </w:r>
                      <w:proofErr w:type="gramEnd"/>
                      <w:r>
                        <w:rPr>
                          <w:rFonts w:ascii="Verdana" w:hAnsi="Verdana"/>
                          <w:color w:val="990000"/>
                          <w:sz w:val="14"/>
                          <w:szCs w:val="14"/>
                        </w:rPr>
                        <w:t xml:space="preserve"> </w:t>
                      </w:r>
                      <w:r w:rsidRPr="00327EE8">
                        <w:rPr>
                          <w:rFonts w:ascii="Verdana" w:hAnsi="Verdana"/>
                          <w:color w:val="FF0000"/>
                          <w:sz w:val="14"/>
                          <w:szCs w:val="14"/>
                        </w:rPr>
                        <w:t>massUOM</w:t>
                      </w:r>
                      <w:r>
                        <w:rPr>
                          <w:rStyle w:val="m1"/>
                          <w:rFonts w:ascii="Verdana" w:hAnsi="Verdana"/>
                          <w:sz w:val="14"/>
                          <w:szCs w:val="14"/>
                        </w:rPr>
                        <w:t>=</w:t>
                      </w:r>
                      <w:r>
                        <w:rPr>
                          <w:rFonts w:ascii="Verdana" w:hAnsi="Verdana"/>
                          <w:b/>
                          <w:sz w:val="14"/>
                          <w:szCs w:val="14"/>
                        </w:rPr>
                        <w:t>"Metric Tons"</w:t>
                      </w:r>
                      <w:r>
                        <w:rPr>
                          <w:rFonts w:ascii="Verdana" w:hAnsi="Verdana"/>
                          <w:color w:val="0000FF"/>
                          <w:sz w:val="14"/>
                          <w:szCs w:val="14"/>
                        </w:rPr>
                        <w:t>&gt;</w:t>
                      </w:r>
                    </w:p>
                    <w:p w:rsidR="00E82D8A" w:rsidRDefault="00E82D8A" w:rsidP="00BC1293">
                      <w:pPr>
                        <w:rPr>
                          <w:rFonts w:ascii="Verdana" w:hAnsi="Verdana"/>
                          <w:color w:val="990000"/>
                          <w:sz w:val="14"/>
                          <w:szCs w:val="14"/>
                        </w:rPr>
                      </w:pPr>
                      <w:r>
                        <w:rPr>
                          <w:rFonts w:ascii="Verdana" w:hAnsi="Verdana"/>
                          <w:color w:val="990000"/>
                          <w:sz w:val="14"/>
                          <w:szCs w:val="14"/>
                        </w:rPr>
                        <w:tab/>
                      </w:r>
                      <w:r>
                        <w:rPr>
                          <w:rFonts w:ascii="Verdana" w:hAnsi="Verdana"/>
                          <w:color w:val="990000"/>
                          <w:sz w:val="14"/>
                          <w:szCs w:val="14"/>
                        </w:rPr>
                        <w:tab/>
                        <w:t xml:space="preserve">          </w:t>
                      </w:r>
                      <w:r>
                        <w:rPr>
                          <w:rFonts w:ascii="Verdana" w:hAnsi="Verdana"/>
                          <w:color w:val="0000FF"/>
                          <w:sz w:val="14"/>
                          <w:szCs w:val="14"/>
                        </w:rPr>
                        <w:t>&lt;ghg</w:t>
                      </w:r>
                      <w:proofErr w:type="gramStart"/>
                      <w:r>
                        <w:rPr>
                          <w:rFonts w:ascii="Verdana" w:hAnsi="Verdana"/>
                          <w:color w:val="0000FF"/>
                          <w:sz w:val="14"/>
                          <w:szCs w:val="14"/>
                        </w:rPr>
                        <w:t>:</w:t>
                      </w:r>
                      <w:r>
                        <w:rPr>
                          <w:rFonts w:ascii="Verdana" w:hAnsi="Verdana"/>
                          <w:color w:val="990000"/>
                          <w:sz w:val="14"/>
                          <w:szCs w:val="14"/>
                        </w:rPr>
                        <w:t>CalculatedValue</w:t>
                      </w:r>
                      <w:proofErr w:type="gramEnd"/>
                      <w:r>
                        <w:rPr>
                          <w:rFonts w:ascii="Verdana" w:hAnsi="Verdana"/>
                          <w:color w:val="0000FF"/>
                          <w:sz w:val="14"/>
                          <w:szCs w:val="14"/>
                        </w:rPr>
                        <w:t>&gt;</w:t>
                      </w:r>
                      <w:r w:rsidRPr="00E33858">
                        <w:rPr>
                          <w:rFonts w:ascii="Verdana" w:hAnsi="Verdana"/>
                          <w:sz w:val="14"/>
                          <w:szCs w:val="14"/>
                        </w:rPr>
                        <w:t>2342.88</w:t>
                      </w:r>
                      <w:r>
                        <w:rPr>
                          <w:rFonts w:ascii="Verdana" w:hAnsi="Verdana"/>
                          <w:color w:val="0000FF"/>
                          <w:sz w:val="14"/>
                          <w:szCs w:val="14"/>
                        </w:rPr>
                        <w:t>&lt;/ghg:</w:t>
                      </w:r>
                      <w:r>
                        <w:rPr>
                          <w:rFonts w:ascii="Verdana" w:hAnsi="Verdana"/>
                          <w:color w:val="990000"/>
                          <w:sz w:val="14"/>
                          <w:szCs w:val="14"/>
                        </w:rPr>
                        <w:t>CalculatedValue</w:t>
                      </w:r>
                      <w:r>
                        <w:rPr>
                          <w:rFonts w:ascii="Verdana" w:hAnsi="Verdana"/>
                          <w:color w:val="0000FF"/>
                          <w:sz w:val="14"/>
                          <w:szCs w:val="14"/>
                        </w:rPr>
                        <w:t>&gt;</w:t>
                      </w:r>
                    </w:p>
                    <w:p w:rsidR="00E82D8A" w:rsidRDefault="00E82D8A" w:rsidP="00BC1293">
                      <w:pPr>
                        <w:rPr>
                          <w:rFonts w:ascii="Verdana" w:hAnsi="Verdana"/>
                          <w:color w:val="990000"/>
                          <w:sz w:val="14"/>
                          <w:szCs w:val="14"/>
                        </w:rPr>
                      </w:pPr>
                      <w:r>
                        <w:rPr>
                          <w:rFonts w:ascii="Verdana" w:hAnsi="Verdana"/>
                          <w:color w:val="990000"/>
                          <w:sz w:val="14"/>
                          <w:szCs w:val="14"/>
                        </w:rPr>
                        <w:tab/>
                        <w:t xml:space="preserve">     </w:t>
                      </w:r>
                      <w:r>
                        <w:rPr>
                          <w:rFonts w:ascii="Verdana" w:hAnsi="Verdana"/>
                          <w:color w:val="0000FF"/>
                          <w:sz w:val="14"/>
                          <w:szCs w:val="14"/>
                        </w:rPr>
                        <w:t>&lt;/ghg</w:t>
                      </w:r>
                      <w:proofErr w:type="gramStart"/>
                      <w:r>
                        <w:rPr>
                          <w:rFonts w:ascii="Verdana" w:hAnsi="Verdana"/>
                          <w:color w:val="0000FF"/>
                          <w:sz w:val="14"/>
                          <w:szCs w:val="14"/>
                        </w:rPr>
                        <w:t>:</w:t>
                      </w:r>
                      <w:r>
                        <w:rPr>
                          <w:rFonts w:ascii="Verdana" w:hAnsi="Verdana"/>
                          <w:color w:val="990000"/>
                          <w:sz w:val="14"/>
                          <w:szCs w:val="14"/>
                        </w:rPr>
                        <w:t>CH4Emissions</w:t>
                      </w:r>
                      <w:proofErr w:type="gramEnd"/>
                      <w:r>
                        <w:rPr>
                          <w:rFonts w:ascii="Verdana" w:hAnsi="Verdana"/>
                          <w:color w:val="0000FF"/>
                          <w:sz w:val="14"/>
                          <w:szCs w:val="14"/>
                        </w:rPr>
                        <w:t>&gt;</w:t>
                      </w:r>
                    </w:p>
                    <w:p w:rsidR="00E82D8A" w:rsidRDefault="00E82D8A" w:rsidP="00BC1293">
                      <w:pPr>
                        <w:rPr>
                          <w:rFonts w:ascii="Verdana" w:hAnsi="Verdana"/>
                          <w:color w:val="990000"/>
                          <w:sz w:val="14"/>
                          <w:szCs w:val="14"/>
                        </w:rPr>
                      </w:pPr>
                      <w:r>
                        <w:rPr>
                          <w:rFonts w:ascii="Verdana" w:hAnsi="Verdana"/>
                          <w:color w:val="990000"/>
                          <w:sz w:val="14"/>
                          <w:szCs w:val="14"/>
                        </w:rPr>
                        <w:tab/>
                        <w:t xml:space="preserve">     </w:t>
                      </w:r>
                      <w:r>
                        <w:rPr>
                          <w:rFonts w:ascii="Verdana" w:hAnsi="Verdana"/>
                          <w:color w:val="0000FF"/>
                          <w:sz w:val="14"/>
                          <w:szCs w:val="14"/>
                        </w:rPr>
                        <w:t>&lt;ghg</w:t>
                      </w:r>
                      <w:proofErr w:type="gramStart"/>
                      <w:r>
                        <w:rPr>
                          <w:rFonts w:ascii="Verdana" w:hAnsi="Verdana"/>
                          <w:color w:val="0000FF"/>
                          <w:sz w:val="14"/>
                          <w:szCs w:val="14"/>
                        </w:rPr>
                        <w:t>:</w:t>
                      </w:r>
                      <w:r>
                        <w:rPr>
                          <w:rFonts w:ascii="Verdana" w:hAnsi="Verdana"/>
                          <w:color w:val="990000"/>
                          <w:sz w:val="14"/>
                          <w:szCs w:val="14"/>
                        </w:rPr>
                        <w:t>CH4EmissionsCalculationMethod</w:t>
                      </w:r>
                      <w:proofErr w:type="gramEnd"/>
                      <w:r>
                        <w:rPr>
                          <w:rFonts w:ascii="Verdana" w:hAnsi="Verdana"/>
                          <w:color w:val="0000FF"/>
                          <w:sz w:val="14"/>
                          <w:szCs w:val="14"/>
                        </w:rPr>
                        <w:t>&gt;</w:t>
                      </w:r>
                      <w:r w:rsidRPr="00E33858">
                        <w:rPr>
                          <w:rFonts w:ascii="Verdana" w:hAnsi="Verdana"/>
                          <w:sz w:val="14"/>
                          <w:szCs w:val="14"/>
                        </w:rPr>
                        <w:t>Equation Y-9 with a default emission factor</w:t>
                      </w:r>
                      <w:r>
                        <w:rPr>
                          <w:rFonts w:ascii="Verdana" w:hAnsi="Verdana"/>
                          <w:color w:val="0000FF"/>
                          <w:sz w:val="14"/>
                          <w:szCs w:val="14"/>
                        </w:rPr>
                        <w:t>&lt;/ghg:</w:t>
                      </w:r>
                      <w:r>
                        <w:rPr>
                          <w:rFonts w:ascii="Verdana" w:hAnsi="Verdana"/>
                          <w:color w:val="990000"/>
                          <w:sz w:val="14"/>
                          <w:szCs w:val="14"/>
                        </w:rPr>
                        <w:t>CH4EmissionsCalculationMethod</w:t>
                      </w:r>
                      <w:r>
                        <w:rPr>
                          <w:rFonts w:ascii="Verdana" w:hAnsi="Verdana"/>
                          <w:color w:val="0000FF"/>
                          <w:sz w:val="14"/>
                          <w:szCs w:val="14"/>
                        </w:rPr>
                        <w:t>&gt;</w:t>
                      </w:r>
                    </w:p>
                    <w:p w:rsidR="00E82D8A" w:rsidRDefault="00E82D8A" w:rsidP="00BC1293">
                      <w:pPr>
                        <w:rPr>
                          <w:rFonts w:ascii="Verdana" w:hAnsi="Verdana"/>
                          <w:color w:val="990000"/>
                          <w:sz w:val="14"/>
                          <w:szCs w:val="14"/>
                        </w:rPr>
                      </w:pPr>
                      <w:r>
                        <w:rPr>
                          <w:rFonts w:ascii="Verdana" w:hAnsi="Verdana"/>
                          <w:color w:val="990000"/>
                          <w:sz w:val="14"/>
                          <w:szCs w:val="14"/>
                        </w:rPr>
                        <w:tab/>
                        <w:t xml:space="preserve">     </w:t>
                      </w:r>
                      <w:r>
                        <w:rPr>
                          <w:rFonts w:ascii="Verdana" w:hAnsi="Verdana"/>
                          <w:color w:val="0000FF"/>
                          <w:sz w:val="14"/>
                          <w:szCs w:val="14"/>
                        </w:rPr>
                        <w:t>&lt;ghg</w:t>
                      </w:r>
                      <w:proofErr w:type="gramStart"/>
                      <w:r>
                        <w:rPr>
                          <w:rFonts w:ascii="Verdana" w:hAnsi="Verdana"/>
                          <w:color w:val="0000FF"/>
                          <w:sz w:val="14"/>
                          <w:szCs w:val="14"/>
                        </w:rPr>
                        <w:t>:</w:t>
                      </w:r>
                      <w:r>
                        <w:rPr>
                          <w:rFonts w:ascii="Verdana" w:hAnsi="Verdana"/>
                          <w:color w:val="990000"/>
                          <w:sz w:val="14"/>
                          <w:szCs w:val="14"/>
                        </w:rPr>
                        <w:t>N2OEmissions</w:t>
                      </w:r>
                      <w:proofErr w:type="gramEnd"/>
                      <w:r>
                        <w:rPr>
                          <w:rFonts w:ascii="Verdana" w:hAnsi="Verdana"/>
                          <w:color w:val="990000"/>
                          <w:sz w:val="14"/>
                          <w:szCs w:val="14"/>
                        </w:rPr>
                        <w:t xml:space="preserve"> massUOM=</w:t>
                      </w:r>
                      <w:r>
                        <w:rPr>
                          <w:rFonts w:ascii="Verdana" w:hAnsi="Verdana"/>
                          <w:b/>
                          <w:sz w:val="14"/>
                          <w:szCs w:val="14"/>
                        </w:rPr>
                        <w:t>"Metric Tons"</w:t>
                      </w:r>
                      <w:r>
                        <w:rPr>
                          <w:rFonts w:ascii="Verdana" w:hAnsi="Verdana"/>
                          <w:color w:val="0000FF"/>
                          <w:sz w:val="14"/>
                          <w:szCs w:val="14"/>
                        </w:rPr>
                        <w:t>&gt;</w:t>
                      </w:r>
                    </w:p>
                    <w:p w:rsidR="00E82D8A" w:rsidRDefault="00E82D8A" w:rsidP="00BC1293">
                      <w:pPr>
                        <w:rPr>
                          <w:rFonts w:ascii="Verdana" w:hAnsi="Verdana"/>
                          <w:color w:val="990000"/>
                          <w:sz w:val="14"/>
                          <w:szCs w:val="14"/>
                        </w:rPr>
                      </w:pPr>
                      <w:r>
                        <w:rPr>
                          <w:rFonts w:ascii="Verdana" w:hAnsi="Verdana"/>
                          <w:color w:val="990000"/>
                          <w:sz w:val="14"/>
                          <w:szCs w:val="14"/>
                        </w:rPr>
                        <w:tab/>
                      </w:r>
                      <w:r>
                        <w:rPr>
                          <w:rFonts w:ascii="Verdana" w:hAnsi="Verdana"/>
                          <w:color w:val="990000"/>
                          <w:sz w:val="14"/>
                          <w:szCs w:val="14"/>
                        </w:rPr>
                        <w:tab/>
                        <w:t xml:space="preserve">          </w:t>
                      </w:r>
                      <w:r>
                        <w:rPr>
                          <w:rFonts w:ascii="Verdana" w:hAnsi="Verdana"/>
                          <w:color w:val="0000FF"/>
                          <w:sz w:val="14"/>
                          <w:szCs w:val="14"/>
                        </w:rPr>
                        <w:t>&lt;ghg</w:t>
                      </w:r>
                      <w:proofErr w:type="gramStart"/>
                      <w:r>
                        <w:rPr>
                          <w:rFonts w:ascii="Verdana" w:hAnsi="Verdana"/>
                          <w:color w:val="0000FF"/>
                          <w:sz w:val="14"/>
                          <w:szCs w:val="14"/>
                        </w:rPr>
                        <w:t>:</w:t>
                      </w:r>
                      <w:r>
                        <w:rPr>
                          <w:rFonts w:ascii="Verdana" w:hAnsi="Verdana"/>
                          <w:color w:val="990000"/>
                          <w:sz w:val="14"/>
                          <w:szCs w:val="14"/>
                        </w:rPr>
                        <w:t>CalculatedValue</w:t>
                      </w:r>
                      <w:proofErr w:type="gramEnd"/>
                      <w:r>
                        <w:rPr>
                          <w:rFonts w:ascii="Verdana" w:hAnsi="Verdana"/>
                          <w:color w:val="0000FF"/>
                          <w:sz w:val="14"/>
                          <w:szCs w:val="14"/>
                        </w:rPr>
                        <w:t>&gt;</w:t>
                      </w:r>
                      <w:r w:rsidRPr="00E33858">
                        <w:rPr>
                          <w:rFonts w:ascii="Verdana" w:hAnsi="Verdana"/>
                          <w:sz w:val="14"/>
                          <w:szCs w:val="14"/>
                        </w:rPr>
                        <w:t>2221.234</w:t>
                      </w:r>
                      <w:r>
                        <w:rPr>
                          <w:rFonts w:ascii="Verdana" w:hAnsi="Verdana"/>
                          <w:color w:val="0000FF"/>
                          <w:sz w:val="14"/>
                          <w:szCs w:val="14"/>
                        </w:rPr>
                        <w:t>&lt;/ghg:</w:t>
                      </w:r>
                      <w:r>
                        <w:rPr>
                          <w:rFonts w:ascii="Verdana" w:hAnsi="Verdana"/>
                          <w:color w:val="990000"/>
                          <w:sz w:val="14"/>
                          <w:szCs w:val="14"/>
                        </w:rPr>
                        <w:t>CalculatedValue</w:t>
                      </w:r>
                      <w:r>
                        <w:rPr>
                          <w:rFonts w:ascii="Verdana" w:hAnsi="Verdana"/>
                          <w:color w:val="0000FF"/>
                          <w:sz w:val="14"/>
                          <w:szCs w:val="14"/>
                        </w:rPr>
                        <w:t>&gt;</w:t>
                      </w:r>
                    </w:p>
                    <w:p w:rsidR="00E82D8A" w:rsidRDefault="00E82D8A" w:rsidP="00BC1293">
                      <w:pPr>
                        <w:rPr>
                          <w:rFonts w:ascii="Verdana" w:hAnsi="Verdana"/>
                          <w:color w:val="990000"/>
                          <w:sz w:val="14"/>
                          <w:szCs w:val="14"/>
                        </w:rPr>
                      </w:pPr>
                      <w:r>
                        <w:rPr>
                          <w:rFonts w:ascii="Verdana" w:hAnsi="Verdana"/>
                          <w:color w:val="990000"/>
                          <w:sz w:val="14"/>
                          <w:szCs w:val="14"/>
                        </w:rPr>
                        <w:tab/>
                        <w:t xml:space="preserve">     </w:t>
                      </w:r>
                      <w:r>
                        <w:rPr>
                          <w:rFonts w:ascii="Verdana" w:hAnsi="Verdana"/>
                          <w:color w:val="0000FF"/>
                          <w:sz w:val="14"/>
                          <w:szCs w:val="14"/>
                        </w:rPr>
                        <w:t>&lt;/ghg</w:t>
                      </w:r>
                      <w:proofErr w:type="gramStart"/>
                      <w:r>
                        <w:rPr>
                          <w:rFonts w:ascii="Verdana" w:hAnsi="Verdana"/>
                          <w:color w:val="0000FF"/>
                          <w:sz w:val="14"/>
                          <w:szCs w:val="14"/>
                        </w:rPr>
                        <w:t>:</w:t>
                      </w:r>
                      <w:r>
                        <w:rPr>
                          <w:rFonts w:ascii="Verdana" w:hAnsi="Verdana"/>
                          <w:color w:val="990000"/>
                          <w:sz w:val="14"/>
                          <w:szCs w:val="14"/>
                        </w:rPr>
                        <w:t>N2OEmissions</w:t>
                      </w:r>
                      <w:proofErr w:type="gramEnd"/>
                      <w:r>
                        <w:rPr>
                          <w:rFonts w:ascii="Verdana" w:hAnsi="Verdana"/>
                          <w:color w:val="0000FF"/>
                          <w:sz w:val="14"/>
                          <w:szCs w:val="14"/>
                        </w:rPr>
                        <w:t>&gt;</w:t>
                      </w:r>
                    </w:p>
                    <w:p w:rsidR="00E82D8A" w:rsidRDefault="00E82D8A" w:rsidP="00BC1293">
                      <w:pPr>
                        <w:rPr>
                          <w:rFonts w:ascii="Verdana" w:hAnsi="Verdana"/>
                          <w:color w:val="990000"/>
                          <w:sz w:val="14"/>
                          <w:szCs w:val="14"/>
                        </w:rPr>
                      </w:pPr>
                      <w:r>
                        <w:rPr>
                          <w:rFonts w:ascii="Verdana" w:hAnsi="Verdana"/>
                          <w:color w:val="990000"/>
                          <w:sz w:val="14"/>
                          <w:szCs w:val="14"/>
                        </w:rPr>
                        <w:tab/>
                        <w:t xml:space="preserve">     </w:t>
                      </w:r>
                      <w:r>
                        <w:rPr>
                          <w:rFonts w:ascii="Verdana" w:hAnsi="Verdana"/>
                          <w:color w:val="0000FF"/>
                          <w:sz w:val="14"/>
                          <w:szCs w:val="14"/>
                        </w:rPr>
                        <w:t>&lt;ghg</w:t>
                      </w:r>
                      <w:proofErr w:type="gramStart"/>
                      <w:r>
                        <w:rPr>
                          <w:rFonts w:ascii="Verdana" w:hAnsi="Verdana"/>
                          <w:color w:val="0000FF"/>
                          <w:sz w:val="14"/>
                          <w:szCs w:val="14"/>
                        </w:rPr>
                        <w:t>:</w:t>
                      </w:r>
                      <w:r>
                        <w:rPr>
                          <w:rFonts w:ascii="Verdana" w:hAnsi="Verdana"/>
                          <w:color w:val="990000"/>
                          <w:sz w:val="14"/>
                          <w:szCs w:val="14"/>
                        </w:rPr>
                        <w:t>N2OEmissionsCalculationMethod</w:t>
                      </w:r>
                      <w:proofErr w:type="gramEnd"/>
                      <w:r>
                        <w:rPr>
                          <w:rFonts w:ascii="Verdana" w:hAnsi="Verdana"/>
                          <w:color w:val="0000FF"/>
                          <w:sz w:val="14"/>
                          <w:szCs w:val="14"/>
                        </w:rPr>
                        <w:t>&gt;</w:t>
                      </w:r>
                      <w:r w:rsidRPr="00E33858">
                        <w:rPr>
                          <w:rFonts w:ascii="Verdana" w:hAnsi="Verdana"/>
                          <w:sz w:val="14"/>
                          <w:szCs w:val="14"/>
                        </w:rPr>
                        <w:t>Unit-specific emission factor based on a source test of the unit</w:t>
                      </w:r>
                      <w:r>
                        <w:rPr>
                          <w:rFonts w:ascii="Verdana" w:hAnsi="Verdana"/>
                          <w:color w:val="0000FF"/>
                          <w:sz w:val="14"/>
                          <w:szCs w:val="14"/>
                        </w:rPr>
                        <w:t>&lt;/ghg:</w:t>
                      </w:r>
                      <w:r>
                        <w:rPr>
                          <w:rFonts w:ascii="Verdana" w:hAnsi="Verdana"/>
                          <w:color w:val="990000"/>
                          <w:sz w:val="14"/>
                          <w:szCs w:val="14"/>
                        </w:rPr>
                        <w:t>N2OEmissionsCalculationMethod</w:t>
                      </w:r>
                      <w:r>
                        <w:rPr>
                          <w:rFonts w:ascii="Verdana" w:hAnsi="Verdana"/>
                          <w:color w:val="0000FF"/>
                          <w:sz w:val="14"/>
                          <w:szCs w:val="14"/>
                        </w:rPr>
                        <w:t>&gt;</w:t>
                      </w:r>
                    </w:p>
                    <w:p w:rsidR="00E82D8A" w:rsidRDefault="00E82D8A" w:rsidP="00BC1293">
                      <w:pPr>
                        <w:rPr>
                          <w:rFonts w:ascii="Verdana" w:hAnsi="Verdana"/>
                          <w:color w:val="990000"/>
                          <w:sz w:val="14"/>
                          <w:szCs w:val="14"/>
                        </w:rPr>
                      </w:pPr>
                      <w:r>
                        <w:rPr>
                          <w:rFonts w:ascii="Verdana" w:hAnsi="Verdana"/>
                          <w:color w:val="990000"/>
                          <w:sz w:val="14"/>
                          <w:szCs w:val="14"/>
                        </w:rPr>
                        <w:tab/>
                        <w:t xml:space="preserve">     </w:t>
                      </w:r>
                      <w:r>
                        <w:rPr>
                          <w:rFonts w:ascii="Verdana" w:hAnsi="Verdana"/>
                          <w:color w:val="0000FF"/>
                          <w:sz w:val="14"/>
                          <w:szCs w:val="14"/>
                        </w:rPr>
                        <w:t>&lt;ghg</w:t>
                      </w:r>
                      <w:proofErr w:type="gramStart"/>
                      <w:r>
                        <w:rPr>
                          <w:rFonts w:ascii="Verdana" w:hAnsi="Verdana"/>
                          <w:color w:val="0000FF"/>
                          <w:sz w:val="14"/>
                          <w:szCs w:val="14"/>
                        </w:rPr>
                        <w:t>:</w:t>
                      </w:r>
                      <w:r>
                        <w:rPr>
                          <w:rFonts w:ascii="Verdana" w:hAnsi="Verdana"/>
                          <w:color w:val="990000"/>
                          <w:sz w:val="14"/>
                          <w:szCs w:val="14"/>
                        </w:rPr>
                        <w:t>N2OUnitSpecificFactorBasis</w:t>
                      </w:r>
                      <w:proofErr w:type="gramEnd"/>
                      <w:r>
                        <w:rPr>
                          <w:rFonts w:ascii="Verdana" w:hAnsi="Verdana"/>
                          <w:color w:val="0000FF"/>
                          <w:sz w:val="14"/>
                          <w:szCs w:val="14"/>
                        </w:rPr>
                        <w:t>&gt;</w:t>
                      </w:r>
                      <w:r w:rsidRPr="00E33858">
                        <w:rPr>
                          <w:rFonts w:ascii="Verdana" w:hAnsi="Verdana"/>
                          <w:sz w:val="14"/>
                          <w:szCs w:val="14"/>
                        </w:rPr>
                        <w:t>Other (specify)</w:t>
                      </w:r>
                      <w:r>
                        <w:rPr>
                          <w:rFonts w:ascii="Verdana" w:hAnsi="Verdana"/>
                          <w:color w:val="0000FF"/>
                          <w:sz w:val="14"/>
                          <w:szCs w:val="14"/>
                        </w:rPr>
                        <w:t>&lt;/ghg:</w:t>
                      </w:r>
                      <w:r>
                        <w:rPr>
                          <w:rFonts w:ascii="Verdana" w:hAnsi="Verdana"/>
                          <w:color w:val="990000"/>
                          <w:sz w:val="14"/>
                          <w:szCs w:val="14"/>
                        </w:rPr>
                        <w:t>N2OUnitSpecificFactorBasis</w:t>
                      </w:r>
                      <w:r>
                        <w:rPr>
                          <w:rFonts w:ascii="Verdana" w:hAnsi="Verdana"/>
                          <w:color w:val="0000FF"/>
                          <w:sz w:val="14"/>
                          <w:szCs w:val="14"/>
                        </w:rPr>
                        <w:t>&gt;</w:t>
                      </w:r>
                    </w:p>
                    <w:p w:rsidR="00E82D8A" w:rsidRDefault="00E82D8A" w:rsidP="00BC1293">
                      <w:pPr>
                        <w:rPr>
                          <w:rFonts w:ascii="Verdana" w:hAnsi="Verdana"/>
                          <w:color w:val="990000"/>
                          <w:sz w:val="14"/>
                          <w:szCs w:val="14"/>
                        </w:rPr>
                      </w:pPr>
                      <w:r>
                        <w:rPr>
                          <w:rFonts w:ascii="Verdana" w:hAnsi="Verdana"/>
                          <w:color w:val="990000"/>
                          <w:sz w:val="14"/>
                          <w:szCs w:val="14"/>
                        </w:rPr>
                        <w:tab/>
                        <w:t xml:space="preserve">     </w:t>
                      </w:r>
                      <w:r>
                        <w:rPr>
                          <w:rFonts w:ascii="Verdana" w:hAnsi="Verdana"/>
                          <w:color w:val="0000FF"/>
                          <w:sz w:val="14"/>
                          <w:szCs w:val="14"/>
                        </w:rPr>
                        <w:t>&lt;ghg</w:t>
                      </w:r>
                      <w:proofErr w:type="gramStart"/>
                      <w:r>
                        <w:rPr>
                          <w:rFonts w:ascii="Verdana" w:hAnsi="Verdana"/>
                          <w:color w:val="0000FF"/>
                          <w:sz w:val="14"/>
                          <w:szCs w:val="14"/>
                        </w:rPr>
                        <w:t>:</w:t>
                      </w:r>
                      <w:r>
                        <w:rPr>
                          <w:rFonts w:ascii="Verdana" w:hAnsi="Verdana"/>
                          <w:color w:val="990000"/>
                          <w:sz w:val="14"/>
                          <w:szCs w:val="14"/>
                        </w:rPr>
                        <w:t>OtherN2OUnitSpecificFactorBasis</w:t>
                      </w:r>
                      <w:proofErr w:type="gramEnd"/>
                      <w:r>
                        <w:rPr>
                          <w:rFonts w:ascii="Verdana" w:hAnsi="Verdana"/>
                          <w:color w:val="0000FF"/>
                          <w:sz w:val="14"/>
                          <w:szCs w:val="14"/>
                        </w:rPr>
                        <w:t>&gt;</w:t>
                      </w:r>
                      <w:r w:rsidRPr="00E33858">
                        <w:rPr>
                          <w:rFonts w:ascii="Verdana" w:hAnsi="Verdana"/>
                          <w:sz w:val="14"/>
                          <w:szCs w:val="14"/>
                        </w:rPr>
                        <w:t>Bi-weekly</w:t>
                      </w:r>
                      <w:r>
                        <w:rPr>
                          <w:rFonts w:ascii="Verdana" w:hAnsi="Verdana"/>
                          <w:color w:val="0000FF"/>
                          <w:sz w:val="14"/>
                          <w:szCs w:val="14"/>
                        </w:rPr>
                        <w:t>&lt;/ghg:</w:t>
                      </w:r>
                      <w:r>
                        <w:rPr>
                          <w:rFonts w:ascii="Verdana" w:hAnsi="Verdana"/>
                          <w:color w:val="990000"/>
                          <w:sz w:val="14"/>
                          <w:szCs w:val="14"/>
                        </w:rPr>
                        <w:t>OtherN2OUnitSpecificFactorBasis</w:t>
                      </w:r>
                      <w:r>
                        <w:rPr>
                          <w:rFonts w:ascii="Verdana" w:hAnsi="Verdana"/>
                          <w:color w:val="0000FF"/>
                          <w:sz w:val="14"/>
                          <w:szCs w:val="14"/>
                        </w:rPr>
                        <w:t>&gt;</w:t>
                      </w:r>
                    </w:p>
                    <w:p w:rsidR="00E82D8A" w:rsidRDefault="00E82D8A" w:rsidP="00BC1293">
                      <w:pPr>
                        <w:rPr>
                          <w:rFonts w:cs="Times New Roman"/>
                          <w:sz w:val="24"/>
                          <w:szCs w:val="24"/>
                        </w:rPr>
                      </w:pPr>
                      <w:r>
                        <w:rPr>
                          <w:rFonts w:ascii="Verdana" w:hAnsi="Verdana"/>
                          <w:color w:val="0000FF"/>
                          <w:sz w:val="14"/>
                          <w:szCs w:val="14"/>
                        </w:rPr>
                        <w:t>&lt;/ghg</w:t>
                      </w:r>
                      <w:proofErr w:type="gramStart"/>
                      <w:r>
                        <w:rPr>
                          <w:rFonts w:ascii="Verdana" w:hAnsi="Verdana"/>
                          <w:color w:val="0000FF"/>
                          <w:sz w:val="14"/>
                          <w:szCs w:val="14"/>
                        </w:rPr>
                        <w:t>:</w:t>
                      </w:r>
                      <w:r>
                        <w:rPr>
                          <w:rFonts w:ascii="Verdana" w:hAnsi="Verdana"/>
                          <w:color w:val="990000"/>
                          <w:sz w:val="14"/>
                          <w:szCs w:val="14"/>
                        </w:rPr>
                        <w:t>CrackingCokingEmissionsDetails</w:t>
                      </w:r>
                      <w:proofErr w:type="gramEnd"/>
                      <w:r>
                        <w:rPr>
                          <w:rFonts w:ascii="Verdana" w:hAnsi="Verdana"/>
                          <w:color w:val="0000FF"/>
                          <w:sz w:val="14"/>
                          <w:szCs w:val="14"/>
                        </w:rPr>
                        <w:t>&gt;</w:t>
                      </w:r>
                      <w:r>
                        <w:rPr>
                          <w:rFonts w:cs="Times New Roman"/>
                          <w:sz w:val="24"/>
                          <w:szCs w:val="24"/>
                        </w:rPr>
                        <w:t xml:space="preserve"> </w:t>
                      </w:r>
                    </w:p>
                    <w:p w:rsidR="00E82D8A" w:rsidRDefault="00E82D8A" w:rsidP="00BC1293">
                      <w:pPr>
                        <w:rPr>
                          <w:rFonts w:ascii="Verdana" w:hAnsi="Verdana"/>
                          <w:color w:val="990000"/>
                          <w:sz w:val="14"/>
                          <w:szCs w:val="14"/>
                        </w:rPr>
                      </w:pPr>
                    </w:p>
                    <w:p w:rsidR="00E82D8A" w:rsidRPr="00615391" w:rsidRDefault="00E82D8A" w:rsidP="00BC1293">
                      <w:pPr>
                        <w:rPr>
                          <w:rFonts w:ascii="Verdana" w:hAnsi="Verdana"/>
                          <w:color w:val="990000"/>
                          <w:sz w:val="14"/>
                          <w:szCs w:val="14"/>
                        </w:rPr>
                      </w:pPr>
                    </w:p>
                  </w:txbxContent>
                </v:textbox>
              </v:shape>
            </w:pict>
          </mc:Fallback>
        </mc:AlternateContent>
      </w:r>
    </w:p>
    <w:p w14:paraId="436C2E13"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283077A7"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666B18F5"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35A9604C"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3DE00FA9" w14:textId="77777777" w:rsidR="00BC1293" w:rsidRDefault="00BC1293" w:rsidP="00BC1293">
      <w:pPr>
        <w:pStyle w:val="NormalWeb"/>
        <w:spacing w:before="0" w:beforeAutospacing="0" w:after="0" w:afterAutospacing="0"/>
        <w:rPr>
          <w:rFonts w:ascii="Times New Roman" w:hAnsi="Times New Roman"/>
          <w:sz w:val="18"/>
          <w:szCs w:val="18"/>
        </w:rPr>
      </w:pPr>
    </w:p>
    <w:p w14:paraId="57C5AE3E" w14:textId="77777777" w:rsidR="00BC1293" w:rsidRDefault="00BC1293" w:rsidP="00BC1293">
      <w:pPr>
        <w:pStyle w:val="NormalWeb"/>
        <w:spacing w:before="0" w:beforeAutospacing="0" w:after="0" w:afterAutospacing="0"/>
        <w:rPr>
          <w:rFonts w:ascii="Times New Roman" w:hAnsi="Times New Roman"/>
          <w:sz w:val="18"/>
          <w:szCs w:val="18"/>
        </w:rPr>
      </w:pPr>
    </w:p>
    <w:p w14:paraId="55BA7749" w14:textId="77777777" w:rsidR="00BC1293" w:rsidRDefault="00BC1293" w:rsidP="00BC1293">
      <w:pPr>
        <w:pStyle w:val="NormalWeb"/>
        <w:spacing w:before="0" w:beforeAutospacing="0" w:after="0" w:afterAutospacing="0"/>
        <w:rPr>
          <w:rFonts w:ascii="Times New Roman" w:hAnsi="Times New Roman"/>
          <w:sz w:val="18"/>
          <w:szCs w:val="18"/>
        </w:rPr>
      </w:pPr>
    </w:p>
    <w:p w14:paraId="6D7F0189" w14:textId="77777777" w:rsidR="00BC1293" w:rsidRDefault="00BC1293" w:rsidP="00BC1293">
      <w:pPr>
        <w:pStyle w:val="NormalWeb"/>
        <w:spacing w:before="0" w:beforeAutospacing="0" w:after="0" w:afterAutospacing="0"/>
        <w:rPr>
          <w:rFonts w:ascii="Times New Roman" w:hAnsi="Times New Roman"/>
          <w:sz w:val="18"/>
          <w:szCs w:val="18"/>
        </w:rPr>
      </w:pPr>
    </w:p>
    <w:p w14:paraId="3C6AD2B1" w14:textId="77777777" w:rsidR="00BC1293" w:rsidRDefault="00BC1293" w:rsidP="00BC1293">
      <w:pPr>
        <w:pStyle w:val="NormalWeb"/>
        <w:spacing w:before="0" w:beforeAutospacing="0" w:after="0" w:afterAutospacing="0"/>
        <w:rPr>
          <w:rFonts w:ascii="Times New Roman" w:hAnsi="Times New Roman"/>
          <w:sz w:val="18"/>
          <w:szCs w:val="18"/>
        </w:rPr>
      </w:pPr>
    </w:p>
    <w:p w14:paraId="692195C2" w14:textId="77777777" w:rsidR="00BC1293" w:rsidRDefault="00BC1293" w:rsidP="00BC1293">
      <w:pPr>
        <w:pStyle w:val="NormalWeb"/>
        <w:spacing w:before="0" w:beforeAutospacing="0" w:after="0" w:afterAutospacing="0"/>
        <w:rPr>
          <w:rFonts w:ascii="Times New Roman" w:hAnsi="Times New Roman"/>
          <w:sz w:val="18"/>
          <w:szCs w:val="18"/>
        </w:rPr>
      </w:pPr>
    </w:p>
    <w:p w14:paraId="487B1BED" w14:textId="77777777" w:rsidR="00BC1293" w:rsidRDefault="00BC1293" w:rsidP="00BC1293">
      <w:pPr>
        <w:pStyle w:val="NormalWeb"/>
        <w:spacing w:before="0" w:beforeAutospacing="0" w:after="0" w:afterAutospacing="0"/>
        <w:rPr>
          <w:rFonts w:ascii="Times New Roman" w:hAnsi="Times New Roman"/>
          <w:sz w:val="18"/>
          <w:szCs w:val="18"/>
        </w:rPr>
      </w:pPr>
    </w:p>
    <w:p w14:paraId="35EB34E1" w14:textId="77777777" w:rsidR="00BC1293" w:rsidRDefault="00BC1293" w:rsidP="00BC1293">
      <w:pPr>
        <w:pStyle w:val="NormalWeb"/>
        <w:spacing w:before="0" w:beforeAutospacing="0" w:after="0" w:afterAutospacing="0"/>
        <w:rPr>
          <w:rFonts w:ascii="Times New Roman" w:hAnsi="Times New Roman"/>
          <w:sz w:val="18"/>
          <w:szCs w:val="18"/>
        </w:rPr>
      </w:pPr>
    </w:p>
    <w:p w14:paraId="1B587727" w14:textId="77777777" w:rsidR="00BC1293" w:rsidRDefault="00BC1293" w:rsidP="00BC1293">
      <w:pPr>
        <w:pStyle w:val="NormalWeb"/>
        <w:spacing w:before="0" w:beforeAutospacing="0" w:after="0" w:afterAutospacing="0"/>
        <w:rPr>
          <w:rFonts w:ascii="Times New Roman" w:hAnsi="Times New Roman"/>
          <w:sz w:val="18"/>
          <w:szCs w:val="18"/>
        </w:rPr>
      </w:pPr>
    </w:p>
    <w:p w14:paraId="2BDFDDB9" w14:textId="77777777" w:rsidR="00BC1293" w:rsidRDefault="00BC1293" w:rsidP="00BC1293">
      <w:pPr>
        <w:pStyle w:val="NormalWeb"/>
        <w:spacing w:before="0" w:beforeAutospacing="0" w:after="0" w:afterAutospacing="0"/>
        <w:rPr>
          <w:rFonts w:ascii="Times New Roman" w:hAnsi="Times New Roman"/>
          <w:sz w:val="18"/>
          <w:szCs w:val="18"/>
        </w:rPr>
      </w:pPr>
    </w:p>
    <w:p w14:paraId="4649D1C8" w14:textId="77777777" w:rsidR="00BC1293" w:rsidRDefault="00BC1293" w:rsidP="00BC1293">
      <w:pPr>
        <w:pStyle w:val="NormalWeb"/>
        <w:spacing w:before="0" w:beforeAutospacing="0" w:after="0" w:afterAutospacing="0"/>
        <w:rPr>
          <w:rFonts w:ascii="Times New Roman" w:hAnsi="Times New Roman"/>
          <w:sz w:val="18"/>
          <w:szCs w:val="18"/>
        </w:rPr>
      </w:pPr>
    </w:p>
    <w:p w14:paraId="1901BBC0" w14:textId="77777777" w:rsidR="00BC1293" w:rsidRDefault="00BC1293" w:rsidP="00BC1293">
      <w:pPr>
        <w:rPr>
          <w:rFonts w:eastAsia="Times New Roman"/>
        </w:rPr>
      </w:pPr>
      <w:r w:rsidRPr="00CA2A17">
        <w:rPr>
          <w:b/>
          <w:sz w:val="18"/>
          <w:szCs w:val="18"/>
        </w:rPr>
        <w:t>Note:</w:t>
      </w:r>
      <w:r w:rsidRPr="001D335F">
        <w:rPr>
          <w:sz w:val="18"/>
          <w:szCs w:val="18"/>
        </w:rPr>
        <w:t xml:space="preserve">  </w:t>
      </w:r>
      <w:r>
        <w:rPr>
          <w:sz w:val="18"/>
          <w:szCs w:val="18"/>
        </w:rPr>
        <w:t>The XML example</w:t>
      </w:r>
      <w:r w:rsidRPr="001D335F">
        <w:rPr>
          <w:sz w:val="18"/>
          <w:szCs w:val="18"/>
        </w:rPr>
        <w:t xml:space="preserve"> above is presented here to demonstrate the concept of reporting CO</w:t>
      </w:r>
      <w:r w:rsidRPr="00A85C0C">
        <w:rPr>
          <w:sz w:val="18"/>
          <w:szCs w:val="18"/>
          <w:vertAlign w:val="subscript"/>
        </w:rPr>
        <w:t>2</w:t>
      </w:r>
      <w:r w:rsidRPr="001D335F">
        <w:rPr>
          <w:sz w:val="18"/>
          <w:szCs w:val="18"/>
        </w:rPr>
        <w:t>, CH</w:t>
      </w:r>
      <w:r w:rsidRPr="00A85C0C">
        <w:rPr>
          <w:sz w:val="18"/>
          <w:szCs w:val="18"/>
          <w:vertAlign w:val="subscript"/>
        </w:rPr>
        <w:t>4</w:t>
      </w:r>
      <w:r w:rsidRPr="001D335F">
        <w:rPr>
          <w:sz w:val="18"/>
          <w:szCs w:val="18"/>
        </w:rPr>
        <w:t xml:space="preserve"> and N</w:t>
      </w:r>
      <w:r w:rsidRPr="001D335F">
        <w:rPr>
          <w:sz w:val="18"/>
          <w:szCs w:val="18"/>
          <w:vertAlign w:val="subscript"/>
        </w:rPr>
        <w:t>2</w:t>
      </w:r>
      <w:r w:rsidRPr="001D335F">
        <w:rPr>
          <w:sz w:val="18"/>
          <w:szCs w:val="18"/>
        </w:rPr>
        <w:t xml:space="preserve">O emissions for </w:t>
      </w:r>
      <w:r>
        <w:rPr>
          <w:sz w:val="18"/>
          <w:szCs w:val="18"/>
        </w:rPr>
        <w:t>a</w:t>
      </w:r>
      <w:r w:rsidRPr="001D335F">
        <w:rPr>
          <w:sz w:val="18"/>
          <w:szCs w:val="18"/>
        </w:rPr>
        <w:t xml:space="preserve"> </w:t>
      </w:r>
      <w:r>
        <w:rPr>
          <w:sz w:val="18"/>
          <w:szCs w:val="18"/>
        </w:rPr>
        <w:t xml:space="preserve">fluid coking unit with flexicoking design. </w:t>
      </w:r>
    </w:p>
    <w:p w14:paraId="728C8346" w14:textId="77777777" w:rsidR="005F77EB" w:rsidRDefault="005F77EB" w:rsidP="00903289">
      <w:pPr>
        <w:rPr>
          <w:rFonts w:cs="Times New Roman"/>
        </w:rPr>
      </w:pPr>
    </w:p>
    <w:p w14:paraId="1394FC0F" w14:textId="77777777" w:rsidR="005F77EB" w:rsidRDefault="005F77EB" w:rsidP="00903289">
      <w:pPr>
        <w:rPr>
          <w:rFonts w:cs="Times New Roman"/>
        </w:rPr>
      </w:pPr>
    </w:p>
    <w:p w14:paraId="55968704" w14:textId="77777777" w:rsidR="00903289" w:rsidRPr="00E63B9E" w:rsidRDefault="00D349B1" w:rsidP="00903289">
      <w:pPr>
        <w:rPr>
          <w:rFonts w:cs="Times New Roman"/>
        </w:rPr>
      </w:pPr>
      <w:r>
        <w:rPr>
          <w:rFonts w:cs="Times New Roman"/>
          <w:noProof/>
        </w:rPr>
        <mc:AlternateContent>
          <mc:Choice Requires="wps">
            <w:drawing>
              <wp:anchor distT="0" distB="0" distL="114300" distR="114300" simplePos="0" relativeHeight="253133824" behindDoc="0" locked="0" layoutInCell="1" allowOverlap="1" wp14:anchorId="2949E8CB" wp14:editId="13747097">
                <wp:simplePos x="0" y="0"/>
                <wp:positionH relativeFrom="column">
                  <wp:posOffset>-8890</wp:posOffset>
                </wp:positionH>
                <wp:positionV relativeFrom="line">
                  <wp:posOffset>99060</wp:posOffset>
                </wp:positionV>
                <wp:extent cx="158115" cy="355600"/>
                <wp:effectExtent l="10160" t="13970" r="12700" b="11430"/>
                <wp:wrapSquare wrapText="bothSides"/>
                <wp:docPr id="62" name="WordArt 3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158115" cy="355600"/>
                        </a:xfrm>
                        <a:prstGeom prst="rect">
                          <a:avLst/>
                        </a:prstGeom>
                        <a:extLst>
                          <a:ext uri="{AF507438-7753-43E0-B8FC-AC1667EBCBE1}">
                            <a14:hiddenEffects xmlns:a14="http://schemas.microsoft.com/office/drawing/2010/main">
                              <a:effectLst/>
                            </a14:hiddenEffects>
                          </a:ext>
                        </a:extLst>
                      </wps:spPr>
                      <wps:txbx>
                        <w:txbxContent>
                          <w:p w14:paraId="7B6D14F1" w14:textId="77777777" w:rsidR="00E82D8A" w:rsidRDefault="00E82D8A" w:rsidP="00D349B1">
                            <w:pPr>
                              <w:pStyle w:val="NormalWeb"/>
                              <w:spacing w:before="0" w:beforeAutospacing="0" w:after="0" w:afterAutospacing="0"/>
                              <w:jc w:val="center"/>
                            </w:pPr>
                            <w:r>
                              <w:rPr>
                                <w:rFonts w:ascii="Arial Black" w:hAnsi="Arial Black"/>
                                <w:color w:val="548DD4"/>
                                <w:sz w:val="72"/>
                                <w:szCs w:val="72"/>
                                <w14:textOutline w14:w="9525" w14:cap="flat" w14:cmpd="sng" w14:algn="ctr">
                                  <w14:solidFill>
                                    <w14:srgbClr w14:val="548DD4"/>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43E1EAEE" id="WordArt 315" o:spid="_x0000_s1053" type="#_x0000_t202" style="position:absolute;margin-left:-.7pt;margin-top:7.8pt;width:12.45pt;height:28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" filled="f" stroked="f">
                <o:lock v:ext="edit" aspectratio="t" shapetype="t"/>
                <v:textbox style="mso-fit-shape-to-text:t">
                  <w:txbxContent>
                    <w:p w:rsidR="00E82D8A" w:rsidRDefault="00E82D8A" w:rsidP="00D349B1">
                      <w:pPr>
                        <w:pStyle w:val="NormalWeb"/>
                        <w:spacing w:before="0" w:beforeAutospacing="0" w:after="0" w:afterAutospacing="0"/>
                        <w:jc w:val="center"/>
                      </w:pPr>
                      <w:r>
                        <w:rPr>
                          <w:rFonts w:ascii="Arial Black" w:hAnsi="Arial Black"/>
                          <w:color w:val="548DD4"/>
                          <w:sz w:val="72"/>
                          <w:szCs w:val="72"/>
                          <w14:textOutline w14:w="9525" w14:cap="flat" w14:cmpd="sng" w14:algn="ctr">
                            <w14:solidFill>
                              <w14:srgbClr w14:val="548DD4"/>
                            </w14:solidFill>
                            <w14:prstDash w14:val="solid"/>
                            <w14:round/>
                          </w14:textOutline>
                        </w:rPr>
                        <w:t>?</w:t>
                      </w:r>
                    </w:p>
                  </w:txbxContent>
                </v:textbox>
                <w10:wrap type="square" anchory="line"/>
              </v:shape>
            </w:pict>
          </mc:Fallback>
        </mc:AlternateContent>
      </w:r>
    </w:p>
    <w:p w14:paraId="0AC68DCE" w14:textId="77777777" w:rsidR="00D37EEA" w:rsidRDefault="00D37EEA" w:rsidP="00903289">
      <w:pPr>
        <w:rPr>
          <w:rFonts w:cs="Times New Roman"/>
          <w:b/>
          <w:i/>
        </w:rPr>
      </w:pPr>
    </w:p>
    <w:p w14:paraId="7E3ADA25" w14:textId="77777777" w:rsidR="00D37EEA" w:rsidRDefault="00D37EEA" w:rsidP="00903289">
      <w:pPr>
        <w:rPr>
          <w:rFonts w:cs="Times New Roman"/>
          <w:b/>
          <w:i/>
        </w:rPr>
      </w:pPr>
    </w:p>
    <w:p w14:paraId="32CFB421" w14:textId="77777777" w:rsidR="00903289" w:rsidRPr="00E63B9E" w:rsidRDefault="00903289" w:rsidP="00D37EEA">
      <w:pPr>
        <w:ind w:left="576"/>
        <w:rPr>
          <w:rFonts w:cs="Times New Roman"/>
          <w:b/>
          <w:i/>
        </w:rPr>
      </w:pPr>
      <w:r>
        <w:rPr>
          <w:rFonts w:cs="Times New Roman"/>
          <w:b/>
          <w:i/>
        </w:rPr>
        <w:t>Which equation did you use</w:t>
      </w:r>
      <w:r w:rsidR="003D065F">
        <w:rPr>
          <w:rFonts w:cs="Times New Roman"/>
          <w:b/>
          <w:i/>
        </w:rPr>
        <w:t xml:space="preserve"> </w:t>
      </w:r>
      <w:r>
        <w:rPr>
          <w:rFonts w:cs="Times New Roman"/>
          <w:b/>
          <w:i/>
        </w:rPr>
        <w:t>to calculate CO</w:t>
      </w:r>
      <w:r w:rsidRPr="00012E47">
        <w:rPr>
          <w:rFonts w:cs="Times New Roman"/>
          <w:b/>
          <w:i/>
          <w:vertAlign w:val="subscript"/>
        </w:rPr>
        <w:t>2</w:t>
      </w:r>
      <w:r>
        <w:rPr>
          <w:rFonts w:cs="Times New Roman"/>
          <w:b/>
          <w:i/>
        </w:rPr>
        <w:t xml:space="preserve"> emissions for the unit?</w:t>
      </w:r>
    </w:p>
    <w:p w14:paraId="653E2509" w14:textId="77777777" w:rsidR="00903289" w:rsidRPr="00E63B9E" w:rsidRDefault="00903289" w:rsidP="00903289">
      <w:pPr>
        <w:rPr>
          <w:rFonts w:cs="Times New Roman"/>
        </w:rPr>
      </w:pPr>
    </w:p>
    <w:p w14:paraId="1C1FBC50" w14:textId="77777777" w:rsidR="00903289" w:rsidRPr="00E63B9E" w:rsidRDefault="00903289" w:rsidP="00903289">
      <w:pPr>
        <w:ind w:left="432"/>
        <w:rPr>
          <w:rFonts w:cs="Times New Roman"/>
        </w:rPr>
      </w:pPr>
    </w:p>
    <w:p w14:paraId="08880E13" w14:textId="77777777" w:rsidR="00903289" w:rsidRPr="00E63B9E" w:rsidRDefault="00304AFD" w:rsidP="00903289">
      <w:pPr>
        <w:ind w:left="576"/>
        <w:rPr>
          <w:rFonts w:cs="Times New Roman"/>
        </w:rPr>
      </w:pPr>
      <w:r>
        <w:rPr>
          <w:noProof/>
        </w:rPr>
        <mc:AlternateContent>
          <mc:Choice Requires="wps">
            <w:drawing>
              <wp:anchor distT="0" distB="0" distL="114300" distR="114300" simplePos="0" relativeHeight="253135872" behindDoc="0" locked="0" layoutInCell="1" allowOverlap="1" wp14:anchorId="75101736" wp14:editId="055761F7">
                <wp:simplePos x="0" y="0"/>
                <wp:positionH relativeFrom="column">
                  <wp:posOffset>100330</wp:posOffset>
                </wp:positionH>
                <wp:positionV relativeFrom="paragraph">
                  <wp:posOffset>-3175</wp:posOffset>
                </wp:positionV>
                <wp:extent cx="132080" cy="161290"/>
                <wp:effectExtent l="5080" t="10795" r="15240" b="18415"/>
                <wp:wrapNone/>
                <wp:docPr id="16" name="Freeform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2080" cy="161290"/>
                        </a:xfrm>
                        <a:custGeom>
                          <a:avLst/>
                          <a:gdLst>
                            <a:gd name="T0" fmla="*/ 3458405 w 21600"/>
                            <a:gd name="T1" fmla="*/ 0 h 21600"/>
                            <a:gd name="T2" fmla="*/ 3458405 w 21600"/>
                            <a:gd name="T3" fmla="*/ 5061990 h 21600"/>
                            <a:gd name="T4" fmla="*/ 740119 w 21600"/>
                            <a:gd name="T5" fmla="*/ 8993209 h 21600"/>
                            <a:gd name="T6" fmla="*/ 4938600 w 21600"/>
                            <a:gd name="T7" fmla="*/ 2531021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558ED5"/>
                        </a:solidFill>
                        <a:ln w="9525">
                          <a:solidFill>
                            <a:srgbClr val="558ED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74F6AB74" id="Freeform 779" o:spid="_x0000_s1026" style="position:absolute;margin-left:7.9pt;margin-top:-.25pt;width:10.4pt;height:12.7pt;flip:y;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" path="m21600,6079l15126,r,2912l12427,2912c5564,2912,,7052,,12158r,9442l6474,21600r,-9442c6474,10550,9139,9246,12427,9246r2699,l15126,12158,21600,6079xe" fillcolor="#558ed5" strokecolor="#558ed5">
                <v:stroke joinstyle="miter"/>
                <v:path o:connecttype="custom" o:connectlocs="21147506,0;21147506,37798536;4525691,67153457;30198624,18899462" o:connectangles="270,90,90,0" textboxrect="12427,2912,18227,9246"/>
              </v:shape>
            </w:pict>
          </mc:Fallback>
        </mc:AlternateContent>
      </w:r>
      <w:r w:rsidR="00903289" w:rsidRPr="00E63B9E">
        <w:rPr>
          <w:rFonts w:cs="Times New Roman"/>
        </w:rPr>
        <w:t xml:space="preserve">If </w:t>
      </w:r>
      <w:r w:rsidR="00903289">
        <w:rPr>
          <w:rFonts w:cs="Times New Roman"/>
        </w:rPr>
        <w:t xml:space="preserve">you used Equation Y-6, </w:t>
      </w:r>
      <w:r w:rsidR="00903289" w:rsidRPr="00E63B9E">
        <w:rPr>
          <w:rFonts w:cs="Times New Roman"/>
        </w:rPr>
        <w:t xml:space="preserve">see </w:t>
      </w:r>
      <w:hyperlink w:anchor="_4.1.1_Equation_Y-6" w:history="1">
        <w:r w:rsidR="00903289" w:rsidRPr="00FB5F75">
          <w:rPr>
            <w:rStyle w:val="Hyperlink"/>
            <w:rFonts w:cs="Times New Roman"/>
          </w:rPr>
          <w:t xml:space="preserve">Section </w:t>
        </w:r>
        <w:r w:rsidR="00970DA7">
          <w:rPr>
            <w:rStyle w:val="Hyperlink"/>
            <w:rFonts w:cs="Times New Roman"/>
          </w:rPr>
          <w:t>3</w:t>
        </w:r>
        <w:r w:rsidR="00903289" w:rsidRPr="00FB5F75">
          <w:rPr>
            <w:rStyle w:val="Hyperlink"/>
            <w:rFonts w:cs="Times New Roman"/>
          </w:rPr>
          <w:t>.1.1</w:t>
        </w:r>
      </w:hyperlink>
      <w:r w:rsidR="00903289" w:rsidRPr="00E63B9E">
        <w:rPr>
          <w:rFonts w:cs="Times New Roman"/>
        </w:rPr>
        <w:t xml:space="preserve"> for instructions on how to report for the parent element “</w:t>
      </w:r>
      <w:r w:rsidR="00903289">
        <w:rPr>
          <w:rFonts w:cs="Times New Roman"/>
        </w:rPr>
        <w:t>Y6Details</w:t>
      </w:r>
      <w:r w:rsidR="00903289" w:rsidRPr="00E63B9E">
        <w:rPr>
          <w:rFonts w:cs="Times New Roman"/>
        </w:rPr>
        <w:t>.”</w:t>
      </w:r>
    </w:p>
    <w:p w14:paraId="6690AD8A" w14:textId="77777777" w:rsidR="00903289" w:rsidRPr="00E63B9E" w:rsidRDefault="00903289" w:rsidP="00903289">
      <w:pPr>
        <w:ind w:left="144"/>
        <w:rPr>
          <w:rFonts w:cs="Times New Roman"/>
        </w:rPr>
      </w:pPr>
    </w:p>
    <w:p w14:paraId="575E81A4" w14:textId="77777777" w:rsidR="00903289" w:rsidRPr="0000544F" w:rsidRDefault="00304AFD" w:rsidP="00903289">
      <w:pPr>
        <w:ind w:left="576"/>
        <w:rPr>
          <w:rFonts w:cs="Times New Roman"/>
        </w:rPr>
      </w:pPr>
      <w:r>
        <w:rPr>
          <w:noProof/>
        </w:rPr>
        <mc:AlternateContent>
          <mc:Choice Requires="wps">
            <w:drawing>
              <wp:anchor distT="0" distB="0" distL="114300" distR="114300" simplePos="0" relativeHeight="253134848" behindDoc="0" locked="0" layoutInCell="1" allowOverlap="1" wp14:anchorId="0455F137" wp14:editId="70136C19">
                <wp:simplePos x="0" y="0"/>
                <wp:positionH relativeFrom="column">
                  <wp:posOffset>100330</wp:posOffset>
                </wp:positionH>
                <wp:positionV relativeFrom="paragraph">
                  <wp:posOffset>0</wp:posOffset>
                </wp:positionV>
                <wp:extent cx="132080" cy="161290"/>
                <wp:effectExtent l="5080" t="10160" r="15240" b="19050"/>
                <wp:wrapNone/>
                <wp:docPr id="15" name="Freeform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2080" cy="161290"/>
                        </a:xfrm>
                        <a:custGeom>
                          <a:avLst/>
                          <a:gdLst>
                            <a:gd name="T0" fmla="*/ 3458405 w 21600"/>
                            <a:gd name="T1" fmla="*/ 0 h 21600"/>
                            <a:gd name="T2" fmla="*/ 3458405 w 21600"/>
                            <a:gd name="T3" fmla="*/ 5061990 h 21600"/>
                            <a:gd name="T4" fmla="*/ 740119 w 21600"/>
                            <a:gd name="T5" fmla="*/ 8993209 h 21600"/>
                            <a:gd name="T6" fmla="*/ 4938600 w 21600"/>
                            <a:gd name="T7" fmla="*/ 2531021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558ED5"/>
                        </a:solidFill>
                        <a:ln w="9525">
                          <a:solidFill>
                            <a:srgbClr val="558ED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3F60BCBB" id="Freeform 778" o:spid="_x0000_s1026" style="position:absolute;margin-left:7.9pt;margin-top:0;width:10.4pt;height:12.7pt;flip:y;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" path="m21600,6079l15126,r,2912l12427,2912c5564,2912,,7052,,12158r,9442l6474,21600r,-9442c6474,10550,9139,9246,12427,9246r2699,l15126,12158,21600,6079xe" fillcolor="#558ed5" strokecolor="#558ed5">
                <v:stroke joinstyle="miter"/>
                <v:path o:connecttype="custom" o:connectlocs="21147506,0;21147506,37798536;4525691,67153457;30198624,18899462" o:connectangles="270,90,90,0" textboxrect="12427,2912,18227,9246"/>
              </v:shape>
            </w:pict>
          </mc:Fallback>
        </mc:AlternateContent>
      </w:r>
      <w:r w:rsidR="00903289" w:rsidRPr="00E63B9E">
        <w:rPr>
          <w:rFonts w:cs="Times New Roman"/>
        </w:rPr>
        <w:t xml:space="preserve">If </w:t>
      </w:r>
      <w:r w:rsidR="00903289">
        <w:rPr>
          <w:rFonts w:cs="Times New Roman"/>
        </w:rPr>
        <w:t xml:space="preserve">you used Equation Y-8, </w:t>
      </w:r>
      <w:r w:rsidR="00903289" w:rsidRPr="00E63B9E">
        <w:rPr>
          <w:rFonts w:cs="Times New Roman"/>
        </w:rPr>
        <w:t xml:space="preserve">see </w:t>
      </w:r>
      <w:hyperlink w:anchor="_4.1.2_Equation_Y-8" w:history="1">
        <w:r w:rsidR="00903289" w:rsidRPr="005172F6">
          <w:rPr>
            <w:rStyle w:val="Hyperlink"/>
            <w:rFonts w:cs="Times New Roman"/>
          </w:rPr>
          <w:t xml:space="preserve">Section </w:t>
        </w:r>
        <w:r w:rsidR="00970DA7">
          <w:rPr>
            <w:rStyle w:val="Hyperlink"/>
            <w:rFonts w:cs="Times New Roman"/>
          </w:rPr>
          <w:t>3</w:t>
        </w:r>
        <w:r w:rsidR="00903289" w:rsidRPr="005172F6">
          <w:rPr>
            <w:rStyle w:val="Hyperlink"/>
            <w:rFonts w:cs="Times New Roman"/>
          </w:rPr>
          <w:t>.1.</w:t>
        </w:r>
        <w:r w:rsidR="00903289">
          <w:rPr>
            <w:rStyle w:val="Hyperlink"/>
            <w:rFonts w:cs="Times New Roman"/>
          </w:rPr>
          <w:t>2</w:t>
        </w:r>
      </w:hyperlink>
      <w:r w:rsidR="00903289" w:rsidRPr="00E63B9E">
        <w:rPr>
          <w:rFonts w:cs="Times New Roman"/>
        </w:rPr>
        <w:t xml:space="preserve"> for instructions on how to report for the parent element “</w:t>
      </w:r>
      <w:r w:rsidR="00903289">
        <w:rPr>
          <w:rFonts w:cs="Times New Roman"/>
        </w:rPr>
        <w:t>Y8Details</w:t>
      </w:r>
      <w:r w:rsidR="00903289" w:rsidRPr="00E63B9E">
        <w:rPr>
          <w:rFonts w:cs="Times New Roman"/>
        </w:rPr>
        <w:t>.”</w:t>
      </w:r>
    </w:p>
    <w:p w14:paraId="5FA049BE" w14:textId="77777777" w:rsidR="00E511EE" w:rsidRPr="00E63B9E" w:rsidRDefault="00E511EE" w:rsidP="00E511EE">
      <w:pPr>
        <w:ind w:left="144"/>
        <w:rPr>
          <w:rFonts w:cs="Times New Roman"/>
        </w:rPr>
      </w:pPr>
    </w:p>
    <w:p w14:paraId="2339DDB5" w14:textId="77777777" w:rsidR="00E511EE" w:rsidRPr="0000544F" w:rsidRDefault="00304AFD" w:rsidP="00E511EE">
      <w:pPr>
        <w:ind w:left="576"/>
        <w:rPr>
          <w:rFonts w:cs="Times New Roman"/>
        </w:rPr>
      </w:pPr>
      <w:r>
        <w:rPr>
          <w:noProof/>
        </w:rPr>
        <mc:AlternateContent>
          <mc:Choice Requires="wps">
            <w:drawing>
              <wp:anchor distT="0" distB="0" distL="114300" distR="114300" simplePos="0" relativeHeight="253137920" behindDoc="0" locked="0" layoutInCell="1" allowOverlap="1" wp14:anchorId="3426DFDD" wp14:editId="5266E099">
                <wp:simplePos x="0" y="0"/>
                <wp:positionH relativeFrom="column">
                  <wp:posOffset>100330</wp:posOffset>
                </wp:positionH>
                <wp:positionV relativeFrom="paragraph">
                  <wp:posOffset>0</wp:posOffset>
                </wp:positionV>
                <wp:extent cx="132080" cy="161290"/>
                <wp:effectExtent l="5080" t="6350" r="15240" b="22860"/>
                <wp:wrapNone/>
                <wp:docPr id="14" name="Freeform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2080" cy="161290"/>
                        </a:xfrm>
                        <a:custGeom>
                          <a:avLst/>
                          <a:gdLst>
                            <a:gd name="T0" fmla="*/ 3458405 w 21600"/>
                            <a:gd name="T1" fmla="*/ 0 h 21600"/>
                            <a:gd name="T2" fmla="*/ 3458405 w 21600"/>
                            <a:gd name="T3" fmla="*/ 5061990 h 21600"/>
                            <a:gd name="T4" fmla="*/ 740119 w 21600"/>
                            <a:gd name="T5" fmla="*/ 8993209 h 21600"/>
                            <a:gd name="T6" fmla="*/ 4938600 w 21600"/>
                            <a:gd name="T7" fmla="*/ 2531021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558ED5"/>
                        </a:solidFill>
                        <a:ln w="9525">
                          <a:solidFill>
                            <a:srgbClr val="558ED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2FF2837E" id="Freeform 780" o:spid="_x0000_s1026" style="position:absolute;margin-left:7.9pt;margin-top:0;width:10.4pt;height:12.7pt;flip:y;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" path="m21600,6079l15126,r,2912l12427,2912c5564,2912,,7052,,12158r,9442l6474,21600r,-9442c6474,10550,9139,9246,12427,9246r2699,l15126,12158,21600,6079xe" fillcolor="#558ed5" strokecolor="#558ed5">
                <v:stroke joinstyle="miter"/>
                <v:path o:connecttype="custom" o:connectlocs="21147506,0;21147506,37798536;4525691,67153457;30198624,18899462" o:connectangles="270,90,90,0" textboxrect="12427,2912,18227,9246"/>
              </v:shape>
            </w:pict>
          </mc:Fallback>
        </mc:AlternateContent>
      </w:r>
      <w:r w:rsidR="00E511EE" w:rsidRPr="00E63B9E">
        <w:rPr>
          <w:rFonts w:cs="Times New Roman"/>
        </w:rPr>
        <w:t xml:space="preserve">If </w:t>
      </w:r>
      <w:r w:rsidR="00E511EE">
        <w:rPr>
          <w:rFonts w:cs="Times New Roman"/>
        </w:rPr>
        <w:t xml:space="preserve">you used Equation Y-11, </w:t>
      </w:r>
      <w:r w:rsidR="00E511EE" w:rsidRPr="00E63B9E">
        <w:rPr>
          <w:rFonts w:cs="Times New Roman"/>
        </w:rPr>
        <w:t xml:space="preserve">see </w:t>
      </w:r>
      <w:hyperlink w:anchor="_4.1.3_Equation_Y-11" w:history="1">
        <w:r w:rsidR="00E511EE" w:rsidRPr="005172F6">
          <w:rPr>
            <w:rStyle w:val="Hyperlink"/>
            <w:rFonts w:cs="Times New Roman"/>
          </w:rPr>
          <w:t xml:space="preserve">Section </w:t>
        </w:r>
        <w:r w:rsidR="00970DA7">
          <w:rPr>
            <w:rStyle w:val="Hyperlink"/>
            <w:rFonts w:cs="Times New Roman"/>
          </w:rPr>
          <w:t>3</w:t>
        </w:r>
        <w:r w:rsidR="00E511EE" w:rsidRPr="005172F6">
          <w:rPr>
            <w:rStyle w:val="Hyperlink"/>
            <w:rFonts w:cs="Times New Roman"/>
          </w:rPr>
          <w:t>.1.</w:t>
        </w:r>
        <w:r w:rsidR="00E511EE">
          <w:rPr>
            <w:rStyle w:val="Hyperlink"/>
            <w:rFonts w:cs="Times New Roman"/>
          </w:rPr>
          <w:t>3</w:t>
        </w:r>
      </w:hyperlink>
      <w:r w:rsidR="00E511EE" w:rsidRPr="00E63B9E">
        <w:rPr>
          <w:rFonts w:cs="Times New Roman"/>
        </w:rPr>
        <w:t xml:space="preserve"> for instructions on how to report for the parent element “</w:t>
      </w:r>
      <w:r w:rsidR="00E511EE">
        <w:rPr>
          <w:rFonts w:cs="Times New Roman"/>
        </w:rPr>
        <w:t>Y11Details</w:t>
      </w:r>
      <w:r w:rsidR="00E511EE" w:rsidRPr="00E63B9E">
        <w:rPr>
          <w:rFonts w:cs="Times New Roman"/>
        </w:rPr>
        <w:t>.”</w:t>
      </w:r>
    </w:p>
    <w:p w14:paraId="7DFB40DE" w14:textId="77777777" w:rsidR="00903289" w:rsidRPr="0000544F" w:rsidRDefault="00903289" w:rsidP="00903289">
      <w:pPr>
        <w:rPr>
          <w:rFonts w:cs="Times New Roman"/>
        </w:rPr>
      </w:pPr>
    </w:p>
    <w:p w14:paraId="2AF475DE" w14:textId="77777777" w:rsidR="003D065F" w:rsidRDefault="003D065F">
      <w:pPr>
        <w:spacing w:after="200" w:line="276" w:lineRule="auto"/>
        <w:rPr>
          <w:rFonts w:eastAsia="Times New Roman"/>
        </w:rPr>
      </w:pPr>
      <w:r>
        <w:rPr>
          <w:rFonts w:eastAsia="Times New Roman"/>
        </w:rPr>
        <w:br w:type="page"/>
      </w:r>
    </w:p>
    <w:p w14:paraId="7F5A8ACE" w14:textId="77777777" w:rsidR="00BC1293" w:rsidRPr="002E4EDC" w:rsidRDefault="00BC1293" w:rsidP="002E4EDC">
      <w:pPr>
        <w:pStyle w:val="Heading4"/>
      </w:pPr>
      <w:bookmarkStart w:id="815" w:name="_4.1.1_Equation_Y-6"/>
      <w:bookmarkEnd w:id="815"/>
      <w:r w:rsidRPr="002E4EDC">
        <w:lastRenderedPageBreak/>
        <w:t>Equation Y-6 Details</w:t>
      </w:r>
    </w:p>
    <w:p w14:paraId="4F8BF3C6" w14:textId="77777777" w:rsidR="00BC1293" w:rsidRDefault="00BC1293" w:rsidP="00BC1293"/>
    <w:p w14:paraId="4713E558" w14:textId="77777777" w:rsidR="00BC1293" w:rsidRDefault="00BC1293" w:rsidP="00BC1293">
      <w:r>
        <w:t xml:space="preserve">This topic provides a step-by-step description of how to report details about the method used to calculate </w:t>
      </w:r>
      <w:r w:rsidRPr="00E6475C">
        <w:rPr>
          <w:rFonts w:cs="Arial"/>
          <w:szCs w:val="20"/>
        </w:rPr>
        <w:t>CO</w:t>
      </w:r>
      <w:r w:rsidRPr="00E6475C">
        <w:rPr>
          <w:rFonts w:cs="Arial"/>
          <w:szCs w:val="20"/>
          <w:vertAlign w:val="subscript"/>
        </w:rPr>
        <w:t>2</w:t>
      </w:r>
      <w:r>
        <w:t xml:space="preserve"> emissions from</w:t>
      </w:r>
      <w:r w:rsidRPr="0013741B">
        <w:t xml:space="preserve"> catalytic cracking units and fluid coking units with rated capacities greater tha</w:t>
      </w:r>
      <w:r>
        <w:t xml:space="preserve">n 10,000 barrels per stream day </w:t>
      </w:r>
      <w:r w:rsidRPr="0013741B">
        <w:t>that do not use a continuous</w:t>
      </w:r>
      <w:r>
        <w:t xml:space="preserve"> </w:t>
      </w:r>
      <w:r w:rsidRPr="00E6475C">
        <w:rPr>
          <w:rFonts w:cs="Arial"/>
          <w:szCs w:val="20"/>
        </w:rPr>
        <w:t>CO</w:t>
      </w:r>
      <w:r w:rsidRPr="00E6475C">
        <w:rPr>
          <w:rFonts w:cs="Arial"/>
          <w:szCs w:val="20"/>
          <w:vertAlign w:val="subscript"/>
        </w:rPr>
        <w:t>2</w:t>
      </w:r>
      <w:r>
        <w:t xml:space="preserve"> </w:t>
      </w:r>
      <w:r w:rsidRPr="0013741B">
        <w:t>CEMS for the final exhaust stack</w:t>
      </w:r>
      <w:r>
        <w:t xml:space="preserve">.  This topic also applies to reporting </w:t>
      </w:r>
      <w:r w:rsidRPr="00E6475C">
        <w:rPr>
          <w:rFonts w:cs="Arial"/>
          <w:szCs w:val="20"/>
        </w:rPr>
        <w:t>CO</w:t>
      </w:r>
      <w:r w:rsidRPr="00E6475C">
        <w:rPr>
          <w:rFonts w:cs="Arial"/>
          <w:szCs w:val="20"/>
          <w:vertAlign w:val="subscript"/>
        </w:rPr>
        <w:t>2</w:t>
      </w:r>
      <w:r>
        <w:t xml:space="preserve"> emissions from</w:t>
      </w:r>
      <w:r w:rsidRPr="0013741B">
        <w:t xml:space="preserve"> catalytic cracking units and fluid coking units with rated capacities of 10,000 barrels per stream day or less that do not use a continuous</w:t>
      </w:r>
      <w:r>
        <w:t xml:space="preserve"> </w:t>
      </w:r>
      <w:r w:rsidRPr="00E6475C">
        <w:rPr>
          <w:rFonts w:cs="Arial"/>
          <w:szCs w:val="20"/>
        </w:rPr>
        <w:t>CO</w:t>
      </w:r>
      <w:r w:rsidRPr="00E6475C">
        <w:rPr>
          <w:rFonts w:cs="Arial"/>
          <w:szCs w:val="20"/>
          <w:vertAlign w:val="subscript"/>
        </w:rPr>
        <w:t>2</w:t>
      </w:r>
      <w:r>
        <w:t xml:space="preserve"> </w:t>
      </w:r>
      <w:r w:rsidRPr="0013741B">
        <w:t>CEMS for the final exhaust stack</w:t>
      </w:r>
      <w:r>
        <w:t>, but that</w:t>
      </w:r>
      <w:r w:rsidRPr="0013741B">
        <w:t xml:space="preserve"> monitor at least daily the O</w:t>
      </w:r>
      <w:r w:rsidRPr="0013741B">
        <w:rPr>
          <w:vertAlign w:val="subscript"/>
        </w:rPr>
        <w:t>2</w:t>
      </w:r>
      <w:r w:rsidRPr="0013741B">
        <w:t>, CO</w:t>
      </w:r>
      <w:r w:rsidRPr="0013741B">
        <w:rPr>
          <w:vertAlign w:val="subscript"/>
        </w:rPr>
        <w:t>2</w:t>
      </w:r>
      <w:r w:rsidRPr="0013741B">
        <w:t xml:space="preserve"> and (if necessary) CO concentrations in the exhaust stack from the catalytic cracking unit regenerator or fluid coking unit burner prior to the combustion of other fossil fuels</w:t>
      </w:r>
      <w:r>
        <w:t>.</w:t>
      </w:r>
    </w:p>
    <w:p w14:paraId="615248D1" w14:textId="77777777" w:rsidR="00BC1293" w:rsidRDefault="00BC1293" w:rsidP="00BC1293"/>
    <w:p w14:paraId="2CC070B0" w14:textId="77777777" w:rsidR="00BC1293" w:rsidRDefault="00BC1293" w:rsidP="00BC1293"/>
    <w:p w14:paraId="6DAFE5F4" w14:textId="77777777" w:rsidR="00BC1293" w:rsidRDefault="00BC1293" w:rsidP="00BC1293">
      <w:pPr>
        <w:pStyle w:val="Figure"/>
      </w:pPr>
      <w:r>
        <w:br/>
      </w:r>
      <w:bookmarkStart w:id="816" w:name="_Toc473900397"/>
      <w:r>
        <w:t xml:space="preserve">Equation Y-6 </w:t>
      </w:r>
      <w:r w:rsidRPr="003C15E2">
        <w:t>Details</w:t>
      </w:r>
      <w:r>
        <w:t xml:space="preserve"> Schema Diagram</w:t>
      </w:r>
      <w:bookmarkEnd w:id="816"/>
    </w:p>
    <w:p w14:paraId="1015AF90" w14:textId="77777777" w:rsidR="00BC1293" w:rsidRDefault="00BC1293" w:rsidP="00BC1293"/>
    <w:p w14:paraId="2AFCECC6" w14:textId="77777777" w:rsidR="00BC1293" w:rsidRDefault="00304AFD" w:rsidP="00BC1293">
      <w:pPr>
        <w:pStyle w:val="BodyText"/>
      </w:pPr>
      <w:r>
        <w:rPr>
          <w:noProof/>
        </w:rPr>
        <mc:AlternateContent>
          <mc:Choice Requires="wps">
            <w:drawing>
              <wp:anchor distT="0" distB="0" distL="114300" distR="114300" simplePos="0" relativeHeight="252857344" behindDoc="0" locked="0" layoutInCell="1" allowOverlap="1" wp14:anchorId="4FC33A14" wp14:editId="0F97EBB5">
                <wp:simplePos x="0" y="0"/>
                <wp:positionH relativeFrom="column">
                  <wp:posOffset>4468495</wp:posOffset>
                </wp:positionH>
                <wp:positionV relativeFrom="paragraph">
                  <wp:posOffset>3576320</wp:posOffset>
                </wp:positionV>
                <wp:extent cx="1043305" cy="784860"/>
                <wp:effectExtent l="0" t="0" r="0" b="0"/>
                <wp:wrapNone/>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305" cy="78486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23C06EF7" w14:textId="77777777" w:rsidR="00E82D8A" w:rsidRPr="003E2A69" w:rsidRDefault="00E82D8A" w:rsidP="00BC1293">
                            <w:pPr>
                              <w:rPr>
                                <w:b/>
                                <w:color w:val="C00000"/>
                                <w:sz w:val="20"/>
                                <w:szCs w:val="20"/>
                              </w:rPr>
                            </w:pPr>
                            <w:r w:rsidRPr="003E2A69">
                              <w:rPr>
                                <w:b/>
                                <w:color w:val="C00000"/>
                                <w:sz w:val="20"/>
                                <w:szCs w:val="20"/>
                              </w:rPr>
                              <w:t xml:space="preserve">Conditionally Required – </w:t>
                            </w:r>
                          </w:p>
                          <w:p w14:paraId="286DB839" w14:textId="77777777" w:rsidR="00E82D8A" w:rsidRPr="005F77EB" w:rsidRDefault="00E82D8A" w:rsidP="00BC1293">
                            <w:pPr>
                              <w:rPr>
                                <w:b/>
                                <w:color w:val="C00000"/>
                                <w:sz w:val="20"/>
                                <w:szCs w:val="20"/>
                              </w:rPr>
                            </w:pPr>
                            <w:r w:rsidRPr="005F77EB">
                              <w:rPr>
                                <w:b/>
                                <w:color w:val="C00000"/>
                                <w:sz w:val="20"/>
                                <w:szCs w:val="20"/>
                              </w:rPr>
                              <w:t>Report only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46C7C6B7" id="Text Box 449" o:spid="_x0000_s1054" type="#_x0000_t202" style="position:absolute;left:0;text-align:left;margin-left:351.85pt;margin-top:281.6pt;width:82.15pt;height:61.8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" fillcolor="black [3213]" strokecolor="white [3212]" strokeweight=".5pt">
                <v:fill opacity="0"/>
                <v:stroke opacity="0"/>
                <v:path arrowok="t"/>
                <v:textbox>
                  <w:txbxContent>
                    <w:p w:rsidR="00E82D8A" w:rsidRPr="003E2A69" w:rsidRDefault="00E82D8A" w:rsidP="00BC1293">
                      <w:pPr>
                        <w:rPr>
                          <w:b/>
                          <w:color w:val="C00000"/>
                          <w:sz w:val="20"/>
                          <w:szCs w:val="20"/>
                        </w:rPr>
                      </w:pPr>
                      <w:r w:rsidRPr="003E2A69">
                        <w:rPr>
                          <w:b/>
                          <w:color w:val="C00000"/>
                          <w:sz w:val="20"/>
                          <w:szCs w:val="20"/>
                        </w:rPr>
                        <w:t xml:space="preserve">Conditionally Required – </w:t>
                      </w:r>
                    </w:p>
                    <w:p w:rsidR="00E82D8A" w:rsidRPr="005F77EB" w:rsidRDefault="00E82D8A" w:rsidP="00BC1293">
                      <w:pPr>
                        <w:rPr>
                          <w:b/>
                          <w:color w:val="C00000"/>
                          <w:sz w:val="20"/>
                          <w:szCs w:val="20"/>
                        </w:rPr>
                      </w:pPr>
                      <w:r w:rsidRPr="005F77EB">
                        <w:rPr>
                          <w:b/>
                          <w:color w:val="C00000"/>
                          <w:sz w:val="20"/>
                          <w:szCs w:val="20"/>
                        </w:rPr>
                        <w:t>Report only one</w:t>
                      </w:r>
                    </w:p>
                  </w:txbxContent>
                </v:textbox>
              </v:shape>
            </w:pict>
          </mc:Fallback>
        </mc:AlternateContent>
      </w:r>
      <w:r>
        <w:rPr>
          <w:noProof/>
        </w:rPr>
        <mc:AlternateContent>
          <mc:Choice Requires="wps">
            <w:drawing>
              <wp:anchor distT="0" distB="0" distL="114300" distR="114300" simplePos="0" relativeHeight="252855296" behindDoc="0" locked="0" layoutInCell="1" allowOverlap="1" wp14:anchorId="523A3B72" wp14:editId="1F076333">
                <wp:simplePos x="0" y="0"/>
                <wp:positionH relativeFrom="column">
                  <wp:posOffset>2275840</wp:posOffset>
                </wp:positionH>
                <wp:positionV relativeFrom="paragraph">
                  <wp:posOffset>2927985</wp:posOffset>
                </wp:positionV>
                <wp:extent cx="2484120" cy="180975"/>
                <wp:effectExtent l="0" t="0" r="11430" b="28575"/>
                <wp:wrapNone/>
                <wp:docPr id="44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120" cy="1809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1F579913" id="Rectangle 38" o:spid="_x0000_s1026" style="position:absolute;margin-left:179.2pt;margin-top:230.55pt;width:195.6pt;height:14.25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" strokecolor="#ac0000" strokeweight="2pt">
                <v:fill opacity="0"/>
              </v:rect>
            </w:pict>
          </mc:Fallback>
        </mc:AlternateContent>
      </w:r>
      <w:r>
        <w:rPr>
          <w:noProof/>
        </w:rPr>
        <mc:AlternateContent>
          <mc:Choice Requires="wps">
            <w:drawing>
              <wp:anchor distT="0" distB="0" distL="114300" distR="114300" simplePos="0" relativeHeight="252852224" behindDoc="0" locked="0" layoutInCell="1" allowOverlap="1" wp14:anchorId="79756CBF" wp14:editId="28D9D7B2">
                <wp:simplePos x="0" y="0"/>
                <wp:positionH relativeFrom="column">
                  <wp:posOffset>2284730</wp:posOffset>
                </wp:positionH>
                <wp:positionV relativeFrom="paragraph">
                  <wp:posOffset>340995</wp:posOffset>
                </wp:positionV>
                <wp:extent cx="2363470" cy="180975"/>
                <wp:effectExtent l="0" t="0" r="17780" b="28575"/>
                <wp:wrapNone/>
                <wp:docPr id="44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3470" cy="1809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1B75E991" id="Rectangle 38" o:spid="_x0000_s1026" style="position:absolute;margin-left:179.9pt;margin-top:26.85pt;width:186.1pt;height:14.2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" strokecolor="#ac0000" strokeweight="2pt">
                <v:fill opacity="0"/>
              </v:rect>
            </w:pict>
          </mc:Fallback>
        </mc:AlternateContent>
      </w:r>
      <w:r>
        <w:rPr>
          <w:noProof/>
        </w:rPr>
        <mc:AlternateContent>
          <mc:Choice Requires="wps">
            <w:drawing>
              <wp:anchor distT="0" distB="0" distL="114300" distR="114300" simplePos="0" relativeHeight="252853248" behindDoc="0" locked="0" layoutInCell="1" allowOverlap="1" wp14:anchorId="48348854" wp14:editId="225ECEFE">
                <wp:simplePos x="0" y="0"/>
                <wp:positionH relativeFrom="column">
                  <wp:posOffset>2273300</wp:posOffset>
                </wp:positionH>
                <wp:positionV relativeFrom="paragraph">
                  <wp:posOffset>1296035</wp:posOffset>
                </wp:positionV>
                <wp:extent cx="1143000" cy="180975"/>
                <wp:effectExtent l="0" t="0" r="19050" b="28575"/>
                <wp:wrapNone/>
                <wp:docPr id="44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809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1E710FFA" id="Rectangle 38" o:spid="_x0000_s1026" style="position:absolute;margin-left:179pt;margin-top:102.05pt;width:90pt;height:14.2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" strokecolor="#ac0000" strokeweight="2pt">
                <v:fill opacity="0"/>
              </v:rect>
            </w:pict>
          </mc:Fallback>
        </mc:AlternateContent>
      </w:r>
      <w:r>
        <w:rPr>
          <w:noProof/>
        </w:rPr>
        <mc:AlternateContent>
          <mc:Choice Requires="wps">
            <w:drawing>
              <wp:anchor distT="0" distB="0" distL="114300" distR="114300" simplePos="0" relativeHeight="252854272" behindDoc="0" locked="0" layoutInCell="1" allowOverlap="1" wp14:anchorId="2A379CE6" wp14:editId="328AE6FE">
                <wp:simplePos x="0" y="0"/>
                <wp:positionH relativeFrom="column">
                  <wp:posOffset>2284730</wp:posOffset>
                </wp:positionH>
                <wp:positionV relativeFrom="paragraph">
                  <wp:posOffset>1876425</wp:posOffset>
                </wp:positionV>
                <wp:extent cx="2527300" cy="180975"/>
                <wp:effectExtent l="0" t="0" r="25400" b="28575"/>
                <wp:wrapNone/>
                <wp:docPr id="44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0" cy="1809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2EC8F1BA" id="Rectangle 38" o:spid="_x0000_s1026" style="position:absolute;margin-left:179.9pt;margin-top:147.75pt;width:199pt;height:14.2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" strokecolor="#ac0000" strokeweight="2pt">
                <v:fill opacity="0"/>
              </v:rect>
            </w:pict>
          </mc:Fallback>
        </mc:AlternateContent>
      </w:r>
      <w:r>
        <w:rPr>
          <w:noProof/>
        </w:rPr>
        <mc:AlternateContent>
          <mc:Choice Requires="wps">
            <w:drawing>
              <wp:anchor distT="0" distB="0" distL="114300" distR="114300" simplePos="0" relativeHeight="252856320" behindDoc="0" locked="0" layoutInCell="1" allowOverlap="1" wp14:anchorId="15CC6409" wp14:editId="5D2664DD">
                <wp:simplePos x="0" y="0"/>
                <wp:positionH relativeFrom="column">
                  <wp:posOffset>2284730</wp:posOffset>
                </wp:positionH>
                <wp:positionV relativeFrom="paragraph">
                  <wp:posOffset>2341880</wp:posOffset>
                </wp:positionV>
                <wp:extent cx="1057275" cy="201930"/>
                <wp:effectExtent l="0" t="0" r="28575" b="26670"/>
                <wp:wrapNone/>
                <wp:docPr id="44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0193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579D4054" id="Rectangle 38" o:spid="_x0000_s1026" style="position:absolute;margin-left:179.9pt;margin-top:184.4pt;width:83.25pt;height:15.9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" strokecolor="#ac0000" strokeweight="2pt">
                <v:fill opacity="0"/>
              </v:rect>
            </w:pict>
          </mc:Fallback>
        </mc:AlternateContent>
      </w:r>
      <w:r>
        <w:rPr>
          <w:noProof/>
        </w:rPr>
        <mc:AlternateContent>
          <mc:Choice Requires="wps">
            <w:drawing>
              <wp:anchor distT="0" distB="0" distL="114300" distR="114300" simplePos="0" relativeHeight="252858368" behindDoc="0" locked="0" layoutInCell="1" allowOverlap="1" wp14:anchorId="24F869F3" wp14:editId="690545D3">
                <wp:simplePos x="0" y="0"/>
                <wp:positionH relativeFrom="column">
                  <wp:posOffset>4199255</wp:posOffset>
                </wp:positionH>
                <wp:positionV relativeFrom="paragraph">
                  <wp:posOffset>3394710</wp:posOffset>
                </wp:positionV>
                <wp:extent cx="219075" cy="749935"/>
                <wp:effectExtent l="0" t="0" r="28575" b="12065"/>
                <wp:wrapNone/>
                <wp:docPr id="465" name="Right Brac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49935"/>
                        </a:xfrm>
                        <a:prstGeom prst="rightBrac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843D484" id="Right Brace 465" o:spid="_x0000_s1026" type="#_x0000_t88" style="position:absolute;margin-left:330.65pt;margin-top:267.3pt;width:17.25pt;height:59.0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" adj="526" strokecolor="#c00000" strokeweight="1.25pt"/>
            </w:pict>
          </mc:Fallback>
        </mc:AlternateContent>
      </w:r>
      <w:r>
        <w:rPr>
          <w:noProof/>
        </w:rPr>
        <mc:AlternateContent>
          <mc:Choice Requires="wps">
            <w:drawing>
              <wp:anchor distT="0" distB="0" distL="114300" distR="114300" simplePos="0" relativeHeight="252859392" behindDoc="0" locked="0" layoutInCell="1" allowOverlap="1" wp14:anchorId="0A54927D" wp14:editId="698468ED">
                <wp:simplePos x="0" y="0"/>
                <wp:positionH relativeFrom="column">
                  <wp:posOffset>2284730</wp:posOffset>
                </wp:positionH>
                <wp:positionV relativeFrom="paragraph">
                  <wp:posOffset>815340</wp:posOffset>
                </wp:positionV>
                <wp:extent cx="3001645" cy="191770"/>
                <wp:effectExtent l="0" t="0" r="27305" b="17780"/>
                <wp:wrapNone/>
                <wp:docPr id="47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1645" cy="19177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36D94DE1" id="Rectangle 38" o:spid="_x0000_s1026" style="position:absolute;margin-left:179.9pt;margin-top:64.2pt;width:236.35pt;height:15.1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" strokecolor="#ac0000" strokeweight="2pt">
                <v:fill opacity="0"/>
              </v:rect>
            </w:pict>
          </mc:Fallback>
        </mc:AlternateContent>
      </w:r>
      <w:r w:rsidR="00BC1293" w:rsidRPr="00012E47">
        <w:rPr>
          <w:noProof/>
        </w:rPr>
        <w:drawing>
          <wp:inline distT="0" distB="0" distL="0" distR="0" wp14:anchorId="17BA29B0" wp14:editId="5BDDF364">
            <wp:extent cx="5114925" cy="4362450"/>
            <wp:effectExtent l="0" t="0" r="9525"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 Y6 Details 2.g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14925" cy="4362450"/>
                    </a:xfrm>
                    <a:prstGeom prst="rect">
                      <a:avLst/>
                    </a:prstGeom>
                  </pic:spPr>
                </pic:pic>
              </a:graphicData>
            </a:graphic>
          </wp:inline>
        </w:drawing>
      </w:r>
    </w:p>
    <w:p w14:paraId="44142A04" w14:textId="77777777" w:rsidR="00300564" w:rsidRDefault="00300564" w:rsidP="00300564">
      <w:pPr>
        <w:pStyle w:val="NormalWeb"/>
        <w:spacing w:before="0" w:beforeAutospacing="0" w:after="0" w:afterAutospacing="0"/>
        <w:ind w:left="4"/>
        <w:jc w:val="center"/>
        <w:rPr>
          <w:rFonts w:ascii="Times New Roman" w:hAnsi="Times New Roman"/>
          <w:b/>
          <w:bCs/>
          <w:sz w:val="18"/>
          <w:szCs w:val="18"/>
        </w:rPr>
      </w:pPr>
      <w:r>
        <w:rPr>
          <w:rFonts w:ascii="Times New Roman" w:hAnsi="Times New Roman"/>
          <w:b/>
          <w:bCs/>
          <w:sz w:val="18"/>
          <w:szCs w:val="18"/>
        </w:rPr>
        <w:tab/>
      </w:r>
    </w:p>
    <w:p w14:paraId="549CBD3C" w14:textId="77777777" w:rsidR="00300564" w:rsidRDefault="00300564" w:rsidP="00300564">
      <w:pPr>
        <w:pStyle w:val="NormalWeb"/>
        <w:tabs>
          <w:tab w:val="left" w:pos="2016"/>
        </w:tabs>
        <w:spacing w:before="0" w:beforeAutospacing="0" w:after="0" w:afterAutospacing="0"/>
        <w:ind w:left="2736" w:hanging="2736"/>
        <w:jc w:val="center"/>
        <w:rPr>
          <w:rFonts w:ascii="Times New Roman" w:hAnsi="Times New Roman"/>
          <w:sz w:val="18"/>
          <w:szCs w:val="18"/>
        </w:rPr>
      </w:pPr>
      <w:r>
        <w:rPr>
          <w:rFonts w:ascii="Times New Roman" w:hAnsi="Times New Roman"/>
          <w:b/>
          <w:bCs/>
          <w:sz w:val="18"/>
          <w:szCs w:val="18"/>
        </w:rPr>
        <w:t xml:space="preserve">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t>for more information on conditionally required elements.</w:t>
      </w:r>
    </w:p>
    <w:p w14:paraId="1C148236" w14:textId="77777777" w:rsidR="00BC1293" w:rsidRPr="004D5069" w:rsidRDefault="00BC1293" w:rsidP="00300564">
      <w:pPr>
        <w:pStyle w:val="NormalWeb"/>
        <w:tabs>
          <w:tab w:val="left" w:pos="2592"/>
        </w:tabs>
        <w:spacing w:before="0" w:beforeAutospacing="0" w:after="0" w:afterAutospacing="0"/>
        <w:jc w:val="center"/>
        <w:rPr>
          <w:rFonts w:ascii="Times New Roman" w:hAnsi="Times New Roman"/>
          <w:b/>
          <w:sz w:val="18"/>
          <w:szCs w:val="18"/>
        </w:rPr>
      </w:pPr>
    </w:p>
    <w:p w14:paraId="59D41C2B" w14:textId="77777777" w:rsidR="00BC1293" w:rsidRDefault="00BC1293" w:rsidP="00BC1293">
      <w:pPr>
        <w:rPr>
          <w:b/>
        </w:rPr>
      </w:pPr>
    </w:p>
    <w:p w14:paraId="3949938F" w14:textId="77777777" w:rsidR="00BC1293" w:rsidRDefault="00BC1293" w:rsidP="00BC1293">
      <w:pPr>
        <w:rPr>
          <w:b/>
        </w:rPr>
      </w:pPr>
    </w:p>
    <w:p w14:paraId="56AEAB0A" w14:textId="77777777" w:rsidR="00BC1293" w:rsidRPr="00207480" w:rsidRDefault="00BC1293" w:rsidP="00BC1293">
      <w:pPr>
        <w:rPr>
          <w:rFonts w:cs="Times New Roman"/>
          <w:b/>
        </w:rPr>
      </w:pPr>
      <w:r w:rsidRPr="00207480">
        <w:rPr>
          <w:b/>
        </w:rPr>
        <w:t>Method 1:  98.253(c)(2) - Equation Y-6 and continuous monitor for flow</w:t>
      </w:r>
    </w:p>
    <w:p w14:paraId="05E49386" w14:textId="77777777" w:rsidR="00BC1293" w:rsidRDefault="00BC1293" w:rsidP="00BC1293"/>
    <w:p w14:paraId="2CFC3CF2" w14:textId="77777777" w:rsidR="00BC1293" w:rsidRDefault="00BC1293" w:rsidP="00BC1293">
      <w:r>
        <w:t xml:space="preserve">If you </w:t>
      </w:r>
      <w:r w:rsidRPr="0013741B">
        <w:t>continuously monitor</w:t>
      </w:r>
      <w:r>
        <w:t>ed</w:t>
      </w:r>
      <w:r w:rsidRPr="0013741B">
        <w:t xml:space="preserve"> the volumetric flow rate of exhaust gas from the fluid catalytic cracking unit regenerator or fluid coking unit burner prior</w:t>
      </w:r>
      <w:r>
        <w:t xml:space="preserve"> </w:t>
      </w:r>
      <w:r w:rsidRPr="0013741B">
        <w:t>to the combustion of other fossil fuels</w:t>
      </w:r>
      <w:r>
        <w:t>, you are required to report</w:t>
      </w:r>
      <w:r w:rsidRPr="0013741B">
        <w:t xml:space="preserve"> </w:t>
      </w:r>
      <w:r>
        <w:t>the following:</w:t>
      </w:r>
      <w:r>
        <w:br/>
      </w:r>
    </w:p>
    <w:p w14:paraId="63BACB68" w14:textId="77777777" w:rsidR="00BC1293" w:rsidRDefault="00BC1293" w:rsidP="00F9534E">
      <w:pPr>
        <w:pStyle w:val="ListParagraph"/>
        <w:numPr>
          <w:ilvl w:val="0"/>
          <w:numId w:val="23"/>
        </w:numPr>
      </w:pPr>
      <w:r>
        <w:lastRenderedPageBreak/>
        <w:t xml:space="preserve">Annual average volumetric flow rate of exhaust gas from the unit prior to the combustion of other fossil fuels </w:t>
      </w:r>
      <w:r w:rsidRPr="0013741B">
        <w:t>(dscf</w:t>
      </w:r>
      <w:r>
        <w:t>/hour</w:t>
      </w:r>
      <w:r w:rsidRPr="0013741B">
        <w:t>)</w:t>
      </w:r>
      <w:r>
        <w:t xml:space="preserve"> and the number of hours that missing data procedures were used.  (If using Equation Y-7a or Y-7b, replace this value with the result of the equation.)</w:t>
      </w:r>
    </w:p>
    <w:p w14:paraId="101A372A" w14:textId="77777777" w:rsidR="00BC1293" w:rsidRDefault="00BC1293" w:rsidP="00F9534E">
      <w:pPr>
        <w:pStyle w:val="ListParagraph"/>
        <w:numPr>
          <w:ilvl w:val="0"/>
          <w:numId w:val="23"/>
        </w:numPr>
      </w:pPr>
      <w:r>
        <w:t>A</w:t>
      </w:r>
      <w:r w:rsidRPr="00611BAD">
        <w:t xml:space="preserve"> description of </w:t>
      </w:r>
      <w:r>
        <w:t xml:space="preserve">the </w:t>
      </w:r>
      <w:r w:rsidRPr="00611BAD">
        <w:t>manufacturer's recommended method</w:t>
      </w:r>
      <w:r>
        <w:t>s</w:t>
      </w:r>
      <w:r w:rsidRPr="00611BAD">
        <w:t xml:space="preserve"> used to determine </w:t>
      </w:r>
      <w:r>
        <w:t>the following:</w:t>
      </w:r>
    </w:p>
    <w:p w14:paraId="58C30CB0" w14:textId="77777777" w:rsidR="00BC1293" w:rsidRDefault="00BC1293" w:rsidP="00F9534E">
      <w:pPr>
        <w:pStyle w:val="ListParagraph"/>
        <w:numPr>
          <w:ilvl w:val="1"/>
          <w:numId w:val="23"/>
        </w:numPr>
      </w:pPr>
      <w:r>
        <w:t>Annual average volumetric flow rate of exhaust gas</w:t>
      </w:r>
    </w:p>
    <w:p w14:paraId="4DCAB240" w14:textId="77777777" w:rsidR="00BC1293" w:rsidRDefault="00BC1293" w:rsidP="00F9534E">
      <w:pPr>
        <w:pStyle w:val="ListParagraph"/>
        <w:numPr>
          <w:ilvl w:val="1"/>
          <w:numId w:val="23"/>
        </w:numPr>
      </w:pPr>
      <w:r>
        <w:t xml:space="preserve">Hourly average </w:t>
      </w:r>
      <w:r w:rsidRPr="0013741B">
        <w:t>percent</w:t>
      </w:r>
      <w:r>
        <w:t>age</w:t>
      </w:r>
      <w:r w:rsidRPr="0013741B">
        <w:t xml:space="preserve"> </w:t>
      </w:r>
      <w:r>
        <w:t xml:space="preserve">of </w:t>
      </w:r>
      <w:r w:rsidRPr="00E6475C">
        <w:rPr>
          <w:rFonts w:cs="Arial"/>
          <w:szCs w:val="20"/>
        </w:rPr>
        <w:t>CO</w:t>
      </w:r>
      <w:r w:rsidRPr="00E6475C">
        <w:rPr>
          <w:rFonts w:cs="Arial"/>
          <w:szCs w:val="20"/>
          <w:vertAlign w:val="subscript"/>
        </w:rPr>
        <w:t>2</w:t>
      </w:r>
      <w:r>
        <w:t xml:space="preserve"> </w:t>
      </w:r>
      <w:r w:rsidRPr="0013741B">
        <w:t>concentration in the exhaust gas stream</w:t>
      </w:r>
    </w:p>
    <w:p w14:paraId="742513D1" w14:textId="77777777" w:rsidR="00BC1293" w:rsidRDefault="00BC1293" w:rsidP="00F9534E">
      <w:pPr>
        <w:pStyle w:val="ListParagraph"/>
        <w:numPr>
          <w:ilvl w:val="1"/>
          <w:numId w:val="23"/>
        </w:numPr>
      </w:pPr>
      <w:r>
        <w:t xml:space="preserve">Hourly average </w:t>
      </w:r>
      <w:r w:rsidRPr="0013741B">
        <w:t>percent</w:t>
      </w:r>
      <w:r>
        <w:t>age</w:t>
      </w:r>
      <w:r w:rsidRPr="0013741B">
        <w:t xml:space="preserve"> </w:t>
      </w:r>
      <w:r>
        <w:t xml:space="preserve">of </w:t>
      </w:r>
      <w:r w:rsidRPr="0013741B">
        <w:t>CO concentration in the exhaust gas stream</w:t>
      </w:r>
      <w:r>
        <w:t>, if applicable.</w:t>
      </w:r>
    </w:p>
    <w:p w14:paraId="4D763F92" w14:textId="77777777" w:rsidR="00BC1293" w:rsidRDefault="00BC1293" w:rsidP="00F9534E">
      <w:pPr>
        <w:pStyle w:val="ListParagraph"/>
        <w:numPr>
          <w:ilvl w:val="0"/>
          <w:numId w:val="23"/>
        </w:numPr>
      </w:pPr>
      <w:r w:rsidRPr="0013741B">
        <w:t>Hourly average percent</w:t>
      </w:r>
      <w:r>
        <w:t>age</w:t>
      </w:r>
      <w:r w:rsidRPr="0013741B">
        <w:t xml:space="preserve"> </w:t>
      </w:r>
      <w:r>
        <w:t xml:space="preserve">of </w:t>
      </w:r>
      <w:r w:rsidRPr="00E6475C">
        <w:rPr>
          <w:rFonts w:cs="Arial"/>
          <w:szCs w:val="20"/>
        </w:rPr>
        <w:t>CO</w:t>
      </w:r>
      <w:r w:rsidRPr="00E6475C">
        <w:rPr>
          <w:rFonts w:cs="Arial"/>
          <w:szCs w:val="20"/>
          <w:vertAlign w:val="subscript"/>
        </w:rPr>
        <w:t>2</w:t>
      </w:r>
      <w:r>
        <w:t xml:space="preserve"> concentration (and CO, if applicable)</w:t>
      </w:r>
      <w:r w:rsidRPr="0013741B">
        <w:t xml:space="preserve"> in the exhaust gas stream from the unit (percent by volume – dry basis).</w:t>
      </w:r>
      <w:r>
        <w:t xml:space="preserve">  Also report the number of hours that missing data procedures were used.</w:t>
      </w:r>
    </w:p>
    <w:p w14:paraId="4C71AD9D" w14:textId="77777777" w:rsidR="00BC1293" w:rsidRDefault="00BC1293" w:rsidP="00BC1293">
      <w:pPr>
        <w:pStyle w:val="ListParagraph"/>
        <w:jc w:val="center"/>
      </w:pPr>
    </w:p>
    <w:p w14:paraId="401E3741" w14:textId="77777777" w:rsidR="00BC1293" w:rsidRDefault="00B838A7" w:rsidP="00BC1293">
      <w:r w:rsidRPr="00012E47">
        <w:rPr>
          <w:b/>
        </w:rPr>
        <w:t xml:space="preserve">Note: </w:t>
      </w:r>
      <w:r>
        <w:t xml:space="preserve"> The information above is required if Equation Y-6 was used.</w:t>
      </w:r>
    </w:p>
    <w:p w14:paraId="623A7C92" w14:textId="77777777" w:rsidR="00B838A7" w:rsidRDefault="00B838A7" w:rsidP="00BC1293"/>
    <w:p w14:paraId="78C9E393" w14:textId="77777777" w:rsidR="00B838A7" w:rsidRDefault="00B838A7" w:rsidP="00BC1293"/>
    <w:p w14:paraId="742C65E0" w14:textId="77777777" w:rsidR="00BC1293" w:rsidRDefault="00BC1293" w:rsidP="00BC1293">
      <w:pPr>
        <w:pStyle w:val="Table"/>
      </w:pPr>
      <w:r>
        <w:br/>
      </w:r>
      <w:bookmarkStart w:id="817" w:name="_Toc473900339"/>
      <w:r>
        <w:t xml:space="preserve">Equation Y-6 Details </w:t>
      </w:r>
      <w:r w:rsidR="00253426">
        <w:t>Data Element Definitions</w:t>
      </w:r>
      <w:bookmarkEnd w:id="817"/>
    </w:p>
    <w:p w14:paraId="664D3CBB" w14:textId="77777777" w:rsidR="00BC1293" w:rsidRPr="003C15E2" w:rsidRDefault="00BC1293" w:rsidP="00BC1293"/>
    <w:tbl>
      <w:tblPr>
        <w:tblW w:w="9275" w:type="dxa"/>
        <w:tblInd w:w="103" w:type="dxa"/>
        <w:tblLook w:val="04A0" w:firstRow="1" w:lastRow="0" w:firstColumn="1" w:lastColumn="0" w:noHBand="0" w:noVBand="1"/>
      </w:tblPr>
      <w:tblGrid>
        <w:gridCol w:w="4483"/>
        <w:gridCol w:w="4792"/>
      </w:tblGrid>
      <w:tr w:rsidR="00BC1293" w:rsidRPr="00E214A2" w14:paraId="6EB52290" w14:textId="77777777" w:rsidTr="00B42126">
        <w:trPr>
          <w:trHeight w:val="521"/>
          <w:tblHeader/>
        </w:trPr>
        <w:tc>
          <w:tcPr>
            <w:tcW w:w="448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1FC39A" w14:textId="77777777" w:rsidR="00BC1293" w:rsidRPr="00E214A2" w:rsidRDefault="00BC1293" w:rsidP="00B42126">
            <w:pPr>
              <w:jc w:val="center"/>
              <w:rPr>
                <w:rFonts w:eastAsia="Times New Roman" w:cs="Times New Roman"/>
                <w:b/>
                <w:bCs/>
                <w:sz w:val="20"/>
                <w:szCs w:val="20"/>
              </w:rPr>
            </w:pPr>
            <w:r w:rsidRPr="00E214A2">
              <w:rPr>
                <w:rFonts w:eastAsia="Times New Roman" w:cs="Times New Roman"/>
                <w:b/>
                <w:bCs/>
                <w:sz w:val="20"/>
                <w:szCs w:val="20"/>
              </w:rPr>
              <w:t>Data Element Name</w:t>
            </w:r>
          </w:p>
        </w:tc>
        <w:tc>
          <w:tcPr>
            <w:tcW w:w="4792" w:type="dxa"/>
            <w:tcBorders>
              <w:top w:val="single" w:sz="4" w:space="0" w:color="auto"/>
              <w:left w:val="nil"/>
              <w:bottom w:val="single" w:sz="4" w:space="0" w:color="auto"/>
              <w:right w:val="single" w:sz="4" w:space="0" w:color="auto"/>
            </w:tcBorders>
            <w:shd w:val="clear" w:color="000000" w:fill="D9D9D9"/>
            <w:vAlign w:val="center"/>
            <w:hideMark/>
          </w:tcPr>
          <w:p w14:paraId="299FB37A" w14:textId="77777777" w:rsidR="00BC1293" w:rsidRPr="00E214A2" w:rsidRDefault="00BC1293" w:rsidP="00B42126">
            <w:pPr>
              <w:jc w:val="center"/>
              <w:rPr>
                <w:rFonts w:eastAsia="Times New Roman" w:cs="Times New Roman"/>
                <w:b/>
                <w:bCs/>
                <w:sz w:val="20"/>
                <w:szCs w:val="20"/>
              </w:rPr>
            </w:pPr>
            <w:r w:rsidRPr="00E214A2">
              <w:rPr>
                <w:rFonts w:eastAsia="Times New Roman" w:cs="Times New Roman"/>
                <w:b/>
                <w:bCs/>
                <w:sz w:val="20"/>
                <w:szCs w:val="20"/>
              </w:rPr>
              <w:t>Description</w:t>
            </w:r>
          </w:p>
        </w:tc>
      </w:tr>
      <w:tr w:rsidR="00BC1293" w:rsidRPr="00E214A2" w14:paraId="3E743F4D" w14:textId="77777777" w:rsidTr="00947DFF">
        <w:trPr>
          <w:trHeight w:val="530"/>
        </w:trPr>
        <w:tc>
          <w:tcPr>
            <w:tcW w:w="4483" w:type="dxa"/>
            <w:tcBorders>
              <w:top w:val="nil"/>
              <w:left w:val="single" w:sz="4" w:space="0" w:color="auto"/>
              <w:bottom w:val="single" w:sz="4" w:space="0" w:color="auto"/>
              <w:right w:val="single" w:sz="4" w:space="0" w:color="auto"/>
            </w:tcBorders>
            <w:shd w:val="clear" w:color="000000" w:fill="C5D9F1"/>
            <w:vAlign w:val="center"/>
          </w:tcPr>
          <w:p w14:paraId="35FBE6F3" w14:textId="77777777" w:rsidR="00BC1293" w:rsidRPr="00B873C9" w:rsidRDefault="00BC1293" w:rsidP="00632412">
            <w:pPr>
              <w:rPr>
                <w:rFonts w:eastAsia="Times New Roman" w:cs="Times New Roman"/>
                <w:b/>
                <w:sz w:val="20"/>
                <w:szCs w:val="20"/>
              </w:rPr>
            </w:pPr>
            <w:r>
              <w:rPr>
                <w:rFonts w:eastAsia="Times New Roman" w:cs="Times New Roman"/>
                <w:b/>
                <w:sz w:val="20"/>
                <w:szCs w:val="20"/>
              </w:rPr>
              <w:t>Y6Details</w:t>
            </w:r>
          </w:p>
        </w:tc>
        <w:tc>
          <w:tcPr>
            <w:tcW w:w="4792" w:type="dxa"/>
            <w:tcBorders>
              <w:top w:val="nil"/>
              <w:left w:val="nil"/>
              <w:bottom w:val="single" w:sz="4" w:space="0" w:color="auto"/>
              <w:right w:val="single" w:sz="4" w:space="0" w:color="auto"/>
            </w:tcBorders>
            <w:shd w:val="clear" w:color="000000" w:fill="C5D9F1"/>
            <w:vAlign w:val="center"/>
          </w:tcPr>
          <w:p w14:paraId="1BD7BCD7" w14:textId="77777777" w:rsidR="00BC1293" w:rsidRPr="00E214A2" w:rsidRDefault="00BC1293" w:rsidP="00632412">
            <w:pPr>
              <w:rPr>
                <w:rFonts w:eastAsia="Times New Roman" w:cs="Times New Roman"/>
                <w:sz w:val="20"/>
                <w:szCs w:val="20"/>
              </w:rPr>
            </w:pPr>
            <w:r w:rsidRPr="00A85C0C">
              <w:rPr>
                <w:b/>
                <w:sz w:val="20"/>
                <w:szCs w:val="20"/>
              </w:rPr>
              <w:t>Parent Element</w:t>
            </w:r>
            <w:r>
              <w:rPr>
                <w:b/>
                <w:sz w:val="20"/>
                <w:szCs w:val="20"/>
              </w:rPr>
              <w:t xml:space="preserve"> (Conditionally Required)</w:t>
            </w:r>
          </w:p>
        </w:tc>
      </w:tr>
      <w:tr w:rsidR="00BC1293" w:rsidRPr="00E214A2" w14:paraId="7961FE64" w14:textId="77777777" w:rsidTr="00812001">
        <w:trPr>
          <w:trHeight w:val="2528"/>
        </w:trPr>
        <w:tc>
          <w:tcPr>
            <w:tcW w:w="4483" w:type="dxa"/>
            <w:tcBorders>
              <w:top w:val="single" w:sz="4" w:space="0" w:color="auto"/>
              <w:left w:val="single" w:sz="4" w:space="0" w:color="auto"/>
              <w:bottom w:val="single" w:sz="4" w:space="0" w:color="auto"/>
              <w:right w:val="single" w:sz="4" w:space="0" w:color="auto"/>
            </w:tcBorders>
            <w:shd w:val="clear" w:color="auto" w:fill="auto"/>
            <w:vAlign w:val="center"/>
          </w:tcPr>
          <w:p w14:paraId="0CAD337C" w14:textId="77777777" w:rsidR="00BC1293" w:rsidRPr="00E214A2" w:rsidRDefault="00BC1293" w:rsidP="00632412">
            <w:pPr>
              <w:rPr>
                <w:rFonts w:eastAsia="Times New Roman" w:cs="Times New Roman"/>
                <w:sz w:val="20"/>
                <w:szCs w:val="20"/>
              </w:rPr>
            </w:pPr>
            <w:r w:rsidRPr="00D46CF8">
              <w:rPr>
                <w:rFonts w:eastAsia="Times New Roman" w:cs="Times New Roman"/>
                <w:sz w:val="20"/>
                <w:szCs w:val="20"/>
              </w:rPr>
              <w:t>AnnualAverageExhaustGasFlowRate</w:t>
            </w:r>
          </w:p>
        </w:tc>
        <w:tc>
          <w:tcPr>
            <w:tcW w:w="4792" w:type="dxa"/>
            <w:tcBorders>
              <w:top w:val="single" w:sz="4" w:space="0" w:color="auto"/>
              <w:left w:val="single" w:sz="4" w:space="0" w:color="auto"/>
              <w:bottom w:val="single" w:sz="4" w:space="0" w:color="auto"/>
              <w:right w:val="single" w:sz="4" w:space="0" w:color="auto"/>
            </w:tcBorders>
            <w:shd w:val="clear" w:color="auto" w:fill="auto"/>
            <w:vAlign w:val="center"/>
          </w:tcPr>
          <w:p w14:paraId="6B9CCC99" w14:textId="77777777" w:rsidR="00BC1293" w:rsidRPr="00E214A2" w:rsidRDefault="00BC1293" w:rsidP="00961458">
            <w:pPr>
              <w:rPr>
                <w:rFonts w:eastAsia="Times New Roman" w:cs="Times New Roman"/>
                <w:sz w:val="20"/>
                <w:szCs w:val="20"/>
              </w:rPr>
            </w:pPr>
            <w:r w:rsidRPr="00D51EFF">
              <w:rPr>
                <w:rFonts w:eastAsia="Times New Roman" w:cs="Times New Roman"/>
                <w:sz w:val="20"/>
                <w:szCs w:val="20"/>
              </w:rPr>
              <w:t xml:space="preserve">The annual average </w:t>
            </w:r>
            <w:r>
              <w:rPr>
                <w:rFonts w:eastAsia="Times New Roman" w:cs="Times New Roman"/>
                <w:sz w:val="20"/>
                <w:szCs w:val="20"/>
              </w:rPr>
              <w:t xml:space="preserve">volumetric flow rate of </w:t>
            </w:r>
            <w:r w:rsidRPr="00D51EFF">
              <w:rPr>
                <w:rFonts w:eastAsia="Times New Roman" w:cs="Times New Roman"/>
                <w:sz w:val="20"/>
                <w:szCs w:val="20"/>
              </w:rPr>
              <w:t xml:space="preserve">exhaust gas </w:t>
            </w:r>
            <w:r>
              <w:rPr>
                <w:rFonts w:eastAsia="Times New Roman" w:cs="Times New Roman"/>
                <w:sz w:val="20"/>
                <w:szCs w:val="20"/>
              </w:rPr>
              <w:t xml:space="preserve">from the fluid catalytic cracking unit prior to the combustion of other fossil fuels. </w:t>
            </w:r>
            <w:r w:rsidR="00961458">
              <w:rPr>
                <w:rFonts w:eastAsia="Times New Roman" w:cs="Times New Roman"/>
                <w:sz w:val="20"/>
                <w:szCs w:val="20"/>
              </w:rPr>
              <w:t>[9</w:t>
            </w:r>
            <w:r w:rsidR="00961458" w:rsidRPr="00D51EFF">
              <w:rPr>
                <w:rFonts w:eastAsia="Times New Roman" w:cs="Times New Roman"/>
                <w:sz w:val="20"/>
                <w:szCs w:val="20"/>
              </w:rPr>
              <w:t>8.256(f)(7), (g)(5)</w:t>
            </w:r>
            <w:r w:rsidR="00961458">
              <w:rPr>
                <w:rFonts w:eastAsia="Times New Roman" w:cs="Times New Roman"/>
                <w:sz w:val="20"/>
                <w:szCs w:val="20"/>
              </w:rPr>
              <w:t xml:space="preserve">]  </w:t>
            </w:r>
            <w:r w:rsidR="00B60313">
              <w:rPr>
                <w:sz w:val="20"/>
                <w:szCs w:val="20"/>
              </w:rPr>
              <w:t xml:space="preserve">Report the value in the child data element </w:t>
            </w:r>
            <w:r w:rsidR="00B60313" w:rsidRPr="00705CE2">
              <w:rPr>
                <w:b/>
                <w:sz w:val="20"/>
                <w:szCs w:val="20"/>
              </w:rPr>
              <w:t>Measure</w:t>
            </w:r>
            <w:r w:rsidR="00B60313">
              <w:rPr>
                <w:b/>
                <w:sz w:val="20"/>
                <w:szCs w:val="20"/>
              </w:rPr>
              <w:t>Value</w:t>
            </w:r>
            <w:r w:rsidR="00B60313">
              <w:rPr>
                <w:sz w:val="20"/>
                <w:szCs w:val="20"/>
              </w:rPr>
              <w:t>.  Set the units of measure to “</w:t>
            </w:r>
            <w:r w:rsidR="00B60313" w:rsidRPr="00D51EFF">
              <w:rPr>
                <w:rFonts w:eastAsia="Times New Roman" w:cs="Times New Roman"/>
                <w:sz w:val="20"/>
                <w:szCs w:val="20"/>
              </w:rPr>
              <w:t>dscf/hour</w:t>
            </w:r>
            <w:r w:rsidR="00B60313">
              <w:rPr>
                <w:sz w:val="20"/>
                <w:szCs w:val="20"/>
              </w:rPr>
              <w:t>” in the attribute</w:t>
            </w:r>
            <w:r w:rsidR="00B60313" w:rsidRPr="008C7538">
              <w:rPr>
                <w:b/>
                <w:sz w:val="20"/>
                <w:szCs w:val="20"/>
              </w:rPr>
              <w:t xml:space="preserve"> </w:t>
            </w:r>
            <w:r w:rsidR="00B60313">
              <w:rPr>
                <w:b/>
                <w:sz w:val="20"/>
                <w:szCs w:val="20"/>
              </w:rPr>
              <w:t>rateUOM</w:t>
            </w:r>
            <w:r w:rsidR="00B60313">
              <w:rPr>
                <w:sz w:val="20"/>
                <w:szCs w:val="20"/>
              </w:rPr>
              <w:t xml:space="preserve">. </w:t>
            </w:r>
            <w:r>
              <w:rPr>
                <w:rFonts w:eastAsia="Times New Roman" w:cs="Times New Roman"/>
                <w:sz w:val="20"/>
                <w:szCs w:val="20"/>
              </w:rPr>
              <w:t xml:space="preserve">Also report the number of hours that missing data procedures were used for the </w:t>
            </w:r>
            <w:r w:rsidRPr="00D51EFF">
              <w:rPr>
                <w:rFonts w:eastAsia="Times New Roman" w:cs="Times New Roman"/>
                <w:sz w:val="20"/>
                <w:szCs w:val="20"/>
              </w:rPr>
              <w:t xml:space="preserve">annual average </w:t>
            </w:r>
            <w:r>
              <w:rPr>
                <w:rFonts w:eastAsia="Times New Roman" w:cs="Times New Roman"/>
                <w:sz w:val="20"/>
                <w:szCs w:val="20"/>
              </w:rPr>
              <w:t xml:space="preserve">volumetric flow rate of </w:t>
            </w:r>
            <w:r w:rsidRPr="00D51EFF">
              <w:rPr>
                <w:rFonts w:eastAsia="Times New Roman" w:cs="Times New Roman"/>
                <w:sz w:val="20"/>
                <w:szCs w:val="20"/>
              </w:rPr>
              <w:t>exhaust gas</w:t>
            </w:r>
            <w:r w:rsidR="00B60313">
              <w:rPr>
                <w:rFonts w:eastAsia="Times New Roman" w:cs="Times New Roman"/>
                <w:sz w:val="20"/>
                <w:szCs w:val="20"/>
              </w:rPr>
              <w:t xml:space="preserve"> in the child data element </w:t>
            </w:r>
            <w:r w:rsidR="00B60313" w:rsidRPr="00B60313">
              <w:rPr>
                <w:rFonts w:eastAsia="Times New Roman" w:cs="Times New Roman"/>
                <w:b/>
                <w:sz w:val="20"/>
                <w:szCs w:val="20"/>
              </w:rPr>
              <w:t>NumberofTimesSubstituted</w:t>
            </w:r>
            <w:r>
              <w:rPr>
                <w:rFonts w:eastAsia="Times New Roman" w:cs="Times New Roman"/>
                <w:sz w:val="20"/>
                <w:szCs w:val="20"/>
              </w:rPr>
              <w:t>.</w:t>
            </w:r>
            <w:r w:rsidRPr="00D51EFF">
              <w:rPr>
                <w:rFonts w:eastAsia="Times New Roman" w:cs="Times New Roman"/>
                <w:sz w:val="20"/>
                <w:szCs w:val="20"/>
              </w:rPr>
              <w:t xml:space="preserve"> </w:t>
            </w:r>
            <w:r>
              <w:rPr>
                <w:rFonts w:eastAsia="Times New Roman" w:cs="Times New Roman"/>
                <w:sz w:val="20"/>
                <w:szCs w:val="20"/>
              </w:rPr>
              <w:t xml:space="preserve"> </w:t>
            </w:r>
            <w:r w:rsidR="00961458">
              <w:rPr>
                <w:rFonts w:eastAsia="Times New Roman" w:cs="Times New Roman"/>
                <w:sz w:val="20"/>
                <w:szCs w:val="20"/>
              </w:rPr>
              <w:t>[98.3(c)(8)]</w:t>
            </w:r>
          </w:p>
        </w:tc>
      </w:tr>
      <w:tr w:rsidR="00BC1293" w:rsidRPr="00E214A2" w14:paraId="42611F78" w14:textId="77777777" w:rsidTr="00947DFF">
        <w:trPr>
          <w:trHeight w:val="503"/>
        </w:trPr>
        <w:tc>
          <w:tcPr>
            <w:tcW w:w="4483" w:type="dxa"/>
            <w:tcBorders>
              <w:top w:val="nil"/>
              <w:left w:val="single" w:sz="4" w:space="0" w:color="auto"/>
              <w:bottom w:val="single" w:sz="4" w:space="0" w:color="auto"/>
              <w:right w:val="single" w:sz="4" w:space="0" w:color="auto"/>
            </w:tcBorders>
            <w:shd w:val="clear" w:color="000000" w:fill="C5D9F1"/>
            <w:vAlign w:val="center"/>
          </w:tcPr>
          <w:p w14:paraId="3F69496D" w14:textId="77777777" w:rsidR="00BC1293" w:rsidRPr="00D51EFF" w:rsidRDefault="00BC1293" w:rsidP="00632412">
            <w:pPr>
              <w:rPr>
                <w:rFonts w:eastAsia="Times New Roman" w:cs="Times New Roman"/>
                <w:b/>
                <w:sz w:val="20"/>
                <w:szCs w:val="20"/>
              </w:rPr>
            </w:pPr>
            <w:r w:rsidRPr="00D51EFF">
              <w:rPr>
                <w:rFonts w:eastAsia="Times New Roman" w:cs="Times New Roman"/>
                <w:b/>
                <w:sz w:val="20"/>
                <w:szCs w:val="20"/>
              </w:rPr>
              <w:t>ExhaustGasFlowRateManufacturersHoursDetails</w:t>
            </w:r>
          </w:p>
        </w:tc>
        <w:tc>
          <w:tcPr>
            <w:tcW w:w="4792" w:type="dxa"/>
            <w:tcBorders>
              <w:top w:val="nil"/>
              <w:left w:val="nil"/>
              <w:bottom w:val="single" w:sz="4" w:space="0" w:color="auto"/>
              <w:right w:val="single" w:sz="4" w:space="0" w:color="auto"/>
            </w:tcBorders>
            <w:shd w:val="clear" w:color="000000" w:fill="C5D9F1"/>
            <w:vAlign w:val="center"/>
          </w:tcPr>
          <w:p w14:paraId="4532A141" w14:textId="77777777" w:rsidR="00BC1293" w:rsidRPr="00E214A2" w:rsidRDefault="00BC1293" w:rsidP="00632412">
            <w:pPr>
              <w:rPr>
                <w:rFonts w:eastAsia="Times New Roman" w:cs="Times New Roman"/>
                <w:sz w:val="20"/>
                <w:szCs w:val="20"/>
              </w:rPr>
            </w:pPr>
            <w:r w:rsidRPr="00A85C0C">
              <w:rPr>
                <w:b/>
                <w:sz w:val="20"/>
                <w:szCs w:val="20"/>
              </w:rPr>
              <w:t>Parent Element</w:t>
            </w:r>
          </w:p>
        </w:tc>
      </w:tr>
      <w:tr w:rsidR="00BC1293" w:rsidRPr="009D357F" w14:paraId="2A7B4FAD" w14:textId="77777777" w:rsidTr="00B42126">
        <w:trPr>
          <w:trHeight w:val="1007"/>
        </w:trPr>
        <w:tc>
          <w:tcPr>
            <w:tcW w:w="4483" w:type="dxa"/>
            <w:tcBorders>
              <w:top w:val="single" w:sz="4" w:space="0" w:color="auto"/>
              <w:left w:val="single" w:sz="4" w:space="0" w:color="auto"/>
              <w:bottom w:val="single" w:sz="4" w:space="0" w:color="auto"/>
              <w:right w:val="single" w:sz="4" w:space="0" w:color="auto"/>
            </w:tcBorders>
            <w:shd w:val="clear" w:color="auto" w:fill="F5F8FD"/>
            <w:vAlign w:val="center"/>
          </w:tcPr>
          <w:p w14:paraId="230104CE" w14:textId="77777777" w:rsidR="00BC1293" w:rsidRPr="009D357F" w:rsidRDefault="00BC1293" w:rsidP="00632412">
            <w:pPr>
              <w:rPr>
                <w:rFonts w:eastAsia="Times New Roman" w:cs="Times New Roman"/>
                <w:sz w:val="20"/>
                <w:szCs w:val="20"/>
              </w:rPr>
            </w:pPr>
            <w:r w:rsidRPr="00D46CF8">
              <w:rPr>
                <w:rFonts w:eastAsia="Times New Roman" w:cs="Times New Roman"/>
                <w:sz w:val="20"/>
                <w:szCs w:val="20"/>
              </w:rPr>
              <w:t>ManufacturersMethod</w:t>
            </w:r>
          </w:p>
        </w:tc>
        <w:tc>
          <w:tcPr>
            <w:tcW w:w="4792" w:type="dxa"/>
            <w:tcBorders>
              <w:top w:val="single" w:sz="4" w:space="0" w:color="auto"/>
              <w:left w:val="nil"/>
              <w:bottom w:val="single" w:sz="4" w:space="0" w:color="auto"/>
              <w:right w:val="single" w:sz="4" w:space="0" w:color="auto"/>
            </w:tcBorders>
            <w:shd w:val="clear" w:color="auto" w:fill="F5F8FD"/>
            <w:vAlign w:val="center"/>
          </w:tcPr>
          <w:p w14:paraId="79220DE0" w14:textId="77777777" w:rsidR="00BC1293" w:rsidRPr="009D357F" w:rsidRDefault="00BC1293" w:rsidP="00632412">
            <w:pPr>
              <w:widowControl w:val="0"/>
              <w:autoSpaceDE w:val="0"/>
              <w:autoSpaceDN w:val="0"/>
              <w:adjustRightInd w:val="0"/>
              <w:rPr>
                <w:rFonts w:eastAsia="Times New Roman" w:cs="Times New Roman"/>
                <w:sz w:val="20"/>
                <w:szCs w:val="20"/>
              </w:rPr>
            </w:pPr>
            <w:r>
              <w:rPr>
                <w:rFonts w:eastAsia="Times New Roman" w:cs="Times New Roman"/>
                <w:sz w:val="20"/>
                <w:szCs w:val="20"/>
              </w:rPr>
              <w:t xml:space="preserve">Specify the </w:t>
            </w:r>
            <w:r w:rsidRPr="00D51EFF">
              <w:rPr>
                <w:rFonts w:eastAsia="Times New Roman" w:cs="Times New Roman"/>
                <w:sz w:val="20"/>
                <w:szCs w:val="20"/>
              </w:rPr>
              <w:t xml:space="preserve">manufacturer’s recommended method </w:t>
            </w:r>
            <w:r>
              <w:rPr>
                <w:rFonts w:eastAsia="Times New Roman" w:cs="Times New Roman"/>
                <w:sz w:val="20"/>
                <w:szCs w:val="20"/>
              </w:rPr>
              <w:t xml:space="preserve">that was </w:t>
            </w:r>
            <w:r w:rsidRPr="00D51EFF">
              <w:rPr>
                <w:rFonts w:eastAsia="Times New Roman" w:cs="Times New Roman"/>
                <w:sz w:val="20"/>
                <w:szCs w:val="20"/>
              </w:rPr>
              <w:t xml:space="preserve">used to determine the annual average </w:t>
            </w:r>
            <w:r>
              <w:rPr>
                <w:rFonts w:eastAsia="Times New Roman" w:cs="Times New Roman"/>
                <w:sz w:val="20"/>
                <w:szCs w:val="20"/>
              </w:rPr>
              <w:t xml:space="preserve">volumetric flow rate of </w:t>
            </w:r>
            <w:r w:rsidRPr="00D51EFF">
              <w:rPr>
                <w:rFonts w:eastAsia="Times New Roman" w:cs="Times New Roman"/>
                <w:sz w:val="20"/>
                <w:szCs w:val="20"/>
              </w:rPr>
              <w:t>exhaust gas.</w:t>
            </w:r>
            <w:r>
              <w:rPr>
                <w:rFonts w:eastAsia="Times New Roman" w:cs="Times New Roman"/>
                <w:sz w:val="20"/>
                <w:szCs w:val="20"/>
              </w:rPr>
              <w:t xml:space="preserve">  [</w:t>
            </w:r>
            <w:r w:rsidRPr="00D51EFF">
              <w:rPr>
                <w:rFonts w:eastAsia="Times New Roman" w:cs="Times New Roman"/>
                <w:sz w:val="20"/>
                <w:szCs w:val="20"/>
              </w:rPr>
              <w:t>98.256(q)</w:t>
            </w:r>
            <w:r>
              <w:rPr>
                <w:rFonts w:eastAsia="Times New Roman" w:cs="Times New Roman"/>
                <w:sz w:val="20"/>
                <w:szCs w:val="20"/>
              </w:rPr>
              <w:t xml:space="preserve">]  </w:t>
            </w:r>
          </w:p>
        </w:tc>
      </w:tr>
      <w:tr w:rsidR="00BC1293" w:rsidRPr="009D357F" w14:paraId="3361082C" w14:textId="77777777" w:rsidTr="00B42126">
        <w:trPr>
          <w:trHeight w:val="2339"/>
        </w:trPr>
        <w:tc>
          <w:tcPr>
            <w:tcW w:w="4483" w:type="dxa"/>
            <w:tcBorders>
              <w:top w:val="single" w:sz="4" w:space="0" w:color="auto"/>
              <w:left w:val="single" w:sz="4" w:space="0" w:color="auto"/>
              <w:bottom w:val="single" w:sz="4" w:space="0" w:color="auto"/>
              <w:right w:val="single" w:sz="4" w:space="0" w:color="auto"/>
            </w:tcBorders>
            <w:shd w:val="clear" w:color="auto" w:fill="auto"/>
            <w:vAlign w:val="center"/>
          </w:tcPr>
          <w:p w14:paraId="57AC58B8" w14:textId="77777777" w:rsidR="00BC1293" w:rsidRDefault="00BC1293" w:rsidP="00632412">
            <w:pPr>
              <w:rPr>
                <w:rFonts w:eastAsia="Times New Roman" w:cs="Times New Roman"/>
                <w:sz w:val="20"/>
                <w:szCs w:val="20"/>
              </w:rPr>
            </w:pPr>
            <w:r w:rsidRPr="00D46CF8">
              <w:rPr>
                <w:rFonts w:eastAsia="Times New Roman" w:cs="Times New Roman"/>
                <w:sz w:val="20"/>
                <w:szCs w:val="20"/>
              </w:rPr>
              <w:t>PercentCO2</w:t>
            </w:r>
          </w:p>
        </w:tc>
        <w:tc>
          <w:tcPr>
            <w:tcW w:w="4792" w:type="dxa"/>
            <w:tcBorders>
              <w:top w:val="single" w:sz="4" w:space="0" w:color="auto"/>
              <w:left w:val="nil"/>
              <w:bottom w:val="single" w:sz="4" w:space="0" w:color="auto"/>
              <w:right w:val="single" w:sz="4" w:space="0" w:color="auto"/>
            </w:tcBorders>
            <w:shd w:val="clear" w:color="auto" w:fill="auto"/>
            <w:vAlign w:val="center"/>
          </w:tcPr>
          <w:p w14:paraId="09D45F84" w14:textId="77777777" w:rsidR="00BC1293" w:rsidRDefault="00BC1293" w:rsidP="00961458">
            <w:pPr>
              <w:widowControl w:val="0"/>
              <w:autoSpaceDE w:val="0"/>
              <w:autoSpaceDN w:val="0"/>
              <w:adjustRightInd w:val="0"/>
              <w:rPr>
                <w:rFonts w:eastAsia="Times New Roman" w:cs="Times New Roman"/>
                <w:sz w:val="20"/>
                <w:szCs w:val="20"/>
              </w:rPr>
            </w:pPr>
            <w:r>
              <w:rPr>
                <w:rFonts w:eastAsia="Times New Roman" w:cs="Times New Roman"/>
                <w:sz w:val="20"/>
                <w:szCs w:val="20"/>
              </w:rPr>
              <w:t>The annual average percent of</w:t>
            </w:r>
            <w:r w:rsidRPr="002749AF">
              <w:rPr>
                <w:rFonts w:eastAsia="Times New Roman" w:cs="Times New Roman"/>
                <w:sz w:val="20"/>
                <w:szCs w:val="20"/>
              </w:rPr>
              <w:t xml:space="preserve"> </w:t>
            </w:r>
            <w:r w:rsidRPr="002749AF">
              <w:rPr>
                <w:rFonts w:cs="Arial"/>
                <w:sz w:val="20"/>
                <w:szCs w:val="20"/>
              </w:rPr>
              <w:t>CO</w:t>
            </w:r>
            <w:r w:rsidRPr="002749AF">
              <w:rPr>
                <w:rFonts w:cs="Arial"/>
                <w:sz w:val="20"/>
                <w:szCs w:val="20"/>
                <w:vertAlign w:val="subscript"/>
              </w:rPr>
              <w:t>2</w:t>
            </w:r>
            <w:r w:rsidRPr="002749AF">
              <w:rPr>
                <w:rFonts w:eastAsia="Times New Roman" w:cs="Times New Roman"/>
                <w:sz w:val="20"/>
                <w:szCs w:val="20"/>
              </w:rPr>
              <w:t xml:space="preserve"> </w:t>
            </w:r>
            <w:r>
              <w:rPr>
                <w:rFonts w:eastAsia="Times New Roman" w:cs="Times New Roman"/>
                <w:sz w:val="20"/>
                <w:szCs w:val="20"/>
              </w:rPr>
              <w:t xml:space="preserve">in the exhaust gas stream.  </w:t>
            </w:r>
            <w:r w:rsidR="00961458">
              <w:rPr>
                <w:rFonts w:eastAsia="Times New Roman" w:cs="Times New Roman"/>
                <w:sz w:val="20"/>
                <w:szCs w:val="20"/>
              </w:rPr>
              <w:t>[</w:t>
            </w:r>
            <w:r w:rsidR="00961458" w:rsidRPr="00D51EFF">
              <w:rPr>
                <w:rFonts w:eastAsia="Times New Roman" w:cs="Times New Roman"/>
                <w:sz w:val="20"/>
                <w:szCs w:val="20"/>
              </w:rPr>
              <w:t>98.256(f)(7), (g)(5)</w:t>
            </w:r>
            <w:r w:rsidR="00961458">
              <w:rPr>
                <w:rFonts w:eastAsia="Times New Roman" w:cs="Times New Roman"/>
                <w:sz w:val="20"/>
                <w:szCs w:val="20"/>
              </w:rPr>
              <w:t xml:space="preserve">]  </w:t>
            </w:r>
            <w:r w:rsidR="00B60313">
              <w:rPr>
                <w:sz w:val="20"/>
                <w:szCs w:val="20"/>
              </w:rPr>
              <w:t xml:space="preserve">Report the value in the child data element </w:t>
            </w:r>
            <w:r w:rsidR="00B60313" w:rsidRPr="00705CE2">
              <w:rPr>
                <w:b/>
                <w:sz w:val="20"/>
                <w:szCs w:val="20"/>
              </w:rPr>
              <w:t>Measure</w:t>
            </w:r>
            <w:r w:rsidR="00B60313">
              <w:rPr>
                <w:b/>
                <w:sz w:val="20"/>
                <w:szCs w:val="20"/>
              </w:rPr>
              <w:t>Value</w:t>
            </w:r>
            <w:r w:rsidR="00B60313">
              <w:rPr>
                <w:sz w:val="20"/>
                <w:szCs w:val="20"/>
              </w:rPr>
              <w:t>.  Set the units of measure to “</w:t>
            </w:r>
            <w:r w:rsidR="00B60313" w:rsidRPr="00310386">
              <w:rPr>
                <w:rFonts w:cs="Times New Roman"/>
                <w:sz w:val="20"/>
                <w:szCs w:val="20"/>
              </w:rPr>
              <w:t>Number (between 0 and 100)</w:t>
            </w:r>
            <w:r w:rsidR="00B60313">
              <w:rPr>
                <w:sz w:val="20"/>
                <w:szCs w:val="20"/>
              </w:rPr>
              <w:t>” in the attribute</w:t>
            </w:r>
            <w:r w:rsidR="00B60313" w:rsidRPr="008C7538">
              <w:rPr>
                <w:b/>
                <w:sz w:val="20"/>
                <w:szCs w:val="20"/>
              </w:rPr>
              <w:t xml:space="preserve"> </w:t>
            </w:r>
            <w:r w:rsidR="00B60313">
              <w:rPr>
                <w:b/>
                <w:sz w:val="20"/>
                <w:szCs w:val="20"/>
              </w:rPr>
              <w:t>percentUOM</w:t>
            </w:r>
            <w:r w:rsidR="00B60313">
              <w:rPr>
                <w:sz w:val="20"/>
                <w:szCs w:val="20"/>
              </w:rPr>
              <w:t xml:space="preserve">.  </w:t>
            </w:r>
            <w:r>
              <w:rPr>
                <w:rFonts w:eastAsia="Times New Roman" w:cs="Times New Roman"/>
                <w:sz w:val="20"/>
                <w:szCs w:val="20"/>
              </w:rPr>
              <w:t>Also report the number of hours that missing data procedures were used to determine the annual average percent of CO</w:t>
            </w:r>
            <w:r w:rsidRPr="00310386">
              <w:rPr>
                <w:rFonts w:eastAsia="Times New Roman" w:cs="Times New Roman"/>
                <w:sz w:val="20"/>
                <w:szCs w:val="20"/>
                <w:vertAlign w:val="subscript"/>
              </w:rPr>
              <w:t>2</w:t>
            </w:r>
            <w:r>
              <w:rPr>
                <w:rFonts w:eastAsia="Times New Roman" w:cs="Times New Roman"/>
                <w:sz w:val="20"/>
                <w:szCs w:val="20"/>
              </w:rPr>
              <w:t xml:space="preserve"> in the exhaust gas stream</w:t>
            </w:r>
            <w:r w:rsidR="00B60313">
              <w:rPr>
                <w:rFonts w:eastAsia="Times New Roman" w:cs="Times New Roman"/>
                <w:sz w:val="20"/>
                <w:szCs w:val="20"/>
              </w:rPr>
              <w:t xml:space="preserve"> in the child data element </w:t>
            </w:r>
            <w:r w:rsidR="00B60313" w:rsidRPr="00B60313">
              <w:rPr>
                <w:rFonts w:eastAsia="Times New Roman" w:cs="Times New Roman"/>
                <w:b/>
                <w:sz w:val="20"/>
                <w:szCs w:val="20"/>
              </w:rPr>
              <w:t>NumberofTimesSubstituted</w:t>
            </w:r>
            <w:r>
              <w:rPr>
                <w:rFonts w:eastAsia="Times New Roman" w:cs="Times New Roman"/>
                <w:sz w:val="20"/>
                <w:szCs w:val="20"/>
              </w:rPr>
              <w:t xml:space="preserve">. </w:t>
            </w:r>
            <w:r w:rsidRPr="00D51EFF">
              <w:rPr>
                <w:rFonts w:eastAsia="Times New Roman" w:cs="Times New Roman"/>
                <w:sz w:val="20"/>
                <w:szCs w:val="20"/>
              </w:rPr>
              <w:t xml:space="preserve"> </w:t>
            </w:r>
            <w:r w:rsidR="00961458">
              <w:rPr>
                <w:rFonts w:eastAsia="Times New Roman" w:cs="Times New Roman"/>
                <w:sz w:val="20"/>
                <w:szCs w:val="20"/>
              </w:rPr>
              <w:t>[98.3(c)(8)]</w:t>
            </w:r>
          </w:p>
        </w:tc>
      </w:tr>
      <w:tr w:rsidR="00BC1293" w:rsidRPr="00E214A2" w14:paraId="2742DE1C" w14:textId="77777777" w:rsidTr="00947DFF">
        <w:trPr>
          <w:trHeight w:val="503"/>
        </w:trPr>
        <w:tc>
          <w:tcPr>
            <w:tcW w:w="4483" w:type="dxa"/>
            <w:tcBorders>
              <w:top w:val="nil"/>
              <w:left w:val="single" w:sz="4" w:space="0" w:color="auto"/>
              <w:bottom w:val="single" w:sz="4" w:space="0" w:color="auto"/>
              <w:right w:val="single" w:sz="4" w:space="0" w:color="auto"/>
            </w:tcBorders>
            <w:shd w:val="clear" w:color="000000" w:fill="C5D9F1"/>
            <w:vAlign w:val="center"/>
          </w:tcPr>
          <w:p w14:paraId="2C8342D2" w14:textId="77777777" w:rsidR="00BC1293" w:rsidRPr="00B873C9" w:rsidRDefault="00BC1293" w:rsidP="00632412">
            <w:pPr>
              <w:rPr>
                <w:rFonts w:eastAsia="Times New Roman" w:cs="Times New Roman"/>
                <w:b/>
                <w:sz w:val="20"/>
                <w:szCs w:val="20"/>
              </w:rPr>
            </w:pPr>
            <w:r w:rsidRPr="00D46CF8">
              <w:rPr>
                <w:rFonts w:eastAsia="Times New Roman" w:cs="Times New Roman"/>
                <w:b/>
                <w:sz w:val="20"/>
                <w:szCs w:val="20"/>
              </w:rPr>
              <w:t>PercentCO2ManufacturersHoursDetails</w:t>
            </w:r>
          </w:p>
        </w:tc>
        <w:tc>
          <w:tcPr>
            <w:tcW w:w="4792" w:type="dxa"/>
            <w:tcBorders>
              <w:top w:val="nil"/>
              <w:left w:val="nil"/>
              <w:bottom w:val="single" w:sz="4" w:space="0" w:color="auto"/>
              <w:right w:val="single" w:sz="4" w:space="0" w:color="auto"/>
            </w:tcBorders>
            <w:shd w:val="clear" w:color="000000" w:fill="C5D9F1"/>
            <w:vAlign w:val="center"/>
          </w:tcPr>
          <w:p w14:paraId="42A74D07" w14:textId="77777777" w:rsidR="00BC1293" w:rsidRPr="00E214A2" w:rsidRDefault="00BC1293" w:rsidP="00632412">
            <w:pPr>
              <w:rPr>
                <w:rFonts w:eastAsia="Times New Roman" w:cs="Times New Roman"/>
                <w:sz w:val="20"/>
                <w:szCs w:val="20"/>
              </w:rPr>
            </w:pPr>
            <w:r>
              <w:rPr>
                <w:b/>
                <w:sz w:val="20"/>
                <w:szCs w:val="20"/>
              </w:rPr>
              <w:t>Parent Element</w:t>
            </w:r>
          </w:p>
        </w:tc>
      </w:tr>
      <w:tr w:rsidR="00BC1293" w:rsidRPr="009D357F" w14:paraId="56B4D511" w14:textId="77777777" w:rsidTr="00B42126">
        <w:trPr>
          <w:trHeight w:val="998"/>
        </w:trPr>
        <w:tc>
          <w:tcPr>
            <w:tcW w:w="4483" w:type="dxa"/>
            <w:tcBorders>
              <w:top w:val="single" w:sz="4" w:space="0" w:color="auto"/>
              <w:left w:val="single" w:sz="4" w:space="0" w:color="auto"/>
              <w:bottom w:val="single" w:sz="4" w:space="0" w:color="auto"/>
              <w:right w:val="single" w:sz="4" w:space="0" w:color="auto"/>
            </w:tcBorders>
            <w:shd w:val="clear" w:color="auto" w:fill="F5F8FD"/>
            <w:vAlign w:val="center"/>
          </w:tcPr>
          <w:p w14:paraId="4B4FA679" w14:textId="77777777" w:rsidR="00BC1293" w:rsidRPr="009D357F" w:rsidRDefault="00BC1293" w:rsidP="00632412">
            <w:pPr>
              <w:rPr>
                <w:rFonts w:eastAsia="Times New Roman" w:cs="Times New Roman"/>
                <w:sz w:val="20"/>
                <w:szCs w:val="20"/>
              </w:rPr>
            </w:pPr>
            <w:r w:rsidRPr="00D46CF8">
              <w:rPr>
                <w:rFonts w:eastAsia="Times New Roman" w:cs="Times New Roman"/>
                <w:sz w:val="20"/>
                <w:szCs w:val="20"/>
              </w:rPr>
              <w:t>ManufacturersMethod</w:t>
            </w:r>
          </w:p>
        </w:tc>
        <w:tc>
          <w:tcPr>
            <w:tcW w:w="4792" w:type="dxa"/>
            <w:tcBorders>
              <w:top w:val="single" w:sz="4" w:space="0" w:color="auto"/>
              <w:left w:val="nil"/>
              <w:bottom w:val="single" w:sz="4" w:space="0" w:color="auto"/>
              <w:right w:val="single" w:sz="4" w:space="0" w:color="auto"/>
            </w:tcBorders>
            <w:shd w:val="clear" w:color="auto" w:fill="F5F8FD"/>
            <w:vAlign w:val="center"/>
          </w:tcPr>
          <w:p w14:paraId="49B242AD" w14:textId="77777777" w:rsidR="00BC1293" w:rsidRPr="009D357F" w:rsidRDefault="00BC1293" w:rsidP="00632412">
            <w:pPr>
              <w:widowControl w:val="0"/>
              <w:autoSpaceDE w:val="0"/>
              <w:autoSpaceDN w:val="0"/>
              <w:adjustRightInd w:val="0"/>
              <w:rPr>
                <w:rFonts w:eastAsia="Times New Roman" w:cs="Times New Roman"/>
                <w:sz w:val="20"/>
                <w:szCs w:val="20"/>
              </w:rPr>
            </w:pPr>
            <w:r>
              <w:rPr>
                <w:rFonts w:eastAsia="Times New Roman" w:cs="Times New Roman"/>
                <w:sz w:val="20"/>
                <w:szCs w:val="20"/>
              </w:rPr>
              <w:t xml:space="preserve">Specify the </w:t>
            </w:r>
            <w:r w:rsidRPr="00D51EFF">
              <w:rPr>
                <w:rFonts w:eastAsia="Times New Roman" w:cs="Times New Roman"/>
                <w:sz w:val="20"/>
                <w:szCs w:val="20"/>
              </w:rPr>
              <w:t xml:space="preserve">manufacturer’s recommended method </w:t>
            </w:r>
            <w:r>
              <w:rPr>
                <w:rFonts w:eastAsia="Times New Roman" w:cs="Times New Roman"/>
                <w:sz w:val="20"/>
                <w:szCs w:val="20"/>
              </w:rPr>
              <w:t xml:space="preserve">that was </w:t>
            </w:r>
            <w:r w:rsidRPr="00D51EFF">
              <w:rPr>
                <w:rFonts w:eastAsia="Times New Roman" w:cs="Times New Roman"/>
                <w:sz w:val="20"/>
                <w:szCs w:val="20"/>
              </w:rPr>
              <w:t xml:space="preserve">used to determine the annual average </w:t>
            </w:r>
            <w:r>
              <w:rPr>
                <w:rFonts w:eastAsia="Times New Roman" w:cs="Times New Roman"/>
                <w:sz w:val="20"/>
                <w:szCs w:val="20"/>
              </w:rPr>
              <w:t>percent of</w:t>
            </w:r>
            <w:r w:rsidRPr="002749AF">
              <w:rPr>
                <w:rFonts w:eastAsia="Times New Roman" w:cs="Times New Roman"/>
                <w:sz w:val="20"/>
                <w:szCs w:val="20"/>
              </w:rPr>
              <w:t xml:space="preserve"> </w:t>
            </w:r>
            <w:r w:rsidRPr="002749AF">
              <w:rPr>
                <w:rFonts w:cs="Arial"/>
                <w:sz w:val="20"/>
                <w:szCs w:val="20"/>
              </w:rPr>
              <w:t>CO</w:t>
            </w:r>
            <w:r w:rsidRPr="002749AF">
              <w:rPr>
                <w:rFonts w:cs="Arial"/>
                <w:sz w:val="20"/>
                <w:szCs w:val="20"/>
                <w:vertAlign w:val="subscript"/>
              </w:rPr>
              <w:t>2</w:t>
            </w:r>
            <w:r w:rsidRPr="002749AF">
              <w:rPr>
                <w:rFonts w:eastAsia="Times New Roman" w:cs="Times New Roman"/>
                <w:sz w:val="20"/>
                <w:szCs w:val="20"/>
              </w:rPr>
              <w:t xml:space="preserve"> </w:t>
            </w:r>
            <w:r>
              <w:rPr>
                <w:rFonts w:eastAsia="Times New Roman" w:cs="Times New Roman"/>
                <w:sz w:val="20"/>
                <w:szCs w:val="20"/>
              </w:rPr>
              <w:t>in the exhaust gas stream</w:t>
            </w:r>
            <w:r w:rsidRPr="00D51EFF">
              <w:rPr>
                <w:rFonts w:eastAsia="Times New Roman" w:cs="Times New Roman"/>
                <w:sz w:val="20"/>
                <w:szCs w:val="20"/>
              </w:rPr>
              <w:t>.</w:t>
            </w:r>
            <w:r>
              <w:rPr>
                <w:rFonts w:eastAsia="Times New Roman" w:cs="Times New Roman"/>
                <w:sz w:val="20"/>
                <w:szCs w:val="20"/>
              </w:rPr>
              <w:t xml:space="preserve">  [</w:t>
            </w:r>
            <w:r w:rsidRPr="00D51EFF">
              <w:rPr>
                <w:rFonts w:eastAsia="Times New Roman" w:cs="Times New Roman"/>
                <w:sz w:val="20"/>
                <w:szCs w:val="20"/>
              </w:rPr>
              <w:t>98.256(q)</w:t>
            </w:r>
            <w:r>
              <w:rPr>
                <w:rFonts w:eastAsia="Times New Roman" w:cs="Times New Roman"/>
                <w:sz w:val="20"/>
                <w:szCs w:val="20"/>
              </w:rPr>
              <w:t xml:space="preserve">]  </w:t>
            </w:r>
          </w:p>
        </w:tc>
      </w:tr>
      <w:tr w:rsidR="00BC1293" w:rsidRPr="009D357F" w14:paraId="5063B644" w14:textId="77777777" w:rsidTr="00B42126">
        <w:trPr>
          <w:trHeight w:val="2258"/>
        </w:trPr>
        <w:tc>
          <w:tcPr>
            <w:tcW w:w="4483" w:type="dxa"/>
            <w:tcBorders>
              <w:top w:val="single" w:sz="4" w:space="0" w:color="auto"/>
              <w:left w:val="single" w:sz="4" w:space="0" w:color="auto"/>
              <w:bottom w:val="single" w:sz="4" w:space="0" w:color="auto"/>
              <w:right w:val="single" w:sz="4" w:space="0" w:color="auto"/>
            </w:tcBorders>
            <w:shd w:val="clear" w:color="auto" w:fill="auto"/>
            <w:vAlign w:val="center"/>
          </w:tcPr>
          <w:p w14:paraId="725ECE6E" w14:textId="77777777" w:rsidR="00BC1293" w:rsidRPr="00D46CF8" w:rsidRDefault="00BC1293" w:rsidP="00632412">
            <w:pPr>
              <w:rPr>
                <w:rFonts w:eastAsia="Times New Roman" w:cs="Times New Roman"/>
                <w:sz w:val="20"/>
                <w:szCs w:val="20"/>
              </w:rPr>
            </w:pPr>
            <w:r w:rsidRPr="00D46CF8">
              <w:rPr>
                <w:rFonts w:eastAsia="Times New Roman" w:cs="Times New Roman"/>
                <w:sz w:val="20"/>
                <w:szCs w:val="20"/>
              </w:rPr>
              <w:lastRenderedPageBreak/>
              <w:t>PercentCO</w:t>
            </w:r>
          </w:p>
        </w:tc>
        <w:tc>
          <w:tcPr>
            <w:tcW w:w="4792" w:type="dxa"/>
            <w:tcBorders>
              <w:top w:val="single" w:sz="4" w:space="0" w:color="auto"/>
              <w:left w:val="nil"/>
              <w:bottom w:val="single" w:sz="4" w:space="0" w:color="auto"/>
              <w:right w:val="single" w:sz="4" w:space="0" w:color="auto"/>
            </w:tcBorders>
            <w:shd w:val="clear" w:color="auto" w:fill="auto"/>
            <w:vAlign w:val="center"/>
          </w:tcPr>
          <w:p w14:paraId="3A224953" w14:textId="77777777" w:rsidR="00BC1293" w:rsidRPr="00D46CF8" w:rsidRDefault="00BC1293" w:rsidP="00961458">
            <w:pPr>
              <w:rPr>
                <w:rFonts w:eastAsia="Times New Roman" w:cs="Times New Roman"/>
                <w:sz w:val="20"/>
                <w:szCs w:val="20"/>
              </w:rPr>
            </w:pPr>
            <w:r>
              <w:rPr>
                <w:rFonts w:eastAsia="Times New Roman" w:cs="Times New Roman"/>
                <w:sz w:val="20"/>
                <w:szCs w:val="20"/>
              </w:rPr>
              <w:t xml:space="preserve">The annual average percent of CO in the exhaust gas stream. </w:t>
            </w:r>
            <w:r w:rsidRPr="00D51EFF">
              <w:rPr>
                <w:rFonts w:eastAsia="Times New Roman" w:cs="Times New Roman"/>
                <w:sz w:val="20"/>
                <w:szCs w:val="20"/>
              </w:rPr>
              <w:t xml:space="preserve"> </w:t>
            </w:r>
            <w:r w:rsidR="00961458">
              <w:rPr>
                <w:rFonts w:eastAsia="Times New Roman" w:cs="Times New Roman"/>
                <w:sz w:val="20"/>
                <w:szCs w:val="20"/>
              </w:rPr>
              <w:t>[</w:t>
            </w:r>
            <w:r w:rsidR="00961458" w:rsidRPr="00D51EFF">
              <w:rPr>
                <w:rFonts w:eastAsia="Times New Roman" w:cs="Times New Roman"/>
                <w:sz w:val="20"/>
                <w:szCs w:val="20"/>
              </w:rPr>
              <w:t>98.256(f)(7), (g)(5)</w:t>
            </w:r>
            <w:r w:rsidR="00961458">
              <w:rPr>
                <w:rFonts w:eastAsia="Times New Roman" w:cs="Times New Roman"/>
                <w:sz w:val="20"/>
                <w:szCs w:val="20"/>
              </w:rPr>
              <w:t xml:space="preserve">]  </w:t>
            </w:r>
            <w:r w:rsidR="00CD0E99">
              <w:rPr>
                <w:sz w:val="20"/>
                <w:szCs w:val="20"/>
              </w:rPr>
              <w:t xml:space="preserve">Report the value in the child data element </w:t>
            </w:r>
            <w:r w:rsidR="00CD0E99" w:rsidRPr="00705CE2">
              <w:rPr>
                <w:b/>
                <w:sz w:val="20"/>
                <w:szCs w:val="20"/>
              </w:rPr>
              <w:t>Measure</w:t>
            </w:r>
            <w:r w:rsidR="00CD0E99">
              <w:rPr>
                <w:b/>
                <w:sz w:val="20"/>
                <w:szCs w:val="20"/>
              </w:rPr>
              <w:t>Value</w:t>
            </w:r>
            <w:r w:rsidR="00CD0E99">
              <w:rPr>
                <w:sz w:val="20"/>
                <w:szCs w:val="20"/>
              </w:rPr>
              <w:t>.  Set the units of measure to “</w:t>
            </w:r>
            <w:r w:rsidR="00CD0E99" w:rsidRPr="00310386">
              <w:rPr>
                <w:rFonts w:cs="Times New Roman"/>
                <w:sz w:val="20"/>
                <w:szCs w:val="20"/>
              </w:rPr>
              <w:t>Number (between 0 and 100)</w:t>
            </w:r>
            <w:r w:rsidR="00CD0E99">
              <w:rPr>
                <w:sz w:val="20"/>
                <w:szCs w:val="20"/>
              </w:rPr>
              <w:t>” in the attribute</w:t>
            </w:r>
            <w:r w:rsidR="00CD0E99" w:rsidRPr="008C7538">
              <w:rPr>
                <w:b/>
                <w:sz w:val="20"/>
                <w:szCs w:val="20"/>
              </w:rPr>
              <w:t xml:space="preserve"> </w:t>
            </w:r>
            <w:r w:rsidR="00CD0E99">
              <w:rPr>
                <w:b/>
                <w:sz w:val="20"/>
                <w:szCs w:val="20"/>
              </w:rPr>
              <w:t>percentUOM</w:t>
            </w:r>
            <w:r w:rsidR="00CD0E99">
              <w:rPr>
                <w:sz w:val="20"/>
                <w:szCs w:val="20"/>
              </w:rPr>
              <w:t xml:space="preserve">.  </w:t>
            </w:r>
            <w:r>
              <w:rPr>
                <w:rFonts w:eastAsia="Times New Roman" w:cs="Times New Roman"/>
                <w:sz w:val="20"/>
                <w:szCs w:val="20"/>
              </w:rPr>
              <w:t>Also report the number of hours that missing data procedures were used to determine the annual average percent of CO in the exhaust gas stream</w:t>
            </w:r>
            <w:r w:rsidR="00CD0E99">
              <w:rPr>
                <w:rFonts w:eastAsia="Times New Roman" w:cs="Times New Roman"/>
                <w:sz w:val="20"/>
                <w:szCs w:val="20"/>
              </w:rPr>
              <w:t xml:space="preserve"> in the child data element </w:t>
            </w:r>
            <w:r w:rsidR="00CD0E99" w:rsidRPr="00646772">
              <w:rPr>
                <w:rFonts w:eastAsia="Times New Roman" w:cs="Times New Roman"/>
                <w:b/>
                <w:sz w:val="20"/>
                <w:szCs w:val="20"/>
              </w:rPr>
              <w:t>NumberofTimesSubstituted</w:t>
            </w:r>
            <w:r>
              <w:rPr>
                <w:rFonts w:eastAsia="Times New Roman" w:cs="Times New Roman"/>
                <w:sz w:val="20"/>
                <w:szCs w:val="20"/>
              </w:rPr>
              <w:t xml:space="preserve">. </w:t>
            </w:r>
            <w:r w:rsidR="00CD0E99">
              <w:rPr>
                <w:rFonts w:eastAsia="Times New Roman" w:cs="Times New Roman"/>
                <w:sz w:val="20"/>
                <w:szCs w:val="20"/>
              </w:rPr>
              <w:t xml:space="preserve"> </w:t>
            </w:r>
            <w:r w:rsidR="00961458">
              <w:rPr>
                <w:rFonts w:eastAsia="Times New Roman" w:cs="Times New Roman"/>
                <w:sz w:val="20"/>
                <w:szCs w:val="20"/>
              </w:rPr>
              <w:t>[98.3(c)(8)]</w:t>
            </w:r>
          </w:p>
        </w:tc>
      </w:tr>
      <w:tr w:rsidR="00BC1293" w:rsidRPr="00E214A2" w14:paraId="24D153A6" w14:textId="77777777" w:rsidTr="00947DFF">
        <w:trPr>
          <w:trHeight w:val="521"/>
        </w:trPr>
        <w:tc>
          <w:tcPr>
            <w:tcW w:w="4483" w:type="dxa"/>
            <w:tcBorders>
              <w:top w:val="nil"/>
              <w:left w:val="single" w:sz="4" w:space="0" w:color="auto"/>
              <w:bottom w:val="single" w:sz="4" w:space="0" w:color="auto"/>
              <w:right w:val="single" w:sz="4" w:space="0" w:color="auto"/>
            </w:tcBorders>
            <w:shd w:val="clear" w:color="000000" w:fill="C5D9F1"/>
            <w:vAlign w:val="center"/>
          </w:tcPr>
          <w:p w14:paraId="1C5422A0" w14:textId="77777777" w:rsidR="00BC1293" w:rsidRPr="00D51EFF" w:rsidRDefault="00BC1293" w:rsidP="00632412">
            <w:pPr>
              <w:rPr>
                <w:rFonts w:eastAsia="Times New Roman" w:cs="Times New Roman"/>
                <w:b/>
                <w:sz w:val="20"/>
                <w:szCs w:val="20"/>
              </w:rPr>
            </w:pPr>
            <w:r w:rsidRPr="00D51EFF">
              <w:rPr>
                <w:rFonts w:eastAsia="Times New Roman" w:cs="Times New Roman"/>
                <w:b/>
                <w:sz w:val="20"/>
                <w:szCs w:val="20"/>
              </w:rPr>
              <w:t>PercentCOManufacturersHoursDetails</w:t>
            </w:r>
          </w:p>
        </w:tc>
        <w:tc>
          <w:tcPr>
            <w:tcW w:w="4792" w:type="dxa"/>
            <w:tcBorders>
              <w:top w:val="nil"/>
              <w:left w:val="nil"/>
              <w:bottom w:val="single" w:sz="4" w:space="0" w:color="auto"/>
              <w:right w:val="single" w:sz="4" w:space="0" w:color="auto"/>
            </w:tcBorders>
            <w:shd w:val="clear" w:color="000000" w:fill="C5D9F1"/>
            <w:vAlign w:val="center"/>
          </w:tcPr>
          <w:p w14:paraId="62C11862" w14:textId="77777777" w:rsidR="00BC1293" w:rsidRPr="00E214A2" w:rsidRDefault="00BC1293" w:rsidP="00632412">
            <w:pPr>
              <w:rPr>
                <w:rFonts w:eastAsia="Times New Roman" w:cs="Times New Roman"/>
                <w:sz w:val="20"/>
                <w:szCs w:val="20"/>
              </w:rPr>
            </w:pPr>
            <w:r>
              <w:rPr>
                <w:b/>
                <w:sz w:val="20"/>
                <w:szCs w:val="20"/>
              </w:rPr>
              <w:t>Parent Element</w:t>
            </w:r>
          </w:p>
        </w:tc>
      </w:tr>
      <w:tr w:rsidR="00BC1293" w:rsidRPr="009D357F" w14:paraId="66F6EC14" w14:textId="77777777" w:rsidTr="00B42126">
        <w:trPr>
          <w:trHeight w:val="998"/>
        </w:trPr>
        <w:tc>
          <w:tcPr>
            <w:tcW w:w="4483" w:type="dxa"/>
            <w:tcBorders>
              <w:top w:val="single" w:sz="4" w:space="0" w:color="auto"/>
              <w:left w:val="single" w:sz="4" w:space="0" w:color="auto"/>
              <w:bottom w:val="single" w:sz="4" w:space="0" w:color="auto"/>
              <w:right w:val="single" w:sz="4" w:space="0" w:color="auto"/>
            </w:tcBorders>
            <w:shd w:val="clear" w:color="auto" w:fill="F5F8FD"/>
            <w:vAlign w:val="center"/>
          </w:tcPr>
          <w:p w14:paraId="0D82DE4D" w14:textId="77777777" w:rsidR="00BC1293" w:rsidRPr="009D357F" w:rsidRDefault="00BC1293" w:rsidP="00632412">
            <w:pPr>
              <w:rPr>
                <w:rFonts w:eastAsia="Times New Roman" w:cs="Times New Roman"/>
                <w:sz w:val="20"/>
                <w:szCs w:val="20"/>
              </w:rPr>
            </w:pPr>
            <w:r w:rsidRPr="00D46CF8">
              <w:rPr>
                <w:rFonts w:eastAsia="Times New Roman" w:cs="Times New Roman"/>
                <w:sz w:val="20"/>
                <w:szCs w:val="20"/>
              </w:rPr>
              <w:t>ManufacturersMethod</w:t>
            </w:r>
          </w:p>
        </w:tc>
        <w:tc>
          <w:tcPr>
            <w:tcW w:w="4792" w:type="dxa"/>
            <w:tcBorders>
              <w:top w:val="single" w:sz="4" w:space="0" w:color="auto"/>
              <w:left w:val="nil"/>
              <w:bottom w:val="single" w:sz="4" w:space="0" w:color="auto"/>
              <w:right w:val="single" w:sz="4" w:space="0" w:color="auto"/>
            </w:tcBorders>
            <w:shd w:val="clear" w:color="auto" w:fill="F5F8FD"/>
            <w:vAlign w:val="center"/>
          </w:tcPr>
          <w:p w14:paraId="7096DF06" w14:textId="77777777" w:rsidR="00BC1293" w:rsidRPr="009D357F" w:rsidRDefault="00BC1293" w:rsidP="00632412">
            <w:pPr>
              <w:widowControl w:val="0"/>
              <w:autoSpaceDE w:val="0"/>
              <w:autoSpaceDN w:val="0"/>
              <w:adjustRightInd w:val="0"/>
              <w:rPr>
                <w:rFonts w:eastAsia="Times New Roman" w:cs="Times New Roman"/>
                <w:sz w:val="20"/>
                <w:szCs w:val="20"/>
              </w:rPr>
            </w:pPr>
            <w:r>
              <w:rPr>
                <w:rFonts w:eastAsia="Times New Roman" w:cs="Times New Roman"/>
                <w:sz w:val="20"/>
                <w:szCs w:val="20"/>
              </w:rPr>
              <w:t xml:space="preserve">Specify the </w:t>
            </w:r>
            <w:r w:rsidRPr="00D51EFF">
              <w:rPr>
                <w:rFonts w:eastAsia="Times New Roman" w:cs="Times New Roman"/>
                <w:sz w:val="20"/>
                <w:szCs w:val="20"/>
              </w:rPr>
              <w:t xml:space="preserve">manufacturer’s recommended method </w:t>
            </w:r>
            <w:r>
              <w:rPr>
                <w:rFonts w:eastAsia="Times New Roman" w:cs="Times New Roman"/>
                <w:sz w:val="20"/>
                <w:szCs w:val="20"/>
              </w:rPr>
              <w:t xml:space="preserve">that was </w:t>
            </w:r>
            <w:r w:rsidRPr="00D51EFF">
              <w:rPr>
                <w:rFonts w:eastAsia="Times New Roman" w:cs="Times New Roman"/>
                <w:sz w:val="20"/>
                <w:szCs w:val="20"/>
              </w:rPr>
              <w:t xml:space="preserve">used to determine the annual average </w:t>
            </w:r>
            <w:r>
              <w:rPr>
                <w:rFonts w:eastAsia="Times New Roman" w:cs="Times New Roman"/>
                <w:sz w:val="20"/>
                <w:szCs w:val="20"/>
              </w:rPr>
              <w:t>percent of CO in the exhaust gas stream</w:t>
            </w:r>
            <w:r w:rsidRPr="00D51EFF">
              <w:rPr>
                <w:rFonts w:eastAsia="Times New Roman" w:cs="Times New Roman"/>
                <w:sz w:val="20"/>
                <w:szCs w:val="20"/>
              </w:rPr>
              <w:t>.</w:t>
            </w:r>
            <w:r>
              <w:rPr>
                <w:rFonts w:eastAsia="Times New Roman" w:cs="Times New Roman"/>
                <w:sz w:val="20"/>
                <w:szCs w:val="20"/>
              </w:rPr>
              <w:t xml:space="preserve">  [</w:t>
            </w:r>
            <w:r w:rsidRPr="00D51EFF">
              <w:rPr>
                <w:rFonts w:eastAsia="Times New Roman" w:cs="Times New Roman"/>
                <w:sz w:val="20"/>
                <w:szCs w:val="20"/>
              </w:rPr>
              <w:t>98.256(q)</w:t>
            </w:r>
            <w:r>
              <w:rPr>
                <w:rFonts w:eastAsia="Times New Roman" w:cs="Times New Roman"/>
                <w:sz w:val="20"/>
                <w:szCs w:val="20"/>
              </w:rPr>
              <w:t xml:space="preserve">]  </w:t>
            </w:r>
          </w:p>
        </w:tc>
      </w:tr>
    </w:tbl>
    <w:p w14:paraId="29CBA1B2" w14:textId="77777777" w:rsidR="00BC1293" w:rsidRDefault="00BC1293" w:rsidP="00BC1293"/>
    <w:p w14:paraId="0406E8C2" w14:textId="77777777" w:rsidR="00BC1293" w:rsidRDefault="00BC1293" w:rsidP="00BC1293">
      <w:pPr>
        <w:rPr>
          <w:rFonts w:eastAsia="Times New Roman" w:cs="Times New Roman"/>
          <w:b/>
          <w:sz w:val="24"/>
          <w:szCs w:val="24"/>
        </w:rPr>
      </w:pPr>
    </w:p>
    <w:p w14:paraId="181C0BB5" w14:textId="77777777" w:rsidR="00BC1293" w:rsidRPr="00CA46C3" w:rsidRDefault="00BC1293" w:rsidP="00CA46C3">
      <w:pPr>
        <w:pStyle w:val="XMLExcerpt"/>
      </w:pPr>
      <w:r w:rsidRPr="00CA46C3">
        <w:br/>
      </w:r>
      <w:bookmarkStart w:id="818" w:name="_Toc473900450"/>
      <w:r w:rsidRPr="00CA46C3">
        <w:t>Example for Equation Y-6</w:t>
      </w:r>
      <w:bookmarkEnd w:id="818"/>
    </w:p>
    <w:p w14:paraId="06F9DF32"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3AF43CBC" w14:textId="77777777" w:rsidR="00BC1293" w:rsidRPr="003C15E2" w:rsidRDefault="00304AFD" w:rsidP="00BC1293">
      <w:pPr>
        <w:pStyle w:val="NormalWeb"/>
        <w:spacing w:before="0" w:beforeAutospacing="0" w:after="0" w:afterAutospacing="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2851200" behindDoc="0" locked="0" layoutInCell="1" allowOverlap="1" wp14:anchorId="6CCF34D8" wp14:editId="642B236D">
                <wp:simplePos x="0" y="0"/>
                <wp:positionH relativeFrom="column">
                  <wp:posOffset>-129540</wp:posOffset>
                </wp:positionH>
                <wp:positionV relativeFrom="paragraph">
                  <wp:posOffset>-3175</wp:posOffset>
                </wp:positionV>
                <wp:extent cx="6029325" cy="2656840"/>
                <wp:effectExtent l="0" t="0" r="28575" b="10160"/>
                <wp:wrapNone/>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325" cy="2656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CB7A6B" w14:textId="77777777" w:rsidR="00E82D8A" w:rsidRPr="009C39F0" w:rsidRDefault="00E82D8A" w:rsidP="00BC1293">
                            <w:pPr>
                              <w:rPr>
                                <w:rFonts w:ascii="Verdana" w:hAnsi="Verdana"/>
                                <w:color w:val="990000"/>
                                <w:sz w:val="14"/>
                                <w:szCs w:val="14"/>
                              </w:rPr>
                            </w:pPr>
                            <w:r w:rsidRPr="000B11A9">
                              <w:rPr>
                                <w:rFonts w:ascii="Verdana" w:hAnsi="Verdana"/>
                                <w:color w:val="0000FF"/>
                                <w:sz w:val="14"/>
                                <w:szCs w:val="14"/>
                              </w:rPr>
                              <w:t>&lt;ghg:</w:t>
                            </w:r>
                            <w:r w:rsidRPr="009C39F0">
                              <w:rPr>
                                <w:rFonts w:ascii="Verdana" w:hAnsi="Verdana"/>
                                <w:color w:val="990000"/>
                                <w:sz w:val="14"/>
                                <w:szCs w:val="14"/>
                              </w:rPr>
                              <w:t>Y6Details</w:t>
                            </w:r>
                            <w:r w:rsidRPr="000B11A9">
                              <w:rPr>
                                <w:rFonts w:ascii="Verdana" w:hAnsi="Verdana"/>
                                <w:color w:val="0000FF"/>
                                <w:sz w:val="14"/>
                                <w:szCs w:val="14"/>
                              </w:rPr>
                              <w:t>&gt;</w:t>
                            </w:r>
                          </w:p>
                          <w:p w14:paraId="73241370" w14:textId="77777777" w:rsidR="00E82D8A" w:rsidRPr="009C39F0" w:rsidRDefault="00E82D8A" w:rsidP="00BC1293">
                            <w:pPr>
                              <w:rPr>
                                <w:rFonts w:ascii="Verdana" w:hAnsi="Verdana"/>
                                <w:color w:val="990000"/>
                                <w:sz w:val="14"/>
                                <w:szCs w:val="14"/>
                              </w:rPr>
                            </w:pPr>
                            <w:r>
                              <w:rPr>
                                <w:rFonts w:ascii="Verdana" w:hAnsi="Verdana"/>
                                <w:color w:val="990000"/>
                                <w:sz w:val="14"/>
                                <w:szCs w:val="14"/>
                              </w:rPr>
                              <w:t xml:space="preserve">     </w:t>
                            </w:r>
                            <w:r w:rsidRPr="000B11A9">
                              <w:rPr>
                                <w:rFonts w:ascii="Verdana" w:hAnsi="Verdana"/>
                                <w:color w:val="0000FF"/>
                                <w:sz w:val="14"/>
                                <w:szCs w:val="14"/>
                              </w:rPr>
                              <w:t>&lt;ghg:</w:t>
                            </w:r>
                            <w:r w:rsidRPr="009C39F0">
                              <w:rPr>
                                <w:rFonts w:ascii="Verdana" w:hAnsi="Verdana"/>
                                <w:color w:val="990000"/>
                                <w:sz w:val="14"/>
                                <w:szCs w:val="14"/>
                              </w:rPr>
                              <w:t xml:space="preserve">AnnualAverageExhaustGasFlowRate </w:t>
                            </w:r>
                            <w:r w:rsidRPr="009C39F0">
                              <w:rPr>
                                <w:rFonts w:ascii="Verdana" w:hAnsi="Verdana"/>
                                <w:b/>
                                <w:color w:val="FF0000"/>
                                <w:sz w:val="14"/>
                                <w:szCs w:val="14"/>
                              </w:rPr>
                              <w:t>rateUOM</w:t>
                            </w:r>
                            <w:r w:rsidRPr="009C39F0">
                              <w:rPr>
                                <w:rStyle w:val="m1"/>
                                <w:rFonts w:ascii="Verdana" w:hAnsi="Verdana"/>
                                <w:sz w:val="16"/>
                                <w:szCs w:val="16"/>
                              </w:rPr>
                              <w:t>=</w:t>
                            </w:r>
                            <w:r w:rsidRPr="009C39F0">
                              <w:rPr>
                                <w:rFonts w:ascii="Verdana" w:hAnsi="Verdana"/>
                                <w:color w:val="990000"/>
                                <w:sz w:val="14"/>
                                <w:szCs w:val="14"/>
                              </w:rPr>
                              <w:t>"</w:t>
                            </w:r>
                            <w:r w:rsidRPr="000F0BE0">
                              <w:rPr>
                                <w:rFonts w:ascii="Verdana" w:hAnsi="Verdana"/>
                                <w:b/>
                                <w:sz w:val="14"/>
                                <w:szCs w:val="14"/>
                              </w:rPr>
                              <w:t>dscf/hour</w:t>
                            </w:r>
                            <w:r w:rsidRPr="009C39F0">
                              <w:rPr>
                                <w:rFonts w:ascii="Verdana" w:hAnsi="Verdana"/>
                                <w:color w:val="990000"/>
                                <w:sz w:val="14"/>
                                <w:szCs w:val="14"/>
                              </w:rPr>
                              <w:t>"</w:t>
                            </w:r>
                            <w:r w:rsidRPr="000B11A9">
                              <w:rPr>
                                <w:rFonts w:ascii="Verdana" w:hAnsi="Verdana"/>
                                <w:color w:val="0000FF"/>
                                <w:sz w:val="14"/>
                                <w:szCs w:val="14"/>
                              </w:rPr>
                              <w:t>&gt;</w:t>
                            </w:r>
                          </w:p>
                          <w:p w14:paraId="4A0AB536" w14:textId="77777777" w:rsidR="00E82D8A" w:rsidRPr="00A234AA" w:rsidRDefault="00E82D8A" w:rsidP="00BC1293">
                            <w:pPr>
                              <w:rPr>
                                <w:rFonts w:ascii="Verdana" w:hAnsi="Verdana"/>
                                <w:color w:val="990000"/>
                                <w:sz w:val="14"/>
                                <w:szCs w:val="14"/>
                              </w:rPr>
                            </w:pPr>
                            <w:r w:rsidRPr="009C39F0">
                              <w:rPr>
                                <w:rFonts w:ascii="Verdana" w:hAnsi="Verdana"/>
                                <w:color w:val="990000"/>
                                <w:sz w:val="14"/>
                                <w:szCs w:val="14"/>
                              </w:rPr>
                              <w:tab/>
                            </w:r>
                            <w:r w:rsidRPr="009C39F0">
                              <w:rPr>
                                <w:rFonts w:ascii="Verdana" w:hAnsi="Verdana"/>
                                <w:color w:val="990000"/>
                                <w:sz w:val="14"/>
                                <w:szCs w:val="14"/>
                              </w:rPr>
                              <w:tab/>
                            </w:r>
                            <w:r>
                              <w:rPr>
                                <w:rFonts w:ascii="Verdana" w:hAnsi="Verdana"/>
                                <w:color w:val="990000"/>
                                <w:sz w:val="14"/>
                                <w:szCs w:val="14"/>
                              </w:rPr>
                              <w:t xml:space="preserve">          </w:t>
                            </w:r>
                            <w:r w:rsidRPr="000B11A9">
                              <w:rPr>
                                <w:rFonts w:ascii="Verdana" w:hAnsi="Verdana"/>
                                <w:color w:val="0000FF"/>
                                <w:sz w:val="14"/>
                                <w:szCs w:val="14"/>
                              </w:rPr>
                              <w:t>&lt;ghg:</w:t>
                            </w:r>
                            <w:r w:rsidRPr="009C39F0">
                              <w:rPr>
                                <w:rFonts w:ascii="Verdana" w:hAnsi="Verdana"/>
                                <w:color w:val="990000"/>
                                <w:sz w:val="14"/>
                                <w:szCs w:val="14"/>
                              </w:rPr>
                              <w:t>MeasureValue</w:t>
                            </w:r>
                            <w:r w:rsidRPr="000B11A9">
                              <w:rPr>
                                <w:rFonts w:ascii="Verdana" w:hAnsi="Verdana"/>
                                <w:color w:val="0000FF"/>
                                <w:sz w:val="14"/>
                                <w:szCs w:val="14"/>
                              </w:rPr>
                              <w:t>&gt;</w:t>
                            </w:r>
                            <w:r w:rsidRPr="00A234AA">
                              <w:rPr>
                                <w:rFonts w:ascii="Verdana" w:hAnsi="Verdana"/>
                                <w:sz w:val="14"/>
                                <w:szCs w:val="14"/>
                              </w:rPr>
                              <w:t>232</w:t>
                            </w:r>
                            <w:r>
                              <w:rPr>
                                <w:rFonts w:ascii="Verdana" w:hAnsi="Verdana"/>
                                <w:sz w:val="14"/>
                                <w:szCs w:val="14"/>
                              </w:rPr>
                              <w:t>,2345</w:t>
                            </w:r>
                            <w:r w:rsidRPr="00A234AA">
                              <w:rPr>
                                <w:rFonts w:ascii="Verdana" w:hAnsi="Verdana"/>
                                <w:color w:val="0000FF"/>
                                <w:sz w:val="14"/>
                                <w:szCs w:val="14"/>
                              </w:rPr>
                              <w:t>&lt;/ghg:</w:t>
                            </w:r>
                            <w:r w:rsidRPr="00A234AA">
                              <w:rPr>
                                <w:rFonts w:ascii="Verdana" w:hAnsi="Verdana"/>
                                <w:color w:val="990000"/>
                                <w:sz w:val="14"/>
                                <w:szCs w:val="14"/>
                              </w:rPr>
                              <w:t>MeasureValue</w:t>
                            </w:r>
                            <w:r w:rsidRPr="00A234AA">
                              <w:rPr>
                                <w:rFonts w:ascii="Verdana" w:hAnsi="Verdana"/>
                                <w:color w:val="0000FF"/>
                                <w:sz w:val="14"/>
                                <w:szCs w:val="14"/>
                              </w:rPr>
                              <w:t>&gt;</w:t>
                            </w:r>
                            <w:r w:rsidRPr="00A234AA">
                              <w:rPr>
                                <w:rFonts w:ascii="Verdana" w:hAnsi="Verdana"/>
                                <w:color w:val="990000"/>
                                <w:sz w:val="14"/>
                                <w:szCs w:val="14"/>
                              </w:rPr>
                              <w:t xml:space="preserve"> </w:t>
                            </w:r>
                          </w:p>
                          <w:p w14:paraId="17D6A678" w14:textId="77777777" w:rsidR="00E82D8A" w:rsidRPr="00A234AA" w:rsidRDefault="00E82D8A" w:rsidP="00BC1293">
                            <w:pPr>
                              <w:rPr>
                                <w:rFonts w:ascii="Verdana" w:hAnsi="Verdana"/>
                                <w:color w:val="990000"/>
                                <w:sz w:val="14"/>
                                <w:szCs w:val="14"/>
                              </w:rPr>
                            </w:pPr>
                            <w:r w:rsidRPr="00A234AA">
                              <w:rPr>
                                <w:rFonts w:ascii="Verdana" w:hAnsi="Verdana"/>
                                <w:color w:val="990000"/>
                                <w:sz w:val="14"/>
                                <w:szCs w:val="14"/>
                              </w:rPr>
                              <w:tab/>
                            </w:r>
                            <w:r w:rsidRPr="00A234AA">
                              <w:rPr>
                                <w:rFonts w:ascii="Verdana" w:hAnsi="Verdana"/>
                                <w:color w:val="990000"/>
                                <w:sz w:val="14"/>
                                <w:szCs w:val="14"/>
                              </w:rPr>
                              <w:tab/>
                              <w:t xml:space="preserve">          </w:t>
                            </w:r>
                            <w:r w:rsidRPr="00A234AA">
                              <w:rPr>
                                <w:rFonts w:ascii="Verdana" w:hAnsi="Verdana"/>
                                <w:color w:val="0000FF"/>
                                <w:sz w:val="14"/>
                                <w:szCs w:val="14"/>
                              </w:rPr>
                              <w:t>&lt;ghg:</w:t>
                            </w:r>
                            <w:r w:rsidRPr="00A234AA">
                              <w:rPr>
                                <w:rFonts w:ascii="Verdana" w:hAnsi="Verdana"/>
                                <w:color w:val="990000"/>
                                <w:sz w:val="14"/>
                                <w:szCs w:val="14"/>
                              </w:rPr>
                              <w:t>NumberofTimesSubstituted</w:t>
                            </w:r>
                            <w:r w:rsidRPr="00A234AA">
                              <w:rPr>
                                <w:rFonts w:ascii="Verdana" w:hAnsi="Verdana"/>
                                <w:color w:val="0000FF"/>
                                <w:sz w:val="14"/>
                                <w:szCs w:val="14"/>
                              </w:rPr>
                              <w:t>&gt;</w:t>
                            </w:r>
                            <w:r w:rsidRPr="00A234AA">
                              <w:rPr>
                                <w:rFonts w:ascii="Verdana" w:hAnsi="Verdana"/>
                                <w:sz w:val="14"/>
                                <w:szCs w:val="14"/>
                              </w:rPr>
                              <w:t>65</w:t>
                            </w:r>
                            <w:r w:rsidRPr="00A234AA">
                              <w:rPr>
                                <w:rFonts w:ascii="Verdana" w:hAnsi="Verdana"/>
                                <w:color w:val="0000FF"/>
                                <w:sz w:val="14"/>
                                <w:szCs w:val="14"/>
                              </w:rPr>
                              <w:t>&lt;/ghg:</w:t>
                            </w:r>
                            <w:r w:rsidRPr="00A234AA">
                              <w:rPr>
                                <w:rFonts w:ascii="Verdana" w:hAnsi="Verdana"/>
                                <w:color w:val="990000"/>
                                <w:sz w:val="14"/>
                                <w:szCs w:val="14"/>
                              </w:rPr>
                              <w:t>NumberofTimesSubstituted</w:t>
                            </w:r>
                            <w:r w:rsidRPr="00A234AA">
                              <w:rPr>
                                <w:rFonts w:ascii="Verdana" w:hAnsi="Verdana"/>
                                <w:color w:val="0000FF"/>
                                <w:sz w:val="14"/>
                                <w:szCs w:val="14"/>
                              </w:rPr>
                              <w:t>&gt;</w:t>
                            </w:r>
                            <w:r w:rsidRPr="00A234AA">
                              <w:rPr>
                                <w:rFonts w:ascii="Verdana" w:hAnsi="Verdana"/>
                                <w:color w:val="990000"/>
                                <w:sz w:val="14"/>
                                <w:szCs w:val="14"/>
                              </w:rPr>
                              <w:t xml:space="preserve"> </w:t>
                            </w:r>
                          </w:p>
                          <w:p w14:paraId="20BD18DF" w14:textId="77777777" w:rsidR="00E82D8A" w:rsidRPr="00A234AA" w:rsidRDefault="00E82D8A" w:rsidP="00BC1293">
                            <w:pPr>
                              <w:rPr>
                                <w:rFonts w:ascii="Verdana" w:hAnsi="Verdana"/>
                                <w:color w:val="990000"/>
                                <w:sz w:val="14"/>
                                <w:szCs w:val="14"/>
                              </w:rPr>
                            </w:pPr>
                            <w:r w:rsidRPr="00A234AA">
                              <w:rPr>
                                <w:rFonts w:ascii="Verdana" w:hAnsi="Verdana"/>
                                <w:color w:val="990000"/>
                                <w:sz w:val="14"/>
                                <w:szCs w:val="14"/>
                              </w:rPr>
                              <w:tab/>
                              <w:t xml:space="preserve">     </w:t>
                            </w:r>
                            <w:r w:rsidRPr="00A234AA">
                              <w:rPr>
                                <w:rFonts w:ascii="Verdana" w:hAnsi="Verdana"/>
                                <w:color w:val="0000FF"/>
                                <w:sz w:val="14"/>
                                <w:szCs w:val="14"/>
                              </w:rPr>
                              <w:t>&lt;/ghg:</w:t>
                            </w:r>
                            <w:r w:rsidRPr="00A234AA">
                              <w:rPr>
                                <w:rFonts w:ascii="Verdana" w:hAnsi="Verdana"/>
                                <w:color w:val="990000"/>
                                <w:sz w:val="14"/>
                                <w:szCs w:val="14"/>
                              </w:rPr>
                              <w:t>AnnualAverageExhaustGasFlowRate</w:t>
                            </w:r>
                            <w:r w:rsidRPr="00A234AA">
                              <w:rPr>
                                <w:rFonts w:ascii="Verdana" w:hAnsi="Verdana"/>
                                <w:color w:val="0000FF"/>
                                <w:sz w:val="14"/>
                                <w:szCs w:val="14"/>
                              </w:rPr>
                              <w:t>&gt;</w:t>
                            </w:r>
                          </w:p>
                          <w:p w14:paraId="116FDD3C" w14:textId="77777777" w:rsidR="00E82D8A" w:rsidRPr="00A234AA" w:rsidRDefault="00E82D8A" w:rsidP="00BC1293">
                            <w:pPr>
                              <w:rPr>
                                <w:rFonts w:ascii="Verdana" w:hAnsi="Verdana"/>
                                <w:color w:val="990000"/>
                                <w:sz w:val="14"/>
                                <w:szCs w:val="14"/>
                              </w:rPr>
                            </w:pPr>
                            <w:r w:rsidRPr="00A234AA">
                              <w:rPr>
                                <w:rFonts w:ascii="Verdana" w:hAnsi="Verdana"/>
                                <w:color w:val="990000"/>
                                <w:sz w:val="14"/>
                                <w:szCs w:val="14"/>
                              </w:rPr>
                              <w:tab/>
                              <w:t xml:space="preserve">     </w:t>
                            </w:r>
                            <w:r w:rsidRPr="00A234AA">
                              <w:rPr>
                                <w:rFonts w:ascii="Verdana" w:hAnsi="Verdana"/>
                                <w:color w:val="0000FF"/>
                                <w:sz w:val="14"/>
                                <w:szCs w:val="14"/>
                              </w:rPr>
                              <w:t>&lt;ghg:</w:t>
                            </w:r>
                            <w:r w:rsidRPr="00A234AA">
                              <w:rPr>
                                <w:rFonts w:ascii="Verdana" w:hAnsi="Verdana"/>
                                <w:color w:val="990000"/>
                                <w:sz w:val="14"/>
                                <w:szCs w:val="14"/>
                              </w:rPr>
                              <w:t>ExhaustGasFlowRateManufacturersHoursDetails</w:t>
                            </w:r>
                            <w:r w:rsidRPr="00A234AA">
                              <w:rPr>
                                <w:rFonts w:ascii="Verdana" w:hAnsi="Verdana"/>
                                <w:color w:val="0000FF"/>
                                <w:sz w:val="14"/>
                                <w:szCs w:val="14"/>
                              </w:rPr>
                              <w:t>&gt;</w:t>
                            </w:r>
                          </w:p>
                          <w:p w14:paraId="0B86FF72" w14:textId="77777777" w:rsidR="00E82D8A" w:rsidRPr="00A234AA" w:rsidRDefault="00E82D8A" w:rsidP="00BC1293">
                            <w:pPr>
                              <w:rPr>
                                <w:rFonts w:ascii="Verdana" w:hAnsi="Verdana"/>
                                <w:color w:val="990000"/>
                                <w:sz w:val="14"/>
                                <w:szCs w:val="14"/>
                              </w:rPr>
                            </w:pPr>
                            <w:r w:rsidRPr="00A234AA">
                              <w:rPr>
                                <w:rFonts w:ascii="Verdana" w:hAnsi="Verdana"/>
                                <w:color w:val="990000"/>
                                <w:sz w:val="14"/>
                                <w:szCs w:val="14"/>
                              </w:rPr>
                              <w:tab/>
                            </w:r>
                            <w:r w:rsidRPr="00A234AA">
                              <w:rPr>
                                <w:rFonts w:ascii="Verdana" w:hAnsi="Verdana"/>
                                <w:color w:val="990000"/>
                                <w:sz w:val="14"/>
                                <w:szCs w:val="14"/>
                              </w:rPr>
                              <w:tab/>
                              <w:t xml:space="preserve">          </w:t>
                            </w:r>
                            <w:r w:rsidRPr="00A234AA">
                              <w:rPr>
                                <w:rFonts w:ascii="Verdana" w:hAnsi="Verdana"/>
                                <w:color w:val="0000FF"/>
                                <w:sz w:val="14"/>
                                <w:szCs w:val="14"/>
                              </w:rPr>
                              <w:t>&lt;ghg:</w:t>
                            </w:r>
                            <w:r w:rsidRPr="00A234AA">
                              <w:rPr>
                                <w:rFonts w:ascii="Verdana" w:hAnsi="Verdana"/>
                                <w:color w:val="990000"/>
                                <w:sz w:val="14"/>
                                <w:szCs w:val="14"/>
                              </w:rPr>
                              <w:t>ManufacturersMethod</w:t>
                            </w:r>
                            <w:r w:rsidRPr="00A234AA">
                              <w:rPr>
                                <w:rFonts w:ascii="Verdana" w:hAnsi="Verdana"/>
                                <w:color w:val="0000FF"/>
                                <w:sz w:val="14"/>
                                <w:szCs w:val="14"/>
                              </w:rPr>
                              <w:t>&gt;</w:t>
                            </w:r>
                            <w:r w:rsidRPr="00A234AA">
                              <w:rPr>
                                <w:rFonts w:ascii="Verdana" w:hAnsi="Verdana"/>
                                <w:sz w:val="14"/>
                                <w:szCs w:val="14"/>
                              </w:rPr>
                              <w:t>Manufacturer’s test method 1</w:t>
                            </w:r>
                            <w:r w:rsidRPr="00A234AA">
                              <w:rPr>
                                <w:rFonts w:ascii="Verdana" w:hAnsi="Verdana"/>
                                <w:color w:val="0000FF"/>
                                <w:sz w:val="14"/>
                                <w:szCs w:val="14"/>
                              </w:rPr>
                              <w:t>&lt;/ghg:</w:t>
                            </w:r>
                            <w:r w:rsidRPr="00A234AA">
                              <w:rPr>
                                <w:rFonts w:ascii="Verdana" w:hAnsi="Verdana"/>
                                <w:color w:val="990000"/>
                                <w:sz w:val="14"/>
                                <w:szCs w:val="14"/>
                              </w:rPr>
                              <w:t>ManufacturersMethod</w:t>
                            </w:r>
                            <w:r w:rsidRPr="00A234AA">
                              <w:rPr>
                                <w:rFonts w:ascii="Verdana" w:hAnsi="Verdana"/>
                                <w:color w:val="0000FF"/>
                                <w:sz w:val="14"/>
                                <w:szCs w:val="14"/>
                              </w:rPr>
                              <w:t>&gt;</w:t>
                            </w:r>
                            <w:r w:rsidRPr="00A234AA">
                              <w:rPr>
                                <w:rFonts w:ascii="Verdana" w:hAnsi="Verdana"/>
                                <w:color w:val="990000"/>
                                <w:sz w:val="14"/>
                                <w:szCs w:val="14"/>
                              </w:rPr>
                              <w:t xml:space="preserve"> </w:t>
                            </w:r>
                          </w:p>
                          <w:p w14:paraId="5502782D" w14:textId="77777777" w:rsidR="00E82D8A" w:rsidRPr="00A234AA" w:rsidRDefault="00E82D8A" w:rsidP="00BC1293">
                            <w:pPr>
                              <w:rPr>
                                <w:rFonts w:ascii="Verdana" w:hAnsi="Verdana"/>
                                <w:color w:val="990000"/>
                                <w:sz w:val="14"/>
                                <w:szCs w:val="14"/>
                              </w:rPr>
                            </w:pPr>
                            <w:r w:rsidRPr="00A234AA">
                              <w:rPr>
                                <w:rFonts w:ascii="Verdana" w:hAnsi="Verdana"/>
                                <w:color w:val="990000"/>
                                <w:sz w:val="14"/>
                                <w:szCs w:val="14"/>
                              </w:rPr>
                              <w:tab/>
                              <w:t xml:space="preserve">     </w:t>
                            </w:r>
                            <w:r w:rsidRPr="00A234AA">
                              <w:rPr>
                                <w:rFonts w:ascii="Verdana" w:hAnsi="Verdana"/>
                                <w:color w:val="0000FF"/>
                                <w:sz w:val="14"/>
                                <w:szCs w:val="14"/>
                              </w:rPr>
                              <w:t>&lt;/ghg:</w:t>
                            </w:r>
                            <w:r w:rsidRPr="00A234AA">
                              <w:rPr>
                                <w:rFonts w:ascii="Verdana" w:hAnsi="Verdana"/>
                                <w:color w:val="990000"/>
                                <w:sz w:val="14"/>
                                <w:szCs w:val="14"/>
                              </w:rPr>
                              <w:t>ExhaustGasFlowRateManufacturersHoursDetails</w:t>
                            </w:r>
                            <w:r w:rsidRPr="00A234AA">
                              <w:rPr>
                                <w:rFonts w:ascii="Verdana" w:hAnsi="Verdana"/>
                                <w:color w:val="0000FF"/>
                                <w:sz w:val="14"/>
                                <w:szCs w:val="14"/>
                              </w:rPr>
                              <w:t>&gt;</w:t>
                            </w:r>
                          </w:p>
                          <w:p w14:paraId="5AC9464A" w14:textId="77777777" w:rsidR="00E82D8A" w:rsidRPr="009C39F0" w:rsidRDefault="00E82D8A" w:rsidP="00BC1293">
                            <w:pPr>
                              <w:rPr>
                                <w:rFonts w:ascii="Verdana" w:hAnsi="Verdana"/>
                                <w:color w:val="990000"/>
                                <w:sz w:val="14"/>
                                <w:szCs w:val="14"/>
                              </w:rPr>
                            </w:pPr>
                            <w:r w:rsidRPr="009C39F0">
                              <w:rPr>
                                <w:rFonts w:ascii="Verdana" w:hAnsi="Verdana"/>
                                <w:color w:val="990000"/>
                                <w:sz w:val="14"/>
                                <w:szCs w:val="14"/>
                              </w:rPr>
                              <w:tab/>
                            </w:r>
                            <w:r>
                              <w:rPr>
                                <w:rFonts w:ascii="Verdana" w:hAnsi="Verdana"/>
                                <w:color w:val="990000"/>
                                <w:sz w:val="14"/>
                                <w:szCs w:val="14"/>
                              </w:rPr>
                              <w:t xml:space="preserve">     </w:t>
                            </w:r>
                            <w:r w:rsidRPr="000B11A9">
                              <w:rPr>
                                <w:rFonts w:ascii="Verdana" w:hAnsi="Verdana"/>
                                <w:color w:val="0000FF"/>
                                <w:sz w:val="14"/>
                                <w:szCs w:val="14"/>
                              </w:rPr>
                              <w:t>&lt;ghg:</w:t>
                            </w:r>
                            <w:r w:rsidRPr="009C39F0">
                              <w:rPr>
                                <w:rFonts w:ascii="Verdana" w:hAnsi="Verdana"/>
                                <w:color w:val="990000"/>
                                <w:sz w:val="14"/>
                                <w:szCs w:val="14"/>
                              </w:rPr>
                              <w:t xml:space="preserve">PercentCO2 </w:t>
                            </w:r>
                            <w:r w:rsidRPr="009C39F0">
                              <w:rPr>
                                <w:rFonts w:ascii="Verdana" w:hAnsi="Verdana"/>
                                <w:b/>
                                <w:color w:val="FF0000"/>
                                <w:sz w:val="14"/>
                                <w:szCs w:val="14"/>
                              </w:rPr>
                              <w:t>percentUOM</w:t>
                            </w:r>
                            <w:r w:rsidRPr="009C39F0">
                              <w:rPr>
                                <w:rStyle w:val="m1"/>
                                <w:rFonts w:ascii="Verdana" w:hAnsi="Verdana"/>
                                <w:sz w:val="16"/>
                                <w:szCs w:val="16"/>
                              </w:rPr>
                              <w:t>=</w:t>
                            </w:r>
                            <w:r w:rsidRPr="009C39F0">
                              <w:rPr>
                                <w:rFonts w:ascii="Verdana" w:hAnsi="Verdana"/>
                                <w:b/>
                                <w:sz w:val="14"/>
                                <w:szCs w:val="14"/>
                              </w:rPr>
                              <w:t>"Number</w:t>
                            </w:r>
                            <w:r>
                              <w:rPr>
                                <w:rFonts w:ascii="Verdana" w:hAnsi="Verdana"/>
                                <w:b/>
                                <w:sz w:val="14"/>
                                <w:szCs w:val="14"/>
                              </w:rPr>
                              <w:t xml:space="preserve"> </w:t>
                            </w:r>
                            <w:r w:rsidRPr="009C39F0">
                              <w:rPr>
                                <w:rFonts w:ascii="Verdana" w:hAnsi="Verdana"/>
                                <w:b/>
                                <w:sz w:val="14"/>
                                <w:szCs w:val="14"/>
                              </w:rPr>
                              <w:t>(between 0 and 100)"</w:t>
                            </w:r>
                            <w:r w:rsidRPr="000B11A9">
                              <w:rPr>
                                <w:rFonts w:ascii="Verdana" w:hAnsi="Verdana"/>
                                <w:color w:val="0000FF"/>
                                <w:sz w:val="14"/>
                                <w:szCs w:val="14"/>
                              </w:rPr>
                              <w:t>&gt;</w:t>
                            </w:r>
                          </w:p>
                          <w:p w14:paraId="769A6CF5" w14:textId="77777777" w:rsidR="00E82D8A" w:rsidRPr="00A234AA" w:rsidRDefault="00E82D8A" w:rsidP="00BC1293">
                            <w:pPr>
                              <w:rPr>
                                <w:rFonts w:ascii="Verdana" w:hAnsi="Verdana"/>
                                <w:color w:val="990000"/>
                                <w:sz w:val="14"/>
                                <w:szCs w:val="14"/>
                              </w:rPr>
                            </w:pPr>
                            <w:r w:rsidRPr="009C39F0">
                              <w:rPr>
                                <w:rFonts w:ascii="Verdana" w:hAnsi="Verdana"/>
                                <w:color w:val="990000"/>
                                <w:sz w:val="14"/>
                                <w:szCs w:val="14"/>
                              </w:rPr>
                              <w:tab/>
                            </w:r>
                            <w:r w:rsidRPr="009C39F0">
                              <w:rPr>
                                <w:rFonts w:ascii="Verdana" w:hAnsi="Verdana"/>
                                <w:color w:val="990000"/>
                                <w:sz w:val="14"/>
                                <w:szCs w:val="14"/>
                              </w:rPr>
                              <w:tab/>
                            </w:r>
                            <w:r>
                              <w:rPr>
                                <w:rFonts w:ascii="Verdana" w:hAnsi="Verdana"/>
                                <w:color w:val="990000"/>
                                <w:sz w:val="14"/>
                                <w:szCs w:val="14"/>
                              </w:rPr>
                              <w:t xml:space="preserve">          </w:t>
                            </w:r>
                            <w:r w:rsidRPr="00A234AA">
                              <w:rPr>
                                <w:rFonts w:ascii="Verdana" w:hAnsi="Verdana"/>
                                <w:color w:val="0000FF"/>
                                <w:sz w:val="14"/>
                                <w:szCs w:val="14"/>
                              </w:rPr>
                              <w:t>&lt;ghg:</w:t>
                            </w:r>
                            <w:r w:rsidRPr="00A234AA">
                              <w:rPr>
                                <w:rFonts w:ascii="Verdana" w:hAnsi="Verdana"/>
                                <w:color w:val="990000"/>
                                <w:sz w:val="14"/>
                                <w:szCs w:val="14"/>
                              </w:rPr>
                              <w:t>MeasureValue</w:t>
                            </w:r>
                            <w:r w:rsidRPr="00A234AA">
                              <w:rPr>
                                <w:rFonts w:ascii="Verdana" w:hAnsi="Verdana"/>
                                <w:color w:val="0000FF"/>
                                <w:sz w:val="14"/>
                                <w:szCs w:val="14"/>
                              </w:rPr>
                              <w:t>&gt;</w:t>
                            </w:r>
                            <w:r w:rsidRPr="00A234AA">
                              <w:rPr>
                                <w:rFonts w:ascii="Verdana" w:hAnsi="Verdana"/>
                                <w:sz w:val="14"/>
                                <w:szCs w:val="14"/>
                              </w:rPr>
                              <w:t>67</w:t>
                            </w:r>
                            <w:r w:rsidRPr="00A234AA">
                              <w:rPr>
                                <w:rFonts w:ascii="Verdana" w:hAnsi="Verdana"/>
                                <w:color w:val="0000FF"/>
                                <w:sz w:val="14"/>
                                <w:szCs w:val="14"/>
                              </w:rPr>
                              <w:t>&lt;/ghg:</w:t>
                            </w:r>
                            <w:r w:rsidRPr="00A234AA">
                              <w:rPr>
                                <w:rFonts w:ascii="Verdana" w:hAnsi="Verdana"/>
                                <w:color w:val="990000"/>
                                <w:sz w:val="14"/>
                                <w:szCs w:val="14"/>
                              </w:rPr>
                              <w:t>MeasureValue</w:t>
                            </w:r>
                            <w:r w:rsidRPr="00A234AA">
                              <w:rPr>
                                <w:rFonts w:ascii="Verdana" w:hAnsi="Verdana"/>
                                <w:color w:val="0000FF"/>
                                <w:sz w:val="14"/>
                                <w:szCs w:val="14"/>
                              </w:rPr>
                              <w:t>&gt;</w:t>
                            </w:r>
                            <w:r w:rsidRPr="00A234AA">
                              <w:rPr>
                                <w:rFonts w:ascii="Verdana" w:hAnsi="Verdana"/>
                                <w:color w:val="990000"/>
                                <w:sz w:val="14"/>
                                <w:szCs w:val="14"/>
                              </w:rPr>
                              <w:t xml:space="preserve"> </w:t>
                            </w:r>
                          </w:p>
                          <w:p w14:paraId="1D52D84F" w14:textId="77777777" w:rsidR="00E82D8A" w:rsidRPr="00A234AA" w:rsidRDefault="00E82D8A" w:rsidP="00BC1293">
                            <w:pPr>
                              <w:rPr>
                                <w:rFonts w:ascii="Verdana" w:hAnsi="Verdana"/>
                                <w:color w:val="990000"/>
                                <w:sz w:val="14"/>
                                <w:szCs w:val="14"/>
                              </w:rPr>
                            </w:pPr>
                            <w:r w:rsidRPr="00A234AA">
                              <w:rPr>
                                <w:rFonts w:ascii="Verdana" w:hAnsi="Verdana"/>
                                <w:color w:val="990000"/>
                                <w:sz w:val="14"/>
                                <w:szCs w:val="14"/>
                              </w:rPr>
                              <w:tab/>
                            </w:r>
                            <w:r w:rsidRPr="00A234AA">
                              <w:rPr>
                                <w:rFonts w:ascii="Verdana" w:hAnsi="Verdana"/>
                                <w:color w:val="990000"/>
                                <w:sz w:val="14"/>
                                <w:szCs w:val="14"/>
                              </w:rPr>
                              <w:tab/>
                              <w:t xml:space="preserve">          </w:t>
                            </w:r>
                            <w:r w:rsidRPr="00A234AA">
                              <w:rPr>
                                <w:rFonts w:ascii="Verdana" w:hAnsi="Verdana"/>
                                <w:color w:val="0000FF"/>
                                <w:sz w:val="14"/>
                                <w:szCs w:val="14"/>
                              </w:rPr>
                              <w:t>&lt;ghg:</w:t>
                            </w:r>
                            <w:r w:rsidRPr="00A234AA">
                              <w:rPr>
                                <w:rFonts w:ascii="Verdana" w:hAnsi="Verdana"/>
                                <w:color w:val="990000"/>
                                <w:sz w:val="14"/>
                                <w:szCs w:val="14"/>
                              </w:rPr>
                              <w:t>NumberofTimesSubstituted</w:t>
                            </w:r>
                            <w:r w:rsidRPr="00A234AA">
                              <w:rPr>
                                <w:rFonts w:ascii="Verdana" w:hAnsi="Verdana"/>
                                <w:color w:val="0000FF"/>
                                <w:sz w:val="14"/>
                                <w:szCs w:val="14"/>
                              </w:rPr>
                              <w:t>&gt;</w:t>
                            </w:r>
                            <w:r w:rsidRPr="00A234AA">
                              <w:rPr>
                                <w:rFonts w:ascii="Verdana" w:hAnsi="Verdana"/>
                                <w:sz w:val="14"/>
                                <w:szCs w:val="14"/>
                              </w:rPr>
                              <w:t>67</w:t>
                            </w:r>
                            <w:r w:rsidRPr="00A234AA">
                              <w:rPr>
                                <w:rFonts w:ascii="Verdana" w:hAnsi="Verdana"/>
                                <w:color w:val="0000FF"/>
                                <w:sz w:val="14"/>
                                <w:szCs w:val="14"/>
                              </w:rPr>
                              <w:t>&lt;/ghg:</w:t>
                            </w:r>
                            <w:r w:rsidRPr="00A234AA">
                              <w:rPr>
                                <w:rFonts w:ascii="Verdana" w:hAnsi="Verdana"/>
                                <w:color w:val="990000"/>
                                <w:sz w:val="14"/>
                                <w:szCs w:val="14"/>
                              </w:rPr>
                              <w:t>NumberofTimesSubstituted</w:t>
                            </w:r>
                            <w:r w:rsidRPr="00A234AA">
                              <w:rPr>
                                <w:rFonts w:ascii="Verdana" w:hAnsi="Verdana"/>
                                <w:color w:val="0000FF"/>
                                <w:sz w:val="14"/>
                                <w:szCs w:val="14"/>
                              </w:rPr>
                              <w:t>&gt;</w:t>
                            </w:r>
                            <w:r w:rsidRPr="00A234AA">
                              <w:rPr>
                                <w:rFonts w:ascii="Verdana" w:hAnsi="Verdana"/>
                                <w:color w:val="990000"/>
                                <w:sz w:val="14"/>
                                <w:szCs w:val="14"/>
                              </w:rPr>
                              <w:t xml:space="preserve"> </w:t>
                            </w:r>
                          </w:p>
                          <w:p w14:paraId="0E41185B" w14:textId="77777777" w:rsidR="00E82D8A" w:rsidRPr="00A234AA" w:rsidRDefault="00E82D8A" w:rsidP="00BC1293">
                            <w:pPr>
                              <w:rPr>
                                <w:rFonts w:ascii="Verdana" w:hAnsi="Verdana"/>
                                <w:color w:val="990000"/>
                                <w:sz w:val="14"/>
                                <w:szCs w:val="14"/>
                              </w:rPr>
                            </w:pPr>
                            <w:r w:rsidRPr="00A234AA">
                              <w:rPr>
                                <w:rFonts w:ascii="Verdana" w:hAnsi="Verdana"/>
                                <w:color w:val="990000"/>
                                <w:sz w:val="14"/>
                                <w:szCs w:val="14"/>
                              </w:rPr>
                              <w:tab/>
                              <w:t xml:space="preserve">     </w:t>
                            </w:r>
                            <w:r w:rsidRPr="00A234AA">
                              <w:rPr>
                                <w:rFonts w:ascii="Verdana" w:hAnsi="Verdana"/>
                                <w:color w:val="0000FF"/>
                                <w:sz w:val="14"/>
                                <w:szCs w:val="14"/>
                              </w:rPr>
                              <w:t>&lt;/ghg:</w:t>
                            </w:r>
                            <w:r w:rsidRPr="00A234AA">
                              <w:rPr>
                                <w:rFonts w:ascii="Verdana" w:hAnsi="Verdana"/>
                                <w:color w:val="990000"/>
                                <w:sz w:val="14"/>
                                <w:szCs w:val="14"/>
                              </w:rPr>
                              <w:t>PercentCO2</w:t>
                            </w:r>
                            <w:r w:rsidRPr="00A234AA">
                              <w:rPr>
                                <w:rFonts w:ascii="Verdana" w:hAnsi="Verdana"/>
                                <w:color w:val="0000FF"/>
                                <w:sz w:val="14"/>
                                <w:szCs w:val="14"/>
                              </w:rPr>
                              <w:t>&gt;</w:t>
                            </w:r>
                          </w:p>
                          <w:p w14:paraId="725023BC" w14:textId="77777777" w:rsidR="00E82D8A" w:rsidRPr="00A234AA" w:rsidRDefault="00E82D8A" w:rsidP="00BC1293">
                            <w:pPr>
                              <w:rPr>
                                <w:rFonts w:ascii="Verdana" w:hAnsi="Verdana"/>
                                <w:color w:val="990000"/>
                                <w:sz w:val="14"/>
                                <w:szCs w:val="14"/>
                              </w:rPr>
                            </w:pPr>
                            <w:r w:rsidRPr="00A234AA">
                              <w:rPr>
                                <w:rFonts w:ascii="Verdana" w:hAnsi="Verdana"/>
                                <w:color w:val="990000"/>
                                <w:sz w:val="14"/>
                                <w:szCs w:val="14"/>
                              </w:rPr>
                              <w:tab/>
                              <w:t xml:space="preserve">     </w:t>
                            </w:r>
                            <w:r w:rsidRPr="00A234AA">
                              <w:rPr>
                                <w:rFonts w:ascii="Verdana" w:hAnsi="Verdana"/>
                                <w:color w:val="0000FF"/>
                                <w:sz w:val="14"/>
                                <w:szCs w:val="14"/>
                              </w:rPr>
                              <w:t>&lt;ghg:</w:t>
                            </w:r>
                            <w:r w:rsidRPr="00A234AA">
                              <w:rPr>
                                <w:rFonts w:ascii="Verdana" w:hAnsi="Verdana"/>
                                <w:color w:val="990000"/>
                                <w:sz w:val="14"/>
                                <w:szCs w:val="14"/>
                              </w:rPr>
                              <w:t>PercentCO2ManufacturersHoursDetails</w:t>
                            </w:r>
                            <w:r w:rsidRPr="00A234AA">
                              <w:rPr>
                                <w:rFonts w:ascii="Verdana" w:hAnsi="Verdana"/>
                                <w:color w:val="0000FF"/>
                                <w:sz w:val="14"/>
                                <w:szCs w:val="14"/>
                              </w:rPr>
                              <w:t>&gt;</w:t>
                            </w:r>
                          </w:p>
                          <w:p w14:paraId="0777EAD9" w14:textId="77777777" w:rsidR="00E82D8A" w:rsidRPr="009C39F0" w:rsidRDefault="00E82D8A" w:rsidP="00BC1293">
                            <w:pPr>
                              <w:rPr>
                                <w:rFonts w:ascii="Verdana" w:hAnsi="Verdana"/>
                                <w:color w:val="990000"/>
                                <w:sz w:val="14"/>
                                <w:szCs w:val="14"/>
                              </w:rPr>
                            </w:pPr>
                            <w:r w:rsidRPr="00A234AA">
                              <w:rPr>
                                <w:rFonts w:ascii="Verdana" w:hAnsi="Verdana"/>
                                <w:color w:val="990000"/>
                                <w:sz w:val="14"/>
                                <w:szCs w:val="14"/>
                              </w:rPr>
                              <w:tab/>
                            </w:r>
                            <w:r w:rsidRPr="00A234AA">
                              <w:rPr>
                                <w:rFonts w:ascii="Verdana" w:hAnsi="Verdana"/>
                                <w:color w:val="990000"/>
                                <w:sz w:val="14"/>
                                <w:szCs w:val="14"/>
                              </w:rPr>
                              <w:tab/>
                              <w:t xml:space="preserve">          </w:t>
                            </w:r>
                            <w:r w:rsidRPr="00A234AA">
                              <w:rPr>
                                <w:rFonts w:ascii="Verdana" w:hAnsi="Verdana"/>
                                <w:color w:val="0000FF"/>
                                <w:sz w:val="14"/>
                                <w:szCs w:val="14"/>
                              </w:rPr>
                              <w:t>&lt;ghg:</w:t>
                            </w:r>
                            <w:r w:rsidRPr="00A234AA">
                              <w:rPr>
                                <w:rFonts w:ascii="Verdana" w:hAnsi="Verdana"/>
                                <w:color w:val="990000"/>
                                <w:sz w:val="14"/>
                                <w:szCs w:val="14"/>
                              </w:rPr>
                              <w:t>ManufacturersMethod</w:t>
                            </w:r>
                            <w:r w:rsidRPr="00A234AA">
                              <w:rPr>
                                <w:rFonts w:ascii="Verdana" w:hAnsi="Verdana"/>
                                <w:color w:val="0000FF"/>
                                <w:sz w:val="14"/>
                                <w:szCs w:val="14"/>
                              </w:rPr>
                              <w:t>&gt;</w:t>
                            </w:r>
                            <w:r w:rsidRPr="00A234AA">
                              <w:rPr>
                                <w:rFonts w:ascii="Verdana" w:hAnsi="Verdana"/>
                                <w:sz w:val="14"/>
                                <w:szCs w:val="14"/>
                              </w:rPr>
                              <w:t xml:space="preserve"> Manufacturer’s test method 2</w:t>
                            </w:r>
                            <w:r w:rsidRPr="00A234AA">
                              <w:rPr>
                                <w:rFonts w:ascii="Verdana" w:hAnsi="Verdana"/>
                                <w:color w:val="0000FF"/>
                                <w:sz w:val="14"/>
                                <w:szCs w:val="14"/>
                              </w:rPr>
                              <w:t>&lt;/ghg:</w:t>
                            </w:r>
                            <w:r w:rsidRPr="00A234AA">
                              <w:rPr>
                                <w:rFonts w:ascii="Verdana" w:hAnsi="Verdana"/>
                                <w:color w:val="990000"/>
                                <w:sz w:val="14"/>
                                <w:szCs w:val="14"/>
                              </w:rPr>
                              <w:t>ManufacturersMethod</w:t>
                            </w:r>
                            <w:r w:rsidRPr="000B11A9">
                              <w:rPr>
                                <w:rFonts w:ascii="Verdana" w:hAnsi="Verdana"/>
                                <w:color w:val="0000FF"/>
                                <w:sz w:val="14"/>
                                <w:szCs w:val="14"/>
                              </w:rPr>
                              <w:t>&gt;</w:t>
                            </w:r>
                            <w:r w:rsidRPr="009C39F0">
                              <w:rPr>
                                <w:rFonts w:ascii="Verdana" w:hAnsi="Verdana"/>
                                <w:color w:val="990000"/>
                                <w:sz w:val="14"/>
                                <w:szCs w:val="14"/>
                              </w:rPr>
                              <w:t xml:space="preserve"> </w:t>
                            </w:r>
                          </w:p>
                          <w:p w14:paraId="1E792A93" w14:textId="77777777" w:rsidR="00E82D8A" w:rsidRDefault="00E82D8A" w:rsidP="00BC1293">
                            <w:pPr>
                              <w:rPr>
                                <w:rFonts w:ascii="Verdana" w:hAnsi="Verdana"/>
                                <w:color w:val="990000"/>
                                <w:sz w:val="14"/>
                                <w:szCs w:val="14"/>
                              </w:rPr>
                            </w:pPr>
                            <w:r w:rsidRPr="009C39F0">
                              <w:rPr>
                                <w:rFonts w:ascii="Verdana" w:hAnsi="Verdana"/>
                                <w:color w:val="990000"/>
                                <w:sz w:val="14"/>
                                <w:szCs w:val="14"/>
                              </w:rPr>
                              <w:tab/>
                            </w:r>
                            <w:r>
                              <w:rPr>
                                <w:rFonts w:ascii="Verdana" w:hAnsi="Verdana"/>
                                <w:color w:val="990000"/>
                                <w:sz w:val="14"/>
                                <w:szCs w:val="14"/>
                              </w:rPr>
                              <w:t xml:space="preserve">     </w:t>
                            </w:r>
                            <w:r w:rsidRPr="000B11A9">
                              <w:rPr>
                                <w:rFonts w:ascii="Verdana" w:hAnsi="Verdana"/>
                                <w:color w:val="0000FF"/>
                                <w:sz w:val="14"/>
                                <w:szCs w:val="14"/>
                              </w:rPr>
                              <w:t>&lt;/ghg:</w:t>
                            </w:r>
                            <w:r w:rsidRPr="009C39F0">
                              <w:rPr>
                                <w:rFonts w:ascii="Verdana" w:hAnsi="Verdana"/>
                                <w:color w:val="990000"/>
                                <w:sz w:val="14"/>
                                <w:szCs w:val="14"/>
                              </w:rPr>
                              <w:t>PercentCO2ManufacturersHoursDetails</w:t>
                            </w:r>
                            <w:r w:rsidRPr="000B11A9">
                              <w:rPr>
                                <w:rFonts w:ascii="Verdana" w:hAnsi="Verdana"/>
                                <w:color w:val="0000FF"/>
                                <w:sz w:val="14"/>
                                <w:szCs w:val="14"/>
                              </w:rPr>
                              <w:t>&gt;</w:t>
                            </w:r>
                          </w:p>
                          <w:p w14:paraId="29631588" w14:textId="77777777" w:rsidR="00E82D8A" w:rsidRPr="009C39F0" w:rsidRDefault="00E82D8A" w:rsidP="00BC1293">
                            <w:pPr>
                              <w:rPr>
                                <w:rFonts w:ascii="Verdana" w:hAnsi="Verdana"/>
                                <w:color w:val="990000"/>
                                <w:sz w:val="14"/>
                                <w:szCs w:val="14"/>
                              </w:rPr>
                            </w:pPr>
                            <w:r w:rsidRPr="009C39F0">
                              <w:rPr>
                                <w:rFonts w:ascii="Verdana" w:hAnsi="Verdana"/>
                                <w:color w:val="990000"/>
                                <w:sz w:val="14"/>
                                <w:szCs w:val="14"/>
                              </w:rPr>
                              <w:tab/>
                            </w:r>
                            <w:r>
                              <w:rPr>
                                <w:rFonts w:ascii="Verdana" w:hAnsi="Verdana"/>
                                <w:color w:val="990000"/>
                                <w:sz w:val="14"/>
                                <w:szCs w:val="14"/>
                              </w:rPr>
                              <w:t xml:space="preserve">     </w:t>
                            </w:r>
                            <w:r w:rsidRPr="000B11A9">
                              <w:rPr>
                                <w:rFonts w:ascii="Verdana" w:hAnsi="Verdana"/>
                                <w:color w:val="0000FF"/>
                                <w:sz w:val="14"/>
                                <w:szCs w:val="14"/>
                              </w:rPr>
                              <w:t>&lt;ghg:</w:t>
                            </w:r>
                            <w:r w:rsidRPr="009C39F0">
                              <w:rPr>
                                <w:rFonts w:ascii="Verdana" w:hAnsi="Verdana"/>
                                <w:color w:val="990000"/>
                                <w:sz w:val="14"/>
                                <w:szCs w:val="14"/>
                              </w:rPr>
                              <w:t xml:space="preserve">PercentCO </w:t>
                            </w:r>
                            <w:r w:rsidRPr="009C39F0">
                              <w:rPr>
                                <w:rFonts w:ascii="Verdana" w:hAnsi="Verdana"/>
                                <w:b/>
                                <w:color w:val="FF0000"/>
                                <w:sz w:val="14"/>
                                <w:szCs w:val="14"/>
                              </w:rPr>
                              <w:t>percentUOM</w:t>
                            </w:r>
                            <w:r w:rsidRPr="009C39F0">
                              <w:rPr>
                                <w:rStyle w:val="m1"/>
                                <w:rFonts w:ascii="Verdana" w:hAnsi="Verdana"/>
                                <w:sz w:val="16"/>
                                <w:szCs w:val="16"/>
                              </w:rPr>
                              <w:t>=</w:t>
                            </w:r>
                            <w:r w:rsidRPr="009C39F0">
                              <w:rPr>
                                <w:rFonts w:ascii="Verdana" w:hAnsi="Verdana"/>
                                <w:b/>
                                <w:sz w:val="14"/>
                                <w:szCs w:val="14"/>
                              </w:rPr>
                              <w:t>"Number (between 0 and 100)"</w:t>
                            </w:r>
                            <w:r w:rsidRPr="000B11A9">
                              <w:rPr>
                                <w:rFonts w:ascii="Verdana" w:hAnsi="Verdana"/>
                                <w:color w:val="0000FF"/>
                                <w:sz w:val="14"/>
                                <w:szCs w:val="14"/>
                              </w:rPr>
                              <w:t>&gt;</w:t>
                            </w:r>
                          </w:p>
                          <w:p w14:paraId="593DCADC" w14:textId="77777777" w:rsidR="00E82D8A" w:rsidRPr="00A234AA" w:rsidRDefault="00E82D8A" w:rsidP="00BC1293">
                            <w:pPr>
                              <w:rPr>
                                <w:rFonts w:ascii="Verdana" w:hAnsi="Verdana"/>
                                <w:color w:val="990000"/>
                                <w:sz w:val="14"/>
                                <w:szCs w:val="14"/>
                              </w:rPr>
                            </w:pPr>
                            <w:r w:rsidRPr="009C39F0">
                              <w:rPr>
                                <w:rFonts w:ascii="Verdana" w:hAnsi="Verdana"/>
                                <w:color w:val="990000"/>
                                <w:sz w:val="14"/>
                                <w:szCs w:val="14"/>
                              </w:rPr>
                              <w:tab/>
                            </w:r>
                            <w:r w:rsidRPr="009C39F0">
                              <w:rPr>
                                <w:rFonts w:ascii="Verdana" w:hAnsi="Verdana"/>
                                <w:color w:val="990000"/>
                                <w:sz w:val="14"/>
                                <w:szCs w:val="14"/>
                              </w:rPr>
                              <w:tab/>
                            </w:r>
                            <w:r w:rsidRPr="00A234AA">
                              <w:rPr>
                                <w:rFonts w:ascii="Verdana" w:hAnsi="Verdana"/>
                                <w:color w:val="990000"/>
                                <w:sz w:val="14"/>
                                <w:szCs w:val="14"/>
                              </w:rPr>
                              <w:t xml:space="preserve">          </w:t>
                            </w:r>
                            <w:r w:rsidRPr="00A234AA">
                              <w:rPr>
                                <w:rFonts w:ascii="Verdana" w:hAnsi="Verdana"/>
                                <w:color w:val="0000FF"/>
                                <w:sz w:val="14"/>
                                <w:szCs w:val="14"/>
                              </w:rPr>
                              <w:t>&lt;ghg:</w:t>
                            </w:r>
                            <w:r w:rsidRPr="00A234AA">
                              <w:rPr>
                                <w:rFonts w:ascii="Verdana" w:hAnsi="Verdana"/>
                                <w:color w:val="990000"/>
                                <w:sz w:val="14"/>
                                <w:szCs w:val="14"/>
                              </w:rPr>
                              <w:t>MeasureValue</w:t>
                            </w:r>
                            <w:r w:rsidRPr="00A234AA">
                              <w:rPr>
                                <w:rFonts w:ascii="Verdana" w:hAnsi="Verdana"/>
                                <w:color w:val="0000FF"/>
                                <w:sz w:val="14"/>
                                <w:szCs w:val="14"/>
                              </w:rPr>
                              <w:t>&gt;</w:t>
                            </w:r>
                            <w:r w:rsidRPr="00A234AA">
                              <w:rPr>
                                <w:rFonts w:ascii="Verdana" w:hAnsi="Verdana"/>
                                <w:sz w:val="14"/>
                                <w:szCs w:val="14"/>
                              </w:rPr>
                              <w:t>2</w:t>
                            </w:r>
                            <w:r w:rsidRPr="00A234AA">
                              <w:rPr>
                                <w:rFonts w:ascii="Verdana" w:hAnsi="Verdana"/>
                                <w:color w:val="0000FF"/>
                                <w:sz w:val="14"/>
                                <w:szCs w:val="14"/>
                              </w:rPr>
                              <w:t>&lt;/ghg:</w:t>
                            </w:r>
                            <w:r w:rsidRPr="00A234AA">
                              <w:rPr>
                                <w:rFonts w:ascii="Verdana" w:hAnsi="Verdana"/>
                                <w:color w:val="990000"/>
                                <w:sz w:val="14"/>
                                <w:szCs w:val="14"/>
                              </w:rPr>
                              <w:t>MeasureValue</w:t>
                            </w:r>
                            <w:r w:rsidRPr="00A234AA">
                              <w:rPr>
                                <w:rFonts w:ascii="Verdana" w:hAnsi="Verdana"/>
                                <w:color w:val="0000FF"/>
                                <w:sz w:val="14"/>
                                <w:szCs w:val="14"/>
                              </w:rPr>
                              <w:t>&gt;</w:t>
                            </w:r>
                            <w:r w:rsidRPr="00A234AA">
                              <w:rPr>
                                <w:rFonts w:ascii="Verdana" w:hAnsi="Verdana"/>
                                <w:color w:val="990000"/>
                                <w:sz w:val="14"/>
                                <w:szCs w:val="14"/>
                              </w:rPr>
                              <w:t xml:space="preserve"> </w:t>
                            </w:r>
                          </w:p>
                          <w:p w14:paraId="329C4C90" w14:textId="77777777" w:rsidR="00E82D8A" w:rsidRPr="00A234AA" w:rsidRDefault="00E82D8A" w:rsidP="00BC1293">
                            <w:pPr>
                              <w:rPr>
                                <w:rFonts w:ascii="Verdana" w:hAnsi="Verdana"/>
                                <w:color w:val="990000"/>
                                <w:sz w:val="14"/>
                                <w:szCs w:val="14"/>
                              </w:rPr>
                            </w:pPr>
                            <w:r w:rsidRPr="00A234AA">
                              <w:rPr>
                                <w:rFonts w:ascii="Verdana" w:hAnsi="Verdana"/>
                                <w:color w:val="990000"/>
                                <w:sz w:val="14"/>
                                <w:szCs w:val="14"/>
                              </w:rPr>
                              <w:tab/>
                            </w:r>
                            <w:r w:rsidRPr="00A234AA">
                              <w:rPr>
                                <w:rFonts w:ascii="Verdana" w:hAnsi="Verdana"/>
                                <w:color w:val="990000"/>
                                <w:sz w:val="14"/>
                                <w:szCs w:val="14"/>
                              </w:rPr>
                              <w:tab/>
                              <w:t xml:space="preserve">          </w:t>
                            </w:r>
                            <w:r w:rsidRPr="00A234AA">
                              <w:rPr>
                                <w:rFonts w:ascii="Verdana" w:hAnsi="Verdana"/>
                                <w:color w:val="0000FF"/>
                                <w:sz w:val="14"/>
                                <w:szCs w:val="14"/>
                              </w:rPr>
                              <w:t>&lt;ghg:</w:t>
                            </w:r>
                            <w:r w:rsidRPr="00A234AA">
                              <w:rPr>
                                <w:rFonts w:ascii="Verdana" w:hAnsi="Verdana"/>
                                <w:color w:val="990000"/>
                                <w:sz w:val="14"/>
                                <w:szCs w:val="14"/>
                              </w:rPr>
                              <w:t>NumberofTimesSubstituted</w:t>
                            </w:r>
                            <w:r w:rsidRPr="00A234AA">
                              <w:rPr>
                                <w:rFonts w:ascii="Verdana" w:hAnsi="Verdana"/>
                                <w:color w:val="0000FF"/>
                                <w:sz w:val="14"/>
                                <w:szCs w:val="14"/>
                              </w:rPr>
                              <w:t>&gt;</w:t>
                            </w:r>
                            <w:r w:rsidRPr="00A234AA">
                              <w:rPr>
                                <w:rFonts w:ascii="Verdana" w:hAnsi="Verdana"/>
                                <w:sz w:val="14"/>
                                <w:szCs w:val="14"/>
                              </w:rPr>
                              <w:t>2</w:t>
                            </w:r>
                            <w:r w:rsidRPr="00A234AA">
                              <w:rPr>
                                <w:rFonts w:ascii="Verdana" w:hAnsi="Verdana"/>
                                <w:color w:val="0000FF"/>
                                <w:sz w:val="14"/>
                                <w:szCs w:val="14"/>
                              </w:rPr>
                              <w:t>&lt;/ghg:</w:t>
                            </w:r>
                            <w:r w:rsidRPr="00A234AA">
                              <w:rPr>
                                <w:rFonts w:ascii="Verdana" w:hAnsi="Verdana"/>
                                <w:color w:val="990000"/>
                                <w:sz w:val="14"/>
                                <w:szCs w:val="14"/>
                              </w:rPr>
                              <w:t>NumberofTimesSubstituted</w:t>
                            </w:r>
                            <w:r w:rsidRPr="00A234AA">
                              <w:rPr>
                                <w:rFonts w:ascii="Verdana" w:hAnsi="Verdana"/>
                                <w:color w:val="0000FF"/>
                                <w:sz w:val="14"/>
                                <w:szCs w:val="14"/>
                              </w:rPr>
                              <w:t>&gt;</w:t>
                            </w:r>
                            <w:r w:rsidRPr="00A234AA">
                              <w:rPr>
                                <w:rFonts w:ascii="Verdana" w:hAnsi="Verdana"/>
                                <w:color w:val="990000"/>
                                <w:sz w:val="14"/>
                                <w:szCs w:val="14"/>
                              </w:rPr>
                              <w:t xml:space="preserve"> </w:t>
                            </w:r>
                          </w:p>
                          <w:p w14:paraId="313206B5" w14:textId="77777777" w:rsidR="00E82D8A" w:rsidRPr="00A234AA" w:rsidRDefault="00E82D8A" w:rsidP="00BC1293">
                            <w:pPr>
                              <w:rPr>
                                <w:rFonts w:ascii="Verdana" w:hAnsi="Verdana"/>
                                <w:color w:val="990000"/>
                                <w:sz w:val="14"/>
                                <w:szCs w:val="14"/>
                              </w:rPr>
                            </w:pPr>
                            <w:r w:rsidRPr="00A234AA">
                              <w:rPr>
                                <w:rFonts w:ascii="Verdana" w:hAnsi="Verdana"/>
                                <w:color w:val="990000"/>
                                <w:sz w:val="14"/>
                                <w:szCs w:val="14"/>
                              </w:rPr>
                              <w:tab/>
                              <w:t xml:space="preserve">     </w:t>
                            </w:r>
                            <w:r w:rsidRPr="00A234AA">
                              <w:rPr>
                                <w:rFonts w:ascii="Verdana" w:hAnsi="Verdana"/>
                                <w:color w:val="0000FF"/>
                                <w:sz w:val="14"/>
                                <w:szCs w:val="14"/>
                              </w:rPr>
                              <w:t>&lt;/ghg:</w:t>
                            </w:r>
                            <w:r w:rsidRPr="00A234AA">
                              <w:rPr>
                                <w:rFonts w:ascii="Verdana" w:hAnsi="Verdana"/>
                                <w:color w:val="990000"/>
                                <w:sz w:val="14"/>
                                <w:szCs w:val="14"/>
                              </w:rPr>
                              <w:t>PercentCO</w:t>
                            </w:r>
                            <w:r w:rsidRPr="00A234AA">
                              <w:rPr>
                                <w:rFonts w:ascii="Verdana" w:hAnsi="Verdana"/>
                                <w:color w:val="0000FF"/>
                                <w:sz w:val="14"/>
                                <w:szCs w:val="14"/>
                              </w:rPr>
                              <w:t>&gt;</w:t>
                            </w:r>
                            <w:r w:rsidRPr="00A234AA">
                              <w:rPr>
                                <w:rFonts w:ascii="Verdana" w:hAnsi="Verdana"/>
                                <w:color w:val="990000"/>
                                <w:sz w:val="14"/>
                                <w:szCs w:val="14"/>
                              </w:rPr>
                              <w:t xml:space="preserve"> </w:t>
                            </w:r>
                          </w:p>
                          <w:p w14:paraId="673811C9" w14:textId="77777777" w:rsidR="00E82D8A" w:rsidRPr="00A234AA" w:rsidRDefault="00E82D8A" w:rsidP="00BC1293">
                            <w:pPr>
                              <w:rPr>
                                <w:rFonts w:ascii="Verdana" w:hAnsi="Verdana"/>
                                <w:color w:val="990000"/>
                                <w:sz w:val="14"/>
                                <w:szCs w:val="14"/>
                              </w:rPr>
                            </w:pPr>
                            <w:r w:rsidRPr="00A234AA">
                              <w:rPr>
                                <w:rFonts w:ascii="Verdana" w:hAnsi="Verdana"/>
                                <w:color w:val="990000"/>
                                <w:sz w:val="14"/>
                                <w:szCs w:val="14"/>
                              </w:rPr>
                              <w:tab/>
                              <w:t xml:space="preserve">     </w:t>
                            </w:r>
                            <w:r w:rsidRPr="00A234AA">
                              <w:rPr>
                                <w:rFonts w:ascii="Verdana" w:hAnsi="Verdana"/>
                                <w:color w:val="0000FF"/>
                                <w:sz w:val="14"/>
                                <w:szCs w:val="14"/>
                              </w:rPr>
                              <w:t>&lt;ghg:</w:t>
                            </w:r>
                            <w:r w:rsidRPr="00A234AA">
                              <w:rPr>
                                <w:rFonts w:ascii="Verdana" w:hAnsi="Verdana"/>
                                <w:color w:val="990000"/>
                                <w:sz w:val="14"/>
                                <w:szCs w:val="14"/>
                              </w:rPr>
                              <w:t>PercentCOManufacturersHoursDetails</w:t>
                            </w:r>
                            <w:r w:rsidRPr="00A234AA">
                              <w:rPr>
                                <w:rFonts w:ascii="Verdana" w:hAnsi="Verdana"/>
                                <w:color w:val="0000FF"/>
                                <w:sz w:val="14"/>
                                <w:szCs w:val="14"/>
                              </w:rPr>
                              <w:t>&gt;</w:t>
                            </w:r>
                          </w:p>
                          <w:p w14:paraId="6D0F4986" w14:textId="77777777" w:rsidR="00E82D8A" w:rsidRPr="00A234AA" w:rsidRDefault="00E82D8A" w:rsidP="00BC1293">
                            <w:pPr>
                              <w:rPr>
                                <w:rFonts w:ascii="Verdana" w:hAnsi="Verdana"/>
                                <w:color w:val="990000"/>
                                <w:sz w:val="14"/>
                                <w:szCs w:val="14"/>
                              </w:rPr>
                            </w:pPr>
                            <w:r w:rsidRPr="00A234AA">
                              <w:rPr>
                                <w:rFonts w:ascii="Verdana" w:hAnsi="Verdana"/>
                                <w:color w:val="990000"/>
                                <w:sz w:val="14"/>
                                <w:szCs w:val="14"/>
                              </w:rPr>
                              <w:tab/>
                            </w:r>
                            <w:r w:rsidRPr="00A234AA">
                              <w:rPr>
                                <w:rFonts w:ascii="Verdana" w:hAnsi="Verdana"/>
                                <w:color w:val="990000"/>
                                <w:sz w:val="14"/>
                                <w:szCs w:val="14"/>
                              </w:rPr>
                              <w:tab/>
                              <w:t xml:space="preserve">          </w:t>
                            </w:r>
                            <w:r w:rsidRPr="00A234AA">
                              <w:rPr>
                                <w:rFonts w:ascii="Verdana" w:hAnsi="Verdana"/>
                                <w:color w:val="0000FF"/>
                                <w:sz w:val="14"/>
                                <w:szCs w:val="14"/>
                              </w:rPr>
                              <w:t>&lt;ghg:</w:t>
                            </w:r>
                            <w:r w:rsidRPr="00A234AA">
                              <w:rPr>
                                <w:rFonts w:ascii="Verdana" w:hAnsi="Verdana"/>
                                <w:color w:val="990000"/>
                                <w:sz w:val="14"/>
                                <w:szCs w:val="14"/>
                              </w:rPr>
                              <w:t>ManufacturersMethod</w:t>
                            </w:r>
                            <w:r w:rsidRPr="00A234AA">
                              <w:rPr>
                                <w:rFonts w:ascii="Verdana" w:hAnsi="Verdana"/>
                                <w:color w:val="0000FF"/>
                                <w:sz w:val="14"/>
                                <w:szCs w:val="14"/>
                              </w:rPr>
                              <w:t>&gt;</w:t>
                            </w:r>
                            <w:r w:rsidRPr="00A234AA">
                              <w:rPr>
                                <w:rFonts w:ascii="Verdana" w:hAnsi="Verdana"/>
                                <w:sz w:val="14"/>
                                <w:szCs w:val="14"/>
                              </w:rPr>
                              <w:t>Manufacturer’s test method 3</w:t>
                            </w:r>
                            <w:r w:rsidRPr="00A234AA">
                              <w:rPr>
                                <w:rFonts w:ascii="Verdana" w:hAnsi="Verdana"/>
                                <w:color w:val="0000FF"/>
                                <w:sz w:val="14"/>
                                <w:szCs w:val="14"/>
                              </w:rPr>
                              <w:t>&lt;/ghg:</w:t>
                            </w:r>
                            <w:r w:rsidRPr="00A234AA">
                              <w:rPr>
                                <w:rFonts w:ascii="Verdana" w:hAnsi="Verdana"/>
                                <w:color w:val="990000"/>
                                <w:sz w:val="14"/>
                                <w:szCs w:val="14"/>
                              </w:rPr>
                              <w:t>ManufacturersMethod</w:t>
                            </w:r>
                            <w:r w:rsidRPr="00A234AA">
                              <w:rPr>
                                <w:rFonts w:ascii="Verdana" w:hAnsi="Verdana"/>
                                <w:color w:val="0000FF"/>
                                <w:sz w:val="14"/>
                                <w:szCs w:val="14"/>
                              </w:rPr>
                              <w:t>&gt;</w:t>
                            </w:r>
                            <w:r w:rsidRPr="00A234AA">
                              <w:rPr>
                                <w:rFonts w:ascii="Verdana" w:hAnsi="Verdana"/>
                                <w:color w:val="990000"/>
                                <w:sz w:val="14"/>
                                <w:szCs w:val="14"/>
                              </w:rPr>
                              <w:t xml:space="preserve"> </w:t>
                            </w:r>
                          </w:p>
                          <w:p w14:paraId="7E847D08" w14:textId="77777777" w:rsidR="00E82D8A" w:rsidRPr="00A234AA" w:rsidRDefault="00E82D8A" w:rsidP="00BC1293">
                            <w:pPr>
                              <w:rPr>
                                <w:rFonts w:ascii="Verdana" w:hAnsi="Verdana"/>
                                <w:color w:val="990000"/>
                                <w:sz w:val="14"/>
                                <w:szCs w:val="14"/>
                              </w:rPr>
                            </w:pPr>
                            <w:r w:rsidRPr="00A234AA">
                              <w:rPr>
                                <w:rFonts w:ascii="Verdana" w:hAnsi="Verdana"/>
                                <w:color w:val="990000"/>
                                <w:sz w:val="14"/>
                                <w:szCs w:val="14"/>
                              </w:rPr>
                              <w:tab/>
                              <w:t xml:space="preserve">     </w:t>
                            </w:r>
                            <w:r w:rsidRPr="00A234AA">
                              <w:rPr>
                                <w:rFonts w:ascii="Verdana" w:hAnsi="Verdana"/>
                                <w:color w:val="0000FF"/>
                                <w:sz w:val="14"/>
                                <w:szCs w:val="14"/>
                              </w:rPr>
                              <w:t>&lt;/ghg:</w:t>
                            </w:r>
                            <w:r w:rsidRPr="00A234AA">
                              <w:rPr>
                                <w:rFonts w:ascii="Verdana" w:hAnsi="Verdana"/>
                                <w:color w:val="990000"/>
                                <w:sz w:val="14"/>
                                <w:szCs w:val="14"/>
                              </w:rPr>
                              <w:t>PercentCOManufacturersHoursDetails</w:t>
                            </w:r>
                            <w:r w:rsidRPr="00A234AA">
                              <w:rPr>
                                <w:rFonts w:ascii="Verdana" w:hAnsi="Verdana"/>
                                <w:color w:val="0000FF"/>
                                <w:sz w:val="14"/>
                                <w:szCs w:val="14"/>
                              </w:rPr>
                              <w:t>&gt;</w:t>
                            </w:r>
                          </w:p>
                          <w:p w14:paraId="3BBD96B7" w14:textId="77777777" w:rsidR="00E82D8A" w:rsidRPr="00A234AA" w:rsidRDefault="00E82D8A" w:rsidP="00BC1293">
                            <w:pPr>
                              <w:rPr>
                                <w:rFonts w:ascii="Verdana" w:hAnsi="Verdana"/>
                                <w:color w:val="990000"/>
                                <w:sz w:val="14"/>
                                <w:szCs w:val="14"/>
                              </w:rPr>
                            </w:pPr>
                            <w:r w:rsidRPr="00A234AA">
                              <w:rPr>
                                <w:rFonts w:ascii="Verdana" w:hAnsi="Verdana"/>
                                <w:color w:val="0000FF"/>
                                <w:sz w:val="14"/>
                                <w:szCs w:val="14"/>
                              </w:rPr>
                              <w:t>&lt;/ghg:</w:t>
                            </w:r>
                            <w:r w:rsidRPr="00A234AA">
                              <w:rPr>
                                <w:rFonts w:ascii="Verdana" w:hAnsi="Verdana"/>
                                <w:color w:val="990000"/>
                                <w:sz w:val="14"/>
                                <w:szCs w:val="14"/>
                              </w:rPr>
                              <w:t>Y6Details</w:t>
                            </w:r>
                            <w:r w:rsidRPr="00A234AA">
                              <w:rPr>
                                <w:rFonts w:ascii="Verdana" w:hAnsi="Verdana"/>
                                <w:color w:val="0000FF"/>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06F597C7" id="Text Box 481" o:spid="_x0000_s1055" type="#_x0000_t202" style="position:absolute;margin-left:-10.2pt;margin-top:-.25pt;width:474.75pt;height:209.2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" fillcolor="white [3201]" strokeweight=".5pt">
                <v:path arrowok="t"/>
                <v:textbox>
                  <w:txbxContent>
                    <w:p w:rsidR="00E82D8A" w:rsidRPr="009C39F0" w:rsidRDefault="00E82D8A" w:rsidP="00BC1293">
                      <w:pPr>
                        <w:rPr>
                          <w:rFonts w:ascii="Verdana" w:hAnsi="Verdana"/>
                          <w:color w:val="990000"/>
                          <w:sz w:val="14"/>
                          <w:szCs w:val="14"/>
                        </w:rPr>
                      </w:pPr>
                      <w:r w:rsidRPr="000B11A9">
                        <w:rPr>
                          <w:rFonts w:ascii="Verdana" w:hAnsi="Verdana"/>
                          <w:color w:val="0000FF"/>
                          <w:sz w:val="14"/>
                          <w:szCs w:val="14"/>
                        </w:rPr>
                        <w:t>&lt;</w:t>
                      </w:r>
                      <w:proofErr w:type="gramStart"/>
                      <w:r w:rsidRPr="000B11A9">
                        <w:rPr>
                          <w:rFonts w:ascii="Verdana" w:hAnsi="Verdana"/>
                          <w:color w:val="0000FF"/>
                          <w:sz w:val="14"/>
                          <w:szCs w:val="14"/>
                        </w:rPr>
                        <w:t>ghg:</w:t>
                      </w:r>
                      <w:proofErr w:type="gramEnd"/>
                      <w:r w:rsidRPr="009C39F0">
                        <w:rPr>
                          <w:rFonts w:ascii="Verdana" w:hAnsi="Verdana"/>
                          <w:color w:val="990000"/>
                          <w:sz w:val="14"/>
                          <w:szCs w:val="14"/>
                        </w:rPr>
                        <w:t>Y6Details</w:t>
                      </w:r>
                      <w:r w:rsidRPr="000B11A9">
                        <w:rPr>
                          <w:rFonts w:ascii="Verdana" w:hAnsi="Verdana"/>
                          <w:color w:val="0000FF"/>
                          <w:sz w:val="14"/>
                          <w:szCs w:val="14"/>
                        </w:rPr>
                        <w:t>&gt;</w:t>
                      </w:r>
                    </w:p>
                    <w:p w:rsidR="00E82D8A" w:rsidRPr="009C39F0" w:rsidRDefault="00E82D8A" w:rsidP="00BC1293">
                      <w:pPr>
                        <w:rPr>
                          <w:rFonts w:ascii="Verdana" w:hAnsi="Verdana"/>
                          <w:color w:val="990000"/>
                          <w:sz w:val="14"/>
                          <w:szCs w:val="14"/>
                        </w:rPr>
                      </w:pPr>
                      <w:r>
                        <w:rPr>
                          <w:rFonts w:ascii="Verdana" w:hAnsi="Verdana"/>
                          <w:color w:val="990000"/>
                          <w:sz w:val="14"/>
                          <w:szCs w:val="14"/>
                        </w:rPr>
                        <w:t xml:space="preserve">     </w:t>
                      </w:r>
                      <w:r w:rsidRPr="000B11A9">
                        <w:rPr>
                          <w:rFonts w:ascii="Verdana" w:hAnsi="Verdana"/>
                          <w:color w:val="0000FF"/>
                          <w:sz w:val="14"/>
                          <w:szCs w:val="14"/>
                        </w:rPr>
                        <w:t>&lt;ghg</w:t>
                      </w:r>
                      <w:proofErr w:type="gramStart"/>
                      <w:r w:rsidRPr="000B11A9">
                        <w:rPr>
                          <w:rFonts w:ascii="Verdana" w:hAnsi="Verdana"/>
                          <w:color w:val="0000FF"/>
                          <w:sz w:val="14"/>
                          <w:szCs w:val="14"/>
                        </w:rPr>
                        <w:t>:</w:t>
                      </w:r>
                      <w:r w:rsidRPr="009C39F0">
                        <w:rPr>
                          <w:rFonts w:ascii="Verdana" w:hAnsi="Verdana"/>
                          <w:color w:val="990000"/>
                          <w:sz w:val="14"/>
                          <w:szCs w:val="14"/>
                        </w:rPr>
                        <w:t>AnnualAverageExhaustGasFlowRate</w:t>
                      </w:r>
                      <w:proofErr w:type="gramEnd"/>
                      <w:r w:rsidRPr="009C39F0">
                        <w:rPr>
                          <w:rFonts w:ascii="Verdana" w:hAnsi="Verdana"/>
                          <w:color w:val="990000"/>
                          <w:sz w:val="14"/>
                          <w:szCs w:val="14"/>
                        </w:rPr>
                        <w:t xml:space="preserve"> </w:t>
                      </w:r>
                      <w:r w:rsidRPr="009C39F0">
                        <w:rPr>
                          <w:rFonts w:ascii="Verdana" w:hAnsi="Verdana"/>
                          <w:b/>
                          <w:color w:val="FF0000"/>
                          <w:sz w:val="14"/>
                          <w:szCs w:val="14"/>
                        </w:rPr>
                        <w:t>rateUOM</w:t>
                      </w:r>
                      <w:r w:rsidRPr="009C39F0">
                        <w:rPr>
                          <w:rStyle w:val="m1"/>
                          <w:rFonts w:ascii="Verdana" w:hAnsi="Verdana"/>
                          <w:sz w:val="16"/>
                          <w:szCs w:val="16"/>
                        </w:rPr>
                        <w:t>=</w:t>
                      </w:r>
                      <w:r w:rsidRPr="009C39F0">
                        <w:rPr>
                          <w:rFonts w:ascii="Verdana" w:hAnsi="Verdana"/>
                          <w:color w:val="990000"/>
                          <w:sz w:val="14"/>
                          <w:szCs w:val="14"/>
                        </w:rPr>
                        <w:t>"</w:t>
                      </w:r>
                      <w:r w:rsidRPr="000F0BE0">
                        <w:rPr>
                          <w:rFonts w:ascii="Verdana" w:hAnsi="Verdana"/>
                          <w:b/>
                          <w:sz w:val="14"/>
                          <w:szCs w:val="14"/>
                        </w:rPr>
                        <w:t>dscf/hour</w:t>
                      </w:r>
                      <w:r w:rsidRPr="009C39F0">
                        <w:rPr>
                          <w:rFonts w:ascii="Verdana" w:hAnsi="Verdana"/>
                          <w:color w:val="990000"/>
                          <w:sz w:val="14"/>
                          <w:szCs w:val="14"/>
                        </w:rPr>
                        <w:t>"</w:t>
                      </w:r>
                      <w:r w:rsidRPr="000B11A9">
                        <w:rPr>
                          <w:rFonts w:ascii="Verdana" w:hAnsi="Verdana"/>
                          <w:color w:val="0000FF"/>
                          <w:sz w:val="14"/>
                          <w:szCs w:val="14"/>
                        </w:rPr>
                        <w:t>&gt;</w:t>
                      </w:r>
                    </w:p>
                    <w:p w:rsidR="00E82D8A" w:rsidRPr="00A234AA" w:rsidRDefault="00E82D8A" w:rsidP="00BC1293">
                      <w:pPr>
                        <w:rPr>
                          <w:rFonts w:ascii="Verdana" w:hAnsi="Verdana"/>
                          <w:color w:val="990000"/>
                          <w:sz w:val="14"/>
                          <w:szCs w:val="14"/>
                        </w:rPr>
                      </w:pPr>
                      <w:r w:rsidRPr="009C39F0">
                        <w:rPr>
                          <w:rFonts w:ascii="Verdana" w:hAnsi="Verdana"/>
                          <w:color w:val="990000"/>
                          <w:sz w:val="14"/>
                          <w:szCs w:val="14"/>
                        </w:rPr>
                        <w:tab/>
                      </w:r>
                      <w:r w:rsidRPr="009C39F0">
                        <w:rPr>
                          <w:rFonts w:ascii="Verdana" w:hAnsi="Verdana"/>
                          <w:color w:val="990000"/>
                          <w:sz w:val="14"/>
                          <w:szCs w:val="14"/>
                        </w:rPr>
                        <w:tab/>
                      </w:r>
                      <w:r>
                        <w:rPr>
                          <w:rFonts w:ascii="Verdana" w:hAnsi="Verdana"/>
                          <w:color w:val="990000"/>
                          <w:sz w:val="14"/>
                          <w:szCs w:val="14"/>
                        </w:rPr>
                        <w:t xml:space="preserve">          </w:t>
                      </w:r>
                      <w:r w:rsidRPr="000B11A9">
                        <w:rPr>
                          <w:rFonts w:ascii="Verdana" w:hAnsi="Verdana"/>
                          <w:color w:val="0000FF"/>
                          <w:sz w:val="14"/>
                          <w:szCs w:val="14"/>
                        </w:rPr>
                        <w:t>&lt;ghg</w:t>
                      </w:r>
                      <w:proofErr w:type="gramStart"/>
                      <w:r w:rsidRPr="000B11A9">
                        <w:rPr>
                          <w:rFonts w:ascii="Verdana" w:hAnsi="Verdana"/>
                          <w:color w:val="0000FF"/>
                          <w:sz w:val="14"/>
                          <w:szCs w:val="14"/>
                        </w:rPr>
                        <w:t>:</w:t>
                      </w:r>
                      <w:r w:rsidRPr="009C39F0">
                        <w:rPr>
                          <w:rFonts w:ascii="Verdana" w:hAnsi="Verdana"/>
                          <w:color w:val="990000"/>
                          <w:sz w:val="14"/>
                          <w:szCs w:val="14"/>
                        </w:rPr>
                        <w:t>MeasureValue</w:t>
                      </w:r>
                      <w:proofErr w:type="gramEnd"/>
                      <w:r w:rsidRPr="000B11A9">
                        <w:rPr>
                          <w:rFonts w:ascii="Verdana" w:hAnsi="Verdana"/>
                          <w:color w:val="0000FF"/>
                          <w:sz w:val="14"/>
                          <w:szCs w:val="14"/>
                        </w:rPr>
                        <w:t>&gt;</w:t>
                      </w:r>
                      <w:r w:rsidRPr="00A234AA">
                        <w:rPr>
                          <w:rFonts w:ascii="Verdana" w:hAnsi="Verdana"/>
                          <w:sz w:val="14"/>
                          <w:szCs w:val="14"/>
                        </w:rPr>
                        <w:t>232</w:t>
                      </w:r>
                      <w:r>
                        <w:rPr>
                          <w:rFonts w:ascii="Verdana" w:hAnsi="Verdana"/>
                          <w:sz w:val="14"/>
                          <w:szCs w:val="14"/>
                        </w:rPr>
                        <w:t>,2345</w:t>
                      </w:r>
                      <w:r w:rsidRPr="00A234AA">
                        <w:rPr>
                          <w:rFonts w:ascii="Verdana" w:hAnsi="Verdana"/>
                          <w:color w:val="0000FF"/>
                          <w:sz w:val="14"/>
                          <w:szCs w:val="14"/>
                        </w:rPr>
                        <w:t>&lt;/ghg:</w:t>
                      </w:r>
                      <w:r w:rsidRPr="00A234AA">
                        <w:rPr>
                          <w:rFonts w:ascii="Verdana" w:hAnsi="Verdana"/>
                          <w:color w:val="990000"/>
                          <w:sz w:val="14"/>
                          <w:szCs w:val="14"/>
                        </w:rPr>
                        <w:t>MeasureValue</w:t>
                      </w:r>
                      <w:r w:rsidRPr="00A234AA">
                        <w:rPr>
                          <w:rFonts w:ascii="Verdana" w:hAnsi="Verdana"/>
                          <w:color w:val="0000FF"/>
                          <w:sz w:val="14"/>
                          <w:szCs w:val="14"/>
                        </w:rPr>
                        <w:t>&gt;</w:t>
                      </w:r>
                      <w:r w:rsidRPr="00A234AA">
                        <w:rPr>
                          <w:rFonts w:ascii="Verdana" w:hAnsi="Verdana"/>
                          <w:color w:val="990000"/>
                          <w:sz w:val="14"/>
                          <w:szCs w:val="14"/>
                        </w:rPr>
                        <w:t xml:space="preserve"> </w:t>
                      </w:r>
                    </w:p>
                    <w:p w:rsidR="00E82D8A" w:rsidRPr="00A234AA" w:rsidRDefault="00E82D8A" w:rsidP="00BC1293">
                      <w:pPr>
                        <w:rPr>
                          <w:rFonts w:ascii="Verdana" w:hAnsi="Verdana"/>
                          <w:color w:val="990000"/>
                          <w:sz w:val="14"/>
                          <w:szCs w:val="14"/>
                        </w:rPr>
                      </w:pPr>
                      <w:r w:rsidRPr="00A234AA">
                        <w:rPr>
                          <w:rFonts w:ascii="Verdana" w:hAnsi="Verdana"/>
                          <w:color w:val="990000"/>
                          <w:sz w:val="14"/>
                          <w:szCs w:val="14"/>
                        </w:rPr>
                        <w:tab/>
                      </w:r>
                      <w:r w:rsidRPr="00A234AA">
                        <w:rPr>
                          <w:rFonts w:ascii="Verdana" w:hAnsi="Verdana"/>
                          <w:color w:val="990000"/>
                          <w:sz w:val="14"/>
                          <w:szCs w:val="14"/>
                        </w:rPr>
                        <w:tab/>
                        <w:t xml:space="preserve">          </w:t>
                      </w:r>
                      <w:r w:rsidRPr="00A234AA">
                        <w:rPr>
                          <w:rFonts w:ascii="Verdana" w:hAnsi="Verdana"/>
                          <w:color w:val="0000FF"/>
                          <w:sz w:val="14"/>
                          <w:szCs w:val="14"/>
                        </w:rPr>
                        <w:t>&lt;ghg</w:t>
                      </w:r>
                      <w:proofErr w:type="gramStart"/>
                      <w:r w:rsidRPr="00A234AA">
                        <w:rPr>
                          <w:rFonts w:ascii="Verdana" w:hAnsi="Verdana"/>
                          <w:color w:val="0000FF"/>
                          <w:sz w:val="14"/>
                          <w:szCs w:val="14"/>
                        </w:rPr>
                        <w:t>:</w:t>
                      </w:r>
                      <w:r w:rsidRPr="00A234AA">
                        <w:rPr>
                          <w:rFonts w:ascii="Verdana" w:hAnsi="Verdana"/>
                          <w:color w:val="990000"/>
                          <w:sz w:val="14"/>
                          <w:szCs w:val="14"/>
                        </w:rPr>
                        <w:t>NumberofTimesSubstituted</w:t>
                      </w:r>
                      <w:proofErr w:type="gramEnd"/>
                      <w:r w:rsidRPr="00A234AA">
                        <w:rPr>
                          <w:rFonts w:ascii="Verdana" w:hAnsi="Verdana"/>
                          <w:color w:val="0000FF"/>
                          <w:sz w:val="14"/>
                          <w:szCs w:val="14"/>
                        </w:rPr>
                        <w:t>&gt;</w:t>
                      </w:r>
                      <w:r w:rsidRPr="00A234AA">
                        <w:rPr>
                          <w:rFonts w:ascii="Verdana" w:hAnsi="Verdana"/>
                          <w:sz w:val="14"/>
                          <w:szCs w:val="14"/>
                        </w:rPr>
                        <w:t>65</w:t>
                      </w:r>
                      <w:r w:rsidRPr="00A234AA">
                        <w:rPr>
                          <w:rFonts w:ascii="Verdana" w:hAnsi="Verdana"/>
                          <w:color w:val="0000FF"/>
                          <w:sz w:val="14"/>
                          <w:szCs w:val="14"/>
                        </w:rPr>
                        <w:t>&lt;/ghg:</w:t>
                      </w:r>
                      <w:r w:rsidRPr="00A234AA">
                        <w:rPr>
                          <w:rFonts w:ascii="Verdana" w:hAnsi="Verdana"/>
                          <w:color w:val="990000"/>
                          <w:sz w:val="14"/>
                          <w:szCs w:val="14"/>
                        </w:rPr>
                        <w:t>NumberofTimesSubstituted</w:t>
                      </w:r>
                      <w:r w:rsidRPr="00A234AA">
                        <w:rPr>
                          <w:rFonts w:ascii="Verdana" w:hAnsi="Verdana"/>
                          <w:color w:val="0000FF"/>
                          <w:sz w:val="14"/>
                          <w:szCs w:val="14"/>
                        </w:rPr>
                        <w:t>&gt;</w:t>
                      </w:r>
                      <w:r w:rsidRPr="00A234AA">
                        <w:rPr>
                          <w:rFonts w:ascii="Verdana" w:hAnsi="Verdana"/>
                          <w:color w:val="990000"/>
                          <w:sz w:val="14"/>
                          <w:szCs w:val="14"/>
                        </w:rPr>
                        <w:t xml:space="preserve"> </w:t>
                      </w:r>
                    </w:p>
                    <w:p w:rsidR="00E82D8A" w:rsidRPr="00A234AA" w:rsidRDefault="00E82D8A" w:rsidP="00BC1293">
                      <w:pPr>
                        <w:rPr>
                          <w:rFonts w:ascii="Verdana" w:hAnsi="Verdana"/>
                          <w:color w:val="990000"/>
                          <w:sz w:val="14"/>
                          <w:szCs w:val="14"/>
                        </w:rPr>
                      </w:pPr>
                      <w:r w:rsidRPr="00A234AA">
                        <w:rPr>
                          <w:rFonts w:ascii="Verdana" w:hAnsi="Verdana"/>
                          <w:color w:val="990000"/>
                          <w:sz w:val="14"/>
                          <w:szCs w:val="14"/>
                        </w:rPr>
                        <w:tab/>
                        <w:t xml:space="preserve">     </w:t>
                      </w:r>
                      <w:r w:rsidRPr="00A234AA">
                        <w:rPr>
                          <w:rFonts w:ascii="Verdana" w:hAnsi="Verdana"/>
                          <w:color w:val="0000FF"/>
                          <w:sz w:val="14"/>
                          <w:szCs w:val="14"/>
                        </w:rPr>
                        <w:t>&lt;/ghg</w:t>
                      </w:r>
                      <w:proofErr w:type="gramStart"/>
                      <w:r w:rsidRPr="00A234AA">
                        <w:rPr>
                          <w:rFonts w:ascii="Verdana" w:hAnsi="Verdana"/>
                          <w:color w:val="0000FF"/>
                          <w:sz w:val="14"/>
                          <w:szCs w:val="14"/>
                        </w:rPr>
                        <w:t>:</w:t>
                      </w:r>
                      <w:r w:rsidRPr="00A234AA">
                        <w:rPr>
                          <w:rFonts w:ascii="Verdana" w:hAnsi="Verdana"/>
                          <w:color w:val="990000"/>
                          <w:sz w:val="14"/>
                          <w:szCs w:val="14"/>
                        </w:rPr>
                        <w:t>AnnualAverageExhaustGasFlowRate</w:t>
                      </w:r>
                      <w:proofErr w:type="gramEnd"/>
                      <w:r w:rsidRPr="00A234AA">
                        <w:rPr>
                          <w:rFonts w:ascii="Verdana" w:hAnsi="Verdana"/>
                          <w:color w:val="0000FF"/>
                          <w:sz w:val="14"/>
                          <w:szCs w:val="14"/>
                        </w:rPr>
                        <w:t>&gt;</w:t>
                      </w:r>
                    </w:p>
                    <w:p w:rsidR="00E82D8A" w:rsidRPr="00A234AA" w:rsidRDefault="00E82D8A" w:rsidP="00BC1293">
                      <w:pPr>
                        <w:rPr>
                          <w:rFonts w:ascii="Verdana" w:hAnsi="Verdana"/>
                          <w:color w:val="990000"/>
                          <w:sz w:val="14"/>
                          <w:szCs w:val="14"/>
                        </w:rPr>
                      </w:pPr>
                      <w:r w:rsidRPr="00A234AA">
                        <w:rPr>
                          <w:rFonts w:ascii="Verdana" w:hAnsi="Verdana"/>
                          <w:color w:val="990000"/>
                          <w:sz w:val="14"/>
                          <w:szCs w:val="14"/>
                        </w:rPr>
                        <w:tab/>
                        <w:t xml:space="preserve">     </w:t>
                      </w:r>
                      <w:r w:rsidRPr="00A234AA">
                        <w:rPr>
                          <w:rFonts w:ascii="Verdana" w:hAnsi="Verdana"/>
                          <w:color w:val="0000FF"/>
                          <w:sz w:val="14"/>
                          <w:szCs w:val="14"/>
                        </w:rPr>
                        <w:t>&lt;</w:t>
                      </w:r>
                      <w:proofErr w:type="gramStart"/>
                      <w:r w:rsidRPr="00A234AA">
                        <w:rPr>
                          <w:rFonts w:ascii="Verdana" w:hAnsi="Verdana"/>
                          <w:color w:val="0000FF"/>
                          <w:sz w:val="14"/>
                          <w:szCs w:val="14"/>
                        </w:rPr>
                        <w:t>ghg:</w:t>
                      </w:r>
                      <w:proofErr w:type="gramEnd"/>
                      <w:r w:rsidRPr="00A234AA">
                        <w:rPr>
                          <w:rFonts w:ascii="Verdana" w:hAnsi="Verdana"/>
                          <w:color w:val="990000"/>
                          <w:sz w:val="14"/>
                          <w:szCs w:val="14"/>
                        </w:rPr>
                        <w:t>ExhaustGasFlowRateManufacturersHoursDetails</w:t>
                      </w:r>
                      <w:r w:rsidRPr="00A234AA">
                        <w:rPr>
                          <w:rFonts w:ascii="Verdana" w:hAnsi="Verdana"/>
                          <w:color w:val="0000FF"/>
                          <w:sz w:val="14"/>
                          <w:szCs w:val="14"/>
                        </w:rPr>
                        <w:t>&gt;</w:t>
                      </w:r>
                    </w:p>
                    <w:p w:rsidR="00E82D8A" w:rsidRPr="00A234AA" w:rsidRDefault="00E82D8A" w:rsidP="00BC1293">
                      <w:pPr>
                        <w:rPr>
                          <w:rFonts w:ascii="Verdana" w:hAnsi="Verdana"/>
                          <w:color w:val="990000"/>
                          <w:sz w:val="14"/>
                          <w:szCs w:val="14"/>
                        </w:rPr>
                      </w:pPr>
                      <w:r w:rsidRPr="00A234AA">
                        <w:rPr>
                          <w:rFonts w:ascii="Verdana" w:hAnsi="Verdana"/>
                          <w:color w:val="990000"/>
                          <w:sz w:val="14"/>
                          <w:szCs w:val="14"/>
                        </w:rPr>
                        <w:tab/>
                      </w:r>
                      <w:r w:rsidRPr="00A234AA">
                        <w:rPr>
                          <w:rFonts w:ascii="Verdana" w:hAnsi="Verdana"/>
                          <w:color w:val="990000"/>
                          <w:sz w:val="14"/>
                          <w:szCs w:val="14"/>
                        </w:rPr>
                        <w:tab/>
                        <w:t xml:space="preserve">          </w:t>
                      </w:r>
                      <w:r w:rsidRPr="00A234AA">
                        <w:rPr>
                          <w:rFonts w:ascii="Verdana" w:hAnsi="Verdana"/>
                          <w:color w:val="0000FF"/>
                          <w:sz w:val="14"/>
                          <w:szCs w:val="14"/>
                        </w:rPr>
                        <w:t>&lt;ghg</w:t>
                      </w:r>
                      <w:proofErr w:type="gramStart"/>
                      <w:r w:rsidRPr="00A234AA">
                        <w:rPr>
                          <w:rFonts w:ascii="Verdana" w:hAnsi="Verdana"/>
                          <w:color w:val="0000FF"/>
                          <w:sz w:val="14"/>
                          <w:szCs w:val="14"/>
                        </w:rPr>
                        <w:t>:</w:t>
                      </w:r>
                      <w:r w:rsidRPr="00A234AA">
                        <w:rPr>
                          <w:rFonts w:ascii="Verdana" w:hAnsi="Verdana"/>
                          <w:color w:val="990000"/>
                          <w:sz w:val="14"/>
                          <w:szCs w:val="14"/>
                        </w:rPr>
                        <w:t>ManufacturersMethod</w:t>
                      </w:r>
                      <w:proofErr w:type="gramEnd"/>
                      <w:r w:rsidRPr="00A234AA">
                        <w:rPr>
                          <w:rFonts w:ascii="Verdana" w:hAnsi="Verdana"/>
                          <w:color w:val="0000FF"/>
                          <w:sz w:val="14"/>
                          <w:szCs w:val="14"/>
                        </w:rPr>
                        <w:t>&gt;</w:t>
                      </w:r>
                      <w:r w:rsidRPr="00A234AA">
                        <w:rPr>
                          <w:rFonts w:ascii="Verdana" w:hAnsi="Verdana"/>
                          <w:sz w:val="14"/>
                          <w:szCs w:val="14"/>
                        </w:rPr>
                        <w:t>Manufacturer’s test method 1</w:t>
                      </w:r>
                      <w:r w:rsidRPr="00A234AA">
                        <w:rPr>
                          <w:rFonts w:ascii="Verdana" w:hAnsi="Verdana"/>
                          <w:color w:val="0000FF"/>
                          <w:sz w:val="14"/>
                          <w:szCs w:val="14"/>
                        </w:rPr>
                        <w:t>&lt;/ghg:</w:t>
                      </w:r>
                      <w:r w:rsidRPr="00A234AA">
                        <w:rPr>
                          <w:rFonts w:ascii="Verdana" w:hAnsi="Verdana"/>
                          <w:color w:val="990000"/>
                          <w:sz w:val="14"/>
                          <w:szCs w:val="14"/>
                        </w:rPr>
                        <w:t>ManufacturersMethod</w:t>
                      </w:r>
                      <w:r w:rsidRPr="00A234AA">
                        <w:rPr>
                          <w:rFonts w:ascii="Verdana" w:hAnsi="Verdana"/>
                          <w:color w:val="0000FF"/>
                          <w:sz w:val="14"/>
                          <w:szCs w:val="14"/>
                        </w:rPr>
                        <w:t>&gt;</w:t>
                      </w:r>
                      <w:r w:rsidRPr="00A234AA">
                        <w:rPr>
                          <w:rFonts w:ascii="Verdana" w:hAnsi="Verdana"/>
                          <w:color w:val="990000"/>
                          <w:sz w:val="14"/>
                          <w:szCs w:val="14"/>
                        </w:rPr>
                        <w:t xml:space="preserve"> </w:t>
                      </w:r>
                    </w:p>
                    <w:p w:rsidR="00E82D8A" w:rsidRPr="00A234AA" w:rsidRDefault="00E82D8A" w:rsidP="00BC1293">
                      <w:pPr>
                        <w:rPr>
                          <w:rFonts w:ascii="Verdana" w:hAnsi="Verdana"/>
                          <w:color w:val="990000"/>
                          <w:sz w:val="14"/>
                          <w:szCs w:val="14"/>
                        </w:rPr>
                      </w:pPr>
                      <w:r w:rsidRPr="00A234AA">
                        <w:rPr>
                          <w:rFonts w:ascii="Verdana" w:hAnsi="Verdana"/>
                          <w:color w:val="990000"/>
                          <w:sz w:val="14"/>
                          <w:szCs w:val="14"/>
                        </w:rPr>
                        <w:tab/>
                        <w:t xml:space="preserve">     </w:t>
                      </w:r>
                      <w:r w:rsidRPr="00A234AA">
                        <w:rPr>
                          <w:rFonts w:ascii="Verdana" w:hAnsi="Verdana"/>
                          <w:color w:val="0000FF"/>
                          <w:sz w:val="14"/>
                          <w:szCs w:val="14"/>
                        </w:rPr>
                        <w:t>&lt;/ghg</w:t>
                      </w:r>
                      <w:proofErr w:type="gramStart"/>
                      <w:r w:rsidRPr="00A234AA">
                        <w:rPr>
                          <w:rFonts w:ascii="Verdana" w:hAnsi="Verdana"/>
                          <w:color w:val="0000FF"/>
                          <w:sz w:val="14"/>
                          <w:szCs w:val="14"/>
                        </w:rPr>
                        <w:t>:</w:t>
                      </w:r>
                      <w:r w:rsidRPr="00A234AA">
                        <w:rPr>
                          <w:rFonts w:ascii="Verdana" w:hAnsi="Verdana"/>
                          <w:color w:val="990000"/>
                          <w:sz w:val="14"/>
                          <w:szCs w:val="14"/>
                        </w:rPr>
                        <w:t>ExhaustGasFlowRateManufacturersHoursDetails</w:t>
                      </w:r>
                      <w:proofErr w:type="gramEnd"/>
                      <w:r w:rsidRPr="00A234AA">
                        <w:rPr>
                          <w:rFonts w:ascii="Verdana" w:hAnsi="Verdana"/>
                          <w:color w:val="0000FF"/>
                          <w:sz w:val="14"/>
                          <w:szCs w:val="14"/>
                        </w:rPr>
                        <w:t>&gt;</w:t>
                      </w:r>
                    </w:p>
                    <w:p w:rsidR="00E82D8A" w:rsidRPr="009C39F0" w:rsidRDefault="00E82D8A" w:rsidP="00BC1293">
                      <w:pPr>
                        <w:rPr>
                          <w:rFonts w:ascii="Verdana" w:hAnsi="Verdana"/>
                          <w:color w:val="990000"/>
                          <w:sz w:val="14"/>
                          <w:szCs w:val="14"/>
                        </w:rPr>
                      </w:pPr>
                      <w:r w:rsidRPr="009C39F0">
                        <w:rPr>
                          <w:rFonts w:ascii="Verdana" w:hAnsi="Verdana"/>
                          <w:color w:val="990000"/>
                          <w:sz w:val="14"/>
                          <w:szCs w:val="14"/>
                        </w:rPr>
                        <w:tab/>
                      </w:r>
                      <w:r>
                        <w:rPr>
                          <w:rFonts w:ascii="Verdana" w:hAnsi="Verdana"/>
                          <w:color w:val="990000"/>
                          <w:sz w:val="14"/>
                          <w:szCs w:val="14"/>
                        </w:rPr>
                        <w:t xml:space="preserve">     </w:t>
                      </w:r>
                      <w:r w:rsidRPr="000B11A9">
                        <w:rPr>
                          <w:rFonts w:ascii="Verdana" w:hAnsi="Verdana"/>
                          <w:color w:val="0000FF"/>
                          <w:sz w:val="14"/>
                          <w:szCs w:val="14"/>
                        </w:rPr>
                        <w:t>&lt;ghg</w:t>
                      </w:r>
                      <w:proofErr w:type="gramStart"/>
                      <w:r w:rsidRPr="000B11A9">
                        <w:rPr>
                          <w:rFonts w:ascii="Verdana" w:hAnsi="Verdana"/>
                          <w:color w:val="0000FF"/>
                          <w:sz w:val="14"/>
                          <w:szCs w:val="14"/>
                        </w:rPr>
                        <w:t>:</w:t>
                      </w:r>
                      <w:r w:rsidRPr="009C39F0">
                        <w:rPr>
                          <w:rFonts w:ascii="Verdana" w:hAnsi="Verdana"/>
                          <w:color w:val="990000"/>
                          <w:sz w:val="14"/>
                          <w:szCs w:val="14"/>
                        </w:rPr>
                        <w:t>PercentCO2</w:t>
                      </w:r>
                      <w:proofErr w:type="gramEnd"/>
                      <w:r w:rsidRPr="009C39F0">
                        <w:rPr>
                          <w:rFonts w:ascii="Verdana" w:hAnsi="Verdana"/>
                          <w:color w:val="990000"/>
                          <w:sz w:val="14"/>
                          <w:szCs w:val="14"/>
                        </w:rPr>
                        <w:t xml:space="preserve"> </w:t>
                      </w:r>
                      <w:r w:rsidRPr="009C39F0">
                        <w:rPr>
                          <w:rFonts w:ascii="Verdana" w:hAnsi="Verdana"/>
                          <w:b/>
                          <w:color w:val="FF0000"/>
                          <w:sz w:val="14"/>
                          <w:szCs w:val="14"/>
                        </w:rPr>
                        <w:t>percentUOM</w:t>
                      </w:r>
                      <w:r w:rsidRPr="009C39F0">
                        <w:rPr>
                          <w:rStyle w:val="m1"/>
                          <w:rFonts w:ascii="Verdana" w:hAnsi="Verdana"/>
                          <w:sz w:val="16"/>
                          <w:szCs w:val="16"/>
                        </w:rPr>
                        <w:t>=</w:t>
                      </w:r>
                      <w:r w:rsidRPr="009C39F0">
                        <w:rPr>
                          <w:rFonts w:ascii="Verdana" w:hAnsi="Verdana"/>
                          <w:b/>
                          <w:sz w:val="14"/>
                          <w:szCs w:val="14"/>
                        </w:rPr>
                        <w:t>"Number</w:t>
                      </w:r>
                      <w:r>
                        <w:rPr>
                          <w:rFonts w:ascii="Verdana" w:hAnsi="Verdana"/>
                          <w:b/>
                          <w:sz w:val="14"/>
                          <w:szCs w:val="14"/>
                        </w:rPr>
                        <w:t xml:space="preserve"> </w:t>
                      </w:r>
                      <w:r w:rsidRPr="009C39F0">
                        <w:rPr>
                          <w:rFonts w:ascii="Verdana" w:hAnsi="Verdana"/>
                          <w:b/>
                          <w:sz w:val="14"/>
                          <w:szCs w:val="14"/>
                        </w:rPr>
                        <w:t>(between 0 and 100)"</w:t>
                      </w:r>
                      <w:r w:rsidRPr="000B11A9">
                        <w:rPr>
                          <w:rFonts w:ascii="Verdana" w:hAnsi="Verdana"/>
                          <w:color w:val="0000FF"/>
                          <w:sz w:val="14"/>
                          <w:szCs w:val="14"/>
                        </w:rPr>
                        <w:t>&gt;</w:t>
                      </w:r>
                    </w:p>
                    <w:p w:rsidR="00E82D8A" w:rsidRPr="00A234AA" w:rsidRDefault="00E82D8A" w:rsidP="00BC1293">
                      <w:pPr>
                        <w:rPr>
                          <w:rFonts w:ascii="Verdana" w:hAnsi="Verdana"/>
                          <w:color w:val="990000"/>
                          <w:sz w:val="14"/>
                          <w:szCs w:val="14"/>
                        </w:rPr>
                      </w:pPr>
                      <w:r w:rsidRPr="009C39F0">
                        <w:rPr>
                          <w:rFonts w:ascii="Verdana" w:hAnsi="Verdana"/>
                          <w:color w:val="990000"/>
                          <w:sz w:val="14"/>
                          <w:szCs w:val="14"/>
                        </w:rPr>
                        <w:tab/>
                      </w:r>
                      <w:r w:rsidRPr="009C39F0">
                        <w:rPr>
                          <w:rFonts w:ascii="Verdana" w:hAnsi="Verdana"/>
                          <w:color w:val="990000"/>
                          <w:sz w:val="14"/>
                          <w:szCs w:val="14"/>
                        </w:rPr>
                        <w:tab/>
                      </w:r>
                      <w:r>
                        <w:rPr>
                          <w:rFonts w:ascii="Verdana" w:hAnsi="Verdana"/>
                          <w:color w:val="990000"/>
                          <w:sz w:val="14"/>
                          <w:szCs w:val="14"/>
                        </w:rPr>
                        <w:t xml:space="preserve">          </w:t>
                      </w:r>
                      <w:r w:rsidRPr="00A234AA">
                        <w:rPr>
                          <w:rFonts w:ascii="Verdana" w:hAnsi="Verdana"/>
                          <w:color w:val="0000FF"/>
                          <w:sz w:val="14"/>
                          <w:szCs w:val="14"/>
                        </w:rPr>
                        <w:t>&lt;ghg</w:t>
                      </w:r>
                      <w:proofErr w:type="gramStart"/>
                      <w:r w:rsidRPr="00A234AA">
                        <w:rPr>
                          <w:rFonts w:ascii="Verdana" w:hAnsi="Verdana"/>
                          <w:color w:val="0000FF"/>
                          <w:sz w:val="14"/>
                          <w:szCs w:val="14"/>
                        </w:rPr>
                        <w:t>:</w:t>
                      </w:r>
                      <w:r w:rsidRPr="00A234AA">
                        <w:rPr>
                          <w:rFonts w:ascii="Verdana" w:hAnsi="Verdana"/>
                          <w:color w:val="990000"/>
                          <w:sz w:val="14"/>
                          <w:szCs w:val="14"/>
                        </w:rPr>
                        <w:t>MeasureValue</w:t>
                      </w:r>
                      <w:proofErr w:type="gramEnd"/>
                      <w:r w:rsidRPr="00A234AA">
                        <w:rPr>
                          <w:rFonts w:ascii="Verdana" w:hAnsi="Verdana"/>
                          <w:color w:val="0000FF"/>
                          <w:sz w:val="14"/>
                          <w:szCs w:val="14"/>
                        </w:rPr>
                        <w:t>&gt;</w:t>
                      </w:r>
                      <w:r w:rsidRPr="00A234AA">
                        <w:rPr>
                          <w:rFonts w:ascii="Verdana" w:hAnsi="Verdana"/>
                          <w:sz w:val="14"/>
                          <w:szCs w:val="14"/>
                        </w:rPr>
                        <w:t>67</w:t>
                      </w:r>
                      <w:r w:rsidRPr="00A234AA">
                        <w:rPr>
                          <w:rFonts w:ascii="Verdana" w:hAnsi="Verdana"/>
                          <w:color w:val="0000FF"/>
                          <w:sz w:val="14"/>
                          <w:szCs w:val="14"/>
                        </w:rPr>
                        <w:t>&lt;/ghg:</w:t>
                      </w:r>
                      <w:r w:rsidRPr="00A234AA">
                        <w:rPr>
                          <w:rFonts w:ascii="Verdana" w:hAnsi="Verdana"/>
                          <w:color w:val="990000"/>
                          <w:sz w:val="14"/>
                          <w:szCs w:val="14"/>
                        </w:rPr>
                        <w:t>MeasureValue</w:t>
                      </w:r>
                      <w:r w:rsidRPr="00A234AA">
                        <w:rPr>
                          <w:rFonts w:ascii="Verdana" w:hAnsi="Verdana"/>
                          <w:color w:val="0000FF"/>
                          <w:sz w:val="14"/>
                          <w:szCs w:val="14"/>
                        </w:rPr>
                        <w:t>&gt;</w:t>
                      </w:r>
                      <w:r w:rsidRPr="00A234AA">
                        <w:rPr>
                          <w:rFonts w:ascii="Verdana" w:hAnsi="Verdana"/>
                          <w:color w:val="990000"/>
                          <w:sz w:val="14"/>
                          <w:szCs w:val="14"/>
                        </w:rPr>
                        <w:t xml:space="preserve"> </w:t>
                      </w:r>
                    </w:p>
                    <w:p w:rsidR="00E82D8A" w:rsidRPr="00A234AA" w:rsidRDefault="00E82D8A" w:rsidP="00BC1293">
                      <w:pPr>
                        <w:rPr>
                          <w:rFonts w:ascii="Verdana" w:hAnsi="Verdana"/>
                          <w:color w:val="990000"/>
                          <w:sz w:val="14"/>
                          <w:szCs w:val="14"/>
                        </w:rPr>
                      </w:pPr>
                      <w:r w:rsidRPr="00A234AA">
                        <w:rPr>
                          <w:rFonts w:ascii="Verdana" w:hAnsi="Verdana"/>
                          <w:color w:val="990000"/>
                          <w:sz w:val="14"/>
                          <w:szCs w:val="14"/>
                        </w:rPr>
                        <w:tab/>
                      </w:r>
                      <w:r w:rsidRPr="00A234AA">
                        <w:rPr>
                          <w:rFonts w:ascii="Verdana" w:hAnsi="Verdana"/>
                          <w:color w:val="990000"/>
                          <w:sz w:val="14"/>
                          <w:szCs w:val="14"/>
                        </w:rPr>
                        <w:tab/>
                        <w:t xml:space="preserve">          </w:t>
                      </w:r>
                      <w:r w:rsidRPr="00A234AA">
                        <w:rPr>
                          <w:rFonts w:ascii="Verdana" w:hAnsi="Verdana"/>
                          <w:color w:val="0000FF"/>
                          <w:sz w:val="14"/>
                          <w:szCs w:val="14"/>
                        </w:rPr>
                        <w:t>&lt;ghg</w:t>
                      </w:r>
                      <w:proofErr w:type="gramStart"/>
                      <w:r w:rsidRPr="00A234AA">
                        <w:rPr>
                          <w:rFonts w:ascii="Verdana" w:hAnsi="Verdana"/>
                          <w:color w:val="0000FF"/>
                          <w:sz w:val="14"/>
                          <w:szCs w:val="14"/>
                        </w:rPr>
                        <w:t>:</w:t>
                      </w:r>
                      <w:r w:rsidRPr="00A234AA">
                        <w:rPr>
                          <w:rFonts w:ascii="Verdana" w:hAnsi="Verdana"/>
                          <w:color w:val="990000"/>
                          <w:sz w:val="14"/>
                          <w:szCs w:val="14"/>
                        </w:rPr>
                        <w:t>NumberofTimesSubstituted</w:t>
                      </w:r>
                      <w:proofErr w:type="gramEnd"/>
                      <w:r w:rsidRPr="00A234AA">
                        <w:rPr>
                          <w:rFonts w:ascii="Verdana" w:hAnsi="Verdana"/>
                          <w:color w:val="0000FF"/>
                          <w:sz w:val="14"/>
                          <w:szCs w:val="14"/>
                        </w:rPr>
                        <w:t>&gt;</w:t>
                      </w:r>
                      <w:r w:rsidRPr="00A234AA">
                        <w:rPr>
                          <w:rFonts w:ascii="Verdana" w:hAnsi="Verdana"/>
                          <w:sz w:val="14"/>
                          <w:szCs w:val="14"/>
                        </w:rPr>
                        <w:t>67</w:t>
                      </w:r>
                      <w:r w:rsidRPr="00A234AA">
                        <w:rPr>
                          <w:rFonts w:ascii="Verdana" w:hAnsi="Verdana"/>
                          <w:color w:val="0000FF"/>
                          <w:sz w:val="14"/>
                          <w:szCs w:val="14"/>
                        </w:rPr>
                        <w:t>&lt;/ghg:</w:t>
                      </w:r>
                      <w:r w:rsidRPr="00A234AA">
                        <w:rPr>
                          <w:rFonts w:ascii="Verdana" w:hAnsi="Verdana"/>
                          <w:color w:val="990000"/>
                          <w:sz w:val="14"/>
                          <w:szCs w:val="14"/>
                        </w:rPr>
                        <w:t>NumberofTimesSubstituted</w:t>
                      </w:r>
                      <w:r w:rsidRPr="00A234AA">
                        <w:rPr>
                          <w:rFonts w:ascii="Verdana" w:hAnsi="Verdana"/>
                          <w:color w:val="0000FF"/>
                          <w:sz w:val="14"/>
                          <w:szCs w:val="14"/>
                        </w:rPr>
                        <w:t>&gt;</w:t>
                      </w:r>
                      <w:r w:rsidRPr="00A234AA">
                        <w:rPr>
                          <w:rFonts w:ascii="Verdana" w:hAnsi="Verdana"/>
                          <w:color w:val="990000"/>
                          <w:sz w:val="14"/>
                          <w:szCs w:val="14"/>
                        </w:rPr>
                        <w:t xml:space="preserve"> </w:t>
                      </w:r>
                    </w:p>
                    <w:p w:rsidR="00E82D8A" w:rsidRPr="00A234AA" w:rsidRDefault="00E82D8A" w:rsidP="00BC1293">
                      <w:pPr>
                        <w:rPr>
                          <w:rFonts w:ascii="Verdana" w:hAnsi="Verdana"/>
                          <w:color w:val="990000"/>
                          <w:sz w:val="14"/>
                          <w:szCs w:val="14"/>
                        </w:rPr>
                      </w:pPr>
                      <w:r w:rsidRPr="00A234AA">
                        <w:rPr>
                          <w:rFonts w:ascii="Verdana" w:hAnsi="Verdana"/>
                          <w:color w:val="990000"/>
                          <w:sz w:val="14"/>
                          <w:szCs w:val="14"/>
                        </w:rPr>
                        <w:tab/>
                        <w:t xml:space="preserve">     </w:t>
                      </w:r>
                      <w:r w:rsidRPr="00A234AA">
                        <w:rPr>
                          <w:rFonts w:ascii="Verdana" w:hAnsi="Verdana"/>
                          <w:color w:val="0000FF"/>
                          <w:sz w:val="14"/>
                          <w:szCs w:val="14"/>
                        </w:rPr>
                        <w:t>&lt;/ghg</w:t>
                      </w:r>
                      <w:proofErr w:type="gramStart"/>
                      <w:r w:rsidRPr="00A234AA">
                        <w:rPr>
                          <w:rFonts w:ascii="Verdana" w:hAnsi="Verdana"/>
                          <w:color w:val="0000FF"/>
                          <w:sz w:val="14"/>
                          <w:szCs w:val="14"/>
                        </w:rPr>
                        <w:t>:</w:t>
                      </w:r>
                      <w:r w:rsidRPr="00A234AA">
                        <w:rPr>
                          <w:rFonts w:ascii="Verdana" w:hAnsi="Verdana"/>
                          <w:color w:val="990000"/>
                          <w:sz w:val="14"/>
                          <w:szCs w:val="14"/>
                        </w:rPr>
                        <w:t>PercentCO2</w:t>
                      </w:r>
                      <w:proofErr w:type="gramEnd"/>
                      <w:r w:rsidRPr="00A234AA">
                        <w:rPr>
                          <w:rFonts w:ascii="Verdana" w:hAnsi="Verdana"/>
                          <w:color w:val="0000FF"/>
                          <w:sz w:val="14"/>
                          <w:szCs w:val="14"/>
                        </w:rPr>
                        <w:t>&gt;</w:t>
                      </w:r>
                    </w:p>
                    <w:p w:rsidR="00E82D8A" w:rsidRPr="00A234AA" w:rsidRDefault="00E82D8A" w:rsidP="00BC1293">
                      <w:pPr>
                        <w:rPr>
                          <w:rFonts w:ascii="Verdana" w:hAnsi="Verdana"/>
                          <w:color w:val="990000"/>
                          <w:sz w:val="14"/>
                          <w:szCs w:val="14"/>
                        </w:rPr>
                      </w:pPr>
                      <w:r w:rsidRPr="00A234AA">
                        <w:rPr>
                          <w:rFonts w:ascii="Verdana" w:hAnsi="Verdana"/>
                          <w:color w:val="990000"/>
                          <w:sz w:val="14"/>
                          <w:szCs w:val="14"/>
                        </w:rPr>
                        <w:tab/>
                        <w:t xml:space="preserve">     </w:t>
                      </w:r>
                      <w:r w:rsidRPr="00A234AA">
                        <w:rPr>
                          <w:rFonts w:ascii="Verdana" w:hAnsi="Verdana"/>
                          <w:color w:val="0000FF"/>
                          <w:sz w:val="14"/>
                          <w:szCs w:val="14"/>
                        </w:rPr>
                        <w:t>&lt;</w:t>
                      </w:r>
                      <w:proofErr w:type="gramStart"/>
                      <w:r w:rsidRPr="00A234AA">
                        <w:rPr>
                          <w:rFonts w:ascii="Verdana" w:hAnsi="Verdana"/>
                          <w:color w:val="0000FF"/>
                          <w:sz w:val="14"/>
                          <w:szCs w:val="14"/>
                        </w:rPr>
                        <w:t>ghg:</w:t>
                      </w:r>
                      <w:proofErr w:type="gramEnd"/>
                      <w:r w:rsidRPr="00A234AA">
                        <w:rPr>
                          <w:rFonts w:ascii="Verdana" w:hAnsi="Verdana"/>
                          <w:color w:val="990000"/>
                          <w:sz w:val="14"/>
                          <w:szCs w:val="14"/>
                        </w:rPr>
                        <w:t>PercentCO2ManufacturersHoursDetails</w:t>
                      </w:r>
                      <w:r w:rsidRPr="00A234AA">
                        <w:rPr>
                          <w:rFonts w:ascii="Verdana" w:hAnsi="Verdana"/>
                          <w:color w:val="0000FF"/>
                          <w:sz w:val="14"/>
                          <w:szCs w:val="14"/>
                        </w:rPr>
                        <w:t>&gt;</w:t>
                      </w:r>
                    </w:p>
                    <w:p w:rsidR="00E82D8A" w:rsidRPr="009C39F0" w:rsidRDefault="00E82D8A" w:rsidP="00BC1293">
                      <w:pPr>
                        <w:rPr>
                          <w:rFonts w:ascii="Verdana" w:hAnsi="Verdana"/>
                          <w:color w:val="990000"/>
                          <w:sz w:val="14"/>
                          <w:szCs w:val="14"/>
                        </w:rPr>
                      </w:pPr>
                      <w:r w:rsidRPr="00A234AA">
                        <w:rPr>
                          <w:rFonts w:ascii="Verdana" w:hAnsi="Verdana"/>
                          <w:color w:val="990000"/>
                          <w:sz w:val="14"/>
                          <w:szCs w:val="14"/>
                        </w:rPr>
                        <w:tab/>
                      </w:r>
                      <w:r w:rsidRPr="00A234AA">
                        <w:rPr>
                          <w:rFonts w:ascii="Verdana" w:hAnsi="Verdana"/>
                          <w:color w:val="990000"/>
                          <w:sz w:val="14"/>
                          <w:szCs w:val="14"/>
                        </w:rPr>
                        <w:tab/>
                        <w:t xml:space="preserve">          </w:t>
                      </w:r>
                      <w:r w:rsidRPr="00A234AA">
                        <w:rPr>
                          <w:rFonts w:ascii="Verdana" w:hAnsi="Verdana"/>
                          <w:color w:val="0000FF"/>
                          <w:sz w:val="14"/>
                          <w:szCs w:val="14"/>
                        </w:rPr>
                        <w:t>&lt;ghg</w:t>
                      </w:r>
                      <w:proofErr w:type="gramStart"/>
                      <w:r w:rsidRPr="00A234AA">
                        <w:rPr>
                          <w:rFonts w:ascii="Verdana" w:hAnsi="Verdana"/>
                          <w:color w:val="0000FF"/>
                          <w:sz w:val="14"/>
                          <w:szCs w:val="14"/>
                        </w:rPr>
                        <w:t>:</w:t>
                      </w:r>
                      <w:r w:rsidRPr="00A234AA">
                        <w:rPr>
                          <w:rFonts w:ascii="Verdana" w:hAnsi="Verdana"/>
                          <w:color w:val="990000"/>
                          <w:sz w:val="14"/>
                          <w:szCs w:val="14"/>
                        </w:rPr>
                        <w:t>ManufacturersMethod</w:t>
                      </w:r>
                      <w:proofErr w:type="gramEnd"/>
                      <w:r w:rsidRPr="00A234AA">
                        <w:rPr>
                          <w:rFonts w:ascii="Verdana" w:hAnsi="Verdana"/>
                          <w:color w:val="0000FF"/>
                          <w:sz w:val="14"/>
                          <w:szCs w:val="14"/>
                        </w:rPr>
                        <w:t>&gt;</w:t>
                      </w:r>
                      <w:r w:rsidRPr="00A234AA">
                        <w:rPr>
                          <w:rFonts w:ascii="Verdana" w:hAnsi="Verdana"/>
                          <w:sz w:val="14"/>
                          <w:szCs w:val="14"/>
                        </w:rPr>
                        <w:t xml:space="preserve"> Manufacturer’s test method 2</w:t>
                      </w:r>
                      <w:r w:rsidRPr="00A234AA">
                        <w:rPr>
                          <w:rFonts w:ascii="Verdana" w:hAnsi="Verdana"/>
                          <w:color w:val="0000FF"/>
                          <w:sz w:val="14"/>
                          <w:szCs w:val="14"/>
                        </w:rPr>
                        <w:t>&lt;/ghg:</w:t>
                      </w:r>
                      <w:r w:rsidRPr="00A234AA">
                        <w:rPr>
                          <w:rFonts w:ascii="Verdana" w:hAnsi="Verdana"/>
                          <w:color w:val="990000"/>
                          <w:sz w:val="14"/>
                          <w:szCs w:val="14"/>
                        </w:rPr>
                        <w:t>ManufacturersMethod</w:t>
                      </w:r>
                      <w:r w:rsidRPr="000B11A9">
                        <w:rPr>
                          <w:rFonts w:ascii="Verdana" w:hAnsi="Verdana"/>
                          <w:color w:val="0000FF"/>
                          <w:sz w:val="14"/>
                          <w:szCs w:val="14"/>
                        </w:rPr>
                        <w:t>&gt;</w:t>
                      </w:r>
                      <w:r w:rsidRPr="009C39F0">
                        <w:rPr>
                          <w:rFonts w:ascii="Verdana" w:hAnsi="Verdana"/>
                          <w:color w:val="990000"/>
                          <w:sz w:val="14"/>
                          <w:szCs w:val="14"/>
                        </w:rPr>
                        <w:t xml:space="preserve"> </w:t>
                      </w:r>
                    </w:p>
                    <w:p w:rsidR="00E82D8A" w:rsidRDefault="00E82D8A" w:rsidP="00BC1293">
                      <w:pPr>
                        <w:rPr>
                          <w:rFonts w:ascii="Verdana" w:hAnsi="Verdana"/>
                          <w:color w:val="990000"/>
                          <w:sz w:val="14"/>
                          <w:szCs w:val="14"/>
                        </w:rPr>
                      </w:pPr>
                      <w:r w:rsidRPr="009C39F0">
                        <w:rPr>
                          <w:rFonts w:ascii="Verdana" w:hAnsi="Verdana"/>
                          <w:color w:val="990000"/>
                          <w:sz w:val="14"/>
                          <w:szCs w:val="14"/>
                        </w:rPr>
                        <w:tab/>
                      </w:r>
                      <w:r>
                        <w:rPr>
                          <w:rFonts w:ascii="Verdana" w:hAnsi="Verdana"/>
                          <w:color w:val="990000"/>
                          <w:sz w:val="14"/>
                          <w:szCs w:val="14"/>
                        </w:rPr>
                        <w:t xml:space="preserve">     </w:t>
                      </w:r>
                      <w:r w:rsidRPr="000B11A9">
                        <w:rPr>
                          <w:rFonts w:ascii="Verdana" w:hAnsi="Verdana"/>
                          <w:color w:val="0000FF"/>
                          <w:sz w:val="14"/>
                          <w:szCs w:val="14"/>
                        </w:rPr>
                        <w:t>&lt;/ghg</w:t>
                      </w:r>
                      <w:proofErr w:type="gramStart"/>
                      <w:r w:rsidRPr="000B11A9">
                        <w:rPr>
                          <w:rFonts w:ascii="Verdana" w:hAnsi="Verdana"/>
                          <w:color w:val="0000FF"/>
                          <w:sz w:val="14"/>
                          <w:szCs w:val="14"/>
                        </w:rPr>
                        <w:t>:</w:t>
                      </w:r>
                      <w:r w:rsidRPr="009C39F0">
                        <w:rPr>
                          <w:rFonts w:ascii="Verdana" w:hAnsi="Verdana"/>
                          <w:color w:val="990000"/>
                          <w:sz w:val="14"/>
                          <w:szCs w:val="14"/>
                        </w:rPr>
                        <w:t>PercentCO2ManufacturersHoursDetails</w:t>
                      </w:r>
                      <w:proofErr w:type="gramEnd"/>
                      <w:r w:rsidRPr="000B11A9">
                        <w:rPr>
                          <w:rFonts w:ascii="Verdana" w:hAnsi="Verdana"/>
                          <w:color w:val="0000FF"/>
                          <w:sz w:val="14"/>
                          <w:szCs w:val="14"/>
                        </w:rPr>
                        <w:t>&gt;</w:t>
                      </w:r>
                    </w:p>
                    <w:p w:rsidR="00E82D8A" w:rsidRPr="009C39F0" w:rsidRDefault="00E82D8A" w:rsidP="00BC1293">
                      <w:pPr>
                        <w:rPr>
                          <w:rFonts w:ascii="Verdana" w:hAnsi="Verdana"/>
                          <w:color w:val="990000"/>
                          <w:sz w:val="14"/>
                          <w:szCs w:val="14"/>
                        </w:rPr>
                      </w:pPr>
                      <w:r w:rsidRPr="009C39F0">
                        <w:rPr>
                          <w:rFonts w:ascii="Verdana" w:hAnsi="Verdana"/>
                          <w:color w:val="990000"/>
                          <w:sz w:val="14"/>
                          <w:szCs w:val="14"/>
                        </w:rPr>
                        <w:tab/>
                      </w:r>
                      <w:r>
                        <w:rPr>
                          <w:rFonts w:ascii="Verdana" w:hAnsi="Verdana"/>
                          <w:color w:val="990000"/>
                          <w:sz w:val="14"/>
                          <w:szCs w:val="14"/>
                        </w:rPr>
                        <w:t xml:space="preserve">     </w:t>
                      </w:r>
                      <w:r w:rsidRPr="000B11A9">
                        <w:rPr>
                          <w:rFonts w:ascii="Verdana" w:hAnsi="Verdana"/>
                          <w:color w:val="0000FF"/>
                          <w:sz w:val="14"/>
                          <w:szCs w:val="14"/>
                        </w:rPr>
                        <w:t>&lt;ghg</w:t>
                      </w:r>
                      <w:proofErr w:type="gramStart"/>
                      <w:r w:rsidRPr="000B11A9">
                        <w:rPr>
                          <w:rFonts w:ascii="Verdana" w:hAnsi="Verdana"/>
                          <w:color w:val="0000FF"/>
                          <w:sz w:val="14"/>
                          <w:szCs w:val="14"/>
                        </w:rPr>
                        <w:t>:</w:t>
                      </w:r>
                      <w:r w:rsidRPr="009C39F0">
                        <w:rPr>
                          <w:rFonts w:ascii="Verdana" w:hAnsi="Verdana"/>
                          <w:color w:val="990000"/>
                          <w:sz w:val="14"/>
                          <w:szCs w:val="14"/>
                        </w:rPr>
                        <w:t>PercentCO</w:t>
                      </w:r>
                      <w:proofErr w:type="gramEnd"/>
                      <w:r w:rsidRPr="009C39F0">
                        <w:rPr>
                          <w:rFonts w:ascii="Verdana" w:hAnsi="Verdana"/>
                          <w:color w:val="990000"/>
                          <w:sz w:val="14"/>
                          <w:szCs w:val="14"/>
                        </w:rPr>
                        <w:t xml:space="preserve"> </w:t>
                      </w:r>
                      <w:r w:rsidRPr="009C39F0">
                        <w:rPr>
                          <w:rFonts w:ascii="Verdana" w:hAnsi="Verdana"/>
                          <w:b/>
                          <w:color w:val="FF0000"/>
                          <w:sz w:val="14"/>
                          <w:szCs w:val="14"/>
                        </w:rPr>
                        <w:t>percentUOM</w:t>
                      </w:r>
                      <w:r w:rsidRPr="009C39F0">
                        <w:rPr>
                          <w:rStyle w:val="m1"/>
                          <w:rFonts w:ascii="Verdana" w:hAnsi="Verdana"/>
                          <w:sz w:val="16"/>
                          <w:szCs w:val="16"/>
                        </w:rPr>
                        <w:t>=</w:t>
                      </w:r>
                      <w:r w:rsidRPr="009C39F0">
                        <w:rPr>
                          <w:rFonts w:ascii="Verdana" w:hAnsi="Verdana"/>
                          <w:b/>
                          <w:sz w:val="14"/>
                          <w:szCs w:val="14"/>
                        </w:rPr>
                        <w:t>"Number (between 0 and 100)"</w:t>
                      </w:r>
                      <w:r w:rsidRPr="000B11A9">
                        <w:rPr>
                          <w:rFonts w:ascii="Verdana" w:hAnsi="Verdana"/>
                          <w:color w:val="0000FF"/>
                          <w:sz w:val="14"/>
                          <w:szCs w:val="14"/>
                        </w:rPr>
                        <w:t>&gt;</w:t>
                      </w:r>
                    </w:p>
                    <w:p w:rsidR="00E82D8A" w:rsidRPr="00A234AA" w:rsidRDefault="00E82D8A" w:rsidP="00BC1293">
                      <w:pPr>
                        <w:rPr>
                          <w:rFonts w:ascii="Verdana" w:hAnsi="Verdana"/>
                          <w:color w:val="990000"/>
                          <w:sz w:val="14"/>
                          <w:szCs w:val="14"/>
                        </w:rPr>
                      </w:pPr>
                      <w:r w:rsidRPr="009C39F0">
                        <w:rPr>
                          <w:rFonts w:ascii="Verdana" w:hAnsi="Verdana"/>
                          <w:color w:val="990000"/>
                          <w:sz w:val="14"/>
                          <w:szCs w:val="14"/>
                        </w:rPr>
                        <w:tab/>
                      </w:r>
                      <w:r w:rsidRPr="009C39F0">
                        <w:rPr>
                          <w:rFonts w:ascii="Verdana" w:hAnsi="Verdana"/>
                          <w:color w:val="990000"/>
                          <w:sz w:val="14"/>
                          <w:szCs w:val="14"/>
                        </w:rPr>
                        <w:tab/>
                      </w:r>
                      <w:r w:rsidRPr="00A234AA">
                        <w:rPr>
                          <w:rFonts w:ascii="Verdana" w:hAnsi="Verdana"/>
                          <w:color w:val="990000"/>
                          <w:sz w:val="14"/>
                          <w:szCs w:val="14"/>
                        </w:rPr>
                        <w:t xml:space="preserve">          </w:t>
                      </w:r>
                      <w:r w:rsidRPr="00A234AA">
                        <w:rPr>
                          <w:rFonts w:ascii="Verdana" w:hAnsi="Verdana"/>
                          <w:color w:val="0000FF"/>
                          <w:sz w:val="14"/>
                          <w:szCs w:val="14"/>
                        </w:rPr>
                        <w:t>&lt;ghg</w:t>
                      </w:r>
                      <w:proofErr w:type="gramStart"/>
                      <w:r w:rsidRPr="00A234AA">
                        <w:rPr>
                          <w:rFonts w:ascii="Verdana" w:hAnsi="Verdana"/>
                          <w:color w:val="0000FF"/>
                          <w:sz w:val="14"/>
                          <w:szCs w:val="14"/>
                        </w:rPr>
                        <w:t>:</w:t>
                      </w:r>
                      <w:r w:rsidRPr="00A234AA">
                        <w:rPr>
                          <w:rFonts w:ascii="Verdana" w:hAnsi="Verdana"/>
                          <w:color w:val="990000"/>
                          <w:sz w:val="14"/>
                          <w:szCs w:val="14"/>
                        </w:rPr>
                        <w:t>MeasureValue</w:t>
                      </w:r>
                      <w:proofErr w:type="gramEnd"/>
                      <w:r w:rsidRPr="00A234AA">
                        <w:rPr>
                          <w:rFonts w:ascii="Verdana" w:hAnsi="Verdana"/>
                          <w:color w:val="0000FF"/>
                          <w:sz w:val="14"/>
                          <w:szCs w:val="14"/>
                        </w:rPr>
                        <w:t>&gt;</w:t>
                      </w:r>
                      <w:r w:rsidRPr="00A234AA">
                        <w:rPr>
                          <w:rFonts w:ascii="Verdana" w:hAnsi="Verdana"/>
                          <w:sz w:val="14"/>
                          <w:szCs w:val="14"/>
                        </w:rPr>
                        <w:t>2</w:t>
                      </w:r>
                      <w:r w:rsidRPr="00A234AA">
                        <w:rPr>
                          <w:rFonts w:ascii="Verdana" w:hAnsi="Verdana"/>
                          <w:color w:val="0000FF"/>
                          <w:sz w:val="14"/>
                          <w:szCs w:val="14"/>
                        </w:rPr>
                        <w:t>&lt;/ghg:</w:t>
                      </w:r>
                      <w:r w:rsidRPr="00A234AA">
                        <w:rPr>
                          <w:rFonts w:ascii="Verdana" w:hAnsi="Verdana"/>
                          <w:color w:val="990000"/>
                          <w:sz w:val="14"/>
                          <w:szCs w:val="14"/>
                        </w:rPr>
                        <w:t>MeasureValue</w:t>
                      </w:r>
                      <w:r w:rsidRPr="00A234AA">
                        <w:rPr>
                          <w:rFonts w:ascii="Verdana" w:hAnsi="Verdana"/>
                          <w:color w:val="0000FF"/>
                          <w:sz w:val="14"/>
                          <w:szCs w:val="14"/>
                        </w:rPr>
                        <w:t>&gt;</w:t>
                      </w:r>
                      <w:r w:rsidRPr="00A234AA">
                        <w:rPr>
                          <w:rFonts w:ascii="Verdana" w:hAnsi="Verdana"/>
                          <w:color w:val="990000"/>
                          <w:sz w:val="14"/>
                          <w:szCs w:val="14"/>
                        </w:rPr>
                        <w:t xml:space="preserve"> </w:t>
                      </w:r>
                    </w:p>
                    <w:p w:rsidR="00E82D8A" w:rsidRPr="00A234AA" w:rsidRDefault="00E82D8A" w:rsidP="00BC1293">
                      <w:pPr>
                        <w:rPr>
                          <w:rFonts w:ascii="Verdana" w:hAnsi="Verdana"/>
                          <w:color w:val="990000"/>
                          <w:sz w:val="14"/>
                          <w:szCs w:val="14"/>
                        </w:rPr>
                      </w:pPr>
                      <w:r w:rsidRPr="00A234AA">
                        <w:rPr>
                          <w:rFonts w:ascii="Verdana" w:hAnsi="Verdana"/>
                          <w:color w:val="990000"/>
                          <w:sz w:val="14"/>
                          <w:szCs w:val="14"/>
                        </w:rPr>
                        <w:tab/>
                      </w:r>
                      <w:r w:rsidRPr="00A234AA">
                        <w:rPr>
                          <w:rFonts w:ascii="Verdana" w:hAnsi="Verdana"/>
                          <w:color w:val="990000"/>
                          <w:sz w:val="14"/>
                          <w:szCs w:val="14"/>
                        </w:rPr>
                        <w:tab/>
                        <w:t xml:space="preserve">          </w:t>
                      </w:r>
                      <w:r w:rsidRPr="00A234AA">
                        <w:rPr>
                          <w:rFonts w:ascii="Verdana" w:hAnsi="Verdana"/>
                          <w:color w:val="0000FF"/>
                          <w:sz w:val="14"/>
                          <w:szCs w:val="14"/>
                        </w:rPr>
                        <w:t>&lt;ghg</w:t>
                      </w:r>
                      <w:proofErr w:type="gramStart"/>
                      <w:r w:rsidRPr="00A234AA">
                        <w:rPr>
                          <w:rFonts w:ascii="Verdana" w:hAnsi="Verdana"/>
                          <w:color w:val="0000FF"/>
                          <w:sz w:val="14"/>
                          <w:szCs w:val="14"/>
                        </w:rPr>
                        <w:t>:</w:t>
                      </w:r>
                      <w:r w:rsidRPr="00A234AA">
                        <w:rPr>
                          <w:rFonts w:ascii="Verdana" w:hAnsi="Verdana"/>
                          <w:color w:val="990000"/>
                          <w:sz w:val="14"/>
                          <w:szCs w:val="14"/>
                        </w:rPr>
                        <w:t>NumberofTimesSubstituted</w:t>
                      </w:r>
                      <w:proofErr w:type="gramEnd"/>
                      <w:r w:rsidRPr="00A234AA">
                        <w:rPr>
                          <w:rFonts w:ascii="Verdana" w:hAnsi="Verdana"/>
                          <w:color w:val="0000FF"/>
                          <w:sz w:val="14"/>
                          <w:szCs w:val="14"/>
                        </w:rPr>
                        <w:t>&gt;</w:t>
                      </w:r>
                      <w:r w:rsidRPr="00A234AA">
                        <w:rPr>
                          <w:rFonts w:ascii="Verdana" w:hAnsi="Verdana"/>
                          <w:sz w:val="14"/>
                          <w:szCs w:val="14"/>
                        </w:rPr>
                        <w:t>2</w:t>
                      </w:r>
                      <w:r w:rsidRPr="00A234AA">
                        <w:rPr>
                          <w:rFonts w:ascii="Verdana" w:hAnsi="Verdana"/>
                          <w:color w:val="0000FF"/>
                          <w:sz w:val="14"/>
                          <w:szCs w:val="14"/>
                        </w:rPr>
                        <w:t>&lt;/ghg:</w:t>
                      </w:r>
                      <w:r w:rsidRPr="00A234AA">
                        <w:rPr>
                          <w:rFonts w:ascii="Verdana" w:hAnsi="Verdana"/>
                          <w:color w:val="990000"/>
                          <w:sz w:val="14"/>
                          <w:szCs w:val="14"/>
                        </w:rPr>
                        <w:t>NumberofTimesSubstituted</w:t>
                      </w:r>
                      <w:r w:rsidRPr="00A234AA">
                        <w:rPr>
                          <w:rFonts w:ascii="Verdana" w:hAnsi="Verdana"/>
                          <w:color w:val="0000FF"/>
                          <w:sz w:val="14"/>
                          <w:szCs w:val="14"/>
                        </w:rPr>
                        <w:t>&gt;</w:t>
                      </w:r>
                      <w:r w:rsidRPr="00A234AA">
                        <w:rPr>
                          <w:rFonts w:ascii="Verdana" w:hAnsi="Verdana"/>
                          <w:color w:val="990000"/>
                          <w:sz w:val="14"/>
                          <w:szCs w:val="14"/>
                        </w:rPr>
                        <w:t xml:space="preserve"> </w:t>
                      </w:r>
                    </w:p>
                    <w:p w:rsidR="00E82D8A" w:rsidRPr="00A234AA" w:rsidRDefault="00E82D8A" w:rsidP="00BC1293">
                      <w:pPr>
                        <w:rPr>
                          <w:rFonts w:ascii="Verdana" w:hAnsi="Verdana"/>
                          <w:color w:val="990000"/>
                          <w:sz w:val="14"/>
                          <w:szCs w:val="14"/>
                        </w:rPr>
                      </w:pPr>
                      <w:r w:rsidRPr="00A234AA">
                        <w:rPr>
                          <w:rFonts w:ascii="Verdana" w:hAnsi="Verdana"/>
                          <w:color w:val="990000"/>
                          <w:sz w:val="14"/>
                          <w:szCs w:val="14"/>
                        </w:rPr>
                        <w:tab/>
                        <w:t xml:space="preserve">     </w:t>
                      </w:r>
                      <w:r w:rsidRPr="00A234AA">
                        <w:rPr>
                          <w:rFonts w:ascii="Verdana" w:hAnsi="Verdana"/>
                          <w:color w:val="0000FF"/>
                          <w:sz w:val="14"/>
                          <w:szCs w:val="14"/>
                        </w:rPr>
                        <w:t>&lt;/ghg</w:t>
                      </w:r>
                      <w:proofErr w:type="gramStart"/>
                      <w:r w:rsidRPr="00A234AA">
                        <w:rPr>
                          <w:rFonts w:ascii="Verdana" w:hAnsi="Verdana"/>
                          <w:color w:val="0000FF"/>
                          <w:sz w:val="14"/>
                          <w:szCs w:val="14"/>
                        </w:rPr>
                        <w:t>:</w:t>
                      </w:r>
                      <w:r w:rsidRPr="00A234AA">
                        <w:rPr>
                          <w:rFonts w:ascii="Verdana" w:hAnsi="Verdana"/>
                          <w:color w:val="990000"/>
                          <w:sz w:val="14"/>
                          <w:szCs w:val="14"/>
                        </w:rPr>
                        <w:t>PercentCO</w:t>
                      </w:r>
                      <w:proofErr w:type="gramEnd"/>
                      <w:r w:rsidRPr="00A234AA">
                        <w:rPr>
                          <w:rFonts w:ascii="Verdana" w:hAnsi="Verdana"/>
                          <w:color w:val="0000FF"/>
                          <w:sz w:val="14"/>
                          <w:szCs w:val="14"/>
                        </w:rPr>
                        <w:t>&gt;</w:t>
                      </w:r>
                      <w:r w:rsidRPr="00A234AA">
                        <w:rPr>
                          <w:rFonts w:ascii="Verdana" w:hAnsi="Verdana"/>
                          <w:color w:val="990000"/>
                          <w:sz w:val="14"/>
                          <w:szCs w:val="14"/>
                        </w:rPr>
                        <w:t xml:space="preserve"> </w:t>
                      </w:r>
                    </w:p>
                    <w:p w:rsidR="00E82D8A" w:rsidRPr="00A234AA" w:rsidRDefault="00E82D8A" w:rsidP="00BC1293">
                      <w:pPr>
                        <w:rPr>
                          <w:rFonts w:ascii="Verdana" w:hAnsi="Verdana"/>
                          <w:color w:val="990000"/>
                          <w:sz w:val="14"/>
                          <w:szCs w:val="14"/>
                        </w:rPr>
                      </w:pPr>
                      <w:r w:rsidRPr="00A234AA">
                        <w:rPr>
                          <w:rFonts w:ascii="Verdana" w:hAnsi="Verdana"/>
                          <w:color w:val="990000"/>
                          <w:sz w:val="14"/>
                          <w:szCs w:val="14"/>
                        </w:rPr>
                        <w:tab/>
                        <w:t xml:space="preserve">     </w:t>
                      </w:r>
                      <w:r w:rsidRPr="00A234AA">
                        <w:rPr>
                          <w:rFonts w:ascii="Verdana" w:hAnsi="Verdana"/>
                          <w:color w:val="0000FF"/>
                          <w:sz w:val="14"/>
                          <w:szCs w:val="14"/>
                        </w:rPr>
                        <w:t>&lt;</w:t>
                      </w:r>
                      <w:proofErr w:type="gramStart"/>
                      <w:r w:rsidRPr="00A234AA">
                        <w:rPr>
                          <w:rFonts w:ascii="Verdana" w:hAnsi="Verdana"/>
                          <w:color w:val="0000FF"/>
                          <w:sz w:val="14"/>
                          <w:szCs w:val="14"/>
                        </w:rPr>
                        <w:t>ghg:</w:t>
                      </w:r>
                      <w:proofErr w:type="gramEnd"/>
                      <w:r w:rsidRPr="00A234AA">
                        <w:rPr>
                          <w:rFonts w:ascii="Verdana" w:hAnsi="Verdana"/>
                          <w:color w:val="990000"/>
                          <w:sz w:val="14"/>
                          <w:szCs w:val="14"/>
                        </w:rPr>
                        <w:t>PercentCOManufacturersHoursDetails</w:t>
                      </w:r>
                      <w:r w:rsidRPr="00A234AA">
                        <w:rPr>
                          <w:rFonts w:ascii="Verdana" w:hAnsi="Verdana"/>
                          <w:color w:val="0000FF"/>
                          <w:sz w:val="14"/>
                          <w:szCs w:val="14"/>
                        </w:rPr>
                        <w:t>&gt;</w:t>
                      </w:r>
                    </w:p>
                    <w:p w:rsidR="00E82D8A" w:rsidRPr="00A234AA" w:rsidRDefault="00E82D8A" w:rsidP="00BC1293">
                      <w:pPr>
                        <w:rPr>
                          <w:rFonts w:ascii="Verdana" w:hAnsi="Verdana"/>
                          <w:color w:val="990000"/>
                          <w:sz w:val="14"/>
                          <w:szCs w:val="14"/>
                        </w:rPr>
                      </w:pPr>
                      <w:r w:rsidRPr="00A234AA">
                        <w:rPr>
                          <w:rFonts w:ascii="Verdana" w:hAnsi="Verdana"/>
                          <w:color w:val="990000"/>
                          <w:sz w:val="14"/>
                          <w:szCs w:val="14"/>
                        </w:rPr>
                        <w:tab/>
                      </w:r>
                      <w:r w:rsidRPr="00A234AA">
                        <w:rPr>
                          <w:rFonts w:ascii="Verdana" w:hAnsi="Verdana"/>
                          <w:color w:val="990000"/>
                          <w:sz w:val="14"/>
                          <w:szCs w:val="14"/>
                        </w:rPr>
                        <w:tab/>
                        <w:t xml:space="preserve">          </w:t>
                      </w:r>
                      <w:r w:rsidRPr="00A234AA">
                        <w:rPr>
                          <w:rFonts w:ascii="Verdana" w:hAnsi="Verdana"/>
                          <w:color w:val="0000FF"/>
                          <w:sz w:val="14"/>
                          <w:szCs w:val="14"/>
                        </w:rPr>
                        <w:t>&lt;ghg</w:t>
                      </w:r>
                      <w:proofErr w:type="gramStart"/>
                      <w:r w:rsidRPr="00A234AA">
                        <w:rPr>
                          <w:rFonts w:ascii="Verdana" w:hAnsi="Verdana"/>
                          <w:color w:val="0000FF"/>
                          <w:sz w:val="14"/>
                          <w:szCs w:val="14"/>
                        </w:rPr>
                        <w:t>:</w:t>
                      </w:r>
                      <w:r w:rsidRPr="00A234AA">
                        <w:rPr>
                          <w:rFonts w:ascii="Verdana" w:hAnsi="Verdana"/>
                          <w:color w:val="990000"/>
                          <w:sz w:val="14"/>
                          <w:szCs w:val="14"/>
                        </w:rPr>
                        <w:t>ManufacturersMethod</w:t>
                      </w:r>
                      <w:proofErr w:type="gramEnd"/>
                      <w:r w:rsidRPr="00A234AA">
                        <w:rPr>
                          <w:rFonts w:ascii="Verdana" w:hAnsi="Verdana"/>
                          <w:color w:val="0000FF"/>
                          <w:sz w:val="14"/>
                          <w:szCs w:val="14"/>
                        </w:rPr>
                        <w:t>&gt;</w:t>
                      </w:r>
                      <w:r w:rsidRPr="00A234AA">
                        <w:rPr>
                          <w:rFonts w:ascii="Verdana" w:hAnsi="Verdana"/>
                          <w:sz w:val="14"/>
                          <w:szCs w:val="14"/>
                        </w:rPr>
                        <w:t>Manufacturer’s test method 3</w:t>
                      </w:r>
                      <w:r w:rsidRPr="00A234AA">
                        <w:rPr>
                          <w:rFonts w:ascii="Verdana" w:hAnsi="Verdana"/>
                          <w:color w:val="0000FF"/>
                          <w:sz w:val="14"/>
                          <w:szCs w:val="14"/>
                        </w:rPr>
                        <w:t>&lt;/ghg:</w:t>
                      </w:r>
                      <w:r w:rsidRPr="00A234AA">
                        <w:rPr>
                          <w:rFonts w:ascii="Verdana" w:hAnsi="Verdana"/>
                          <w:color w:val="990000"/>
                          <w:sz w:val="14"/>
                          <w:szCs w:val="14"/>
                        </w:rPr>
                        <w:t>ManufacturersMethod</w:t>
                      </w:r>
                      <w:r w:rsidRPr="00A234AA">
                        <w:rPr>
                          <w:rFonts w:ascii="Verdana" w:hAnsi="Verdana"/>
                          <w:color w:val="0000FF"/>
                          <w:sz w:val="14"/>
                          <w:szCs w:val="14"/>
                        </w:rPr>
                        <w:t>&gt;</w:t>
                      </w:r>
                      <w:r w:rsidRPr="00A234AA">
                        <w:rPr>
                          <w:rFonts w:ascii="Verdana" w:hAnsi="Verdana"/>
                          <w:color w:val="990000"/>
                          <w:sz w:val="14"/>
                          <w:szCs w:val="14"/>
                        </w:rPr>
                        <w:t xml:space="preserve"> </w:t>
                      </w:r>
                    </w:p>
                    <w:p w:rsidR="00E82D8A" w:rsidRPr="00A234AA" w:rsidRDefault="00E82D8A" w:rsidP="00BC1293">
                      <w:pPr>
                        <w:rPr>
                          <w:rFonts w:ascii="Verdana" w:hAnsi="Verdana"/>
                          <w:color w:val="990000"/>
                          <w:sz w:val="14"/>
                          <w:szCs w:val="14"/>
                        </w:rPr>
                      </w:pPr>
                      <w:r w:rsidRPr="00A234AA">
                        <w:rPr>
                          <w:rFonts w:ascii="Verdana" w:hAnsi="Verdana"/>
                          <w:color w:val="990000"/>
                          <w:sz w:val="14"/>
                          <w:szCs w:val="14"/>
                        </w:rPr>
                        <w:tab/>
                        <w:t xml:space="preserve">     </w:t>
                      </w:r>
                      <w:r w:rsidRPr="00A234AA">
                        <w:rPr>
                          <w:rFonts w:ascii="Verdana" w:hAnsi="Verdana"/>
                          <w:color w:val="0000FF"/>
                          <w:sz w:val="14"/>
                          <w:szCs w:val="14"/>
                        </w:rPr>
                        <w:t>&lt;/ghg</w:t>
                      </w:r>
                      <w:proofErr w:type="gramStart"/>
                      <w:r w:rsidRPr="00A234AA">
                        <w:rPr>
                          <w:rFonts w:ascii="Verdana" w:hAnsi="Verdana"/>
                          <w:color w:val="0000FF"/>
                          <w:sz w:val="14"/>
                          <w:szCs w:val="14"/>
                        </w:rPr>
                        <w:t>:</w:t>
                      </w:r>
                      <w:r w:rsidRPr="00A234AA">
                        <w:rPr>
                          <w:rFonts w:ascii="Verdana" w:hAnsi="Verdana"/>
                          <w:color w:val="990000"/>
                          <w:sz w:val="14"/>
                          <w:szCs w:val="14"/>
                        </w:rPr>
                        <w:t>PercentCOManufacturersHoursDetails</w:t>
                      </w:r>
                      <w:proofErr w:type="gramEnd"/>
                      <w:r w:rsidRPr="00A234AA">
                        <w:rPr>
                          <w:rFonts w:ascii="Verdana" w:hAnsi="Verdana"/>
                          <w:color w:val="0000FF"/>
                          <w:sz w:val="14"/>
                          <w:szCs w:val="14"/>
                        </w:rPr>
                        <w:t>&gt;</w:t>
                      </w:r>
                    </w:p>
                    <w:p w:rsidR="00E82D8A" w:rsidRPr="00A234AA" w:rsidRDefault="00E82D8A" w:rsidP="00BC1293">
                      <w:pPr>
                        <w:rPr>
                          <w:rFonts w:ascii="Verdana" w:hAnsi="Verdana"/>
                          <w:color w:val="990000"/>
                          <w:sz w:val="14"/>
                          <w:szCs w:val="14"/>
                        </w:rPr>
                      </w:pPr>
                      <w:r w:rsidRPr="00A234AA">
                        <w:rPr>
                          <w:rFonts w:ascii="Verdana" w:hAnsi="Verdana"/>
                          <w:color w:val="0000FF"/>
                          <w:sz w:val="14"/>
                          <w:szCs w:val="14"/>
                        </w:rPr>
                        <w:t>&lt;/ghg</w:t>
                      </w:r>
                      <w:proofErr w:type="gramStart"/>
                      <w:r w:rsidRPr="00A234AA">
                        <w:rPr>
                          <w:rFonts w:ascii="Verdana" w:hAnsi="Verdana"/>
                          <w:color w:val="0000FF"/>
                          <w:sz w:val="14"/>
                          <w:szCs w:val="14"/>
                        </w:rPr>
                        <w:t>:</w:t>
                      </w:r>
                      <w:r w:rsidRPr="00A234AA">
                        <w:rPr>
                          <w:rFonts w:ascii="Verdana" w:hAnsi="Verdana"/>
                          <w:color w:val="990000"/>
                          <w:sz w:val="14"/>
                          <w:szCs w:val="14"/>
                        </w:rPr>
                        <w:t>Y6Details</w:t>
                      </w:r>
                      <w:proofErr w:type="gramEnd"/>
                      <w:r w:rsidRPr="00A234AA">
                        <w:rPr>
                          <w:rFonts w:ascii="Verdana" w:hAnsi="Verdana"/>
                          <w:color w:val="0000FF"/>
                          <w:sz w:val="14"/>
                          <w:szCs w:val="14"/>
                        </w:rPr>
                        <w:t>&gt;</w:t>
                      </w:r>
                    </w:p>
                  </w:txbxContent>
                </v:textbox>
              </v:shape>
            </w:pict>
          </mc:Fallback>
        </mc:AlternateContent>
      </w:r>
    </w:p>
    <w:p w14:paraId="46CABB48"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6A7FA1D4"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3D7038B4"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153C2071" w14:textId="77777777" w:rsidR="00BC1293" w:rsidRDefault="00BC1293" w:rsidP="00BC1293">
      <w:pPr>
        <w:pStyle w:val="NormalWeb"/>
        <w:spacing w:before="0" w:beforeAutospacing="0" w:after="0" w:afterAutospacing="0"/>
        <w:rPr>
          <w:rFonts w:ascii="Times New Roman" w:hAnsi="Times New Roman"/>
          <w:sz w:val="18"/>
          <w:szCs w:val="18"/>
        </w:rPr>
      </w:pPr>
    </w:p>
    <w:p w14:paraId="3EB55ABB" w14:textId="77777777" w:rsidR="00BC1293" w:rsidRDefault="00BC1293" w:rsidP="00BC1293">
      <w:pPr>
        <w:pStyle w:val="NormalWeb"/>
        <w:spacing w:before="0" w:beforeAutospacing="0" w:after="0" w:afterAutospacing="0"/>
        <w:rPr>
          <w:rFonts w:ascii="Times New Roman" w:hAnsi="Times New Roman"/>
          <w:sz w:val="18"/>
          <w:szCs w:val="18"/>
        </w:rPr>
      </w:pPr>
    </w:p>
    <w:p w14:paraId="4E667CF1" w14:textId="77777777" w:rsidR="00BC1293" w:rsidRDefault="00BC1293" w:rsidP="00BC1293">
      <w:pPr>
        <w:pStyle w:val="NormalWeb"/>
        <w:spacing w:before="0" w:beforeAutospacing="0" w:after="0" w:afterAutospacing="0"/>
        <w:rPr>
          <w:rFonts w:ascii="Times New Roman" w:hAnsi="Times New Roman"/>
          <w:sz w:val="18"/>
          <w:szCs w:val="18"/>
        </w:rPr>
      </w:pPr>
    </w:p>
    <w:p w14:paraId="4CD40E8E" w14:textId="77777777" w:rsidR="00BC1293" w:rsidRDefault="00BC1293" w:rsidP="00BC1293">
      <w:pPr>
        <w:pStyle w:val="NormalWeb"/>
        <w:spacing w:before="0" w:beforeAutospacing="0" w:after="0" w:afterAutospacing="0"/>
        <w:rPr>
          <w:rFonts w:ascii="Times New Roman" w:hAnsi="Times New Roman"/>
          <w:sz w:val="18"/>
          <w:szCs w:val="18"/>
        </w:rPr>
      </w:pPr>
    </w:p>
    <w:p w14:paraId="7E3F31BA" w14:textId="77777777" w:rsidR="00BC1293" w:rsidRDefault="00BC1293" w:rsidP="00BC1293">
      <w:pPr>
        <w:pStyle w:val="NormalWeb"/>
        <w:spacing w:before="0" w:beforeAutospacing="0" w:after="0" w:afterAutospacing="0"/>
        <w:rPr>
          <w:rFonts w:ascii="Times New Roman" w:hAnsi="Times New Roman"/>
          <w:sz w:val="18"/>
          <w:szCs w:val="18"/>
        </w:rPr>
      </w:pPr>
    </w:p>
    <w:p w14:paraId="5963AC19" w14:textId="77777777" w:rsidR="00BC1293" w:rsidRDefault="00BC1293" w:rsidP="00BC1293">
      <w:pPr>
        <w:pStyle w:val="NormalWeb"/>
        <w:spacing w:before="0" w:beforeAutospacing="0" w:after="0" w:afterAutospacing="0"/>
        <w:rPr>
          <w:rFonts w:ascii="Times New Roman" w:hAnsi="Times New Roman"/>
          <w:sz w:val="18"/>
          <w:szCs w:val="18"/>
        </w:rPr>
      </w:pPr>
    </w:p>
    <w:p w14:paraId="5FCE1AEA" w14:textId="77777777" w:rsidR="00BC1293" w:rsidRDefault="00BC1293" w:rsidP="00BC1293">
      <w:pPr>
        <w:pStyle w:val="NormalWeb"/>
        <w:spacing w:before="0" w:beforeAutospacing="0" w:after="0" w:afterAutospacing="0"/>
        <w:rPr>
          <w:rFonts w:ascii="Times New Roman" w:hAnsi="Times New Roman"/>
          <w:sz w:val="18"/>
          <w:szCs w:val="18"/>
        </w:rPr>
      </w:pPr>
    </w:p>
    <w:p w14:paraId="00EB6910" w14:textId="77777777" w:rsidR="00BC1293" w:rsidRDefault="00BC1293" w:rsidP="00BC1293">
      <w:pPr>
        <w:pStyle w:val="NormalWeb"/>
        <w:spacing w:before="0" w:beforeAutospacing="0" w:after="0" w:afterAutospacing="0"/>
        <w:rPr>
          <w:rFonts w:ascii="Times New Roman" w:hAnsi="Times New Roman"/>
          <w:sz w:val="18"/>
          <w:szCs w:val="18"/>
        </w:rPr>
      </w:pPr>
    </w:p>
    <w:p w14:paraId="622A4D6C" w14:textId="77777777" w:rsidR="00BC1293" w:rsidRDefault="00BC1293" w:rsidP="00BC1293">
      <w:pPr>
        <w:pStyle w:val="NormalWeb"/>
        <w:spacing w:before="0" w:beforeAutospacing="0" w:after="0" w:afterAutospacing="0"/>
        <w:rPr>
          <w:rFonts w:ascii="Times New Roman" w:hAnsi="Times New Roman"/>
          <w:sz w:val="18"/>
          <w:szCs w:val="18"/>
        </w:rPr>
      </w:pPr>
    </w:p>
    <w:p w14:paraId="0BE9146F" w14:textId="77777777" w:rsidR="00BC1293" w:rsidRDefault="00BC1293" w:rsidP="00BC1293">
      <w:pPr>
        <w:pStyle w:val="NormalWeb"/>
        <w:spacing w:before="0" w:beforeAutospacing="0" w:after="0" w:afterAutospacing="0"/>
        <w:rPr>
          <w:rFonts w:ascii="Times New Roman" w:hAnsi="Times New Roman"/>
          <w:sz w:val="18"/>
          <w:szCs w:val="18"/>
        </w:rPr>
      </w:pPr>
    </w:p>
    <w:p w14:paraId="07C1B05B" w14:textId="77777777" w:rsidR="00BC1293" w:rsidRDefault="00BC1293" w:rsidP="00BC1293">
      <w:pPr>
        <w:pStyle w:val="NormalWeb"/>
        <w:spacing w:before="0" w:beforeAutospacing="0" w:after="0" w:afterAutospacing="0"/>
        <w:rPr>
          <w:rFonts w:ascii="Times New Roman" w:hAnsi="Times New Roman"/>
          <w:sz w:val="18"/>
          <w:szCs w:val="18"/>
        </w:rPr>
      </w:pPr>
    </w:p>
    <w:p w14:paraId="2C975838" w14:textId="77777777" w:rsidR="00BC1293" w:rsidRDefault="00BC1293" w:rsidP="00BC1293">
      <w:pPr>
        <w:pStyle w:val="NormalWeb"/>
        <w:spacing w:before="0" w:beforeAutospacing="0" w:after="0" w:afterAutospacing="0"/>
        <w:rPr>
          <w:rFonts w:ascii="Times New Roman" w:hAnsi="Times New Roman"/>
          <w:sz w:val="18"/>
          <w:szCs w:val="18"/>
        </w:rPr>
      </w:pPr>
    </w:p>
    <w:p w14:paraId="452028EC" w14:textId="77777777" w:rsidR="00BC1293" w:rsidRDefault="00BC1293" w:rsidP="00BC1293">
      <w:pPr>
        <w:pStyle w:val="NormalWeb"/>
        <w:spacing w:before="0" w:beforeAutospacing="0" w:after="0" w:afterAutospacing="0"/>
        <w:rPr>
          <w:rFonts w:ascii="Times New Roman" w:hAnsi="Times New Roman"/>
          <w:sz w:val="18"/>
          <w:szCs w:val="18"/>
        </w:rPr>
      </w:pPr>
    </w:p>
    <w:p w14:paraId="7DCEB1A2" w14:textId="77777777" w:rsidR="00BC1293" w:rsidRDefault="00BC1293" w:rsidP="00BC1293">
      <w:pPr>
        <w:pStyle w:val="NormalWeb"/>
        <w:spacing w:before="0" w:beforeAutospacing="0" w:after="0" w:afterAutospacing="0"/>
        <w:rPr>
          <w:rFonts w:ascii="Times New Roman" w:hAnsi="Times New Roman"/>
          <w:sz w:val="18"/>
          <w:szCs w:val="18"/>
        </w:rPr>
      </w:pPr>
    </w:p>
    <w:p w14:paraId="7D819420" w14:textId="77777777" w:rsidR="00BC1293" w:rsidRDefault="00BC1293" w:rsidP="00BC1293">
      <w:pPr>
        <w:pStyle w:val="NormalWeb"/>
        <w:spacing w:before="0" w:beforeAutospacing="0" w:after="0" w:afterAutospacing="0"/>
        <w:rPr>
          <w:rFonts w:ascii="Times New Roman" w:hAnsi="Times New Roman"/>
          <w:sz w:val="18"/>
          <w:szCs w:val="18"/>
        </w:rPr>
      </w:pPr>
    </w:p>
    <w:p w14:paraId="6F1C8EA0" w14:textId="77777777" w:rsidR="00BC1293" w:rsidRDefault="00BC1293" w:rsidP="00BC1293">
      <w:pPr>
        <w:pStyle w:val="NormalWeb"/>
        <w:spacing w:before="0" w:beforeAutospacing="0" w:after="0" w:afterAutospacing="0"/>
        <w:rPr>
          <w:rFonts w:ascii="Times New Roman" w:hAnsi="Times New Roman"/>
          <w:sz w:val="18"/>
          <w:szCs w:val="18"/>
        </w:rPr>
      </w:pPr>
    </w:p>
    <w:p w14:paraId="35988BD5" w14:textId="77777777" w:rsidR="00BC1293" w:rsidRDefault="00BC1293" w:rsidP="00BC1293">
      <w:pPr>
        <w:pStyle w:val="NormalWeb"/>
        <w:spacing w:before="0" w:beforeAutospacing="0" w:after="0" w:afterAutospacing="0"/>
        <w:rPr>
          <w:rFonts w:ascii="Times New Roman" w:hAnsi="Times New Roman"/>
          <w:sz w:val="18"/>
          <w:szCs w:val="18"/>
        </w:rPr>
      </w:pPr>
    </w:p>
    <w:p w14:paraId="38394006" w14:textId="77777777" w:rsidR="00BC1293" w:rsidRPr="003C15E2" w:rsidRDefault="00BC1293" w:rsidP="00BC1293">
      <w:pPr>
        <w:pStyle w:val="NormalWeb"/>
        <w:spacing w:before="0" w:beforeAutospacing="0" w:after="0" w:afterAutospacing="0"/>
        <w:rPr>
          <w:rFonts w:ascii="Times New Roman" w:hAnsi="Times New Roman"/>
          <w:sz w:val="18"/>
          <w:szCs w:val="18"/>
        </w:rPr>
      </w:pPr>
      <w:r w:rsidRPr="00A85C0C">
        <w:rPr>
          <w:rFonts w:ascii="Times New Roman" w:hAnsi="Times New Roman"/>
          <w:b/>
          <w:sz w:val="18"/>
          <w:szCs w:val="18"/>
        </w:rPr>
        <w:t>Note:</w:t>
      </w:r>
      <w:r w:rsidRPr="003C15E2">
        <w:rPr>
          <w:rFonts w:ascii="Times New Roman" w:hAnsi="Times New Roman"/>
          <w:sz w:val="18"/>
          <w:szCs w:val="18"/>
        </w:rPr>
        <w:t xml:space="preserve">  </w:t>
      </w:r>
      <w:r>
        <w:rPr>
          <w:rFonts w:ascii="Times New Roman" w:hAnsi="Times New Roman"/>
          <w:sz w:val="18"/>
          <w:szCs w:val="18"/>
        </w:rPr>
        <w:t>The XML example</w:t>
      </w:r>
      <w:r w:rsidRPr="003C15E2">
        <w:rPr>
          <w:rFonts w:ascii="Times New Roman" w:hAnsi="Times New Roman"/>
          <w:sz w:val="18"/>
          <w:szCs w:val="18"/>
        </w:rPr>
        <w:t xml:space="preserve"> above is presented here to demonstrate the concept of reporting </w:t>
      </w:r>
      <w:r>
        <w:rPr>
          <w:rFonts w:ascii="Times New Roman" w:hAnsi="Times New Roman"/>
          <w:sz w:val="18"/>
          <w:szCs w:val="18"/>
        </w:rPr>
        <w:t>details for Equation Y-6.</w:t>
      </w:r>
    </w:p>
    <w:p w14:paraId="0759F143" w14:textId="77777777" w:rsidR="00BC1293" w:rsidRPr="000F0BE0" w:rsidRDefault="00BC1293" w:rsidP="00BC1293"/>
    <w:p w14:paraId="20894AF8" w14:textId="77777777" w:rsidR="00B42126" w:rsidRDefault="00B42126">
      <w:pPr>
        <w:spacing w:after="200" w:line="276" w:lineRule="auto"/>
        <w:rPr>
          <w:rFonts w:eastAsia="Times New Roman" w:cs="Times New Roman"/>
          <w:bCs/>
          <w:noProof/>
        </w:rPr>
      </w:pPr>
      <w:r>
        <w:br w:type="page"/>
      </w:r>
    </w:p>
    <w:p w14:paraId="4E0DC557" w14:textId="77777777" w:rsidR="00E1318B" w:rsidRDefault="00E1318B" w:rsidP="00E1318B">
      <w:pPr>
        <w:pStyle w:val="tabsforequations"/>
        <w:tabs>
          <w:tab w:val="clear" w:pos="1440"/>
          <w:tab w:val="clear" w:pos="2592"/>
          <w:tab w:val="left" w:pos="900"/>
          <w:tab w:val="left" w:pos="1620"/>
        </w:tabs>
        <w:spacing w:before="0" w:after="0" w:line="240" w:lineRule="auto"/>
        <w:ind w:left="1620" w:hanging="1620"/>
        <w:jc w:val="left"/>
        <w:rPr>
          <w:rFonts w:ascii="Times New Roman" w:hAnsi="Times New Roman"/>
          <w:sz w:val="22"/>
          <w:szCs w:val="22"/>
        </w:rPr>
      </w:pPr>
    </w:p>
    <w:p w14:paraId="01586BC2" w14:textId="77777777" w:rsidR="00E1318B" w:rsidRPr="00E63B9E" w:rsidRDefault="00D349B1" w:rsidP="00E1318B">
      <w:pPr>
        <w:rPr>
          <w:rFonts w:cs="Times New Roman"/>
        </w:rPr>
      </w:pPr>
      <w:r>
        <w:rPr>
          <w:rFonts w:cs="Times New Roman"/>
          <w:noProof/>
        </w:rPr>
        <mc:AlternateContent>
          <mc:Choice Requires="wps">
            <w:drawing>
              <wp:anchor distT="0" distB="0" distL="114300" distR="114300" simplePos="0" relativeHeight="253123584" behindDoc="0" locked="0" layoutInCell="1" allowOverlap="1" wp14:anchorId="65FAE83C" wp14:editId="65AC2541">
                <wp:simplePos x="0" y="0"/>
                <wp:positionH relativeFrom="column">
                  <wp:posOffset>-8890</wp:posOffset>
                </wp:positionH>
                <wp:positionV relativeFrom="line">
                  <wp:posOffset>99060</wp:posOffset>
                </wp:positionV>
                <wp:extent cx="158115" cy="355600"/>
                <wp:effectExtent l="10160" t="12065" r="12700" b="13335"/>
                <wp:wrapSquare wrapText="bothSides"/>
                <wp:docPr id="57" name="WordArt 3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158115" cy="355600"/>
                        </a:xfrm>
                        <a:prstGeom prst="rect">
                          <a:avLst/>
                        </a:prstGeom>
                        <a:extLst>
                          <a:ext uri="{AF507438-7753-43E0-B8FC-AC1667EBCBE1}">
                            <a14:hiddenEffects xmlns:a14="http://schemas.microsoft.com/office/drawing/2010/main">
                              <a:effectLst/>
                            </a14:hiddenEffects>
                          </a:ext>
                        </a:extLst>
                      </wps:spPr>
                      <wps:txbx>
                        <w:txbxContent>
                          <w:p w14:paraId="3B0DE29A" w14:textId="77777777" w:rsidR="00E82D8A" w:rsidRDefault="00E82D8A" w:rsidP="00D349B1">
                            <w:pPr>
                              <w:pStyle w:val="NormalWeb"/>
                              <w:spacing w:before="0" w:beforeAutospacing="0" w:after="0" w:afterAutospacing="0"/>
                              <w:jc w:val="center"/>
                            </w:pPr>
                            <w:r>
                              <w:rPr>
                                <w:rFonts w:ascii="Arial Black" w:hAnsi="Arial Black"/>
                                <w:color w:val="548DD4"/>
                                <w:sz w:val="72"/>
                                <w:szCs w:val="72"/>
                                <w14:textOutline w14:w="9525" w14:cap="flat" w14:cmpd="sng" w14:algn="ctr">
                                  <w14:solidFill>
                                    <w14:srgbClr w14:val="548DD4"/>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38C62175" id="WordArt 304" o:spid="_x0000_s1056" type="#_x0000_t202" style="position:absolute;margin-left:-.7pt;margin-top:7.8pt;width:12.45pt;height:28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" filled="f" stroked="f">
                <o:lock v:ext="edit" aspectratio="t" shapetype="t"/>
                <v:textbox style="mso-fit-shape-to-text:t">
                  <w:txbxContent>
                    <w:p w:rsidR="00E82D8A" w:rsidRDefault="00E82D8A" w:rsidP="00D349B1">
                      <w:pPr>
                        <w:pStyle w:val="NormalWeb"/>
                        <w:spacing w:before="0" w:beforeAutospacing="0" w:after="0" w:afterAutospacing="0"/>
                        <w:jc w:val="center"/>
                      </w:pPr>
                      <w:r>
                        <w:rPr>
                          <w:rFonts w:ascii="Arial Black" w:hAnsi="Arial Black"/>
                          <w:color w:val="548DD4"/>
                          <w:sz w:val="72"/>
                          <w:szCs w:val="72"/>
                          <w14:textOutline w14:w="9525" w14:cap="flat" w14:cmpd="sng" w14:algn="ctr">
                            <w14:solidFill>
                              <w14:srgbClr w14:val="548DD4"/>
                            </w14:solidFill>
                            <w14:prstDash w14:val="solid"/>
                            <w14:round/>
                          </w14:textOutline>
                        </w:rPr>
                        <w:t>?</w:t>
                      </w:r>
                    </w:p>
                  </w:txbxContent>
                </v:textbox>
                <w10:wrap type="square" anchory="line"/>
              </v:shape>
            </w:pict>
          </mc:Fallback>
        </mc:AlternateContent>
      </w:r>
    </w:p>
    <w:p w14:paraId="382A9A17" w14:textId="77777777" w:rsidR="00D37EEA" w:rsidRDefault="00D37EEA" w:rsidP="00012E47">
      <w:pPr>
        <w:ind w:left="576"/>
        <w:rPr>
          <w:rFonts w:cs="Times New Roman"/>
          <w:b/>
          <w:i/>
        </w:rPr>
      </w:pPr>
    </w:p>
    <w:p w14:paraId="55662911" w14:textId="77777777" w:rsidR="00D37EEA" w:rsidRDefault="00D37EEA" w:rsidP="00012E47">
      <w:pPr>
        <w:ind w:left="576"/>
        <w:rPr>
          <w:rFonts w:cs="Times New Roman"/>
          <w:b/>
          <w:i/>
        </w:rPr>
      </w:pPr>
    </w:p>
    <w:p w14:paraId="4B4245C5" w14:textId="77777777" w:rsidR="00E1318B" w:rsidRPr="00E63B9E" w:rsidRDefault="00B838A7" w:rsidP="00D37EEA">
      <w:pPr>
        <w:ind w:left="648"/>
        <w:rPr>
          <w:rFonts w:cs="Times New Roman"/>
          <w:b/>
          <w:i/>
        </w:rPr>
      </w:pPr>
      <w:r>
        <w:rPr>
          <w:rFonts w:cs="Times New Roman"/>
          <w:b/>
          <w:i/>
        </w:rPr>
        <w:t>In addition to Equation Y-6, d</w:t>
      </w:r>
      <w:r w:rsidR="00E1318B">
        <w:rPr>
          <w:rFonts w:cs="Times New Roman"/>
          <w:b/>
          <w:i/>
        </w:rPr>
        <w:t>id you use Equation Y-7a or Equation Y-7b to calculate the volumetric flow rate of exhaust gas from the fluid catalytic cracking unit regenerator or fluid</w:t>
      </w:r>
      <w:r>
        <w:rPr>
          <w:rFonts w:cs="Times New Roman"/>
          <w:b/>
          <w:i/>
        </w:rPr>
        <w:t xml:space="preserve"> </w:t>
      </w:r>
      <w:r w:rsidR="00E1318B">
        <w:rPr>
          <w:rFonts w:cs="Times New Roman"/>
          <w:b/>
          <w:i/>
        </w:rPr>
        <w:t>coking unit burner?</w:t>
      </w:r>
    </w:p>
    <w:p w14:paraId="487B732D" w14:textId="77777777" w:rsidR="00E1318B" w:rsidRPr="00E63B9E" w:rsidRDefault="00E1318B" w:rsidP="00E1318B">
      <w:pPr>
        <w:rPr>
          <w:rFonts w:cs="Times New Roman"/>
        </w:rPr>
      </w:pPr>
    </w:p>
    <w:p w14:paraId="42FE72AB" w14:textId="77777777" w:rsidR="00E1318B" w:rsidRPr="00E63B9E" w:rsidRDefault="00304AFD" w:rsidP="00E1318B">
      <w:pPr>
        <w:ind w:left="432"/>
        <w:rPr>
          <w:rFonts w:cs="Times New Roman"/>
        </w:rPr>
      </w:pPr>
      <w:r>
        <w:rPr>
          <w:noProof/>
        </w:rPr>
        <mc:AlternateContent>
          <mc:Choice Requires="wps">
            <w:drawing>
              <wp:anchor distT="0" distB="0" distL="114300" distR="114300" simplePos="0" relativeHeight="253124608" behindDoc="0" locked="0" layoutInCell="1" allowOverlap="1" wp14:anchorId="181E1831" wp14:editId="5592C0A7">
                <wp:simplePos x="0" y="0"/>
                <wp:positionH relativeFrom="column">
                  <wp:posOffset>100330</wp:posOffset>
                </wp:positionH>
                <wp:positionV relativeFrom="paragraph">
                  <wp:posOffset>103505</wp:posOffset>
                </wp:positionV>
                <wp:extent cx="132080" cy="161290"/>
                <wp:effectExtent l="5080" t="10160" r="15240" b="19050"/>
                <wp:wrapNone/>
                <wp:docPr id="13" name="Freeform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2080" cy="161290"/>
                        </a:xfrm>
                        <a:custGeom>
                          <a:avLst/>
                          <a:gdLst>
                            <a:gd name="T0" fmla="*/ 3458405 w 21600"/>
                            <a:gd name="T1" fmla="*/ 0 h 21600"/>
                            <a:gd name="T2" fmla="*/ 3458405 w 21600"/>
                            <a:gd name="T3" fmla="*/ 5061990 h 21600"/>
                            <a:gd name="T4" fmla="*/ 740119 w 21600"/>
                            <a:gd name="T5" fmla="*/ 8993209 h 21600"/>
                            <a:gd name="T6" fmla="*/ 4938600 w 21600"/>
                            <a:gd name="T7" fmla="*/ 2531021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558ED5"/>
                        </a:solidFill>
                        <a:ln w="9525">
                          <a:solidFill>
                            <a:srgbClr val="558ED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4E7FCB5D" id="Freeform 773" o:spid="_x0000_s1026" style="position:absolute;margin-left:7.9pt;margin-top:8.15pt;width:10.4pt;height:12.7pt;flip:y;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" path="m21600,6079l15126,r,2912l12427,2912c5564,2912,,7052,,12158r,9442l6474,21600r,-9442c6474,10550,9139,9246,12427,9246r2699,l15126,12158,21600,6079xe" fillcolor="#558ed5" strokecolor="#558ed5">
                <v:stroke joinstyle="miter"/>
                <v:path o:connecttype="custom" o:connectlocs="21147506,0;21147506,37798536;4525691,67153457;30198624,18899462" o:connectangles="270,90,90,0" textboxrect="12427,2912,18227,9246"/>
              </v:shape>
            </w:pict>
          </mc:Fallback>
        </mc:AlternateContent>
      </w:r>
    </w:p>
    <w:p w14:paraId="3681E47C" w14:textId="77777777" w:rsidR="00E1318B" w:rsidRPr="00E63B9E" w:rsidRDefault="00E1318B" w:rsidP="00E1318B">
      <w:pPr>
        <w:ind w:left="576"/>
        <w:rPr>
          <w:rFonts w:cs="Times New Roman"/>
        </w:rPr>
      </w:pPr>
      <w:r>
        <w:t xml:space="preserve">If you </w:t>
      </w:r>
      <w:r w:rsidRPr="0013741B">
        <w:t>calculate</w:t>
      </w:r>
      <w:r>
        <w:t>d</w:t>
      </w:r>
      <w:r w:rsidRPr="0013741B">
        <w:t xml:space="preserve"> the volumetric flow rate of exhaust gas from the fluid catalytic cracking unit regenerator or fluid coking unit burner</w:t>
      </w:r>
      <w:r>
        <w:t xml:space="preserve"> using Equation Y-7a</w:t>
      </w:r>
      <w:r>
        <w:rPr>
          <w:rFonts w:cs="Times New Roman"/>
        </w:rPr>
        <w:t xml:space="preserve">, </w:t>
      </w:r>
      <w:r w:rsidRPr="00E63B9E">
        <w:rPr>
          <w:rFonts w:cs="Times New Roman"/>
        </w:rPr>
        <w:t xml:space="preserve">see </w:t>
      </w:r>
      <w:hyperlink w:anchor="Equation_Y7a_Details" w:history="1">
        <w:r w:rsidRPr="00E1318B">
          <w:rPr>
            <w:rStyle w:val="Hyperlink"/>
          </w:rPr>
          <w:t>Equation Y-7a Details Schema Diagram</w:t>
        </w:r>
      </w:hyperlink>
      <w:r>
        <w:rPr>
          <w:rFonts w:cs="Times New Roman"/>
        </w:rPr>
        <w:t xml:space="preserve"> and the </w:t>
      </w:r>
      <w:r w:rsidRPr="00E63B9E">
        <w:rPr>
          <w:rFonts w:cs="Times New Roman"/>
        </w:rPr>
        <w:t xml:space="preserve">instructions </w:t>
      </w:r>
      <w:r>
        <w:rPr>
          <w:rFonts w:cs="Times New Roman"/>
        </w:rPr>
        <w:t>following</w:t>
      </w:r>
      <w:r w:rsidRPr="00E63B9E">
        <w:rPr>
          <w:rFonts w:cs="Times New Roman"/>
        </w:rPr>
        <w:t xml:space="preserve"> </w:t>
      </w:r>
      <w:r>
        <w:rPr>
          <w:rFonts w:cs="Times New Roman"/>
        </w:rPr>
        <w:t xml:space="preserve">it </w:t>
      </w:r>
      <w:r w:rsidRPr="00E63B9E">
        <w:rPr>
          <w:rFonts w:cs="Times New Roman"/>
        </w:rPr>
        <w:t xml:space="preserve">on how to report for the parent element </w:t>
      </w:r>
      <w:r w:rsidRPr="005172F6">
        <w:rPr>
          <w:rFonts w:cs="Times New Roman"/>
        </w:rPr>
        <w:t>“</w:t>
      </w:r>
      <w:r>
        <w:rPr>
          <w:rFonts w:cs="Times New Roman"/>
        </w:rPr>
        <w:t>Y7aDetails</w:t>
      </w:r>
      <w:r>
        <w:rPr>
          <w:rFonts w:eastAsia="Times New Roman" w:cs="Times New Roman"/>
          <w:sz w:val="20"/>
          <w:szCs w:val="20"/>
        </w:rPr>
        <w:t>.</w:t>
      </w:r>
      <w:r w:rsidRPr="00E63B9E">
        <w:rPr>
          <w:rFonts w:cs="Times New Roman"/>
        </w:rPr>
        <w:t>”</w:t>
      </w:r>
    </w:p>
    <w:p w14:paraId="30274523" w14:textId="77777777" w:rsidR="00E1318B" w:rsidRPr="00E63B9E" w:rsidRDefault="00304AFD" w:rsidP="00E1318B">
      <w:pPr>
        <w:ind w:left="144"/>
        <w:rPr>
          <w:rFonts w:cs="Times New Roman"/>
        </w:rPr>
      </w:pPr>
      <w:r>
        <w:rPr>
          <w:noProof/>
        </w:rPr>
        <mc:AlternateContent>
          <mc:Choice Requires="wps">
            <w:drawing>
              <wp:anchor distT="0" distB="0" distL="114300" distR="114300" simplePos="0" relativeHeight="253125632" behindDoc="0" locked="0" layoutInCell="1" allowOverlap="1" wp14:anchorId="79F5B0FD" wp14:editId="6193D072">
                <wp:simplePos x="0" y="0"/>
                <wp:positionH relativeFrom="column">
                  <wp:posOffset>101600</wp:posOffset>
                </wp:positionH>
                <wp:positionV relativeFrom="paragraph">
                  <wp:posOffset>97155</wp:posOffset>
                </wp:positionV>
                <wp:extent cx="132080" cy="161290"/>
                <wp:effectExtent l="6350" t="8255" r="13970" b="20955"/>
                <wp:wrapNone/>
                <wp:docPr id="10" name="Freeform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2080" cy="161290"/>
                        </a:xfrm>
                        <a:custGeom>
                          <a:avLst/>
                          <a:gdLst>
                            <a:gd name="T0" fmla="*/ 3458405 w 21600"/>
                            <a:gd name="T1" fmla="*/ 0 h 21600"/>
                            <a:gd name="T2" fmla="*/ 3458405 w 21600"/>
                            <a:gd name="T3" fmla="*/ 5061990 h 21600"/>
                            <a:gd name="T4" fmla="*/ 740119 w 21600"/>
                            <a:gd name="T5" fmla="*/ 8993209 h 21600"/>
                            <a:gd name="T6" fmla="*/ 4938600 w 21600"/>
                            <a:gd name="T7" fmla="*/ 2531021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558ED5"/>
                        </a:solidFill>
                        <a:ln w="9525">
                          <a:solidFill>
                            <a:srgbClr val="558ED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144C449D" id="Freeform 774" o:spid="_x0000_s1026" style="position:absolute;margin-left:8pt;margin-top:7.65pt;width:10.4pt;height:12.7pt;flip:y;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" path="m21600,6079l15126,r,2912l12427,2912c5564,2912,,7052,,12158r,9442l6474,21600r,-9442c6474,10550,9139,9246,12427,9246r2699,l15126,12158,21600,6079xe" fillcolor="#558ed5" strokecolor="#558ed5">
                <v:stroke joinstyle="miter"/>
                <v:path o:connecttype="custom" o:connectlocs="21147506,0;21147506,37798536;4525691,67153457;30198624,18899462" o:connectangles="270,90,90,0" textboxrect="12427,2912,18227,9246"/>
              </v:shape>
            </w:pict>
          </mc:Fallback>
        </mc:AlternateContent>
      </w:r>
    </w:p>
    <w:p w14:paraId="6D940C41" w14:textId="77777777" w:rsidR="00E1318B" w:rsidRDefault="00E1318B" w:rsidP="00E1318B">
      <w:pPr>
        <w:ind w:left="576"/>
      </w:pPr>
      <w:r>
        <w:t xml:space="preserve">If you </w:t>
      </w:r>
      <w:r w:rsidRPr="0013741B">
        <w:t>calculate</w:t>
      </w:r>
      <w:r>
        <w:t>d</w:t>
      </w:r>
      <w:r w:rsidRPr="0013741B">
        <w:t xml:space="preserve"> the volumetric flow rate of exhaust gas from the fluid catalytic cracking unit regenerator or fluid coking unit burner</w:t>
      </w:r>
      <w:r>
        <w:t xml:space="preserve"> using Equation Y-7b</w:t>
      </w:r>
      <w:r>
        <w:rPr>
          <w:rFonts w:cs="Times New Roman"/>
        </w:rPr>
        <w:t xml:space="preserve">, see </w:t>
      </w:r>
      <w:hyperlink w:anchor="Equation_Y7b_Details" w:history="1">
        <w:r w:rsidRPr="00FB5F75">
          <w:rPr>
            <w:rStyle w:val="Hyperlink"/>
            <w:rFonts w:cs="Times New Roman"/>
          </w:rPr>
          <w:t>Equation</w:t>
        </w:r>
        <w:r w:rsidRPr="00E1318B">
          <w:rPr>
            <w:rStyle w:val="Hyperlink"/>
            <w:rFonts w:cs="Times New Roman"/>
          </w:rPr>
          <w:t xml:space="preserve"> Y-7b Details Schema Diagram</w:t>
        </w:r>
      </w:hyperlink>
      <w:r>
        <w:rPr>
          <w:rFonts w:cs="Times New Roman"/>
        </w:rPr>
        <w:t xml:space="preserve"> and the instructions following it on how to report for the parent element “Y7bDetails.”</w:t>
      </w:r>
    </w:p>
    <w:p w14:paraId="63A710D3" w14:textId="77777777" w:rsidR="00DB2FD4" w:rsidRDefault="00DB2FD4" w:rsidP="00DB2FD4">
      <w:pPr>
        <w:rPr>
          <w:rFonts w:cs="Times New Roman"/>
        </w:rPr>
      </w:pPr>
    </w:p>
    <w:p w14:paraId="1B3D4832" w14:textId="77777777" w:rsidR="00DB2FD4" w:rsidRPr="00012E47" w:rsidRDefault="00304AFD" w:rsidP="00012E47">
      <w:pPr>
        <w:autoSpaceDE w:val="0"/>
        <w:autoSpaceDN w:val="0"/>
        <w:adjustRightInd w:val="0"/>
        <w:ind w:left="576"/>
        <w:rPr>
          <w:rFonts w:cstheme="minorHAnsi"/>
        </w:rPr>
      </w:pPr>
      <w:r>
        <w:rPr>
          <w:noProof/>
        </w:rPr>
        <mc:AlternateContent>
          <mc:Choice Requires="wps">
            <w:drawing>
              <wp:anchor distT="0" distB="0" distL="114300" distR="114300" simplePos="0" relativeHeight="253127680" behindDoc="0" locked="0" layoutInCell="1" allowOverlap="1" wp14:anchorId="7EB08D09" wp14:editId="561F9A7D">
                <wp:simplePos x="0" y="0"/>
                <wp:positionH relativeFrom="column">
                  <wp:posOffset>59055</wp:posOffset>
                </wp:positionH>
                <wp:positionV relativeFrom="paragraph">
                  <wp:posOffset>18415</wp:posOffset>
                </wp:positionV>
                <wp:extent cx="281940" cy="154305"/>
                <wp:effectExtent l="0" t="19050" r="41910" b="36195"/>
                <wp:wrapNone/>
                <wp:docPr id="775" name="Right Arrow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54305"/>
                        </a:xfrm>
                        <a:prstGeom prst="rightArrow">
                          <a:avLst>
                            <a:gd name="adj1" fmla="val 50000"/>
                            <a:gd name="adj2" fmla="val 45679"/>
                          </a:avLst>
                        </a:prstGeom>
                        <a:solidFill>
                          <a:schemeClr val="tx2">
                            <a:lumMod val="60000"/>
                            <a:lumOff val="40000"/>
                          </a:schemeClr>
                        </a:solidFill>
                        <a:ln w="9525" cap="flat" cmpd="sng" algn="ctr">
                          <a:solidFill>
                            <a:schemeClr val="tx2">
                              <a:lumMod val="60000"/>
                              <a:lumOff val="4000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type w14:anchorId="5523F33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75" o:spid="_x0000_s1026" type="#_x0000_t13" style="position:absolute;margin-left:4.65pt;margin-top:1.45pt;width:22.2pt;height:12.15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" fillcolor="#548dd4 [1951]" strokecolor="#548dd4 [1951]"/>
            </w:pict>
          </mc:Fallback>
        </mc:AlternateContent>
      </w:r>
      <w:r w:rsidR="00DB2FD4" w:rsidRPr="00012E47">
        <w:rPr>
          <w:rFonts w:cstheme="minorHAnsi"/>
        </w:rPr>
        <w:t xml:space="preserve">If </w:t>
      </w:r>
      <w:r w:rsidR="00DB2FD4">
        <w:rPr>
          <w:rFonts w:cstheme="minorHAnsi"/>
        </w:rPr>
        <w:t xml:space="preserve">you </w:t>
      </w:r>
      <w:r w:rsidR="003D065F">
        <w:rPr>
          <w:rFonts w:cstheme="minorHAnsi"/>
        </w:rPr>
        <w:t xml:space="preserve">used Equation Y-6 and </w:t>
      </w:r>
      <w:r w:rsidR="00DB2FD4">
        <w:rPr>
          <w:rFonts w:cstheme="minorHAnsi"/>
        </w:rPr>
        <w:t>did not use Equation Y-7a or Equation Y-7b, p</w:t>
      </w:r>
      <w:r w:rsidR="00DB2FD4" w:rsidRPr="00012E47">
        <w:rPr>
          <w:rFonts w:cstheme="minorHAnsi"/>
        </w:rPr>
        <w:t>roceed to</w:t>
      </w:r>
      <w:r w:rsidR="000B0C03">
        <w:rPr>
          <w:rFonts w:cstheme="minorHAnsi"/>
        </w:rPr>
        <w:t xml:space="preserve"> </w:t>
      </w:r>
      <w:hyperlink w:anchor="_4.2_Cracking_Coking" w:history="1">
        <w:r w:rsidR="000B0C03" w:rsidRPr="000B0C03">
          <w:rPr>
            <w:rStyle w:val="Hyperlink"/>
            <w:rFonts w:cstheme="minorHAnsi"/>
          </w:rPr>
          <w:t xml:space="preserve">Section </w:t>
        </w:r>
        <w:r w:rsidR="00384FAF">
          <w:rPr>
            <w:rStyle w:val="Hyperlink"/>
            <w:rFonts w:cstheme="minorHAnsi"/>
          </w:rPr>
          <w:t>3</w:t>
        </w:r>
        <w:r w:rsidR="000B0C03" w:rsidRPr="000B0C03">
          <w:rPr>
            <w:rStyle w:val="Hyperlink"/>
            <w:rFonts w:cstheme="minorHAnsi"/>
          </w:rPr>
          <w:t>.2</w:t>
        </w:r>
      </w:hyperlink>
      <w:r w:rsidR="00DB2FD4" w:rsidRPr="00012E47">
        <w:rPr>
          <w:rFonts w:cstheme="minorHAnsi"/>
        </w:rPr>
        <w:t xml:space="preserve"> for instructions on how to report </w:t>
      </w:r>
      <w:r w:rsidR="000B0C03">
        <w:rPr>
          <w:rFonts w:cstheme="minorHAnsi"/>
        </w:rPr>
        <w:t xml:space="preserve">for a unit monitored by CEMS or </w:t>
      </w:r>
      <w:hyperlink w:anchor="_5.0_Sulfur_Recovery" w:history="1">
        <w:r w:rsidR="000B0C03" w:rsidRPr="000B0C03">
          <w:rPr>
            <w:rStyle w:val="Hyperlink"/>
            <w:rFonts w:cstheme="minorHAnsi"/>
          </w:rPr>
          <w:t xml:space="preserve">Section </w:t>
        </w:r>
        <w:r w:rsidR="00384FAF">
          <w:rPr>
            <w:rStyle w:val="Hyperlink"/>
            <w:rFonts w:cstheme="minorHAnsi"/>
          </w:rPr>
          <w:t>4</w:t>
        </w:r>
        <w:r w:rsidR="000B0C03" w:rsidRPr="000B0C03">
          <w:rPr>
            <w:rStyle w:val="Hyperlink"/>
            <w:rFonts w:cstheme="minorHAnsi"/>
          </w:rPr>
          <w:t>.</w:t>
        </w:r>
        <w:r w:rsidR="000B0C03">
          <w:rPr>
            <w:rStyle w:val="Hyperlink"/>
            <w:rFonts w:cstheme="minorHAnsi"/>
          </w:rPr>
          <w:t>1</w:t>
        </w:r>
      </w:hyperlink>
      <w:r w:rsidR="000B0C03">
        <w:rPr>
          <w:rFonts w:cstheme="minorHAnsi"/>
        </w:rPr>
        <w:t xml:space="preserve"> for required subpart-level summary data for sour gas sent off</w:t>
      </w:r>
      <w:r w:rsidR="005432BE">
        <w:rPr>
          <w:rFonts w:cstheme="minorHAnsi"/>
        </w:rPr>
        <w:t>-</w:t>
      </w:r>
      <w:r w:rsidR="000B0C03">
        <w:rPr>
          <w:rFonts w:cstheme="minorHAnsi"/>
        </w:rPr>
        <w:t>site.</w:t>
      </w:r>
    </w:p>
    <w:p w14:paraId="19075BF7" w14:textId="77777777" w:rsidR="00DB2FD4" w:rsidRPr="005172F6" w:rsidRDefault="00DB2FD4" w:rsidP="00E1318B">
      <w:pPr>
        <w:pStyle w:val="tabsforequations"/>
        <w:tabs>
          <w:tab w:val="clear" w:pos="1440"/>
          <w:tab w:val="clear" w:pos="2592"/>
          <w:tab w:val="left" w:pos="900"/>
          <w:tab w:val="left" w:pos="1620"/>
        </w:tabs>
        <w:spacing w:before="0" w:after="0" w:line="240" w:lineRule="auto"/>
        <w:ind w:left="1620" w:hanging="1620"/>
        <w:jc w:val="left"/>
        <w:rPr>
          <w:rFonts w:ascii="Times New Roman" w:hAnsi="Times New Roman"/>
          <w:sz w:val="22"/>
          <w:szCs w:val="22"/>
        </w:rPr>
      </w:pPr>
    </w:p>
    <w:p w14:paraId="4A5FD63E" w14:textId="77777777" w:rsidR="00E1318B" w:rsidRDefault="00E1318B">
      <w:pPr>
        <w:spacing w:after="200" w:line="276" w:lineRule="auto"/>
      </w:pPr>
      <w:r>
        <w:br w:type="page"/>
      </w:r>
    </w:p>
    <w:p w14:paraId="59AAD540" w14:textId="77777777" w:rsidR="00BC1293" w:rsidRDefault="00BC1293" w:rsidP="00BC1293"/>
    <w:p w14:paraId="09C3D218" w14:textId="77777777" w:rsidR="00BC1293" w:rsidRDefault="00BC1293" w:rsidP="00BC1293">
      <w:pPr>
        <w:pStyle w:val="Figure"/>
      </w:pPr>
      <w:r>
        <w:br/>
      </w:r>
      <w:bookmarkStart w:id="819" w:name="Equation_Y7a_Details"/>
      <w:bookmarkStart w:id="820" w:name="_Toc473900398"/>
      <w:r>
        <w:t xml:space="preserve">Equation Y-7a </w:t>
      </w:r>
      <w:r w:rsidRPr="003C15E2">
        <w:t>Details</w:t>
      </w:r>
      <w:r>
        <w:t xml:space="preserve"> Schema Diagram</w:t>
      </w:r>
      <w:bookmarkEnd w:id="819"/>
      <w:bookmarkEnd w:id="820"/>
    </w:p>
    <w:p w14:paraId="385F8E07" w14:textId="77777777" w:rsidR="00BC1293" w:rsidRDefault="00BC1293" w:rsidP="00BC1293"/>
    <w:p w14:paraId="44D87BEF" w14:textId="77777777" w:rsidR="00BC1293" w:rsidRDefault="00304AFD" w:rsidP="00BC1293">
      <w:pPr>
        <w:pStyle w:val="BodyText"/>
      </w:pPr>
      <w:r>
        <w:rPr>
          <w:noProof/>
        </w:rPr>
        <mc:AlternateContent>
          <mc:Choice Requires="wps">
            <w:drawing>
              <wp:anchor distT="0" distB="0" distL="114300" distR="114300" simplePos="0" relativeHeight="252865536" behindDoc="0" locked="0" layoutInCell="1" allowOverlap="1" wp14:anchorId="15768FF2" wp14:editId="007CE4ED">
                <wp:simplePos x="0" y="0"/>
                <wp:positionH relativeFrom="column">
                  <wp:posOffset>2260600</wp:posOffset>
                </wp:positionH>
                <wp:positionV relativeFrom="paragraph">
                  <wp:posOffset>2245995</wp:posOffset>
                </wp:positionV>
                <wp:extent cx="1242060" cy="180975"/>
                <wp:effectExtent l="0" t="0" r="15240" b="28575"/>
                <wp:wrapNone/>
                <wp:docPr id="48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60" cy="1809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08C3173B" id="Rectangle 38" o:spid="_x0000_s1026" style="position:absolute;margin-left:178pt;margin-top:176.85pt;width:97.8pt;height:14.2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" strokecolor="#ac0000" strokeweight="2pt">
                <v:fill opacity="0"/>
              </v:rect>
            </w:pict>
          </mc:Fallback>
        </mc:AlternateContent>
      </w:r>
      <w:r>
        <w:rPr>
          <w:noProof/>
        </w:rPr>
        <mc:AlternateContent>
          <mc:Choice Requires="wps">
            <w:drawing>
              <wp:anchor distT="0" distB="0" distL="114300" distR="114300" simplePos="0" relativeHeight="252864512" behindDoc="0" locked="0" layoutInCell="1" allowOverlap="1" wp14:anchorId="5266F971" wp14:editId="537C375F">
                <wp:simplePos x="0" y="0"/>
                <wp:positionH relativeFrom="column">
                  <wp:posOffset>2269490</wp:posOffset>
                </wp:positionH>
                <wp:positionV relativeFrom="paragraph">
                  <wp:posOffset>1771650</wp:posOffset>
                </wp:positionV>
                <wp:extent cx="3157220" cy="180975"/>
                <wp:effectExtent l="0" t="0" r="24130" b="28575"/>
                <wp:wrapNone/>
                <wp:docPr id="48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7220" cy="1809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00CBF802" id="Rectangle 38" o:spid="_x0000_s1026" style="position:absolute;margin-left:178.7pt;margin-top:139.5pt;width:248.6pt;height:14.2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" strokecolor="#ac0000" strokeweight="2pt">
                <v:fill opacity="0"/>
              </v:rect>
            </w:pict>
          </mc:Fallback>
        </mc:AlternateContent>
      </w:r>
      <w:r>
        <w:rPr>
          <w:noProof/>
        </w:rPr>
        <mc:AlternateContent>
          <mc:Choice Requires="wps">
            <w:drawing>
              <wp:anchor distT="0" distB="0" distL="114300" distR="114300" simplePos="0" relativeHeight="252863488" behindDoc="0" locked="0" layoutInCell="1" allowOverlap="1" wp14:anchorId="5F651C37" wp14:editId="44F8489D">
                <wp:simplePos x="0" y="0"/>
                <wp:positionH relativeFrom="column">
                  <wp:posOffset>2260600</wp:posOffset>
                </wp:positionH>
                <wp:positionV relativeFrom="paragraph">
                  <wp:posOffset>1296670</wp:posOffset>
                </wp:positionV>
                <wp:extent cx="1638935" cy="180975"/>
                <wp:effectExtent l="0" t="0" r="18415" b="28575"/>
                <wp:wrapNone/>
                <wp:docPr id="48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935" cy="1809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0375B52C" id="Rectangle 38" o:spid="_x0000_s1026" style="position:absolute;margin-left:178pt;margin-top:102.1pt;width:129.05pt;height:14.2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" strokecolor="#ac0000" strokeweight="2pt">
                <v:fill opacity="0"/>
              </v:rect>
            </w:pict>
          </mc:Fallback>
        </mc:AlternateContent>
      </w:r>
      <w:r>
        <w:rPr>
          <w:noProof/>
        </w:rPr>
        <mc:AlternateContent>
          <mc:Choice Requires="wps">
            <w:drawing>
              <wp:anchor distT="0" distB="0" distL="114300" distR="114300" simplePos="0" relativeHeight="252862464" behindDoc="0" locked="0" layoutInCell="1" allowOverlap="1" wp14:anchorId="040698B0" wp14:editId="0C1C4FC3">
                <wp:simplePos x="0" y="0"/>
                <wp:positionH relativeFrom="column">
                  <wp:posOffset>2260600</wp:posOffset>
                </wp:positionH>
                <wp:positionV relativeFrom="paragraph">
                  <wp:posOffset>814070</wp:posOffset>
                </wp:positionV>
                <wp:extent cx="1517650" cy="180975"/>
                <wp:effectExtent l="0" t="0" r="25400" b="28575"/>
                <wp:wrapNone/>
                <wp:docPr id="48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0" cy="1809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291963E2" id="Rectangle 38" o:spid="_x0000_s1026" style="position:absolute;margin-left:178pt;margin-top:64.1pt;width:119.5pt;height:14.2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" strokecolor="#ac0000" strokeweight="2pt">
                <v:fill opacity="0"/>
              </v:rect>
            </w:pict>
          </mc:Fallback>
        </mc:AlternateContent>
      </w:r>
      <w:r>
        <w:rPr>
          <w:noProof/>
        </w:rPr>
        <mc:AlternateContent>
          <mc:Choice Requires="wps">
            <w:drawing>
              <wp:anchor distT="0" distB="0" distL="114300" distR="114300" simplePos="0" relativeHeight="252861440" behindDoc="0" locked="0" layoutInCell="1" allowOverlap="1" wp14:anchorId="352CABAE" wp14:editId="0DC302C3">
                <wp:simplePos x="0" y="0"/>
                <wp:positionH relativeFrom="column">
                  <wp:posOffset>2260600</wp:posOffset>
                </wp:positionH>
                <wp:positionV relativeFrom="paragraph">
                  <wp:posOffset>339725</wp:posOffset>
                </wp:positionV>
                <wp:extent cx="2191385" cy="180975"/>
                <wp:effectExtent l="0" t="0" r="18415" b="28575"/>
                <wp:wrapNone/>
                <wp:docPr id="48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1385" cy="1809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1F9E3689" id="Rectangle 38" o:spid="_x0000_s1026" style="position:absolute;margin-left:178pt;margin-top:26.75pt;width:172.55pt;height:14.2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" strokecolor="#ac0000" strokeweight="2pt">
                <v:fill opacity="0"/>
              </v:rect>
            </w:pict>
          </mc:Fallback>
        </mc:AlternateContent>
      </w:r>
      <w:r w:rsidR="00BC1293">
        <w:rPr>
          <w:noProof/>
        </w:rPr>
        <w:drawing>
          <wp:inline distT="0" distB="0" distL="0" distR="0" wp14:anchorId="0D4DB06F" wp14:editId="787651A3">
            <wp:extent cx="5362575" cy="2847975"/>
            <wp:effectExtent l="0" t="0" r="9525" b="9525"/>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 Y7a Details 2.g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62575" cy="2847975"/>
                    </a:xfrm>
                    <a:prstGeom prst="rect">
                      <a:avLst/>
                    </a:prstGeom>
                  </pic:spPr>
                </pic:pic>
              </a:graphicData>
            </a:graphic>
          </wp:inline>
        </w:drawing>
      </w:r>
    </w:p>
    <w:p w14:paraId="40174E0D" w14:textId="77777777" w:rsidR="00BC1293" w:rsidRPr="004D5069" w:rsidRDefault="00BC1293" w:rsidP="00BC1293">
      <w:pPr>
        <w:pStyle w:val="NormalWeb"/>
        <w:spacing w:before="0" w:beforeAutospacing="0" w:after="0" w:afterAutospacing="0"/>
        <w:jc w:val="center"/>
        <w:rPr>
          <w:rFonts w:ascii="Times New Roman" w:hAnsi="Times New Roman"/>
          <w:b/>
          <w:sz w:val="18"/>
          <w:szCs w:val="18"/>
        </w:rPr>
      </w:pPr>
      <w:r w:rsidRPr="004D5069">
        <w:rPr>
          <w:rFonts w:ascii="Times New Roman" w:hAnsi="Times New Roman"/>
          <w:b/>
          <w:sz w:val="18"/>
          <w:szCs w:val="18"/>
        </w:rPr>
        <w:t xml:space="preserve">Note: </w:t>
      </w:r>
      <w:r>
        <w:rPr>
          <w:rFonts w:ascii="Times New Roman" w:hAnsi="Times New Roman"/>
          <w:sz w:val="18"/>
          <w:szCs w:val="18"/>
        </w:rPr>
        <w:t>Data elements boxed</w:t>
      </w:r>
      <w:r w:rsidRPr="004D5069">
        <w:rPr>
          <w:rFonts w:ascii="Times New Roman" w:hAnsi="Times New Roman"/>
          <w:sz w:val="18"/>
          <w:szCs w:val="18"/>
        </w:rPr>
        <w:t xml:space="preserve"> in red are required.</w:t>
      </w:r>
    </w:p>
    <w:p w14:paraId="591A1479" w14:textId="77777777" w:rsidR="00BC1293" w:rsidRDefault="00BC1293" w:rsidP="00BC1293"/>
    <w:p w14:paraId="5890584C" w14:textId="77777777" w:rsidR="00BC1293" w:rsidRDefault="00BC1293" w:rsidP="00BC1293">
      <w:pPr>
        <w:rPr>
          <w:b/>
        </w:rPr>
      </w:pPr>
    </w:p>
    <w:p w14:paraId="34983C7E" w14:textId="77777777" w:rsidR="00BC1293" w:rsidRPr="00207480" w:rsidRDefault="00BC1293" w:rsidP="00BC1293">
      <w:pPr>
        <w:rPr>
          <w:b/>
        </w:rPr>
      </w:pPr>
      <w:r w:rsidRPr="00207480">
        <w:rPr>
          <w:b/>
        </w:rPr>
        <w:t>Method 2:  98.253(c)(2) - Equation Y-6 and Equation Y-7a</w:t>
      </w:r>
    </w:p>
    <w:p w14:paraId="4F55824B" w14:textId="77777777" w:rsidR="00BC1293" w:rsidRDefault="00BC1293" w:rsidP="00BC1293"/>
    <w:p w14:paraId="1E744CE4" w14:textId="77777777" w:rsidR="00BC1293" w:rsidRDefault="00352860" w:rsidP="00BC1293">
      <w:r w:rsidRPr="00012E47">
        <w:rPr>
          <w:b/>
        </w:rPr>
        <w:t xml:space="preserve">Conditionally Required:  </w:t>
      </w:r>
      <w:r w:rsidR="00BC1293">
        <w:t xml:space="preserve">If you </w:t>
      </w:r>
      <w:r w:rsidR="00BC1293" w:rsidRPr="0013741B">
        <w:t>calculate</w:t>
      </w:r>
      <w:r w:rsidR="00BC1293">
        <w:t>d</w:t>
      </w:r>
      <w:r w:rsidR="00BC1293" w:rsidRPr="0013741B">
        <w:t xml:space="preserve"> the volumetric flow rate of exhaust gas from the fluid catalytic cracking unit regenerator or fluid coking unit burner</w:t>
      </w:r>
      <w:r w:rsidR="00BC1293">
        <w:t xml:space="preserve"> using Equation Y-7a, then report</w:t>
      </w:r>
      <w:r w:rsidR="00BC1293" w:rsidRPr="0013741B">
        <w:t xml:space="preserve"> </w:t>
      </w:r>
      <w:r w:rsidR="00BC1293">
        <w:t>the following information, in addition to the items referenced under Method 1:</w:t>
      </w:r>
    </w:p>
    <w:p w14:paraId="6EB691E7" w14:textId="77777777" w:rsidR="00BC1293" w:rsidRDefault="00BC1293" w:rsidP="00BC1293">
      <w:pPr>
        <w:pStyle w:val="ListParagraph"/>
      </w:pPr>
    </w:p>
    <w:p w14:paraId="6D084B45" w14:textId="77777777" w:rsidR="00BC1293" w:rsidRDefault="00BC1293" w:rsidP="00F9534E">
      <w:pPr>
        <w:pStyle w:val="ListParagraph"/>
        <w:numPr>
          <w:ilvl w:val="0"/>
          <w:numId w:val="23"/>
        </w:numPr>
      </w:pPr>
      <w:r>
        <w:t>A</w:t>
      </w:r>
      <w:r w:rsidRPr="0013741B">
        <w:t xml:space="preserve">nnual average </w:t>
      </w:r>
      <w:r>
        <w:t xml:space="preserve">volumetric </w:t>
      </w:r>
      <w:r w:rsidRPr="0013741B">
        <w:t>flow rate of</w:t>
      </w:r>
      <w:r>
        <w:t xml:space="preserve"> inlet </w:t>
      </w:r>
      <w:r w:rsidRPr="0013741B">
        <w:t>air to the</w:t>
      </w:r>
      <w:r>
        <w:t xml:space="preserve"> unit, </w:t>
      </w:r>
      <w:r w:rsidRPr="0013741B">
        <w:t>as determined from control room instrumentation (dscf</w:t>
      </w:r>
      <w:r>
        <w:t>/hour</w:t>
      </w:r>
      <w:r w:rsidRPr="0013741B">
        <w:t>).</w:t>
      </w:r>
    </w:p>
    <w:p w14:paraId="723C75BF" w14:textId="77777777" w:rsidR="00BC1293" w:rsidRDefault="00BC1293" w:rsidP="00BC1293"/>
    <w:p w14:paraId="147E1EF2" w14:textId="77777777" w:rsidR="00BC1293" w:rsidRDefault="00BC1293" w:rsidP="00F9534E">
      <w:pPr>
        <w:pStyle w:val="ListParagraph"/>
        <w:numPr>
          <w:ilvl w:val="0"/>
          <w:numId w:val="23"/>
        </w:numPr>
      </w:pPr>
      <w:r>
        <w:t>A</w:t>
      </w:r>
      <w:r w:rsidRPr="0013741B">
        <w:t xml:space="preserve">nnual average </w:t>
      </w:r>
      <w:r>
        <w:t xml:space="preserve">volumetric </w:t>
      </w:r>
      <w:r w:rsidRPr="0013741B">
        <w:t>flow rate of</w:t>
      </w:r>
      <w:r>
        <w:t xml:space="preserve"> </w:t>
      </w:r>
      <w:r w:rsidRPr="0013741B">
        <w:t>oxygen-enriched air</w:t>
      </w:r>
      <w:r>
        <w:t xml:space="preserve"> </w:t>
      </w:r>
      <w:r w:rsidRPr="0013741B">
        <w:t>inlet to the</w:t>
      </w:r>
      <w:r>
        <w:t xml:space="preserve"> unit, </w:t>
      </w:r>
      <w:r w:rsidRPr="0013741B">
        <w:t>as determined from control room instrumentation (dscf</w:t>
      </w:r>
      <w:r>
        <w:t>/hour</w:t>
      </w:r>
      <w:r w:rsidRPr="0013741B">
        <w:t>).</w:t>
      </w:r>
    </w:p>
    <w:p w14:paraId="4575D573" w14:textId="77777777" w:rsidR="00BC1293" w:rsidRPr="0063403A" w:rsidRDefault="00BC1293" w:rsidP="00BC1293"/>
    <w:p w14:paraId="548A64B5" w14:textId="77777777" w:rsidR="00BC1293" w:rsidRPr="00254C3E" w:rsidRDefault="009328CD" w:rsidP="00F9534E">
      <w:pPr>
        <w:pStyle w:val="ListParagraph"/>
        <w:numPr>
          <w:ilvl w:val="0"/>
          <w:numId w:val="23"/>
        </w:numPr>
      </w:pPr>
      <w:r w:rsidRPr="003210BF">
        <w:rPr>
          <w:rFonts w:eastAsia="Times New Roman" w:cs="Times New Roman"/>
        </w:rPr>
        <w:t xml:space="preserve">The annual average percent of </w:t>
      </w:r>
      <w:r w:rsidRPr="003210BF">
        <w:rPr>
          <w:rFonts w:cs="Arial"/>
        </w:rPr>
        <w:t>O</w:t>
      </w:r>
      <w:r w:rsidRPr="003210BF">
        <w:rPr>
          <w:rFonts w:cs="Arial"/>
          <w:vertAlign w:val="subscript"/>
        </w:rPr>
        <w:t>2</w:t>
      </w:r>
      <w:r w:rsidRPr="003210BF">
        <w:rPr>
          <w:rFonts w:eastAsia="Times New Roman" w:cs="Times New Roman"/>
        </w:rPr>
        <w:t xml:space="preserve"> in the exhaust gas stream.  Also report the number of hours missing data procedures were used to determine the annual average percent of </w:t>
      </w:r>
      <w:r w:rsidRPr="003210BF">
        <w:rPr>
          <w:rFonts w:cs="Arial"/>
        </w:rPr>
        <w:t>O</w:t>
      </w:r>
      <w:r w:rsidRPr="003210BF">
        <w:rPr>
          <w:rFonts w:cs="Arial"/>
          <w:vertAlign w:val="subscript"/>
        </w:rPr>
        <w:t>2</w:t>
      </w:r>
      <w:r w:rsidRPr="003210BF">
        <w:rPr>
          <w:rFonts w:eastAsia="Times New Roman" w:cs="Times New Roman"/>
        </w:rPr>
        <w:t xml:space="preserve"> in the exhaust gas stream.</w:t>
      </w:r>
    </w:p>
    <w:p w14:paraId="5C465BFA" w14:textId="77777777" w:rsidR="00BC1293" w:rsidRDefault="00BC1293" w:rsidP="00BC1293">
      <w:pPr>
        <w:pStyle w:val="ListParagraph"/>
      </w:pPr>
    </w:p>
    <w:p w14:paraId="12437910" w14:textId="77777777" w:rsidR="00BC1293" w:rsidRDefault="00BC1293" w:rsidP="00F9534E">
      <w:pPr>
        <w:pStyle w:val="ListParagraph"/>
        <w:numPr>
          <w:ilvl w:val="0"/>
          <w:numId w:val="23"/>
        </w:numPr>
      </w:pPr>
      <w:r>
        <w:t>Description</w:t>
      </w:r>
      <w:r w:rsidRPr="00611BAD">
        <w:t xml:space="preserve"> of </w:t>
      </w:r>
      <w:r>
        <w:t xml:space="preserve">the </w:t>
      </w:r>
      <w:r w:rsidRPr="00611BAD">
        <w:t xml:space="preserve">manufacturer's recommended method used to determine </w:t>
      </w:r>
      <w:r>
        <w:t xml:space="preserve">the annual average </w:t>
      </w:r>
      <w:r w:rsidRPr="0013741B">
        <w:t>percent</w:t>
      </w:r>
      <w:r>
        <w:t>age</w:t>
      </w:r>
      <w:r w:rsidRPr="0013741B">
        <w:t xml:space="preserve"> </w:t>
      </w:r>
      <w:r>
        <w:t xml:space="preserve">of </w:t>
      </w:r>
      <w:r w:rsidRPr="0013741B">
        <w:t>O</w:t>
      </w:r>
      <w:r w:rsidRPr="003502C5">
        <w:rPr>
          <w:vertAlign w:val="subscript"/>
        </w:rPr>
        <w:t>2</w:t>
      </w:r>
      <w:r w:rsidRPr="0013741B">
        <w:t xml:space="preserve"> concentration in the exhaust gas stream</w:t>
      </w:r>
      <w:r>
        <w:t xml:space="preserve">. </w:t>
      </w:r>
      <w:r>
        <w:br/>
      </w:r>
    </w:p>
    <w:p w14:paraId="41881C3A" w14:textId="77777777" w:rsidR="00BC1293" w:rsidRDefault="00BC1293" w:rsidP="00F9534E">
      <w:pPr>
        <w:pStyle w:val="ListParagraph"/>
        <w:numPr>
          <w:ilvl w:val="0"/>
          <w:numId w:val="23"/>
        </w:numPr>
      </w:pPr>
      <w:r>
        <w:t>The annual</w:t>
      </w:r>
      <w:r w:rsidRPr="0013741B">
        <w:t xml:space="preserve"> average percent</w:t>
      </w:r>
      <w:r>
        <w:t>age</w:t>
      </w:r>
      <w:r w:rsidRPr="0013741B">
        <w:t xml:space="preserve"> </w:t>
      </w:r>
      <w:r>
        <w:t xml:space="preserve">of </w:t>
      </w:r>
      <w:r w:rsidRPr="0013741B">
        <w:t>O</w:t>
      </w:r>
      <w:r w:rsidRPr="00204CC2">
        <w:rPr>
          <w:vertAlign w:val="subscript"/>
        </w:rPr>
        <w:t>2</w:t>
      </w:r>
      <w:r>
        <w:t xml:space="preserve"> concentration </w:t>
      </w:r>
      <w:r w:rsidRPr="0013741B">
        <w:t>in the oxygen-enriched gas stream</w:t>
      </w:r>
      <w:r>
        <w:t xml:space="preserve"> </w:t>
      </w:r>
      <w:r w:rsidRPr="0013741B">
        <w:t xml:space="preserve">inlet to the </w:t>
      </w:r>
      <w:r>
        <w:t>unit</w:t>
      </w:r>
      <w:r w:rsidRPr="0013741B">
        <w:t xml:space="preserve"> based on oxygen purity specifications of the oxygen supply used for enrichment (percent by volume – dry basis)</w:t>
      </w:r>
      <w:r>
        <w:t xml:space="preserve">. </w:t>
      </w:r>
    </w:p>
    <w:p w14:paraId="1DAFA681" w14:textId="77777777" w:rsidR="00BC1293" w:rsidRDefault="00BC1293" w:rsidP="00BC1293"/>
    <w:p w14:paraId="769356A3" w14:textId="77777777" w:rsidR="003210BF" w:rsidRDefault="003210BF">
      <w:pPr>
        <w:spacing w:after="200" w:line="276" w:lineRule="auto"/>
      </w:pPr>
      <w:r>
        <w:br w:type="page"/>
      </w:r>
    </w:p>
    <w:p w14:paraId="0D6F98C3" w14:textId="77777777" w:rsidR="00BC1293" w:rsidRDefault="00BC1293" w:rsidP="00BC1293">
      <w:pPr>
        <w:pStyle w:val="Table"/>
      </w:pPr>
      <w:bookmarkStart w:id="821" w:name="_Toc317263288"/>
      <w:bookmarkEnd w:id="821"/>
      <w:r>
        <w:lastRenderedPageBreak/>
        <w:br/>
      </w:r>
      <w:bookmarkStart w:id="822" w:name="_Toc473900340"/>
      <w:r>
        <w:t xml:space="preserve">Equation Y-7a Details </w:t>
      </w:r>
      <w:r w:rsidR="00253426">
        <w:t>Data Element Definitions</w:t>
      </w:r>
      <w:bookmarkEnd w:id="822"/>
    </w:p>
    <w:p w14:paraId="0D4439E6" w14:textId="77777777" w:rsidR="00BC1293" w:rsidRPr="003C15E2" w:rsidRDefault="00BC1293" w:rsidP="00BC1293"/>
    <w:tbl>
      <w:tblPr>
        <w:tblW w:w="9275" w:type="dxa"/>
        <w:tblInd w:w="103" w:type="dxa"/>
        <w:tblLook w:val="04A0" w:firstRow="1" w:lastRow="0" w:firstColumn="1" w:lastColumn="0" w:noHBand="0" w:noVBand="1"/>
      </w:tblPr>
      <w:tblGrid>
        <w:gridCol w:w="4705"/>
        <w:gridCol w:w="4570"/>
      </w:tblGrid>
      <w:tr w:rsidR="00BC1293" w:rsidRPr="00E214A2" w14:paraId="457E7394" w14:textId="77777777" w:rsidTr="00947DFF">
        <w:trPr>
          <w:trHeight w:val="620"/>
          <w:tblHeader/>
        </w:trPr>
        <w:tc>
          <w:tcPr>
            <w:tcW w:w="470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D6DE3DB" w14:textId="77777777" w:rsidR="00BC1293" w:rsidRPr="00E214A2" w:rsidRDefault="00BC1293" w:rsidP="003210BF">
            <w:pPr>
              <w:jc w:val="center"/>
              <w:rPr>
                <w:rFonts w:eastAsia="Times New Roman" w:cs="Times New Roman"/>
                <w:b/>
                <w:bCs/>
                <w:sz w:val="20"/>
                <w:szCs w:val="20"/>
              </w:rPr>
            </w:pPr>
            <w:r w:rsidRPr="00E214A2">
              <w:rPr>
                <w:rFonts w:eastAsia="Times New Roman" w:cs="Times New Roman"/>
                <w:b/>
                <w:bCs/>
                <w:sz w:val="20"/>
                <w:szCs w:val="20"/>
              </w:rPr>
              <w:t>Data Element Name</w:t>
            </w:r>
          </w:p>
        </w:tc>
        <w:tc>
          <w:tcPr>
            <w:tcW w:w="4570" w:type="dxa"/>
            <w:tcBorders>
              <w:top w:val="single" w:sz="4" w:space="0" w:color="auto"/>
              <w:left w:val="nil"/>
              <w:bottom w:val="single" w:sz="4" w:space="0" w:color="auto"/>
              <w:right w:val="single" w:sz="4" w:space="0" w:color="auto"/>
            </w:tcBorders>
            <w:shd w:val="clear" w:color="000000" w:fill="D9D9D9"/>
            <w:vAlign w:val="center"/>
            <w:hideMark/>
          </w:tcPr>
          <w:p w14:paraId="4BCAFDFB" w14:textId="77777777" w:rsidR="00BC1293" w:rsidRPr="00E214A2" w:rsidRDefault="00BC1293" w:rsidP="003210BF">
            <w:pPr>
              <w:jc w:val="center"/>
              <w:rPr>
                <w:rFonts w:eastAsia="Times New Roman" w:cs="Times New Roman"/>
                <w:b/>
                <w:bCs/>
                <w:sz w:val="20"/>
                <w:szCs w:val="20"/>
              </w:rPr>
            </w:pPr>
            <w:r w:rsidRPr="00E214A2">
              <w:rPr>
                <w:rFonts w:eastAsia="Times New Roman" w:cs="Times New Roman"/>
                <w:b/>
                <w:bCs/>
                <w:sz w:val="20"/>
                <w:szCs w:val="20"/>
              </w:rPr>
              <w:t>Description</w:t>
            </w:r>
          </w:p>
        </w:tc>
      </w:tr>
      <w:tr w:rsidR="00BC1293" w:rsidRPr="00E214A2" w14:paraId="366990A4" w14:textId="77777777" w:rsidTr="00947DFF">
        <w:trPr>
          <w:trHeight w:val="602"/>
        </w:trPr>
        <w:tc>
          <w:tcPr>
            <w:tcW w:w="4705" w:type="dxa"/>
            <w:tcBorders>
              <w:top w:val="nil"/>
              <w:left w:val="single" w:sz="4" w:space="0" w:color="auto"/>
              <w:bottom w:val="single" w:sz="4" w:space="0" w:color="auto"/>
              <w:right w:val="single" w:sz="4" w:space="0" w:color="auto"/>
            </w:tcBorders>
            <w:shd w:val="clear" w:color="000000" w:fill="C5D9F1"/>
            <w:vAlign w:val="center"/>
          </w:tcPr>
          <w:p w14:paraId="1F24D61A" w14:textId="77777777" w:rsidR="00BC1293" w:rsidRPr="00B873C9" w:rsidRDefault="00BC1293" w:rsidP="00632412">
            <w:pPr>
              <w:rPr>
                <w:rFonts w:eastAsia="Times New Roman" w:cs="Times New Roman"/>
                <w:b/>
                <w:sz w:val="20"/>
                <w:szCs w:val="20"/>
              </w:rPr>
            </w:pPr>
            <w:r>
              <w:rPr>
                <w:rFonts w:eastAsia="Times New Roman" w:cs="Times New Roman"/>
                <w:b/>
                <w:sz w:val="20"/>
                <w:szCs w:val="20"/>
              </w:rPr>
              <w:t>Y7aDetails</w:t>
            </w:r>
          </w:p>
        </w:tc>
        <w:tc>
          <w:tcPr>
            <w:tcW w:w="4570" w:type="dxa"/>
            <w:tcBorders>
              <w:top w:val="nil"/>
              <w:left w:val="nil"/>
              <w:bottom w:val="single" w:sz="4" w:space="0" w:color="auto"/>
              <w:right w:val="single" w:sz="4" w:space="0" w:color="auto"/>
            </w:tcBorders>
            <w:shd w:val="clear" w:color="000000" w:fill="C5D9F1"/>
            <w:vAlign w:val="center"/>
          </w:tcPr>
          <w:p w14:paraId="6336550C" w14:textId="77777777" w:rsidR="00BC1293" w:rsidRPr="00E214A2" w:rsidRDefault="00BC1293" w:rsidP="00632412">
            <w:pPr>
              <w:rPr>
                <w:rFonts w:eastAsia="Times New Roman" w:cs="Times New Roman"/>
                <w:sz w:val="20"/>
                <w:szCs w:val="20"/>
              </w:rPr>
            </w:pPr>
            <w:r w:rsidRPr="00A85C0C">
              <w:rPr>
                <w:b/>
                <w:sz w:val="20"/>
                <w:szCs w:val="20"/>
              </w:rPr>
              <w:t>Parent Element</w:t>
            </w:r>
            <w:r>
              <w:rPr>
                <w:b/>
                <w:sz w:val="20"/>
                <w:szCs w:val="20"/>
              </w:rPr>
              <w:t xml:space="preserve"> (Conditionally Required)</w:t>
            </w:r>
          </w:p>
        </w:tc>
      </w:tr>
      <w:tr w:rsidR="00BC1293" w:rsidRPr="00E214A2" w14:paraId="4A753125" w14:textId="77777777" w:rsidTr="003210BF">
        <w:trPr>
          <w:trHeight w:val="1187"/>
        </w:trPr>
        <w:tc>
          <w:tcPr>
            <w:tcW w:w="4705" w:type="dxa"/>
            <w:tcBorders>
              <w:top w:val="single" w:sz="4" w:space="0" w:color="auto"/>
              <w:left w:val="single" w:sz="4" w:space="0" w:color="auto"/>
              <w:bottom w:val="single" w:sz="4" w:space="0" w:color="auto"/>
              <w:right w:val="single" w:sz="4" w:space="0" w:color="auto"/>
            </w:tcBorders>
            <w:shd w:val="clear" w:color="auto" w:fill="auto"/>
            <w:vAlign w:val="center"/>
          </w:tcPr>
          <w:p w14:paraId="0ADEB0E8" w14:textId="77777777" w:rsidR="00BC1293" w:rsidRPr="00E214A2" w:rsidRDefault="00BC1293" w:rsidP="00632412">
            <w:pPr>
              <w:rPr>
                <w:rFonts w:eastAsia="Times New Roman" w:cs="Times New Roman"/>
                <w:sz w:val="20"/>
                <w:szCs w:val="20"/>
              </w:rPr>
            </w:pPr>
            <w:r w:rsidRPr="00003E37">
              <w:rPr>
                <w:rFonts w:eastAsia="Times New Roman" w:cs="Times New Roman"/>
                <w:sz w:val="20"/>
                <w:szCs w:val="20"/>
              </w:rPr>
              <w:t>AnnualAverageInletGasFlowRate</w:t>
            </w:r>
          </w:p>
        </w:tc>
        <w:tc>
          <w:tcPr>
            <w:tcW w:w="4570" w:type="dxa"/>
            <w:tcBorders>
              <w:top w:val="single" w:sz="4" w:space="0" w:color="auto"/>
              <w:left w:val="single" w:sz="4" w:space="0" w:color="auto"/>
              <w:bottom w:val="single" w:sz="4" w:space="0" w:color="auto"/>
              <w:right w:val="single" w:sz="4" w:space="0" w:color="auto"/>
            </w:tcBorders>
            <w:shd w:val="clear" w:color="auto" w:fill="auto"/>
            <w:vAlign w:val="center"/>
          </w:tcPr>
          <w:p w14:paraId="1C357925" w14:textId="77777777" w:rsidR="00BC1293" w:rsidRPr="00E214A2" w:rsidRDefault="00BC1293" w:rsidP="00EB1EF0">
            <w:pPr>
              <w:rPr>
                <w:rFonts w:eastAsia="Times New Roman" w:cs="Times New Roman"/>
                <w:sz w:val="20"/>
                <w:szCs w:val="20"/>
              </w:rPr>
            </w:pPr>
            <w:r w:rsidRPr="00D51EFF">
              <w:rPr>
                <w:rFonts w:eastAsia="Times New Roman" w:cs="Times New Roman"/>
                <w:sz w:val="20"/>
                <w:szCs w:val="20"/>
              </w:rPr>
              <w:t xml:space="preserve">The annual average </w:t>
            </w:r>
            <w:r>
              <w:rPr>
                <w:rFonts w:eastAsia="Times New Roman" w:cs="Times New Roman"/>
                <w:sz w:val="20"/>
                <w:szCs w:val="20"/>
              </w:rPr>
              <w:t>flow rate of inlet air.</w:t>
            </w:r>
            <w:r w:rsidRPr="00D51EFF">
              <w:rPr>
                <w:rFonts w:eastAsia="Times New Roman" w:cs="Times New Roman"/>
                <w:sz w:val="20"/>
                <w:szCs w:val="20"/>
              </w:rPr>
              <w:t xml:space="preserve"> </w:t>
            </w:r>
            <w:r>
              <w:rPr>
                <w:rFonts w:eastAsia="Times New Roman" w:cs="Times New Roman"/>
                <w:sz w:val="20"/>
                <w:szCs w:val="20"/>
              </w:rPr>
              <w:t xml:space="preserve"> </w:t>
            </w:r>
            <w:r w:rsidR="00352860">
              <w:rPr>
                <w:sz w:val="20"/>
                <w:szCs w:val="20"/>
              </w:rPr>
              <w:t xml:space="preserve">Report the value in the child data element </w:t>
            </w:r>
            <w:r w:rsidR="00352860" w:rsidRPr="00705CE2">
              <w:rPr>
                <w:b/>
                <w:sz w:val="20"/>
                <w:szCs w:val="20"/>
              </w:rPr>
              <w:t>Measure</w:t>
            </w:r>
            <w:r w:rsidR="00352860">
              <w:rPr>
                <w:b/>
                <w:sz w:val="20"/>
                <w:szCs w:val="20"/>
              </w:rPr>
              <w:t>Value</w:t>
            </w:r>
            <w:r w:rsidR="00352860">
              <w:rPr>
                <w:sz w:val="20"/>
                <w:szCs w:val="20"/>
              </w:rPr>
              <w:t>.  Set the units of measure to “</w:t>
            </w:r>
            <w:r w:rsidR="00352860" w:rsidRPr="00D51EFF">
              <w:rPr>
                <w:rFonts w:eastAsia="Times New Roman" w:cs="Times New Roman"/>
                <w:sz w:val="20"/>
                <w:szCs w:val="20"/>
              </w:rPr>
              <w:t>dscf/hour</w:t>
            </w:r>
            <w:r w:rsidR="00352860">
              <w:rPr>
                <w:sz w:val="20"/>
                <w:szCs w:val="20"/>
              </w:rPr>
              <w:t>” in the attribute</w:t>
            </w:r>
            <w:r w:rsidR="00352860" w:rsidRPr="008C7538">
              <w:rPr>
                <w:b/>
                <w:sz w:val="20"/>
                <w:szCs w:val="20"/>
              </w:rPr>
              <w:t xml:space="preserve"> </w:t>
            </w:r>
            <w:r w:rsidR="00352860">
              <w:rPr>
                <w:b/>
                <w:sz w:val="20"/>
                <w:szCs w:val="20"/>
              </w:rPr>
              <w:t>rateUOM</w:t>
            </w:r>
            <w:r w:rsidR="00352860">
              <w:rPr>
                <w:sz w:val="20"/>
                <w:szCs w:val="20"/>
              </w:rPr>
              <w:t xml:space="preserve">. </w:t>
            </w:r>
            <w:r>
              <w:rPr>
                <w:rFonts w:eastAsia="Times New Roman" w:cs="Times New Roman"/>
                <w:sz w:val="20"/>
                <w:szCs w:val="20"/>
              </w:rPr>
              <w:t xml:space="preserve"> [</w:t>
            </w:r>
            <w:r w:rsidRPr="00D51EFF">
              <w:rPr>
                <w:rFonts w:eastAsia="Times New Roman" w:cs="Times New Roman"/>
                <w:sz w:val="20"/>
                <w:szCs w:val="20"/>
              </w:rPr>
              <w:t>98.256(f)(</w:t>
            </w:r>
            <w:r>
              <w:rPr>
                <w:rFonts w:eastAsia="Times New Roman" w:cs="Times New Roman"/>
                <w:sz w:val="20"/>
                <w:szCs w:val="20"/>
              </w:rPr>
              <w:t>8</w:t>
            </w:r>
            <w:r w:rsidRPr="00D51EFF">
              <w:rPr>
                <w:rFonts w:eastAsia="Times New Roman" w:cs="Times New Roman"/>
                <w:sz w:val="20"/>
                <w:szCs w:val="20"/>
              </w:rPr>
              <w:t>), (g)(5)</w:t>
            </w:r>
            <w:r>
              <w:rPr>
                <w:rFonts w:eastAsia="Times New Roman" w:cs="Times New Roman"/>
                <w:sz w:val="20"/>
                <w:szCs w:val="20"/>
              </w:rPr>
              <w:t>]</w:t>
            </w:r>
          </w:p>
        </w:tc>
      </w:tr>
      <w:tr w:rsidR="00BC1293" w:rsidRPr="00E214A2" w14:paraId="2FB03FB0" w14:textId="77777777" w:rsidTr="003210BF">
        <w:trPr>
          <w:trHeight w:val="1421"/>
        </w:trPr>
        <w:tc>
          <w:tcPr>
            <w:tcW w:w="4705" w:type="dxa"/>
            <w:tcBorders>
              <w:top w:val="single" w:sz="4" w:space="0" w:color="auto"/>
              <w:left w:val="single" w:sz="4" w:space="0" w:color="auto"/>
              <w:bottom w:val="single" w:sz="4" w:space="0" w:color="auto"/>
              <w:right w:val="single" w:sz="4" w:space="0" w:color="auto"/>
            </w:tcBorders>
            <w:shd w:val="clear" w:color="auto" w:fill="auto"/>
            <w:vAlign w:val="center"/>
          </w:tcPr>
          <w:p w14:paraId="0CEB34D5" w14:textId="77777777" w:rsidR="00BC1293" w:rsidRPr="00003E37" w:rsidRDefault="00BC1293" w:rsidP="00632412">
            <w:pPr>
              <w:rPr>
                <w:rFonts w:eastAsia="Times New Roman" w:cs="Times New Roman"/>
                <w:sz w:val="20"/>
                <w:szCs w:val="20"/>
              </w:rPr>
            </w:pPr>
            <w:r w:rsidRPr="00003E37">
              <w:rPr>
                <w:rFonts w:eastAsia="Times New Roman" w:cs="Times New Roman"/>
                <w:sz w:val="20"/>
                <w:szCs w:val="20"/>
              </w:rPr>
              <w:t>OxygenEnrichedAir</w:t>
            </w:r>
          </w:p>
        </w:tc>
        <w:tc>
          <w:tcPr>
            <w:tcW w:w="4570" w:type="dxa"/>
            <w:tcBorders>
              <w:top w:val="single" w:sz="4" w:space="0" w:color="auto"/>
              <w:left w:val="single" w:sz="4" w:space="0" w:color="auto"/>
              <w:bottom w:val="single" w:sz="4" w:space="0" w:color="auto"/>
              <w:right w:val="single" w:sz="4" w:space="0" w:color="auto"/>
            </w:tcBorders>
            <w:shd w:val="clear" w:color="auto" w:fill="auto"/>
            <w:vAlign w:val="center"/>
          </w:tcPr>
          <w:p w14:paraId="3656816F" w14:textId="77777777" w:rsidR="00BC1293" w:rsidRPr="00D51EFF" w:rsidRDefault="00BC1293" w:rsidP="00632412">
            <w:pPr>
              <w:rPr>
                <w:rFonts w:eastAsia="Times New Roman" w:cs="Times New Roman"/>
                <w:sz w:val="20"/>
                <w:szCs w:val="20"/>
              </w:rPr>
            </w:pPr>
            <w:r w:rsidRPr="00D51EFF">
              <w:rPr>
                <w:rFonts w:eastAsia="Times New Roman" w:cs="Times New Roman"/>
                <w:sz w:val="20"/>
                <w:szCs w:val="20"/>
              </w:rPr>
              <w:t xml:space="preserve">The annual average </w:t>
            </w:r>
            <w:r>
              <w:rPr>
                <w:rFonts w:eastAsia="Times New Roman" w:cs="Times New Roman"/>
                <w:sz w:val="20"/>
                <w:szCs w:val="20"/>
              </w:rPr>
              <w:t>flow rate of oxygen-enriched air.</w:t>
            </w:r>
            <w:r w:rsidRPr="00D51EFF">
              <w:rPr>
                <w:rFonts w:eastAsia="Times New Roman" w:cs="Times New Roman"/>
                <w:sz w:val="20"/>
                <w:szCs w:val="20"/>
              </w:rPr>
              <w:t xml:space="preserve"> </w:t>
            </w:r>
            <w:r>
              <w:rPr>
                <w:rFonts w:eastAsia="Times New Roman" w:cs="Times New Roman"/>
                <w:sz w:val="20"/>
                <w:szCs w:val="20"/>
              </w:rPr>
              <w:t xml:space="preserve"> </w:t>
            </w:r>
            <w:r w:rsidR="00352860">
              <w:rPr>
                <w:sz w:val="20"/>
                <w:szCs w:val="20"/>
              </w:rPr>
              <w:t xml:space="preserve">Report the value in the child data element </w:t>
            </w:r>
            <w:r w:rsidR="00352860" w:rsidRPr="00705CE2">
              <w:rPr>
                <w:b/>
                <w:sz w:val="20"/>
                <w:szCs w:val="20"/>
              </w:rPr>
              <w:t>Measure</w:t>
            </w:r>
            <w:r w:rsidR="00352860">
              <w:rPr>
                <w:b/>
                <w:sz w:val="20"/>
                <w:szCs w:val="20"/>
              </w:rPr>
              <w:t>Value</w:t>
            </w:r>
            <w:r w:rsidR="00352860">
              <w:rPr>
                <w:sz w:val="20"/>
                <w:szCs w:val="20"/>
              </w:rPr>
              <w:t>.  Set the units of measure to “</w:t>
            </w:r>
            <w:r w:rsidR="00352860" w:rsidRPr="00D51EFF">
              <w:rPr>
                <w:rFonts w:eastAsia="Times New Roman" w:cs="Times New Roman"/>
                <w:sz w:val="20"/>
                <w:szCs w:val="20"/>
              </w:rPr>
              <w:t>dscf/hour</w:t>
            </w:r>
            <w:r w:rsidR="00352860">
              <w:rPr>
                <w:sz w:val="20"/>
                <w:szCs w:val="20"/>
              </w:rPr>
              <w:t>” in the attribute</w:t>
            </w:r>
            <w:r w:rsidR="00352860" w:rsidRPr="008C7538">
              <w:rPr>
                <w:b/>
                <w:sz w:val="20"/>
                <w:szCs w:val="20"/>
              </w:rPr>
              <w:t xml:space="preserve"> </w:t>
            </w:r>
            <w:r w:rsidR="00352860">
              <w:rPr>
                <w:b/>
                <w:sz w:val="20"/>
                <w:szCs w:val="20"/>
              </w:rPr>
              <w:t>rateUOM</w:t>
            </w:r>
            <w:r w:rsidR="00352860" w:rsidRPr="00012E47">
              <w:rPr>
                <w:sz w:val="20"/>
                <w:szCs w:val="20"/>
              </w:rPr>
              <w:t xml:space="preserve">. </w:t>
            </w:r>
            <w:r w:rsidR="00352860">
              <w:rPr>
                <w:rFonts w:eastAsia="Times New Roman" w:cs="Times New Roman"/>
                <w:sz w:val="20"/>
                <w:szCs w:val="20"/>
              </w:rPr>
              <w:t xml:space="preserve"> </w:t>
            </w:r>
            <w:r>
              <w:rPr>
                <w:rFonts w:eastAsia="Times New Roman" w:cs="Times New Roman"/>
                <w:sz w:val="20"/>
                <w:szCs w:val="20"/>
              </w:rPr>
              <w:t>[</w:t>
            </w:r>
            <w:r w:rsidRPr="00D51EFF">
              <w:rPr>
                <w:rFonts w:eastAsia="Times New Roman" w:cs="Times New Roman"/>
                <w:sz w:val="20"/>
                <w:szCs w:val="20"/>
              </w:rPr>
              <w:t>98.256(f)(</w:t>
            </w:r>
            <w:r>
              <w:rPr>
                <w:rFonts w:eastAsia="Times New Roman" w:cs="Times New Roman"/>
                <w:sz w:val="20"/>
                <w:szCs w:val="20"/>
              </w:rPr>
              <w:t>8</w:t>
            </w:r>
            <w:r w:rsidRPr="00D51EFF">
              <w:rPr>
                <w:rFonts w:eastAsia="Times New Roman" w:cs="Times New Roman"/>
                <w:sz w:val="20"/>
                <w:szCs w:val="20"/>
              </w:rPr>
              <w:t>), (g)(5)</w:t>
            </w:r>
            <w:r>
              <w:rPr>
                <w:rFonts w:eastAsia="Times New Roman" w:cs="Times New Roman"/>
                <w:sz w:val="20"/>
                <w:szCs w:val="20"/>
              </w:rPr>
              <w:t xml:space="preserve">] </w:t>
            </w:r>
          </w:p>
        </w:tc>
      </w:tr>
      <w:tr w:rsidR="00BC1293" w:rsidRPr="009D357F" w14:paraId="1E8B447B" w14:textId="77777777" w:rsidTr="003210BF">
        <w:trPr>
          <w:trHeight w:val="2249"/>
        </w:trPr>
        <w:tc>
          <w:tcPr>
            <w:tcW w:w="4705" w:type="dxa"/>
            <w:tcBorders>
              <w:top w:val="single" w:sz="4" w:space="0" w:color="auto"/>
              <w:left w:val="single" w:sz="4" w:space="0" w:color="auto"/>
              <w:bottom w:val="single" w:sz="4" w:space="0" w:color="auto"/>
              <w:right w:val="single" w:sz="4" w:space="0" w:color="auto"/>
            </w:tcBorders>
            <w:shd w:val="clear" w:color="auto" w:fill="auto"/>
            <w:vAlign w:val="center"/>
          </w:tcPr>
          <w:p w14:paraId="17881DE7" w14:textId="77777777" w:rsidR="00BC1293" w:rsidRDefault="00BC1293" w:rsidP="00632412">
            <w:pPr>
              <w:rPr>
                <w:rFonts w:eastAsia="Times New Roman" w:cs="Times New Roman"/>
                <w:sz w:val="20"/>
                <w:szCs w:val="20"/>
              </w:rPr>
            </w:pPr>
            <w:r w:rsidRPr="00003E37">
              <w:rPr>
                <w:rFonts w:eastAsia="Times New Roman" w:cs="Times New Roman"/>
                <w:sz w:val="20"/>
                <w:szCs w:val="20"/>
              </w:rPr>
              <w:t>PercentO2ExhaustGas</w:t>
            </w:r>
          </w:p>
        </w:tc>
        <w:tc>
          <w:tcPr>
            <w:tcW w:w="4570" w:type="dxa"/>
            <w:tcBorders>
              <w:top w:val="single" w:sz="4" w:space="0" w:color="auto"/>
              <w:left w:val="nil"/>
              <w:bottom w:val="single" w:sz="4" w:space="0" w:color="auto"/>
              <w:right w:val="single" w:sz="4" w:space="0" w:color="auto"/>
            </w:tcBorders>
            <w:shd w:val="clear" w:color="auto" w:fill="auto"/>
            <w:vAlign w:val="center"/>
          </w:tcPr>
          <w:p w14:paraId="5BEFEE06" w14:textId="77777777" w:rsidR="00BC1293" w:rsidRDefault="00BC1293" w:rsidP="005F31FB">
            <w:pPr>
              <w:widowControl w:val="0"/>
              <w:autoSpaceDE w:val="0"/>
              <w:autoSpaceDN w:val="0"/>
              <w:adjustRightInd w:val="0"/>
              <w:rPr>
                <w:rFonts w:eastAsia="Times New Roman" w:cs="Times New Roman"/>
                <w:sz w:val="20"/>
                <w:szCs w:val="20"/>
              </w:rPr>
            </w:pPr>
            <w:r>
              <w:rPr>
                <w:rFonts w:eastAsia="Times New Roman" w:cs="Times New Roman"/>
                <w:sz w:val="20"/>
                <w:szCs w:val="20"/>
              </w:rPr>
              <w:t>The annual average percent of</w:t>
            </w:r>
            <w:r w:rsidRPr="002749AF">
              <w:rPr>
                <w:rFonts w:eastAsia="Times New Roman" w:cs="Times New Roman"/>
                <w:sz w:val="20"/>
                <w:szCs w:val="20"/>
              </w:rPr>
              <w:t xml:space="preserve"> </w:t>
            </w:r>
            <w:r w:rsidRPr="002749AF">
              <w:rPr>
                <w:rFonts w:cs="Arial"/>
                <w:sz w:val="20"/>
                <w:szCs w:val="20"/>
              </w:rPr>
              <w:t>O</w:t>
            </w:r>
            <w:r w:rsidRPr="002749AF">
              <w:rPr>
                <w:rFonts w:cs="Arial"/>
                <w:sz w:val="20"/>
                <w:szCs w:val="20"/>
                <w:vertAlign w:val="subscript"/>
              </w:rPr>
              <w:t>2</w:t>
            </w:r>
            <w:r w:rsidRPr="002749AF">
              <w:rPr>
                <w:rFonts w:eastAsia="Times New Roman" w:cs="Times New Roman"/>
                <w:sz w:val="20"/>
                <w:szCs w:val="20"/>
              </w:rPr>
              <w:t xml:space="preserve"> </w:t>
            </w:r>
            <w:r>
              <w:rPr>
                <w:rFonts w:eastAsia="Times New Roman" w:cs="Times New Roman"/>
                <w:sz w:val="20"/>
                <w:szCs w:val="20"/>
              </w:rPr>
              <w:t>in the exhaust gas stream.</w:t>
            </w:r>
            <w:r w:rsidR="005F31FB">
              <w:rPr>
                <w:rFonts w:eastAsia="Times New Roman" w:cs="Times New Roman"/>
                <w:sz w:val="20"/>
                <w:szCs w:val="20"/>
              </w:rPr>
              <w:t xml:space="preserve"> [</w:t>
            </w:r>
            <w:r w:rsidR="005F31FB" w:rsidRPr="00D51EFF">
              <w:rPr>
                <w:rFonts w:eastAsia="Times New Roman" w:cs="Times New Roman"/>
                <w:sz w:val="20"/>
                <w:szCs w:val="20"/>
              </w:rPr>
              <w:t>98.256(f)(</w:t>
            </w:r>
            <w:r w:rsidR="005F31FB">
              <w:rPr>
                <w:rFonts w:eastAsia="Times New Roman" w:cs="Times New Roman"/>
                <w:sz w:val="20"/>
                <w:szCs w:val="20"/>
              </w:rPr>
              <w:t>8</w:t>
            </w:r>
            <w:r w:rsidR="005F31FB" w:rsidRPr="00D51EFF">
              <w:rPr>
                <w:rFonts w:eastAsia="Times New Roman" w:cs="Times New Roman"/>
                <w:sz w:val="20"/>
                <w:szCs w:val="20"/>
              </w:rPr>
              <w:t>), (g)(5)</w:t>
            </w:r>
            <w:r w:rsidR="005F31FB">
              <w:rPr>
                <w:rFonts w:eastAsia="Times New Roman" w:cs="Times New Roman"/>
                <w:sz w:val="20"/>
                <w:szCs w:val="20"/>
              </w:rPr>
              <w:t>]</w:t>
            </w:r>
            <w:r>
              <w:rPr>
                <w:rFonts w:eastAsia="Times New Roman" w:cs="Times New Roman"/>
                <w:sz w:val="20"/>
                <w:szCs w:val="20"/>
              </w:rPr>
              <w:t xml:space="preserve">  </w:t>
            </w:r>
            <w:r w:rsidR="00352860">
              <w:rPr>
                <w:sz w:val="20"/>
                <w:szCs w:val="20"/>
              </w:rPr>
              <w:t xml:space="preserve">Report the value in the child data element </w:t>
            </w:r>
            <w:r w:rsidR="00352860" w:rsidRPr="00705CE2">
              <w:rPr>
                <w:b/>
                <w:sz w:val="20"/>
                <w:szCs w:val="20"/>
              </w:rPr>
              <w:t>Measure</w:t>
            </w:r>
            <w:r w:rsidR="00352860">
              <w:rPr>
                <w:b/>
                <w:sz w:val="20"/>
                <w:szCs w:val="20"/>
              </w:rPr>
              <w:t>Value</w:t>
            </w:r>
            <w:r w:rsidR="00352860">
              <w:rPr>
                <w:sz w:val="20"/>
                <w:szCs w:val="20"/>
              </w:rPr>
              <w:t>.  Set the units of measure to “</w:t>
            </w:r>
            <w:r w:rsidR="00352860">
              <w:rPr>
                <w:rFonts w:eastAsia="Times New Roman" w:cs="Times New Roman"/>
                <w:sz w:val="20"/>
                <w:szCs w:val="20"/>
              </w:rPr>
              <w:t>Number (between 0 and 100)</w:t>
            </w:r>
            <w:r w:rsidR="00352860">
              <w:rPr>
                <w:sz w:val="20"/>
                <w:szCs w:val="20"/>
              </w:rPr>
              <w:t>” in the attribute</w:t>
            </w:r>
            <w:r w:rsidR="00352860" w:rsidRPr="008C7538">
              <w:rPr>
                <w:b/>
                <w:sz w:val="20"/>
                <w:szCs w:val="20"/>
              </w:rPr>
              <w:t xml:space="preserve"> </w:t>
            </w:r>
            <w:r w:rsidR="00352860">
              <w:rPr>
                <w:b/>
                <w:sz w:val="20"/>
                <w:szCs w:val="20"/>
              </w:rPr>
              <w:t>percentUOM</w:t>
            </w:r>
            <w:r w:rsidR="00352860" w:rsidRPr="00646772">
              <w:rPr>
                <w:sz w:val="20"/>
                <w:szCs w:val="20"/>
              </w:rPr>
              <w:t>.</w:t>
            </w:r>
            <w:r w:rsidR="00352860">
              <w:rPr>
                <w:sz w:val="20"/>
                <w:szCs w:val="20"/>
              </w:rPr>
              <w:t xml:space="preserve">  </w:t>
            </w:r>
            <w:r>
              <w:rPr>
                <w:rFonts w:eastAsia="Times New Roman" w:cs="Times New Roman"/>
                <w:sz w:val="20"/>
                <w:szCs w:val="20"/>
              </w:rPr>
              <w:t>Also report the number of hours missing data procedures were used to determine the annual average percent of</w:t>
            </w:r>
            <w:r w:rsidRPr="002749AF">
              <w:rPr>
                <w:rFonts w:eastAsia="Times New Roman" w:cs="Times New Roman"/>
                <w:sz w:val="20"/>
                <w:szCs w:val="20"/>
              </w:rPr>
              <w:t xml:space="preserve"> </w:t>
            </w:r>
            <w:r w:rsidRPr="002749AF">
              <w:rPr>
                <w:rFonts w:cs="Arial"/>
                <w:sz w:val="20"/>
                <w:szCs w:val="20"/>
              </w:rPr>
              <w:t>O</w:t>
            </w:r>
            <w:r w:rsidRPr="002749AF">
              <w:rPr>
                <w:rFonts w:cs="Arial"/>
                <w:sz w:val="20"/>
                <w:szCs w:val="20"/>
                <w:vertAlign w:val="subscript"/>
              </w:rPr>
              <w:t>2</w:t>
            </w:r>
            <w:r w:rsidRPr="002749AF">
              <w:rPr>
                <w:rFonts w:eastAsia="Times New Roman" w:cs="Times New Roman"/>
                <w:sz w:val="20"/>
                <w:szCs w:val="20"/>
              </w:rPr>
              <w:t xml:space="preserve"> </w:t>
            </w:r>
            <w:r>
              <w:rPr>
                <w:rFonts w:eastAsia="Times New Roman" w:cs="Times New Roman"/>
                <w:sz w:val="20"/>
                <w:szCs w:val="20"/>
              </w:rPr>
              <w:t>in the exhaust gas stream</w:t>
            </w:r>
            <w:r w:rsidR="00352860">
              <w:rPr>
                <w:rFonts w:eastAsia="Times New Roman" w:cs="Times New Roman"/>
                <w:sz w:val="20"/>
                <w:szCs w:val="20"/>
              </w:rPr>
              <w:t xml:space="preserve"> in the child data element </w:t>
            </w:r>
            <w:r w:rsidR="00352860" w:rsidRPr="00012E47">
              <w:rPr>
                <w:rFonts w:eastAsia="Times New Roman" w:cs="Times New Roman"/>
                <w:b/>
                <w:sz w:val="20"/>
                <w:szCs w:val="20"/>
              </w:rPr>
              <w:t>NumberofTimesSubstituted</w:t>
            </w:r>
            <w:r>
              <w:rPr>
                <w:rFonts w:eastAsia="Times New Roman" w:cs="Times New Roman"/>
                <w:sz w:val="20"/>
                <w:szCs w:val="20"/>
              </w:rPr>
              <w:t>.</w:t>
            </w:r>
            <w:r w:rsidRPr="00D51EFF">
              <w:rPr>
                <w:rFonts w:eastAsia="Times New Roman" w:cs="Times New Roman"/>
                <w:sz w:val="20"/>
                <w:szCs w:val="20"/>
              </w:rPr>
              <w:t xml:space="preserve"> </w:t>
            </w:r>
            <w:r w:rsidR="005F31FB">
              <w:rPr>
                <w:rFonts w:eastAsia="Times New Roman" w:cs="Times New Roman"/>
                <w:sz w:val="20"/>
                <w:szCs w:val="20"/>
              </w:rPr>
              <w:t>[98.3(c)(8)]</w:t>
            </w:r>
          </w:p>
        </w:tc>
      </w:tr>
      <w:tr w:rsidR="00BC1293" w:rsidRPr="00E214A2" w14:paraId="6FC0A8D4" w14:textId="77777777" w:rsidTr="00947DFF">
        <w:trPr>
          <w:trHeight w:val="584"/>
        </w:trPr>
        <w:tc>
          <w:tcPr>
            <w:tcW w:w="4705" w:type="dxa"/>
            <w:tcBorders>
              <w:top w:val="nil"/>
              <w:left w:val="single" w:sz="4" w:space="0" w:color="auto"/>
              <w:bottom w:val="single" w:sz="4" w:space="0" w:color="auto"/>
              <w:right w:val="single" w:sz="4" w:space="0" w:color="auto"/>
            </w:tcBorders>
            <w:shd w:val="clear" w:color="000000" w:fill="C5D9F1"/>
            <w:vAlign w:val="center"/>
          </w:tcPr>
          <w:p w14:paraId="5FCEF687" w14:textId="77777777" w:rsidR="00BC1293" w:rsidRPr="00D51EFF" w:rsidRDefault="00BC1293" w:rsidP="00632412">
            <w:pPr>
              <w:rPr>
                <w:rFonts w:eastAsia="Times New Roman" w:cs="Times New Roman"/>
                <w:b/>
                <w:sz w:val="20"/>
                <w:szCs w:val="20"/>
              </w:rPr>
            </w:pPr>
            <w:r w:rsidRPr="00003E37">
              <w:rPr>
                <w:rFonts w:eastAsia="Times New Roman" w:cs="Times New Roman"/>
                <w:b/>
                <w:sz w:val="20"/>
                <w:szCs w:val="20"/>
              </w:rPr>
              <w:t>PercentO2ExhaustGasManufacturersMethodDetails</w:t>
            </w:r>
          </w:p>
        </w:tc>
        <w:tc>
          <w:tcPr>
            <w:tcW w:w="4570" w:type="dxa"/>
            <w:tcBorders>
              <w:top w:val="nil"/>
              <w:left w:val="nil"/>
              <w:bottom w:val="single" w:sz="4" w:space="0" w:color="auto"/>
              <w:right w:val="single" w:sz="4" w:space="0" w:color="auto"/>
            </w:tcBorders>
            <w:shd w:val="clear" w:color="000000" w:fill="C5D9F1"/>
            <w:vAlign w:val="center"/>
          </w:tcPr>
          <w:p w14:paraId="21D47CB3" w14:textId="77777777" w:rsidR="00BC1293" w:rsidRPr="00E214A2" w:rsidRDefault="00BC1293" w:rsidP="00632412">
            <w:pPr>
              <w:rPr>
                <w:rFonts w:eastAsia="Times New Roman" w:cs="Times New Roman"/>
                <w:sz w:val="20"/>
                <w:szCs w:val="20"/>
              </w:rPr>
            </w:pPr>
            <w:r w:rsidRPr="00A85C0C">
              <w:rPr>
                <w:b/>
                <w:sz w:val="20"/>
                <w:szCs w:val="20"/>
              </w:rPr>
              <w:t>Parent Element</w:t>
            </w:r>
          </w:p>
        </w:tc>
      </w:tr>
      <w:tr w:rsidR="00BC1293" w:rsidRPr="009D357F" w14:paraId="1A8D3C8C" w14:textId="77777777" w:rsidTr="003210BF">
        <w:trPr>
          <w:trHeight w:val="827"/>
        </w:trPr>
        <w:tc>
          <w:tcPr>
            <w:tcW w:w="4705" w:type="dxa"/>
            <w:tcBorders>
              <w:top w:val="single" w:sz="4" w:space="0" w:color="auto"/>
              <w:left w:val="single" w:sz="4" w:space="0" w:color="auto"/>
              <w:bottom w:val="single" w:sz="4" w:space="0" w:color="auto"/>
              <w:right w:val="single" w:sz="4" w:space="0" w:color="auto"/>
            </w:tcBorders>
            <w:shd w:val="clear" w:color="auto" w:fill="F5F8FD"/>
            <w:vAlign w:val="center"/>
          </w:tcPr>
          <w:p w14:paraId="4D19C9FF" w14:textId="77777777" w:rsidR="00BC1293" w:rsidRPr="009D357F" w:rsidRDefault="00BC1293" w:rsidP="00632412">
            <w:pPr>
              <w:rPr>
                <w:rFonts w:eastAsia="Times New Roman" w:cs="Times New Roman"/>
                <w:sz w:val="20"/>
                <w:szCs w:val="20"/>
              </w:rPr>
            </w:pPr>
            <w:r w:rsidRPr="00D46CF8">
              <w:rPr>
                <w:rFonts w:eastAsia="Times New Roman" w:cs="Times New Roman"/>
                <w:sz w:val="20"/>
                <w:szCs w:val="20"/>
              </w:rPr>
              <w:t>ManufacturersMethod</w:t>
            </w:r>
          </w:p>
        </w:tc>
        <w:tc>
          <w:tcPr>
            <w:tcW w:w="4570" w:type="dxa"/>
            <w:tcBorders>
              <w:top w:val="single" w:sz="4" w:space="0" w:color="auto"/>
              <w:left w:val="nil"/>
              <w:bottom w:val="single" w:sz="4" w:space="0" w:color="auto"/>
              <w:right w:val="single" w:sz="4" w:space="0" w:color="auto"/>
            </w:tcBorders>
            <w:shd w:val="clear" w:color="auto" w:fill="F5F8FD"/>
            <w:vAlign w:val="center"/>
          </w:tcPr>
          <w:p w14:paraId="71671493" w14:textId="77777777" w:rsidR="00BC1293" w:rsidRPr="009D357F" w:rsidRDefault="00BC1293" w:rsidP="00632412">
            <w:pPr>
              <w:widowControl w:val="0"/>
              <w:autoSpaceDE w:val="0"/>
              <w:autoSpaceDN w:val="0"/>
              <w:adjustRightInd w:val="0"/>
              <w:rPr>
                <w:rFonts w:eastAsia="Times New Roman" w:cs="Times New Roman"/>
                <w:sz w:val="20"/>
                <w:szCs w:val="20"/>
              </w:rPr>
            </w:pPr>
            <w:r>
              <w:rPr>
                <w:rFonts w:eastAsia="Times New Roman" w:cs="Times New Roman"/>
                <w:sz w:val="20"/>
                <w:szCs w:val="20"/>
              </w:rPr>
              <w:t xml:space="preserve">Specify the </w:t>
            </w:r>
            <w:r w:rsidRPr="00D51EFF">
              <w:rPr>
                <w:rFonts w:eastAsia="Times New Roman" w:cs="Times New Roman"/>
                <w:sz w:val="20"/>
                <w:szCs w:val="20"/>
              </w:rPr>
              <w:t xml:space="preserve">manufacturer’s recommended method </w:t>
            </w:r>
            <w:r>
              <w:rPr>
                <w:rFonts w:eastAsia="Times New Roman" w:cs="Times New Roman"/>
                <w:sz w:val="20"/>
                <w:szCs w:val="20"/>
              </w:rPr>
              <w:t xml:space="preserve">that was </w:t>
            </w:r>
            <w:r w:rsidRPr="00D51EFF">
              <w:rPr>
                <w:rFonts w:eastAsia="Times New Roman" w:cs="Times New Roman"/>
                <w:sz w:val="20"/>
                <w:szCs w:val="20"/>
              </w:rPr>
              <w:t xml:space="preserve">used to determine the </w:t>
            </w:r>
            <w:r>
              <w:rPr>
                <w:rFonts w:eastAsia="Times New Roman" w:cs="Times New Roman"/>
                <w:sz w:val="20"/>
                <w:szCs w:val="20"/>
              </w:rPr>
              <w:t>annual average percent of O</w:t>
            </w:r>
            <w:r w:rsidRPr="00BD6428">
              <w:rPr>
                <w:rFonts w:eastAsia="Times New Roman" w:cs="Times New Roman"/>
                <w:sz w:val="20"/>
                <w:szCs w:val="20"/>
                <w:vertAlign w:val="subscript"/>
              </w:rPr>
              <w:t>2</w:t>
            </w:r>
            <w:r>
              <w:rPr>
                <w:rFonts w:eastAsia="Times New Roman" w:cs="Times New Roman"/>
                <w:sz w:val="20"/>
                <w:szCs w:val="20"/>
              </w:rPr>
              <w:t xml:space="preserve"> in the exhaust gas stream.  [</w:t>
            </w:r>
            <w:r w:rsidRPr="00D51EFF">
              <w:rPr>
                <w:rFonts w:eastAsia="Times New Roman" w:cs="Times New Roman"/>
                <w:sz w:val="20"/>
                <w:szCs w:val="20"/>
              </w:rPr>
              <w:t>98.256(q)</w:t>
            </w:r>
            <w:r>
              <w:rPr>
                <w:rFonts w:eastAsia="Times New Roman" w:cs="Times New Roman"/>
                <w:sz w:val="20"/>
                <w:szCs w:val="20"/>
              </w:rPr>
              <w:t xml:space="preserve">]  </w:t>
            </w:r>
          </w:p>
        </w:tc>
      </w:tr>
      <w:tr w:rsidR="00BC1293" w:rsidRPr="009D357F" w14:paraId="1863A8A8" w14:textId="77777777" w:rsidTr="003210BF">
        <w:trPr>
          <w:trHeight w:val="1340"/>
        </w:trPr>
        <w:tc>
          <w:tcPr>
            <w:tcW w:w="4705" w:type="dxa"/>
            <w:tcBorders>
              <w:top w:val="single" w:sz="4" w:space="0" w:color="auto"/>
              <w:left w:val="single" w:sz="4" w:space="0" w:color="auto"/>
              <w:bottom w:val="single" w:sz="4" w:space="0" w:color="auto"/>
              <w:right w:val="single" w:sz="4" w:space="0" w:color="auto"/>
            </w:tcBorders>
            <w:shd w:val="clear" w:color="auto" w:fill="auto"/>
            <w:vAlign w:val="center"/>
          </w:tcPr>
          <w:p w14:paraId="37588520" w14:textId="77777777" w:rsidR="00BC1293" w:rsidRDefault="00BC1293" w:rsidP="00632412">
            <w:pPr>
              <w:rPr>
                <w:rFonts w:eastAsia="Times New Roman" w:cs="Times New Roman"/>
                <w:sz w:val="20"/>
                <w:szCs w:val="20"/>
              </w:rPr>
            </w:pPr>
            <w:r w:rsidRPr="00003E37">
              <w:rPr>
                <w:rFonts w:eastAsia="Times New Roman" w:cs="Times New Roman"/>
                <w:sz w:val="20"/>
                <w:szCs w:val="20"/>
              </w:rPr>
              <w:t>PercentO2Inlet</w:t>
            </w:r>
          </w:p>
        </w:tc>
        <w:tc>
          <w:tcPr>
            <w:tcW w:w="4570" w:type="dxa"/>
            <w:tcBorders>
              <w:top w:val="single" w:sz="4" w:space="0" w:color="auto"/>
              <w:left w:val="nil"/>
              <w:bottom w:val="single" w:sz="4" w:space="0" w:color="auto"/>
              <w:right w:val="single" w:sz="4" w:space="0" w:color="auto"/>
            </w:tcBorders>
            <w:shd w:val="clear" w:color="auto" w:fill="auto"/>
            <w:vAlign w:val="center"/>
          </w:tcPr>
          <w:p w14:paraId="59F7F44A" w14:textId="77777777" w:rsidR="00BC1293" w:rsidRDefault="00BC1293" w:rsidP="00EB1EF0">
            <w:pPr>
              <w:widowControl w:val="0"/>
              <w:autoSpaceDE w:val="0"/>
              <w:autoSpaceDN w:val="0"/>
              <w:adjustRightInd w:val="0"/>
              <w:rPr>
                <w:rFonts w:eastAsia="Times New Roman" w:cs="Times New Roman"/>
                <w:sz w:val="20"/>
                <w:szCs w:val="20"/>
              </w:rPr>
            </w:pPr>
            <w:r>
              <w:rPr>
                <w:rFonts w:eastAsia="Times New Roman" w:cs="Times New Roman"/>
                <w:sz w:val="20"/>
                <w:szCs w:val="20"/>
              </w:rPr>
              <w:t>The annual average percent of O</w:t>
            </w:r>
            <w:r w:rsidRPr="00BD6428">
              <w:rPr>
                <w:rFonts w:eastAsia="Times New Roman" w:cs="Times New Roman"/>
                <w:sz w:val="20"/>
                <w:szCs w:val="20"/>
                <w:vertAlign w:val="subscript"/>
              </w:rPr>
              <w:t>2</w:t>
            </w:r>
            <w:r>
              <w:rPr>
                <w:rFonts w:eastAsia="Times New Roman" w:cs="Times New Roman"/>
                <w:sz w:val="20"/>
                <w:szCs w:val="20"/>
              </w:rPr>
              <w:t xml:space="preserve"> in the oxygen-enriched gas stream inlet. </w:t>
            </w:r>
            <w:r w:rsidR="00352860">
              <w:rPr>
                <w:rFonts w:eastAsia="Times New Roman" w:cs="Times New Roman"/>
                <w:sz w:val="20"/>
                <w:szCs w:val="20"/>
              </w:rPr>
              <w:t xml:space="preserve"> </w:t>
            </w:r>
            <w:r w:rsidR="00352860">
              <w:rPr>
                <w:sz w:val="20"/>
                <w:szCs w:val="20"/>
              </w:rPr>
              <w:t xml:space="preserve">Report the value in the child data element </w:t>
            </w:r>
            <w:r w:rsidR="00352860" w:rsidRPr="00705CE2">
              <w:rPr>
                <w:b/>
                <w:sz w:val="20"/>
                <w:szCs w:val="20"/>
              </w:rPr>
              <w:t>Measure</w:t>
            </w:r>
            <w:r w:rsidR="00352860">
              <w:rPr>
                <w:b/>
                <w:sz w:val="20"/>
                <w:szCs w:val="20"/>
              </w:rPr>
              <w:t>Value</w:t>
            </w:r>
            <w:r w:rsidR="00352860">
              <w:rPr>
                <w:sz w:val="20"/>
                <w:szCs w:val="20"/>
              </w:rPr>
              <w:t>.  Set the units of measure to “</w:t>
            </w:r>
            <w:r w:rsidR="00352860">
              <w:rPr>
                <w:rFonts w:eastAsia="Times New Roman" w:cs="Times New Roman"/>
                <w:sz w:val="20"/>
                <w:szCs w:val="20"/>
              </w:rPr>
              <w:t>Number (between 0 and 100)</w:t>
            </w:r>
            <w:r w:rsidR="00352860">
              <w:rPr>
                <w:sz w:val="20"/>
                <w:szCs w:val="20"/>
              </w:rPr>
              <w:t>” in the attribute</w:t>
            </w:r>
            <w:r w:rsidR="00352860" w:rsidRPr="008C7538">
              <w:rPr>
                <w:b/>
                <w:sz w:val="20"/>
                <w:szCs w:val="20"/>
              </w:rPr>
              <w:t xml:space="preserve"> </w:t>
            </w:r>
            <w:r w:rsidR="00352860">
              <w:rPr>
                <w:b/>
                <w:sz w:val="20"/>
                <w:szCs w:val="20"/>
              </w:rPr>
              <w:t>percentUOM</w:t>
            </w:r>
            <w:r w:rsidR="00352860" w:rsidRPr="00646772">
              <w:rPr>
                <w:sz w:val="20"/>
                <w:szCs w:val="20"/>
              </w:rPr>
              <w:t>.</w:t>
            </w:r>
            <w:r w:rsidR="00352860">
              <w:rPr>
                <w:sz w:val="20"/>
                <w:szCs w:val="20"/>
              </w:rPr>
              <w:t xml:space="preserve">  </w:t>
            </w:r>
            <w:r>
              <w:rPr>
                <w:rFonts w:eastAsia="Times New Roman" w:cs="Times New Roman"/>
                <w:sz w:val="20"/>
                <w:szCs w:val="20"/>
              </w:rPr>
              <w:t>[</w:t>
            </w:r>
            <w:r w:rsidRPr="00D51EFF">
              <w:rPr>
                <w:rFonts w:eastAsia="Times New Roman" w:cs="Times New Roman"/>
                <w:sz w:val="20"/>
                <w:szCs w:val="20"/>
              </w:rPr>
              <w:t>98.256(f)(</w:t>
            </w:r>
            <w:r>
              <w:rPr>
                <w:rFonts w:eastAsia="Times New Roman" w:cs="Times New Roman"/>
                <w:sz w:val="20"/>
                <w:szCs w:val="20"/>
              </w:rPr>
              <w:t>8</w:t>
            </w:r>
            <w:r w:rsidRPr="00D51EFF">
              <w:rPr>
                <w:rFonts w:eastAsia="Times New Roman" w:cs="Times New Roman"/>
                <w:sz w:val="20"/>
                <w:szCs w:val="20"/>
              </w:rPr>
              <w:t>), (g)(5)</w:t>
            </w:r>
            <w:r>
              <w:rPr>
                <w:rFonts w:eastAsia="Times New Roman" w:cs="Times New Roman"/>
                <w:sz w:val="20"/>
                <w:szCs w:val="20"/>
              </w:rPr>
              <w:t xml:space="preserve">] </w:t>
            </w:r>
          </w:p>
        </w:tc>
      </w:tr>
    </w:tbl>
    <w:p w14:paraId="4249EC7A" w14:textId="77777777" w:rsidR="003210BF" w:rsidRDefault="003210BF" w:rsidP="00BC1293"/>
    <w:p w14:paraId="2901EE0C" w14:textId="77777777" w:rsidR="003210BF" w:rsidRDefault="003210BF">
      <w:pPr>
        <w:spacing w:after="200" w:line="276" w:lineRule="auto"/>
      </w:pPr>
      <w:r>
        <w:br w:type="page"/>
      </w:r>
    </w:p>
    <w:p w14:paraId="4A160126" w14:textId="77777777" w:rsidR="00BC1293" w:rsidRDefault="00BC1293" w:rsidP="00BC1293"/>
    <w:p w14:paraId="4936F0E3" w14:textId="77777777" w:rsidR="00BC1293" w:rsidRPr="00CA46C3" w:rsidRDefault="00BC1293" w:rsidP="00CA46C3">
      <w:pPr>
        <w:pStyle w:val="XMLExcerpt"/>
      </w:pPr>
      <w:r w:rsidRPr="00CA46C3">
        <w:br/>
      </w:r>
      <w:bookmarkStart w:id="823" w:name="_Toc473900451"/>
      <w:r w:rsidRPr="00CA46C3">
        <w:t>Example for Equation Y-7a</w:t>
      </w:r>
      <w:bookmarkEnd w:id="823"/>
    </w:p>
    <w:p w14:paraId="5BC40563" w14:textId="77777777" w:rsidR="00BC1293" w:rsidRPr="003C15E2" w:rsidRDefault="00304AFD" w:rsidP="00BC1293">
      <w:pPr>
        <w:pStyle w:val="NormalWeb"/>
        <w:spacing w:before="0" w:beforeAutospacing="0" w:after="0" w:afterAutospacing="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2860416" behindDoc="0" locked="0" layoutInCell="1" allowOverlap="1" wp14:anchorId="6E26C6B5" wp14:editId="60A20E8E">
                <wp:simplePos x="0" y="0"/>
                <wp:positionH relativeFrom="column">
                  <wp:posOffset>-133350</wp:posOffset>
                </wp:positionH>
                <wp:positionV relativeFrom="paragraph">
                  <wp:posOffset>152400</wp:posOffset>
                </wp:positionV>
                <wp:extent cx="6048375" cy="2066925"/>
                <wp:effectExtent l="0" t="0" r="28575" b="28575"/>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8375" cy="2066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8582F0" w14:textId="77777777" w:rsidR="00E82D8A" w:rsidRPr="00AA54B4" w:rsidRDefault="00E82D8A" w:rsidP="00BC1293">
                            <w:pPr>
                              <w:rPr>
                                <w:rFonts w:ascii="Verdana" w:hAnsi="Verdana"/>
                                <w:color w:val="990000"/>
                                <w:sz w:val="14"/>
                                <w:szCs w:val="14"/>
                              </w:rPr>
                            </w:pPr>
                            <w:r w:rsidRPr="001266C2">
                              <w:rPr>
                                <w:rFonts w:ascii="Verdana" w:hAnsi="Verdana"/>
                                <w:color w:val="0000FF"/>
                                <w:sz w:val="14"/>
                                <w:szCs w:val="14"/>
                              </w:rPr>
                              <w:t>&lt;</w:t>
                            </w:r>
                            <w:r w:rsidRPr="00AA54B4">
                              <w:rPr>
                                <w:rFonts w:ascii="Verdana" w:hAnsi="Verdana"/>
                                <w:color w:val="0000FF"/>
                                <w:sz w:val="14"/>
                                <w:szCs w:val="14"/>
                              </w:rPr>
                              <w:t>ghg:</w:t>
                            </w:r>
                            <w:r w:rsidRPr="00AA54B4">
                              <w:rPr>
                                <w:rFonts w:ascii="Verdana" w:hAnsi="Verdana"/>
                                <w:color w:val="990000"/>
                                <w:sz w:val="14"/>
                                <w:szCs w:val="14"/>
                              </w:rPr>
                              <w:t>Y7aDetails</w:t>
                            </w:r>
                            <w:r w:rsidRPr="00AA54B4">
                              <w:rPr>
                                <w:rFonts w:ascii="Verdana" w:hAnsi="Verdana"/>
                                <w:color w:val="0000FF"/>
                                <w:sz w:val="14"/>
                                <w:szCs w:val="14"/>
                              </w:rPr>
                              <w:t>&gt;</w:t>
                            </w:r>
                          </w:p>
                          <w:p w14:paraId="27FCE4D1"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 xml:space="preserve">AnnualAverageInletGasFlowRate </w:t>
                            </w:r>
                            <w:r w:rsidRPr="00AA54B4">
                              <w:rPr>
                                <w:rFonts w:ascii="Verdana" w:hAnsi="Verdana"/>
                                <w:color w:val="FF0000"/>
                                <w:sz w:val="14"/>
                                <w:szCs w:val="14"/>
                              </w:rPr>
                              <w:t>rateUOM</w:t>
                            </w:r>
                            <w:r w:rsidRPr="00AA54B4">
                              <w:rPr>
                                <w:rFonts w:ascii="Verdana" w:hAnsi="Verdana"/>
                                <w:sz w:val="14"/>
                                <w:szCs w:val="14"/>
                              </w:rPr>
                              <w:t>="dscf/hour"</w:t>
                            </w:r>
                            <w:r w:rsidRPr="00AA54B4">
                              <w:rPr>
                                <w:rFonts w:ascii="Verdana" w:hAnsi="Verdana"/>
                                <w:color w:val="0000FF"/>
                                <w:sz w:val="14"/>
                                <w:szCs w:val="14"/>
                              </w:rPr>
                              <w:t>&gt;</w:t>
                            </w:r>
                          </w:p>
                          <w:p w14:paraId="2BE2DF2C"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MeasureValue</w:t>
                            </w:r>
                            <w:r w:rsidRPr="00AA54B4">
                              <w:rPr>
                                <w:rFonts w:ascii="Verdana" w:hAnsi="Verdana"/>
                                <w:color w:val="0000FF"/>
                                <w:sz w:val="14"/>
                                <w:szCs w:val="14"/>
                              </w:rPr>
                              <w:t>&gt;</w:t>
                            </w:r>
                            <w:r w:rsidRPr="00AA54B4">
                              <w:rPr>
                                <w:rFonts w:ascii="Verdana" w:hAnsi="Verdana"/>
                                <w:sz w:val="14"/>
                                <w:szCs w:val="14"/>
                              </w:rPr>
                              <w:t>45</w:t>
                            </w:r>
                            <w:r>
                              <w:rPr>
                                <w:rFonts w:ascii="Verdana" w:hAnsi="Verdana"/>
                                <w:sz w:val="14"/>
                                <w:szCs w:val="14"/>
                              </w:rPr>
                              <w:t>.5675</w:t>
                            </w:r>
                            <w:r w:rsidRPr="00AA54B4">
                              <w:rPr>
                                <w:rFonts w:ascii="Verdana" w:hAnsi="Verdana"/>
                                <w:color w:val="0000FF"/>
                                <w:sz w:val="14"/>
                                <w:szCs w:val="14"/>
                              </w:rPr>
                              <w:t>&lt;/ghg:</w:t>
                            </w:r>
                            <w:r w:rsidRPr="00AA54B4">
                              <w:rPr>
                                <w:rFonts w:ascii="Verdana" w:hAnsi="Verdana"/>
                                <w:color w:val="990000"/>
                                <w:sz w:val="14"/>
                                <w:szCs w:val="14"/>
                              </w:rPr>
                              <w:t>MeasureValue</w:t>
                            </w:r>
                            <w:r w:rsidRPr="00AA54B4">
                              <w:rPr>
                                <w:rFonts w:ascii="Verdana" w:hAnsi="Verdana"/>
                                <w:color w:val="0000FF"/>
                                <w:sz w:val="14"/>
                                <w:szCs w:val="14"/>
                              </w:rPr>
                              <w:t>&gt;</w:t>
                            </w:r>
                            <w:r w:rsidRPr="00AA54B4">
                              <w:rPr>
                                <w:rFonts w:ascii="Verdana" w:hAnsi="Verdana"/>
                                <w:color w:val="990000"/>
                                <w:sz w:val="14"/>
                                <w:szCs w:val="14"/>
                              </w:rPr>
                              <w:t xml:space="preserve"> </w:t>
                            </w:r>
                          </w:p>
                          <w:p w14:paraId="39986C22"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AnnualAverageInletGasFlowRate</w:t>
                            </w:r>
                            <w:r w:rsidRPr="00AA54B4">
                              <w:rPr>
                                <w:rFonts w:ascii="Verdana" w:hAnsi="Verdana"/>
                                <w:color w:val="0000FF"/>
                                <w:sz w:val="14"/>
                                <w:szCs w:val="14"/>
                              </w:rPr>
                              <w:t>&gt;</w:t>
                            </w:r>
                          </w:p>
                          <w:p w14:paraId="27792354"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 xml:space="preserve">OxygenEnrichedAir </w:t>
                            </w:r>
                            <w:r w:rsidRPr="00AA54B4">
                              <w:rPr>
                                <w:rFonts w:ascii="Verdana" w:hAnsi="Verdana"/>
                                <w:color w:val="FF0000"/>
                                <w:sz w:val="14"/>
                                <w:szCs w:val="14"/>
                              </w:rPr>
                              <w:t>rateUOM</w:t>
                            </w:r>
                            <w:r w:rsidRPr="00AA54B4">
                              <w:rPr>
                                <w:rFonts w:ascii="Verdana" w:hAnsi="Verdana"/>
                                <w:color w:val="990000"/>
                                <w:sz w:val="14"/>
                                <w:szCs w:val="14"/>
                              </w:rPr>
                              <w:t>=</w:t>
                            </w:r>
                            <w:r w:rsidRPr="00AA54B4">
                              <w:rPr>
                                <w:rFonts w:ascii="Verdana" w:hAnsi="Verdana"/>
                                <w:sz w:val="14"/>
                                <w:szCs w:val="14"/>
                              </w:rPr>
                              <w:t>"dscf/hour"</w:t>
                            </w:r>
                            <w:r w:rsidRPr="00AA54B4">
                              <w:rPr>
                                <w:rFonts w:ascii="Verdana" w:hAnsi="Verdana"/>
                                <w:color w:val="0000FF"/>
                                <w:sz w:val="14"/>
                                <w:szCs w:val="14"/>
                              </w:rPr>
                              <w:t>&gt;</w:t>
                            </w:r>
                          </w:p>
                          <w:p w14:paraId="6D4D1239"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MeasureValue</w:t>
                            </w:r>
                            <w:r w:rsidRPr="00AA54B4">
                              <w:rPr>
                                <w:rFonts w:ascii="Verdana" w:hAnsi="Verdana"/>
                                <w:color w:val="0000FF"/>
                                <w:sz w:val="14"/>
                                <w:szCs w:val="14"/>
                              </w:rPr>
                              <w:t>&gt;</w:t>
                            </w:r>
                            <w:r w:rsidRPr="00AA54B4">
                              <w:rPr>
                                <w:rFonts w:ascii="Verdana" w:hAnsi="Verdana"/>
                                <w:sz w:val="14"/>
                                <w:szCs w:val="14"/>
                              </w:rPr>
                              <w:t>35</w:t>
                            </w:r>
                            <w:r>
                              <w:rPr>
                                <w:rFonts w:ascii="Verdana" w:hAnsi="Verdana"/>
                                <w:sz w:val="14"/>
                                <w:szCs w:val="14"/>
                              </w:rPr>
                              <w:t>.456</w:t>
                            </w:r>
                            <w:r w:rsidRPr="00AA54B4">
                              <w:rPr>
                                <w:rFonts w:ascii="Verdana" w:hAnsi="Verdana"/>
                                <w:color w:val="0000FF"/>
                                <w:sz w:val="14"/>
                                <w:szCs w:val="14"/>
                              </w:rPr>
                              <w:t>&lt;/ghg:</w:t>
                            </w:r>
                            <w:r w:rsidRPr="00AA54B4">
                              <w:rPr>
                                <w:rFonts w:ascii="Verdana" w:hAnsi="Verdana"/>
                                <w:color w:val="990000"/>
                                <w:sz w:val="14"/>
                                <w:szCs w:val="14"/>
                              </w:rPr>
                              <w:t>MeasureValue</w:t>
                            </w:r>
                            <w:r w:rsidRPr="00AA54B4">
                              <w:rPr>
                                <w:rFonts w:ascii="Verdana" w:hAnsi="Verdana"/>
                                <w:color w:val="0000FF"/>
                                <w:sz w:val="14"/>
                                <w:szCs w:val="14"/>
                              </w:rPr>
                              <w:t>&gt;</w:t>
                            </w:r>
                            <w:r w:rsidRPr="00AA54B4">
                              <w:rPr>
                                <w:rFonts w:ascii="Verdana" w:hAnsi="Verdana"/>
                                <w:color w:val="990000"/>
                                <w:sz w:val="14"/>
                                <w:szCs w:val="14"/>
                              </w:rPr>
                              <w:t xml:space="preserve"> </w:t>
                            </w:r>
                          </w:p>
                          <w:p w14:paraId="40C10433"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OxygenEnrichedAir</w:t>
                            </w:r>
                            <w:r w:rsidRPr="00AA54B4">
                              <w:rPr>
                                <w:rFonts w:ascii="Verdana" w:hAnsi="Verdana"/>
                                <w:color w:val="0000FF"/>
                                <w:sz w:val="14"/>
                                <w:szCs w:val="14"/>
                              </w:rPr>
                              <w:t>&gt;</w:t>
                            </w:r>
                          </w:p>
                          <w:p w14:paraId="47CAFD28"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 xml:space="preserve">PercentO2ExhaustGas </w:t>
                            </w:r>
                            <w:r w:rsidRPr="00AA54B4">
                              <w:rPr>
                                <w:rFonts w:ascii="Verdana" w:hAnsi="Verdana"/>
                                <w:color w:val="FF0000"/>
                                <w:sz w:val="14"/>
                                <w:szCs w:val="14"/>
                              </w:rPr>
                              <w:t>percentUOM</w:t>
                            </w:r>
                            <w:r w:rsidRPr="00AA54B4">
                              <w:rPr>
                                <w:rFonts w:ascii="Verdana" w:hAnsi="Verdana"/>
                                <w:color w:val="990000"/>
                                <w:sz w:val="14"/>
                                <w:szCs w:val="14"/>
                              </w:rPr>
                              <w:t>=</w:t>
                            </w:r>
                            <w:r w:rsidRPr="00AA54B4">
                              <w:rPr>
                                <w:rFonts w:ascii="Verdana" w:hAnsi="Verdana"/>
                                <w:sz w:val="14"/>
                                <w:szCs w:val="14"/>
                              </w:rPr>
                              <w:t>"Number (between 0 and 100)"</w:t>
                            </w:r>
                            <w:r w:rsidRPr="00AA54B4">
                              <w:rPr>
                                <w:rFonts w:ascii="Verdana" w:hAnsi="Verdana"/>
                                <w:color w:val="0000FF"/>
                                <w:sz w:val="14"/>
                                <w:szCs w:val="14"/>
                              </w:rPr>
                              <w:t>&gt;</w:t>
                            </w:r>
                          </w:p>
                          <w:p w14:paraId="515EBF32"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MeasureValue</w:t>
                            </w:r>
                            <w:r w:rsidRPr="00AA54B4">
                              <w:rPr>
                                <w:rFonts w:ascii="Verdana" w:hAnsi="Verdana"/>
                                <w:color w:val="0000FF"/>
                                <w:sz w:val="14"/>
                                <w:szCs w:val="14"/>
                              </w:rPr>
                              <w:t>&gt;</w:t>
                            </w:r>
                            <w:r w:rsidRPr="00AA54B4">
                              <w:rPr>
                                <w:rFonts w:ascii="Verdana" w:hAnsi="Verdana"/>
                                <w:sz w:val="14"/>
                                <w:szCs w:val="14"/>
                              </w:rPr>
                              <w:t>75</w:t>
                            </w:r>
                            <w:r w:rsidRPr="00AA54B4">
                              <w:rPr>
                                <w:rFonts w:ascii="Verdana" w:hAnsi="Verdana"/>
                                <w:color w:val="0000FF"/>
                                <w:sz w:val="14"/>
                                <w:szCs w:val="14"/>
                              </w:rPr>
                              <w:t>&lt;/ghg:</w:t>
                            </w:r>
                            <w:r w:rsidRPr="00AA54B4">
                              <w:rPr>
                                <w:rFonts w:ascii="Verdana" w:hAnsi="Verdana"/>
                                <w:color w:val="990000"/>
                                <w:sz w:val="14"/>
                                <w:szCs w:val="14"/>
                              </w:rPr>
                              <w:t>MeasureValue</w:t>
                            </w:r>
                            <w:r w:rsidRPr="00AA54B4">
                              <w:rPr>
                                <w:rFonts w:ascii="Verdana" w:hAnsi="Verdana"/>
                                <w:color w:val="0000FF"/>
                                <w:sz w:val="14"/>
                                <w:szCs w:val="14"/>
                              </w:rPr>
                              <w:t>&gt;</w:t>
                            </w:r>
                            <w:r w:rsidRPr="00AA54B4">
                              <w:rPr>
                                <w:rFonts w:ascii="Verdana" w:hAnsi="Verdana"/>
                                <w:color w:val="990000"/>
                                <w:sz w:val="14"/>
                                <w:szCs w:val="14"/>
                              </w:rPr>
                              <w:t xml:space="preserve"> </w:t>
                            </w:r>
                          </w:p>
                          <w:p w14:paraId="3AD9CEEF"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NumberofTimesSubstituted</w:t>
                            </w:r>
                            <w:r w:rsidRPr="00AA54B4">
                              <w:rPr>
                                <w:rFonts w:ascii="Verdana" w:hAnsi="Verdana"/>
                                <w:color w:val="0000FF"/>
                                <w:sz w:val="14"/>
                                <w:szCs w:val="14"/>
                              </w:rPr>
                              <w:t>&gt;</w:t>
                            </w:r>
                            <w:r w:rsidRPr="00AA54B4">
                              <w:rPr>
                                <w:rFonts w:ascii="Verdana" w:hAnsi="Verdana"/>
                                <w:sz w:val="14"/>
                                <w:szCs w:val="14"/>
                              </w:rPr>
                              <w:t>0</w:t>
                            </w:r>
                            <w:r w:rsidRPr="00AA54B4">
                              <w:rPr>
                                <w:rFonts w:ascii="Verdana" w:hAnsi="Verdana"/>
                                <w:color w:val="0000FF"/>
                                <w:sz w:val="14"/>
                                <w:szCs w:val="14"/>
                              </w:rPr>
                              <w:t>&lt;/ghg:</w:t>
                            </w:r>
                            <w:r w:rsidRPr="00AA54B4">
                              <w:rPr>
                                <w:rFonts w:ascii="Verdana" w:hAnsi="Verdana"/>
                                <w:color w:val="990000"/>
                                <w:sz w:val="14"/>
                                <w:szCs w:val="14"/>
                              </w:rPr>
                              <w:t>NumberofTimesSubstituted</w:t>
                            </w:r>
                            <w:r w:rsidRPr="00AA54B4">
                              <w:rPr>
                                <w:rFonts w:ascii="Verdana" w:hAnsi="Verdana"/>
                                <w:color w:val="0000FF"/>
                                <w:sz w:val="14"/>
                                <w:szCs w:val="14"/>
                              </w:rPr>
                              <w:t>&gt;</w:t>
                            </w:r>
                            <w:r w:rsidRPr="00AA54B4">
                              <w:rPr>
                                <w:rFonts w:ascii="Verdana" w:hAnsi="Verdana"/>
                                <w:color w:val="990000"/>
                                <w:sz w:val="14"/>
                                <w:szCs w:val="14"/>
                              </w:rPr>
                              <w:t xml:space="preserve"> </w:t>
                            </w:r>
                          </w:p>
                          <w:p w14:paraId="50E484A2"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PercentO2ExhaustGas</w:t>
                            </w:r>
                            <w:r w:rsidRPr="00AA54B4">
                              <w:rPr>
                                <w:rFonts w:ascii="Verdana" w:hAnsi="Verdana"/>
                                <w:color w:val="0000FF"/>
                                <w:sz w:val="14"/>
                                <w:szCs w:val="14"/>
                              </w:rPr>
                              <w:t>&gt;</w:t>
                            </w:r>
                          </w:p>
                          <w:p w14:paraId="69C12493"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PercentO2ExhaustGasManufacturersMethodDetails</w:t>
                            </w:r>
                            <w:r w:rsidRPr="00AA54B4">
                              <w:rPr>
                                <w:rFonts w:ascii="Verdana" w:hAnsi="Verdana"/>
                                <w:color w:val="0000FF"/>
                                <w:sz w:val="14"/>
                                <w:szCs w:val="14"/>
                              </w:rPr>
                              <w:t>&gt;</w:t>
                            </w:r>
                          </w:p>
                          <w:p w14:paraId="31A5008F"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ManufacturersMethod</w:t>
                            </w:r>
                            <w:r w:rsidRPr="00AA54B4">
                              <w:rPr>
                                <w:rFonts w:ascii="Verdana" w:hAnsi="Verdana"/>
                                <w:color w:val="0000FF"/>
                                <w:sz w:val="14"/>
                                <w:szCs w:val="14"/>
                              </w:rPr>
                              <w:t>&gt;</w:t>
                            </w:r>
                            <w:r w:rsidRPr="00AA54B4">
                              <w:rPr>
                                <w:rFonts w:ascii="Verdana" w:hAnsi="Verdana"/>
                                <w:sz w:val="14"/>
                                <w:szCs w:val="14"/>
                              </w:rPr>
                              <w:t>Test Method 3</w:t>
                            </w:r>
                            <w:r w:rsidRPr="00AA54B4">
                              <w:rPr>
                                <w:rFonts w:ascii="Verdana" w:hAnsi="Verdana"/>
                                <w:color w:val="0000FF"/>
                                <w:sz w:val="14"/>
                                <w:szCs w:val="14"/>
                              </w:rPr>
                              <w:t>&lt;/ghg:</w:t>
                            </w:r>
                            <w:r w:rsidRPr="00AA54B4">
                              <w:rPr>
                                <w:rFonts w:ascii="Verdana" w:hAnsi="Verdana"/>
                                <w:color w:val="990000"/>
                                <w:sz w:val="14"/>
                                <w:szCs w:val="14"/>
                              </w:rPr>
                              <w:t>ManufacturersMethod</w:t>
                            </w:r>
                            <w:r w:rsidRPr="00AA54B4">
                              <w:rPr>
                                <w:rFonts w:ascii="Verdana" w:hAnsi="Verdana"/>
                                <w:color w:val="0000FF"/>
                                <w:sz w:val="14"/>
                                <w:szCs w:val="14"/>
                              </w:rPr>
                              <w:t>&gt;</w:t>
                            </w:r>
                            <w:r w:rsidRPr="00AA54B4">
                              <w:rPr>
                                <w:rFonts w:ascii="Verdana" w:hAnsi="Verdana"/>
                                <w:color w:val="990000"/>
                                <w:sz w:val="14"/>
                                <w:szCs w:val="14"/>
                              </w:rPr>
                              <w:t xml:space="preserve"> </w:t>
                            </w:r>
                          </w:p>
                          <w:p w14:paraId="221329AB"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PercentO2ExhaustGasManufacturersMethodDetails</w:t>
                            </w:r>
                            <w:r w:rsidRPr="00AA54B4">
                              <w:rPr>
                                <w:rFonts w:ascii="Verdana" w:hAnsi="Verdana"/>
                                <w:color w:val="0000FF"/>
                                <w:sz w:val="14"/>
                                <w:szCs w:val="14"/>
                              </w:rPr>
                              <w:t>&gt;</w:t>
                            </w:r>
                          </w:p>
                          <w:p w14:paraId="5432560B"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 xml:space="preserve">PercentO2Inlet </w:t>
                            </w:r>
                            <w:r w:rsidRPr="00AA54B4">
                              <w:rPr>
                                <w:rFonts w:ascii="Verdana" w:hAnsi="Verdana"/>
                                <w:color w:val="FF0000"/>
                                <w:sz w:val="14"/>
                                <w:szCs w:val="14"/>
                              </w:rPr>
                              <w:t>percentUOM</w:t>
                            </w:r>
                            <w:r w:rsidRPr="00AA54B4">
                              <w:rPr>
                                <w:rFonts w:ascii="Verdana" w:hAnsi="Verdana"/>
                                <w:color w:val="990000"/>
                                <w:sz w:val="14"/>
                                <w:szCs w:val="14"/>
                              </w:rPr>
                              <w:t>=</w:t>
                            </w:r>
                            <w:r w:rsidRPr="00AA54B4">
                              <w:rPr>
                                <w:rFonts w:ascii="Verdana" w:hAnsi="Verdana"/>
                                <w:sz w:val="14"/>
                                <w:szCs w:val="14"/>
                              </w:rPr>
                              <w:t>"Number (between 0 and 100)"</w:t>
                            </w:r>
                            <w:r w:rsidRPr="00AA54B4">
                              <w:rPr>
                                <w:rFonts w:ascii="Verdana" w:hAnsi="Verdana"/>
                                <w:color w:val="0000FF"/>
                                <w:sz w:val="14"/>
                                <w:szCs w:val="14"/>
                              </w:rPr>
                              <w:t>&gt;</w:t>
                            </w:r>
                          </w:p>
                          <w:p w14:paraId="2A1BC46E"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MeasureValue</w:t>
                            </w:r>
                            <w:r w:rsidRPr="00AA54B4">
                              <w:rPr>
                                <w:rFonts w:ascii="Verdana" w:hAnsi="Verdana"/>
                                <w:color w:val="0000FF"/>
                                <w:sz w:val="14"/>
                                <w:szCs w:val="14"/>
                              </w:rPr>
                              <w:t>&gt;</w:t>
                            </w:r>
                            <w:r w:rsidRPr="00AA54B4">
                              <w:rPr>
                                <w:rFonts w:ascii="Verdana" w:hAnsi="Verdana"/>
                                <w:sz w:val="14"/>
                                <w:szCs w:val="14"/>
                              </w:rPr>
                              <w:t>66</w:t>
                            </w:r>
                            <w:r w:rsidRPr="00AA54B4">
                              <w:rPr>
                                <w:rFonts w:ascii="Verdana" w:hAnsi="Verdana"/>
                                <w:color w:val="0000FF"/>
                                <w:sz w:val="14"/>
                                <w:szCs w:val="14"/>
                              </w:rPr>
                              <w:t>&lt;/ghg:</w:t>
                            </w:r>
                            <w:r w:rsidRPr="00AA54B4">
                              <w:rPr>
                                <w:rFonts w:ascii="Verdana" w:hAnsi="Verdana"/>
                                <w:color w:val="990000"/>
                                <w:sz w:val="14"/>
                                <w:szCs w:val="14"/>
                              </w:rPr>
                              <w:t>MeasureValue</w:t>
                            </w:r>
                            <w:r w:rsidRPr="00AA54B4">
                              <w:rPr>
                                <w:rFonts w:ascii="Verdana" w:hAnsi="Verdana"/>
                                <w:color w:val="0000FF"/>
                                <w:sz w:val="14"/>
                                <w:szCs w:val="14"/>
                              </w:rPr>
                              <w:t>&gt;</w:t>
                            </w:r>
                            <w:r w:rsidRPr="00AA54B4">
                              <w:rPr>
                                <w:rFonts w:ascii="Verdana" w:hAnsi="Verdana"/>
                                <w:color w:val="990000"/>
                                <w:sz w:val="14"/>
                                <w:szCs w:val="14"/>
                              </w:rPr>
                              <w:t xml:space="preserve"> </w:t>
                            </w:r>
                          </w:p>
                          <w:p w14:paraId="064B810A"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PercentO2Inlet</w:t>
                            </w:r>
                            <w:r w:rsidRPr="00AA54B4">
                              <w:rPr>
                                <w:rFonts w:ascii="Verdana" w:hAnsi="Verdana"/>
                                <w:color w:val="0000FF"/>
                                <w:sz w:val="14"/>
                                <w:szCs w:val="14"/>
                              </w:rPr>
                              <w:t>&gt;</w:t>
                            </w:r>
                          </w:p>
                          <w:p w14:paraId="19A1FE47" w14:textId="77777777" w:rsidR="00E82D8A" w:rsidRPr="00AA54B4" w:rsidRDefault="00E82D8A" w:rsidP="00BC1293">
                            <w:pPr>
                              <w:rPr>
                                <w:rFonts w:ascii="Verdana" w:hAnsi="Verdana"/>
                                <w:color w:val="990000"/>
                                <w:sz w:val="14"/>
                                <w:szCs w:val="14"/>
                              </w:rPr>
                            </w:pPr>
                            <w:r w:rsidRPr="00AA54B4">
                              <w:rPr>
                                <w:rFonts w:ascii="Verdana" w:hAnsi="Verdana"/>
                                <w:color w:val="0000FF"/>
                                <w:sz w:val="14"/>
                                <w:szCs w:val="14"/>
                              </w:rPr>
                              <w:t>&lt;/ghg:</w:t>
                            </w:r>
                            <w:r w:rsidRPr="00AA54B4">
                              <w:rPr>
                                <w:rFonts w:ascii="Verdana" w:hAnsi="Verdana"/>
                                <w:color w:val="990000"/>
                                <w:sz w:val="14"/>
                                <w:szCs w:val="14"/>
                              </w:rPr>
                              <w:t>Y7aDetails</w:t>
                            </w:r>
                            <w:r w:rsidRPr="00AA54B4">
                              <w:rPr>
                                <w:rFonts w:ascii="Verdana" w:hAnsi="Verdana"/>
                                <w:color w:val="0000FF"/>
                                <w:sz w:val="14"/>
                                <w:szCs w:val="14"/>
                              </w:rPr>
                              <w:t xml:space="preserve">&gt; </w:t>
                            </w:r>
                          </w:p>
                          <w:p w14:paraId="76A4B29F" w14:textId="77777777" w:rsidR="00E82D8A" w:rsidRPr="00AA54B4" w:rsidRDefault="00E82D8A" w:rsidP="00BC1293">
                            <w:pPr>
                              <w:rPr>
                                <w:rFonts w:ascii="Verdana" w:hAnsi="Verdana"/>
                                <w:color w:val="99000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4616BCF0" id="Text Box 487" o:spid="_x0000_s1057" type="#_x0000_t202" style="position:absolute;margin-left:-10.5pt;margin-top:12pt;width:476.25pt;height:162.7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" fillcolor="white [3201]" strokeweight=".5pt">
                <v:path arrowok="t"/>
                <v:textbox>
                  <w:txbxContent>
                    <w:p w:rsidR="00E82D8A" w:rsidRPr="00AA54B4" w:rsidRDefault="00E82D8A" w:rsidP="00BC1293">
                      <w:pPr>
                        <w:rPr>
                          <w:rFonts w:ascii="Verdana" w:hAnsi="Verdana"/>
                          <w:color w:val="990000"/>
                          <w:sz w:val="14"/>
                          <w:szCs w:val="14"/>
                        </w:rPr>
                      </w:pPr>
                      <w:r w:rsidRPr="001266C2">
                        <w:rPr>
                          <w:rFonts w:ascii="Verdana" w:hAnsi="Verdana"/>
                          <w:color w:val="0000FF"/>
                          <w:sz w:val="14"/>
                          <w:szCs w:val="14"/>
                        </w:rPr>
                        <w:t>&lt;</w:t>
                      </w:r>
                      <w:proofErr w:type="gramStart"/>
                      <w:r w:rsidRPr="00AA54B4">
                        <w:rPr>
                          <w:rFonts w:ascii="Verdana" w:hAnsi="Verdana"/>
                          <w:color w:val="0000FF"/>
                          <w:sz w:val="14"/>
                          <w:szCs w:val="14"/>
                        </w:rPr>
                        <w:t>ghg:</w:t>
                      </w:r>
                      <w:proofErr w:type="gramEnd"/>
                      <w:r w:rsidRPr="00AA54B4">
                        <w:rPr>
                          <w:rFonts w:ascii="Verdana" w:hAnsi="Verdana"/>
                          <w:color w:val="990000"/>
                          <w:sz w:val="14"/>
                          <w:szCs w:val="14"/>
                        </w:rPr>
                        <w:t>Y7aDetails</w:t>
                      </w:r>
                      <w:r w:rsidRPr="00AA54B4">
                        <w:rPr>
                          <w:rFonts w:ascii="Verdana" w:hAnsi="Verdana"/>
                          <w:color w:val="0000FF"/>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AnnualAverageInletGasFlowRate</w:t>
                      </w:r>
                      <w:proofErr w:type="gramEnd"/>
                      <w:r w:rsidRPr="00AA54B4">
                        <w:rPr>
                          <w:rFonts w:ascii="Verdana" w:hAnsi="Verdana"/>
                          <w:color w:val="990000"/>
                          <w:sz w:val="14"/>
                          <w:szCs w:val="14"/>
                        </w:rPr>
                        <w:t xml:space="preserve"> </w:t>
                      </w:r>
                      <w:r w:rsidRPr="00AA54B4">
                        <w:rPr>
                          <w:rFonts w:ascii="Verdana" w:hAnsi="Verdana"/>
                          <w:color w:val="FF0000"/>
                          <w:sz w:val="14"/>
                          <w:szCs w:val="14"/>
                        </w:rPr>
                        <w:t>rateUOM</w:t>
                      </w:r>
                      <w:r w:rsidRPr="00AA54B4">
                        <w:rPr>
                          <w:rFonts w:ascii="Verdana" w:hAnsi="Verdana"/>
                          <w:sz w:val="14"/>
                          <w:szCs w:val="14"/>
                        </w:rPr>
                        <w:t>="dscf/hour"</w:t>
                      </w:r>
                      <w:r w:rsidRPr="00AA54B4">
                        <w:rPr>
                          <w:rFonts w:ascii="Verdana" w:hAnsi="Verdana"/>
                          <w:color w:val="0000FF"/>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MeasureValue</w:t>
                      </w:r>
                      <w:proofErr w:type="gramEnd"/>
                      <w:r w:rsidRPr="00AA54B4">
                        <w:rPr>
                          <w:rFonts w:ascii="Verdana" w:hAnsi="Verdana"/>
                          <w:color w:val="0000FF"/>
                          <w:sz w:val="14"/>
                          <w:szCs w:val="14"/>
                        </w:rPr>
                        <w:t>&gt;</w:t>
                      </w:r>
                      <w:r w:rsidRPr="00AA54B4">
                        <w:rPr>
                          <w:rFonts w:ascii="Verdana" w:hAnsi="Verdana"/>
                          <w:sz w:val="14"/>
                          <w:szCs w:val="14"/>
                        </w:rPr>
                        <w:t>45</w:t>
                      </w:r>
                      <w:r>
                        <w:rPr>
                          <w:rFonts w:ascii="Verdana" w:hAnsi="Verdana"/>
                          <w:sz w:val="14"/>
                          <w:szCs w:val="14"/>
                        </w:rPr>
                        <w:t>.5675</w:t>
                      </w:r>
                      <w:r w:rsidRPr="00AA54B4">
                        <w:rPr>
                          <w:rFonts w:ascii="Verdana" w:hAnsi="Verdana"/>
                          <w:color w:val="0000FF"/>
                          <w:sz w:val="14"/>
                          <w:szCs w:val="14"/>
                        </w:rPr>
                        <w:t>&lt;/ghg:</w:t>
                      </w:r>
                      <w:r w:rsidRPr="00AA54B4">
                        <w:rPr>
                          <w:rFonts w:ascii="Verdana" w:hAnsi="Verdana"/>
                          <w:color w:val="990000"/>
                          <w:sz w:val="14"/>
                          <w:szCs w:val="14"/>
                        </w:rPr>
                        <w:t>MeasureValue</w:t>
                      </w:r>
                      <w:r w:rsidRPr="00AA54B4">
                        <w:rPr>
                          <w:rFonts w:ascii="Verdana" w:hAnsi="Verdana"/>
                          <w:color w:val="0000FF"/>
                          <w:sz w:val="14"/>
                          <w:szCs w:val="14"/>
                        </w:rPr>
                        <w:t>&gt;</w:t>
                      </w:r>
                      <w:r w:rsidRPr="00AA54B4">
                        <w:rPr>
                          <w:rFonts w:ascii="Verdana" w:hAnsi="Verdana"/>
                          <w:color w:val="990000"/>
                          <w:sz w:val="14"/>
                          <w:szCs w:val="14"/>
                        </w:rPr>
                        <w:t xml:space="preserve"> </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AnnualAverageInletGasFlowRate</w:t>
                      </w:r>
                      <w:proofErr w:type="gramEnd"/>
                      <w:r w:rsidRPr="00AA54B4">
                        <w:rPr>
                          <w:rFonts w:ascii="Verdana" w:hAnsi="Verdana"/>
                          <w:color w:val="0000FF"/>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OxygenEnrichedAir</w:t>
                      </w:r>
                      <w:proofErr w:type="gramEnd"/>
                      <w:r w:rsidRPr="00AA54B4">
                        <w:rPr>
                          <w:rFonts w:ascii="Verdana" w:hAnsi="Verdana"/>
                          <w:color w:val="990000"/>
                          <w:sz w:val="14"/>
                          <w:szCs w:val="14"/>
                        </w:rPr>
                        <w:t xml:space="preserve"> </w:t>
                      </w:r>
                      <w:r w:rsidRPr="00AA54B4">
                        <w:rPr>
                          <w:rFonts w:ascii="Verdana" w:hAnsi="Verdana"/>
                          <w:color w:val="FF0000"/>
                          <w:sz w:val="14"/>
                          <w:szCs w:val="14"/>
                        </w:rPr>
                        <w:t>rateUOM</w:t>
                      </w:r>
                      <w:r w:rsidRPr="00AA54B4">
                        <w:rPr>
                          <w:rFonts w:ascii="Verdana" w:hAnsi="Verdana"/>
                          <w:color w:val="990000"/>
                          <w:sz w:val="14"/>
                          <w:szCs w:val="14"/>
                        </w:rPr>
                        <w:t>=</w:t>
                      </w:r>
                      <w:r w:rsidRPr="00AA54B4">
                        <w:rPr>
                          <w:rFonts w:ascii="Verdana" w:hAnsi="Verdana"/>
                          <w:sz w:val="14"/>
                          <w:szCs w:val="14"/>
                        </w:rPr>
                        <w:t>"dscf/hour"</w:t>
                      </w:r>
                      <w:r w:rsidRPr="00AA54B4">
                        <w:rPr>
                          <w:rFonts w:ascii="Verdana" w:hAnsi="Verdana"/>
                          <w:color w:val="0000FF"/>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MeasureValue</w:t>
                      </w:r>
                      <w:proofErr w:type="gramEnd"/>
                      <w:r w:rsidRPr="00AA54B4">
                        <w:rPr>
                          <w:rFonts w:ascii="Verdana" w:hAnsi="Verdana"/>
                          <w:color w:val="0000FF"/>
                          <w:sz w:val="14"/>
                          <w:szCs w:val="14"/>
                        </w:rPr>
                        <w:t>&gt;</w:t>
                      </w:r>
                      <w:r w:rsidRPr="00AA54B4">
                        <w:rPr>
                          <w:rFonts w:ascii="Verdana" w:hAnsi="Verdana"/>
                          <w:sz w:val="14"/>
                          <w:szCs w:val="14"/>
                        </w:rPr>
                        <w:t>35</w:t>
                      </w:r>
                      <w:r>
                        <w:rPr>
                          <w:rFonts w:ascii="Verdana" w:hAnsi="Verdana"/>
                          <w:sz w:val="14"/>
                          <w:szCs w:val="14"/>
                        </w:rPr>
                        <w:t>.456</w:t>
                      </w:r>
                      <w:r w:rsidRPr="00AA54B4">
                        <w:rPr>
                          <w:rFonts w:ascii="Verdana" w:hAnsi="Verdana"/>
                          <w:color w:val="0000FF"/>
                          <w:sz w:val="14"/>
                          <w:szCs w:val="14"/>
                        </w:rPr>
                        <w:t>&lt;/ghg:</w:t>
                      </w:r>
                      <w:r w:rsidRPr="00AA54B4">
                        <w:rPr>
                          <w:rFonts w:ascii="Verdana" w:hAnsi="Verdana"/>
                          <w:color w:val="990000"/>
                          <w:sz w:val="14"/>
                          <w:szCs w:val="14"/>
                        </w:rPr>
                        <w:t>MeasureValue</w:t>
                      </w:r>
                      <w:r w:rsidRPr="00AA54B4">
                        <w:rPr>
                          <w:rFonts w:ascii="Verdana" w:hAnsi="Verdana"/>
                          <w:color w:val="0000FF"/>
                          <w:sz w:val="14"/>
                          <w:szCs w:val="14"/>
                        </w:rPr>
                        <w:t>&gt;</w:t>
                      </w:r>
                      <w:r w:rsidRPr="00AA54B4">
                        <w:rPr>
                          <w:rFonts w:ascii="Verdana" w:hAnsi="Verdana"/>
                          <w:color w:val="990000"/>
                          <w:sz w:val="14"/>
                          <w:szCs w:val="14"/>
                        </w:rPr>
                        <w:t xml:space="preserve"> </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OxygenEnrichedAir</w:t>
                      </w:r>
                      <w:proofErr w:type="gramEnd"/>
                      <w:r w:rsidRPr="00AA54B4">
                        <w:rPr>
                          <w:rFonts w:ascii="Verdana" w:hAnsi="Verdana"/>
                          <w:color w:val="0000FF"/>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PercentO2ExhaustGas</w:t>
                      </w:r>
                      <w:proofErr w:type="gramEnd"/>
                      <w:r w:rsidRPr="00AA54B4">
                        <w:rPr>
                          <w:rFonts w:ascii="Verdana" w:hAnsi="Verdana"/>
                          <w:color w:val="990000"/>
                          <w:sz w:val="14"/>
                          <w:szCs w:val="14"/>
                        </w:rPr>
                        <w:t xml:space="preserve"> </w:t>
                      </w:r>
                      <w:r w:rsidRPr="00AA54B4">
                        <w:rPr>
                          <w:rFonts w:ascii="Verdana" w:hAnsi="Verdana"/>
                          <w:color w:val="FF0000"/>
                          <w:sz w:val="14"/>
                          <w:szCs w:val="14"/>
                        </w:rPr>
                        <w:t>percentUOM</w:t>
                      </w:r>
                      <w:r w:rsidRPr="00AA54B4">
                        <w:rPr>
                          <w:rFonts w:ascii="Verdana" w:hAnsi="Verdana"/>
                          <w:color w:val="990000"/>
                          <w:sz w:val="14"/>
                          <w:szCs w:val="14"/>
                        </w:rPr>
                        <w:t>=</w:t>
                      </w:r>
                      <w:r w:rsidRPr="00AA54B4">
                        <w:rPr>
                          <w:rFonts w:ascii="Verdana" w:hAnsi="Verdana"/>
                          <w:sz w:val="14"/>
                          <w:szCs w:val="14"/>
                        </w:rPr>
                        <w:t>"Number (between 0 and 100)"</w:t>
                      </w:r>
                      <w:r w:rsidRPr="00AA54B4">
                        <w:rPr>
                          <w:rFonts w:ascii="Verdana" w:hAnsi="Verdana"/>
                          <w:color w:val="0000FF"/>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MeasureValue</w:t>
                      </w:r>
                      <w:proofErr w:type="gramEnd"/>
                      <w:r w:rsidRPr="00AA54B4">
                        <w:rPr>
                          <w:rFonts w:ascii="Verdana" w:hAnsi="Verdana"/>
                          <w:color w:val="0000FF"/>
                          <w:sz w:val="14"/>
                          <w:szCs w:val="14"/>
                        </w:rPr>
                        <w:t>&gt;</w:t>
                      </w:r>
                      <w:r w:rsidRPr="00AA54B4">
                        <w:rPr>
                          <w:rFonts w:ascii="Verdana" w:hAnsi="Verdana"/>
                          <w:sz w:val="14"/>
                          <w:szCs w:val="14"/>
                        </w:rPr>
                        <w:t>75</w:t>
                      </w:r>
                      <w:r w:rsidRPr="00AA54B4">
                        <w:rPr>
                          <w:rFonts w:ascii="Verdana" w:hAnsi="Verdana"/>
                          <w:color w:val="0000FF"/>
                          <w:sz w:val="14"/>
                          <w:szCs w:val="14"/>
                        </w:rPr>
                        <w:t>&lt;/ghg:</w:t>
                      </w:r>
                      <w:r w:rsidRPr="00AA54B4">
                        <w:rPr>
                          <w:rFonts w:ascii="Verdana" w:hAnsi="Verdana"/>
                          <w:color w:val="990000"/>
                          <w:sz w:val="14"/>
                          <w:szCs w:val="14"/>
                        </w:rPr>
                        <w:t>MeasureValue</w:t>
                      </w:r>
                      <w:r w:rsidRPr="00AA54B4">
                        <w:rPr>
                          <w:rFonts w:ascii="Verdana" w:hAnsi="Verdana"/>
                          <w:color w:val="0000FF"/>
                          <w:sz w:val="14"/>
                          <w:szCs w:val="14"/>
                        </w:rPr>
                        <w:t>&gt;</w:t>
                      </w:r>
                      <w:r w:rsidRPr="00AA54B4">
                        <w:rPr>
                          <w:rFonts w:ascii="Verdana" w:hAnsi="Verdana"/>
                          <w:color w:val="990000"/>
                          <w:sz w:val="14"/>
                          <w:szCs w:val="14"/>
                        </w:rPr>
                        <w:t xml:space="preserve"> </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NumberofTimesSubstituted</w:t>
                      </w:r>
                      <w:proofErr w:type="gramEnd"/>
                      <w:r w:rsidRPr="00AA54B4">
                        <w:rPr>
                          <w:rFonts w:ascii="Verdana" w:hAnsi="Verdana"/>
                          <w:color w:val="0000FF"/>
                          <w:sz w:val="14"/>
                          <w:szCs w:val="14"/>
                        </w:rPr>
                        <w:t>&gt;</w:t>
                      </w:r>
                      <w:r w:rsidRPr="00AA54B4">
                        <w:rPr>
                          <w:rFonts w:ascii="Verdana" w:hAnsi="Verdana"/>
                          <w:sz w:val="14"/>
                          <w:szCs w:val="14"/>
                        </w:rPr>
                        <w:t>0</w:t>
                      </w:r>
                      <w:r w:rsidRPr="00AA54B4">
                        <w:rPr>
                          <w:rFonts w:ascii="Verdana" w:hAnsi="Verdana"/>
                          <w:color w:val="0000FF"/>
                          <w:sz w:val="14"/>
                          <w:szCs w:val="14"/>
                        </w:rPr>
                        <w:t>&lt;/ghg:</w:t>
                      </w:r>
                      <w:r w:rsidRPr="00AA54B4">
                        <w:rPr>
                          <w:rFonts w:ascii="Verdana" w:hAnsi="Verdana"/>
                          <w:color w:val="990000"/>
                          <w:sz w:val="14"/>
                          <w:szCs w:val="14"/>
                        </w:rPr>
                        <w:t>NumberofTimesSubstituted</w:t>
                      </w:r>
                      <w:r w:rsidRPr="00AA54B4">
                        <w:rPr>
                          <w:rFonts w:ascii="Verdana" w:hAnsi="Verdana"/>
                          <w:color w:val="0000FF"/>
                          <w:sz w:val="14"/>
                          <w:szCs w:val="14"/>
                        </w:rPr>
                        <w:t>&gt;</w:t>
                      </w:r>
                      <w:r w:rsidRPr="00AA54B4">
                        <w:rPr>
                          <w:rFonts w:ascii="Verdana" w:hAnsi="Verdana"/>
                          <w:color w:val="990000"/>
                          <w:sz w:val="14"/>
                          <w:szCs w:val="14"/>
                        </w:rPr>
                        <w:t xml:space="preserve"> </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PercentO2ExhaustGas</w:t>
                      </w:r>
                      <w:proofErr w:type="gramEnd"/>
                      <w:r w:rsidRPr="00AA54B4">
                        <w:rPr>
                          <w:rFonts w:ascii="Verdana" w:hAnsi="Verdana"/>
                          <w:color w:val="0000FF"/>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w:t>
                      </w:r>
                      <w:proofErr w:type="gramStart"/>
                      <w:r w:rsidRPr="00AA54B4">
                        <w:rPr>
                          <w:rFonts w:ascii="Verdana" w:hAnsi="Verdana"/>
                          <w:color w:val="0000FF"/>
                          <w:sz w:val="14"/>
                          <w:szCs w:val="14"/>
                        </w:rPr>
                        <w:t>ghg:</w:t>
                      </w:r>
                      <w:proofErr w:type="gramEnd"/>
                      <w:r w:rsidRPr="00AA54B4">
                        <w:rPr>
                          <w:rFonts w:ascii="Verdana" w:hAnsi="Verdana"/>
                          <w:color w:val="990000"/>
                          <w:sz w:val="14"/>
                          <w:szCs w:val="14"/>
                        </w:rPr>
                        <w:t>PercentO2ExhaustGasManufacturersMethodDetails</w:t>
                      </w:r>
                      <w:r w:rsidRPr="00AA54B4">
                        <w:rPr>
                          <w:rFonts w:ascii="Verdana" w:hAnsi="Verdana"/>
                          <w:color w:val="0000FF"/>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ManufacturersMethod</w:t>
                      </w:r>
                      <w:proofErr w:type="gramEnd"/>
                      <w:r w:rsidRPr="00AA54B4">
                        <w:rPr>
                          <w:rFonts w:ascii="Verdana" w:hAnsi="Verdana"/>
                          <w:color w:val="0000FF"/>
                          <w:sz w:val="14"/>
                          <w:szCs w:val="14"/>
                        </w:rPr>
                        <w:t>&gt;</w:t>
                      </w:r>
                      <w:r w:rsidRPr="00AA54B4">
                        <w:rPr>
                          <w:rFonts w:ascii="Verdana" w:hAnsi="Verdana"/>
                          <w:sz w:val="14"/>
                          <w:szCs w:val="14"/>
                        </w:rPr>
                        <w:t>Test Method 3</w:t>
                      </w:r>
                      <w:r w:rsidRPr="00AA54B4">
                        <w:rPr>
                          <w:rFonts w:ascii="Verdana" w:hAnsi="Verdana"/>
                          <w:color w:val="0000FF"/>
                          <w:sz w:val="14"/>
                          <w:szCs w:val="14"/>
                        </w:rPr>
                        <w:t>&lt;/ghg:</w:t>
                      </w:r>
                      <w:r w:rsidRPr="00AA54B4">
                        <w:rPr>
                          <w:rFonts w:ascii="Verdana" w:hAnsi="Verdana"/>
                          <w:color w:val="990000"/>
                          <w:sz w:val="14"/>
                          <w:szCs w:val="14"/>
                        </w:rPr>
                        <w:t>ManufacturersMethod</w:t>
                      </w:r>
                      <w:r w:rsidRPr="00AA54B4">
                        <w:rPr>
                          <w:rFonts w:ascii="Verdana" w:hAnsi="Verdana"/>
                          <w:color w:val="0000FF"/>
                          <w:sz w:val="14"/>
                          <w:szCs w:val="14"/>
                        </w:rPr>
                        <w:t>&gt;</w:t>
                      </w:r>
                      <w:r w:rsidRPr="00AA54B4">
                        <w:rPr>
                          <w:rFonts w:ascii="Verdana" w:hAnsi="Verdana"/>
                          <w:color w:val="990000"/>
                          <w:sz w:val="14"/>
                          <w:szCs w:val="14"/>
                        </w:rPr>
                        <w:t xml:space="preserve"> </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PercentO2ExhaustGasManufacturersMethodDetails</w:t>
                      </w:r>
                      <w:proofErr w:type="gramEnd"/>
                      <w:r w:rsidRPr="00AA54B4">
                        <w:rPr>
                          <w:rFonts w:ascii="Verdana" w:hAnsi="Verdana"/>
                          <w:color w:val="0000FF"/>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PercentO2Inlet</w:t>
                      </w:r>
                      <w:proofErr w:type="gramEnd"/>
                      <w:r w:rsidRPr="00AA54B4">
                        <w:rPr>
                          <w:rFonts w:ascii="Verdana" w:hAnsi="Verdana"/>
                          <w:color w:val="990000"/>
                          <w:sz w:val="14"/>
                          <w:szCs w:val="14"/>
                        </w:rPr>
                        <w:t xml:space="preserve"> </w:t>
                      </w:r>
                      <w:r w:rsidRPr="00AA54B4">
                        <w:rPr>
                          <w:rFonts w:ascii="Verdana" w:hAnsi="Verdana"/>
                          <w:color w:val="FF0000"/>
                          <w:sz w:val="14"/>
                          <w:szCs w:val="14"/>
                        </w:rPr>
                        <w:t>percentUOM</w:t>
                      </w:r>
                      <w:r w:rsidRPr="00AA54B4">
                        <w:rPr>
                          <w:rFonts w:ascii="Verdana" w:hAnsi="Verdana"/>
                          <w:color w:val="990000"/>
                          <w:sz w:val="14"/>
                          <w:szCs w:val="14"/>
                        </w:rPr>
                        <w:t>=</w:t>
                      </w:r>
                      <w:r w:rsidRPr="00AA54B4">
                        <w:rPr>
                          <w:rFonts w:ascii="Verdana" w:hAnsi="Verdana"/>
                          <w:sz w:val="14"/>
                          <w:szCs w:val="14"/>
                        </w:rPr>
                        <w:t>"Number (between 0 and 100)"</w:t>
                      </w:r>
                      <w:r w:rsidRPr="00AA54B4">
                        <w:rPr>
                          <w:rFonts w:ascii="Verdana" w:hAnsi="Verdana"/>
                          <w:color w:val="0000FF"/>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MeasureValue</w:t>
                      </w:r>
                      <w:proofErr w:type="gramEnd"/>
                      <w:r w:rsidRPr="00AA54B4">
                        <w:rPr>
                          <w:rFonts w:ascii="Verdana" w:hAnsi="Verdana"/>
                          <w:color w:val="0000FF"/>
                          <w:sz w:val="14"/>
                          <w:szCs w:val="14"/>
                        </w:rPr>
                        <w:t>&gt;</w:t>
                      </w:r>
                      <w:r w:rsidRPr="00AA54B4">
                        <w:rPr>
                          <w:rFonts w:ascii="Verdana" w:hAnsi="Verdana"/>
                          <w:sz w:val="14"/>
                          <w:szCs w:val="14"/>
                        </w:rPr>
                        <w:t>66</w:t>
                      </w:r>
                      <w:r w:rsidRPr="00AA54B4">
                        <w:rPr>
                          <w:rFonts w:ascii="Verdana" w:hAnsi="Verdana"/>
                          <w:color w:val="0000FF"/>
                          <w:sz w:val="14"/>
                          <w:szCs w:val="14"/>
                        </w:rPr>
                        <w:t>&lt;/ghg:</w:t>
                      </w:r>
                      <w:r w:rsidRPr="00AA54B4">
                        <w:rPr>
                          <w:rFonts w:ascii="Verdana" w:hAnsi="Verdana"/>
                          <w:color w:val="990000"/>
                          <w:sz w:val="14"/>
                          <w:szCs w:val="14"/>
                        </w:rPr>
                        <w:t>MeasureValue</w:t>
                      </w:r>
                      <w:r w:rsidRPr="00AA54B4">
                        <w:rPr>
                          <w:rFonts w:ascii="Verdana" w:hAnsi="Verdana"/>
                          <w:color w:val="0000FF"/>
                          <w:sz w:val="14"/>
                          <w:szCs w:val="14"/>
                        </w:rPr>
                        <w:t>&gt;</w:t>
                      </w:r>
                      <w:r w:rsidRPr="00AA54B4">
                        <w:rPr>
                          <w:rFonts w:ascii="Verdana" w:hAnsi="Verdana"/>
                          <w:color w:val="990000"/>
                          <w:sz w:val="14"/>
                          <w:szCs w:val="14"/>
                        </w:rPr>
                        <w:t xml:space="preserve"> </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PercentO2Inlet</w:t>
                      </w:r>
                      <w:proofErr w:type="gramEnd"/>
                      <w:r w:rsidRPr="00AA54B4">
                        <w:rPr>
                          <w:rFonts w:ascii="Verdana" w:hAnsi="Verdana"/>
                          <w:color w:val="0000FF"/>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Y7aDetails</w:t>
                      </w:r>
                      <w:proofErr w:type="gramEnd"/>
                      <w:r w:rsidRPr="00AA54B4">
                        <w:rPr>
                          <w:rFonts w:ascii="Verdana" w:hAnsi="Verdana"/>
                          <w:color w:val="0000FF"/>
                          <w:sz w:val="14"/>
                          <w:szCs w:val="14"/>
                        </w:rPr>
                        <w:t xml:space="preserve">&gt; </w:t>
                      </w:r>
                    </w:p>
                    <w:p w:rsidR="00E82D8A" w:rsidRPr="00AA54B4" w:rsidRDefault="00E82D8A" w:rsidP="00BC1293">
                      <w:pPr>
                        <w:rPr>
                          <w:rFonts w:ascii="Verdana" w:hAnsi="Verdana"/>
                          <w:color w:val="990000"/>
                          <w:sz w:val="14"/>
                          <w:szCs w:val="14"/>
                        </w:rPr>
                      </w:pPr>
                    </w:p>
                  </w:txbxContent>
                </v:textbox>
              </v:shape>
            </w:pict>
          </mc:Fallback>
        </mc:AlternateContent>
      </w:r>
    </w:p>
    <w:p w14:paraId="0A0F8767"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10CA2521"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35FF2AFF"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19214178"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2BD9615A" w14:textId="77777777" w:rsidR="00BC1293" w:rsidRDefault="00BC1293" w:rsidP="00BC1293">
      <w:pPr>
        <w:pStyle w:val="NormalWeb"/>
        <w:spacing w:before="0" w:beforeAutospacing="0" w:after="0" w:afterAutospacing="0"/>
        <w:rPr>
          <w:rFonts w:ascii="Times New Roman" w:hAnsi="Times New Roman"/>
          <w:sz w:val="18"/>
          <w:szCs w:val="18"/>
        </w:rPr>
      </w:pPr>
    </w:p>
    <w:p w14:paraId="4D787B7B" w14:textId="77777777" w:rsidR="00BC1293" w:rsidRDefault="00BC1293" w:rsidP="00BC1293">
      <w:pPr>
        <w:pStyle w:val="NormalWeb"/>
        <w:spacing w:before="0" w:beforeAutospacing="0" w:after="0" w:afterAutospacing="0"/>
        <w:rPr>
          <w:rFonts w:ascii="Times New Roman" w:hAnsi="Times New Roman"/>
          <w:sz w:val="18"/>
          <w:szCs w:val="18"/>
        </w:rPr>
      </w:pPr>
    </w:p>
    <w:p w14:paraId="222609F5" w14:textId="77777777" w:rsidR="00BC1293" w:rsidRDefault="00BC1293" w:rsidP="00BC1293">
      <w:pPr>
        <w:pStyle w:val="NormalWeb"/>
        <w:spacing w:before="0" w:beforeAutospacing="0" w:after="0" w:afterAutospacing="0"/>
        <w:rPr>
          <w:rFonts w:ascii="Times New Roman" w:hAnsi="Times New Roman"/>
          <w:sz w:val="18"/>
          <w:szCs w:val="18"/>
        </w:rPr>
      </w:pPr>
    </w:p>
    <w:p w14:paraId="2858C18A" w14:textId="77777777" w:rsidR="00BC1293" w:rsidRDefault="00BC1293" w:rsidP="00BC1293">
      <w:pPr>
        <w:pStyle w:val="NormalWeb"/>
        <w:spacing w:before="0" w:beforeAutospacing="0" w:after="0" w:afterAutospacing="0"/>
        <w:rPr>
          <w:rFonts w:ascii="Times New Roman" w:hAnsi="Times New Roman"/>
          <w:sz w:val="18"/>
          <w:szCs w:val="18"/>
        </w:rPr>
      </w:pPr>
    </w:p>
    <w:p w14:paraId="7005942F" w14:textId="77777777" w:rsidR="00BC1293" w:rsidRDefault="00BC1293" w:rsidP="00BC1293">
      <w:pPr>
        <w:pStyle w:val="NormalWeb"/>
        <w:spacing w:before="0" w:beforeAutospacing="0" w:after="0" w:afterAutospacing="0"/>
        <w:rPr>
          <w:rFonts w:ascii="Times New Roman" w:hAnsi="Times New Roman"/>
          <w:sz w:val="18"/>
          <w:szCs w:val="18"/>
        </w:rPr>
      </w:pPr>
    </w:p>
    <w:p w14:paraId="2112D31A" w14:textId="77777777" w:rsidR="00BC1293" w:rsidRDefault="00BC1293" w:rsidP="00BC1293">
      <w:pPr>
        <w:pStyle w:val="NormalWeb"/>
        <w:spacing w:before="0" w:beforeAutospacing="0" w:after="0" w:afterAutospacing="0"/>
        <w:rPr>
          <w:rFonts w:ascii="Times New Roman" w:hAnsi="Times New Roman"/>
          <w:sz w:val="18"/>
          <w:szCs w:val="18"/>
        </w:rPr>
      </w:pPr>
    </w:p>
    <w:p w14:paraId="6A394204" w14:textId="77777777" w:rsidR="00BC1293" w:rsidRDefault="00BC1293" w:rsidP="00BC1293">
      <w:pPr>
        <w:pStyle w:val="NormalWeb"/>
        <w:spacing w:before="0" w:beforeAutospacing="0" w:after="0" w:afterAutospacing="0"/>
        <w:rPr>
          <w:rFonts w:ascii="Times New Roman" w:hAnsi="Times New Roman"/>
          <w:sz w:val="18"/>
          <w:szCs w:val="18"/>
        </w:rPr>
      </w:pPr>
    </w:p>
    <w:p w14:paraId="31A68EC9" w14:textId="77777777" w:rsidR="00BC1293" w:rsidRDefault="00BC1293" w:rsidP="00BC1293">
      <w:pPr>
        <w:pStyle w:val="NormalWeb"/>
        <w:spacing w:before="0" w:beforeAutospacing="0" w:after="0" w:afterAutospacing="0"/>
        <w:rPr>
          <w:rFonts w:ascii="Times New Roman" w:hAnsi="Times New Roman"/>
          <w:sz w:val="18"/>
          <w:szCs w:val="18"/>
        </w:rPr>
      </w:pPr>
    </w:p>
    <w:p w14:paraId="5DC08E1C" w14:textId="77777777" w:rsidR="00BC1293" w:rsidRDefault="00BC1293" w:rsidP="00BC1293">
      <w:pPr>
        <w:pStyle w:val="NormalWeb"/>
        <w:spacing w:before="0" w:beforeAutospacing="0" w:after="0" w:afterAutospacing="0"/>
        <w:rPr>
          <w:rFonts w:ascii="Times New Roman" w:hAnsi="Times New Roman"/>
          <w:sz w:val="18"/>
          <w:szCs w:val="18"/>
        </w:rPr>
      </w:pPr>
    </w:p>
    <w:p w14:paraId="3F18A0E3" w14:textId="77777777" w:rsidR="00BC1293" w:rsidRDefault="00BC1293" w:rsidP="00BC1293">
      <w:pPr>
        <w:pStyle w:val="NormalWeb"/>
        <w:spacing w:before="0" w:beforeAutospacing="0" w:after="0" w:afterAutospacing="0"/>
        <w:rPr>
          <w:rFonts w:ascii="Times New Roman" w:hAnsi="Times New Roman"/>
          <w:sz w:val="18"/>
          <w:szCs w:val="18"/>
        </w:rPr>
      </w:pPr>
    </w:p>
    <w:p w14:paraId="2EE100B4" w14:textId="77777777" w:rsidR="00BC1293" w:rsidRDefault="00BC1293" w:rsidP="00BC1293">
      <w:pPr>
        <w:pStyle w:val="NormalWeb"/>
        <w:spacing w:before="0" w:beforeAutospacing="0" w:after="0" w:afterAutospacing="0"/>
        <w:rPr>
          <w:rFonts w:ascii="Times New Roman" w:hAnsi="Times New Roman"/>
          <w:sz w:val="18"/>
          <w:szCs w:val="18"/>
        </w:rPr>
      </w:pPr>
    </w:p>
    <w:p w14:paraId="08E4C3DF" w14:textId="77777777" w:rsidR="00BC1293" w:rsidRDefault="00BC1293" w:rsidP="00BC1293">
      <w:pPr>
        <w:pStyle w:val="NormalWeb"/>
        <w:spacing w:before="0" w:beforeAutospacing="0" w:after="0" w:afterAutospacing="0"/>
        <w:rPr>
          <w:rFonts w:ascii="Times New Roman" w:hAnsi="Times New Roman"/>
          <w:sz w:val="18"/>
          <w:szCs w:val="18"/>
        </w:rPr>
      </w:pPr>
    </w:p>
    <w:p w14:paraId="4B3B0A9E" w14:textId="77777777" w:rsidR="00BC1293" w:rsidRPr="003C15E2" w:rsidRDefault="00BC1293" w:rsidP="00BC1293">
      <w:pPr>
        <w:pStyle w:val="NormalWeb"/>
        <w:spacing w:before="0" w:beforeAutospacing="0" w:after="0" w:afterAutospacing="0"/>
        <w:rPr>
          <w:rFonts w:ascii="Times New Roman" w:hAnsi="Times New Roman"/>
          <w:sz w:val="18"/>
          <w:szCs w:val="18"/>
        </w:rPr>
      </w:pPr>
      <w:r w:rsidRPr="00A85C0C">
        <w:rPr>
          <w:rFonts w:ascii="Times New Roman" w:hAnsi="Times New Roman"/>
          <w:b/>
          <w:sz w:val="18"/>
          <w:szCs w:val="18"/>
        </w:rPr>
        <w:t>Note:</w:t>
      </w:r>
      <w:r w:rsidRPr="003C15E2">
        <w:rPr>
          <w:rFonts w:ascii="Times New Roman" w:hAnsi="Times New Roman"/>
          <w:sz w:val="18"/>
          <w:szCs w:val="18"/>
        </w:rPr>
        <w:t xml:space="preserve">  </w:t>
      </w:r>
      <w:r>
        <w:rPr>
          <w:rFonts w:ascii="Times New Roman" w:hAnsi="Times New Roman"/>
          <w:sz w:val="18"/>
          <w:szCs w:val="18"/>
        </w:rPr>
        <w:t>The XML example</w:t>
      </w:r>
      <w:r w:rsidRPr="003C15E2">
        <w:rPr>
          <w:rFonts w:ascii="Times New Roman" w:hAnsi="Times New Roman"/>
          <w:sz w:val="18"/>
          <w:szCs w:val="18"/>
        </w:rPr>
        <w:t xml:space="preserve"> above is presented here to demonstrate the concept of reporting </w:t>
      </w:r>
      <w:r>
        <w:rPr>
          <w:rFonts w:ascii="Times New Roman" w:hAnsi="Times New Roman"/>
          <w:sz w:val="18"/>
          <w:szCs w:val="18"/>
        </w:rPr>
        <w:t>details for Equation Y-7a.</w:t>
      </w:r>
    </w:p>
    <w:p w14:paraId="3313299D" w14:textId="77777777" w:rsidR="003F2F06" w:rsidRDefault="003F2F06" w:rsidP="003F2F06">
      <w:pPr>
        <w:rPr>
          <w:rFonts w:cs="Times New Roman"/>
        </w:rPr>
      </w:pPr>
    </w:p>
    <w:p w14:paraId="01303A31" w14:textId="77777777" w:rsidR="00605ACF" w:rsidRDefault="00605ACF" w:rsidP="003F2F06">
      <w:pPr>
        <w:rPr>
          <w:rFonts w:cs="Times New Roman"/>
        </w:rPr>
      </w:pPr>
    </w:p>
    <w:p w14:paraId="32350839" w14:textId="77777777" w:rsidR="00BC1293" w:rsidRDefault="00304AFD" w:rsidP="00012E47">
      <w:pPr>
        <w:autoSpaceDE w:val="0"/>
        <w:autoSpaceDN w:val="0"/>
        <w:adjustRightInd w:val="0"/>
        <w:ind w:left="576"/>
        <w:rPr>
          <w:rFonts w:eastAsia="Times New Roman" w:cs="Times New Roman"/>
          <w:b/>
          <w:sz w:val="24"/>
          <w:szCs w:val="24"/>
        </w:rPr>
      </w:pPr>
      <w:r>
        <w:rPr>
          <w:noProof/>
        </w:rPr>
        <mc:AlternateContent>
          <mc:Choice Requires="wps">
            <w:drawing>
              <wp:anchor distT="0" distB="0" distL="114300" distR="114300" simplePos="0" relativeHeight="253139968" behindDoc="0" locked="0" layoutInCell="1" allowOverlap="1" wp14:anchorId="441540B7" wp14:editId="7E60923B">
                <wp:simplePos x="0" y="0"/>
                <wp:positionH relativeFrom="column">
                  <wp:posOffset>59055</wp:posOffset>
                </wp:positionH>
                <wp:positionV relativeFrom="paragraph">
                  <wp:posOffset>18415</wp:posOffset>
                </wp:positionV>
                <wp:extent cx="281940" cy="154305"/>
                <wp:effectExtent l="0" t="19050" r="41910" b="36195"/>
                <wp:wrapNone/>
                <wp:docPr id="781" name="Right Arrow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54305"/>
                        </a:xfrm>
                        <a:prstGeom prst="rightArrow">
                          <a:avLst>
                            <a:gd name="adj1" fmla="val 50000"/>
                            <a:gd name="adj2" fmla="val 45679"/>
                          </a:avLst>
                        </a:prstGeom>
                        <a:solidFill>
                          <a:schemeClr val="tx2">
                            <a:lumMod val="60000"/>
                            <a:lumOff val="40000"/>
                          </a:schemeClr>
                        </a:solidFill>
                        <a:ln w="9525" cap="flat" cmpd="sng" algn="ctr">
                          <a:solidFill>
                            <a:schemeClr val="tx2">
                              <a:lumMod val="60000"/>
                              <a:lumOff val="4000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00EBBAA3" id="Right Arrow 781" o:spid="_x0000_s1026" type="#_x0000_t13" style="position:absolute;margin-left:4.65pt;margin-top:1.45pt;width:22.2pt;height:12.15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" fillcolor="#548dd4 [1951]" strokecolor="#548dd4 [1951]"/>
            </w:pict>
          </mc:Fallback>
        </mc:AlternateContent>
      </w:r>
      <w:r w:rsidR="003F2F06">
        <w:rPr>
          <w:rFonts w:cstheme="minorHAnsi"/>
        </w:rPr>
        <w:t>P</w:t>
      </w:r>
      <w:r w:rsidR="003F2F06" w:rsidRPr="005172F6">
        <w:rPr>
          <w:rFonts w:cstheme="minorHAnsi"/>
        </w:rPr>
        <w:t>roceed to</w:t>
      </w:r>
      <w:r w:rsidR="003F2F06">
        <w:rPr>
          <w:rFonts w:cstheme="minorHAnsi"/>
        </w:rPr>
        <w:t xml:space="preserve"> </w:t>
      </w:r>
      <w:hyperlink w:anchor="_4.2_Cracking_Coking" w:history="1">
        <w:r w:rsidR="003F2F06" w:rsidRPr="000B0C03">
          <w:rPr>
            <w:rStyle w:val="Hyperlink"/>
            <w:rFonts w:cstheme="minorHAnsi"/>
          </w:rPr>
          <w:t xml:space="preserve">Section </w:t>
        </w:r>
        <w:r w:rsidR="00384FAF">
          <w:rPr>
            <w:rStyle w:val="Hyperlink"/>
            <w:rFonts w:cstheme="minorHAnsi"/>
          </w:rPr>
          <w:t>3</w:t>
        </w:r>
        <w:r w:rsidR="003F2F06" w:rsidRPr="000B0C03">
          <w:rPr>
            <w:rStyle w:val="Hyperlink"/>
            <w:rFonts w:cstheme="minorHAnsi"/>
          </w:rPr>
          <w:t>.2</w:t>
        </w:r>
      </w:hyperlink>
      <w:r w:rsidR="003F2F06" w:rsidRPr="005172F6">
        <w:rPr>
          <w:rFonts w:cstheme="minorHAnsi"/>
        </w:rPr>
        <w:t xml:space="preserve"> for instructions on how to report </w:t>
      </w:r>
      <w:r w:rsidR="003F2F06">
        <w:rPr>
          <w:rFonts w:cstheme="minorHAnsi"/>
        </w:rPr>
        <w:t xml:space="preserve">for a unit monitored by CEMS or </w:t>
      </w:r>
      <w:hyperlink w:anchor="_5.0_Sulfur_Recovery" w:history="1">
        <w:r w:rsidR="003F2F06" w:rsidRPr="000B0C03">
          <w:rPr>
            <w:rStyle w:val="Hyperlink"/>
            <w:rFonts w:cstheme="minorHAnsi"/>
          </w:rPr>
          <w:t xml:space="preserve">Section </w:t>
        </w:r>
        <w:r w:rsidR="00384FAF">
          <w:rPr>
            <w:rStyle w:val="Hyperlink"/>
            <w:rFonts w:cstheme="minorHAnsi"/>
          </w:rPr>
          <w:t>4</w:t>
        </w:r>
        <w:r w:rsidR="003F2F06" w:rsidRPr="000B0C03">
          <w:rPr>
            <w:rStyle w:val="Hyperlink"/>
            <w:rFonts w:cstheme="minorHAnsi"/>
          </w:rPr>
          <w:t>.</w:t>
        </w:r>
        <w:r w:rsidR="003F2F06">
          <w:rPr>
            <w:rStyle w:val="Hyperlink"/>
            <w:rFonts w:cstheme="minorHAnsi"/>
          </w:rPr>
          <w:t>1</w:t>
        </w:r>
      </w:hyperlink>
      <w:r w:rsidR="003F2F06">
        <w:rPr>
          <w:rFonts w:cstheme="minorHAnsi"/>
        </w:rPr>
        <w:t xml:space="preserve"> for required subpart-level summary data for sour gas sent off</w:t>
      </w:r>
      <w:r w:rsidR="005432BE">
        <w:rPr>
          <w:rFonts w:cstheme="minorHAnsi"/>
        </w:rPr>
        <w:t>-</w:t>
      </w:r>
      <w:r w:rsidR="003F2F06">
        <w:rPr>
          <w:rFonts w:cstheme="minorHAnsi"/>
        </w:rPr>
        <w:t>site.</w:t>
      </w:r>
      <w:r w:rsidR="00BC1293">
        <w:rPr>
          <w:rFonts w:eastAsia="Times New Roman" w:cs="Times New Roman"/>
          <w:b/>
          <w:sz w:val="24"/>
          <w:szCs w:val="24"/>
        </w:rPr>
        <w:br w:type="page"/>
      </w:r>
    </w:p>
    <w:p w14:paraId="378942CF" w14:textId="77777777" w:rsidR="00BC1293" w:rsidRDefault="00BC1293" w:rsidP="00BC1293">
      <w:pPr>
        <w:rPr>
          <w:rFonts w:eastAsia="Times New Roman" w:cs="Times New Roman"/>
          <w:b/>
          <w:sz w:val="24"/>
          <w:szCs w:val="24"/>
        </w:rPr>
      </w:pPr>
    </w:p>
    <w:p w14:paraId="27D4C4D9" w14:textId="77777777" w:rsidR="00BC1293" w:rsidRDefault="00BC1293" w:rsidP="00BC1293">
      <w:pPr>
        <w:pStyle w:val="Figure"/>
      </w:pPr>
      <w:r>
        <w:br/>
      </w:r>
      <w:bookmarkStart w:id="824" w:name="Equation_Y7b_Details"/>
      <w:bookmarkStart w:id="825" w:name="_Toc473900399"/>
      <w:r>
        <w:t xml:space="preserve">Equation Y-7b </w:t>
      </w:r>
      <w:r w:rsidRPr="003C15E2">
        <w:t>Details</w:t>
      </w:r>
      <w:r>
        <w:t xml:space="preserve"> </w:t>
      </w:r>
      <w:bookmarkEnd w:id="824"/>
      <w:r>
        <w:t>Schema Diagram</w:t>
      </w:r>
      <w:bookmarkEnd w:id="825"/>
      <w:r>
        <w:br/>
      </w:r>
    </w:p>
    <w:p w14:paraId="2890791F" w14:textId="77777777" w:rsidR="00BC1293" w:rsidRPr="007D65EF" w:rsidRDefault="00304AFD" w:rsidP="00BC1293">
      <w:pPr>
        <w:pStyle w:val="BodyText"/>
        <w:jc w:val="both"/>
      </w:pPr>
      <w:r>
        <w:rPr>
          <w:noProof/>
        </w:rPr>
        <mc:AlternateContent>
          <mc:Choice Requires="wps">
            <w:drawing>
              <wp:anchor distT="0" distB="0" distL="114300" distR="114300" simplePos="0" relativeHeight="252868608" behindDoc="0" locked="0" layoutInCell="1" allowOverlap="1" wp14:anchorId="59D6D4E6" wp14:editId="21B251F3">
                <wp:simplePos x="0" y="0"/>
                <wp:positionH relativeFrom="column">
                  <wp:posOffset>5313680</wp:posOffset>
                </wp:positionH>
                <wp:positionV relativeFrom="paragraph">
                  <wp:posOffset>2904490</wp:posOffset>
                </wp:positionV>
                <wp:extent cx="962025" cy="465455"/>
                <wp:effectExtent l="0" t="0" r="0" b="0"/>
                <wp:wrapNone/>
                <wp:docPr id="48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46545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790EDBF6" w14:textId="77777777" w:rsidR="00E82D8A" w:rsidRDefault="00E82D8A" w:rsidP="00BC1293">
                            <w:pPr>
                              <w:jc w:val="both"/>
                              <w:rPr>
                                <w:b/>
                                <w:color w:val="AC0000"/>
                                <w:sz w:val="20"/>
                                <w:szCs w:val="20"/>
                              </w:rPr>
                            </w:pPr>
                            <w:r w:rsidRPr="003F71A2">
                              <w:rPr>
                                <w:b/>
                                <w:color w:val="AC0000"/>
                                <w:sz w:val="20"/>
                                <w:szCs w:val="20"/>
                              </w:rPr>
                              <w:t>Conditional</w:t>
                            </w:r>
                            <w:r>
                              <w:rPr>
                                <w:b/>
                                <w:color w:val="AC0000"/>
                                <w:sz w:val="20"/>
                                <w:szCs w:val="20"/>
                              </w:rPr>
                              <w:t>ly</w:t>
                            </w:r>
                          </w:p>
                          <w:p w14:paraId="4A195F9B" w14:textId="77777777" w:rsidR="00E82D8A" w:rsidRPr="003F71A2"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20D54E2" id="Text Box 488" o:spid="_x0000_s1058" type="#_x0000_t202" style="position:absolute;left:0;text-align:left;margin-left:418.4pt;margin-top:228.7pt;width:75.75pt;height:36.6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" fillcolor="black [3213]" strokecolor="white [3212]" strokeweight=".5pt">
                <v:fill opacity="0"/>
                <v:stroke opacity="0"/>
                <v:path arrowok="t"/>
                <v:textbox>
                  <w:txbxContent>
                    <w:p w:rsidR="00E82D8A" w:rsidRDefault="00E82D8A" w:rsidP="00BC1293">
                      <w:pPr>
                        <w:jc w:val="both"/>
                        <w:rPr>
                          <w:b/>
                          <w:color w:val="AC0000"/>
                          <w:sz w:val="20"/>
                          <w:szCs w:val="20"/>
                        </w:rPr>
                      </w:pPr>
                      <w:r w:rsidRPr="003F71A2">
                        <w:rPr>
                          <w:b/>
                          <w:color w:val="AC0000"/>
                          <w:sz w:val="20"/>
                          <w:szCs w:val="20"/>
                        </w:rPr>
                        <w:t>Conditional</w:t>
                      </w:r>
                      <w:r>
                        <w:rPr>
                          <w:b/>
                          <w:color w:val="AC0000"/>
                          <w:sz w:val="20"/>
                          <w:szCs w:val="20"/>
                        </w:rPr>
                        <w:t>ly</w:t>
                      </w:r>
                    </w:p>
                    <w:p w:rsidR="00E82D8A" w:rsidRPr="003F71A2"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2874752" behindDoc="0" locked="0" layoutInCell="1" allowOverlap="1" wp14:anchorId="50FE9B50" wp14:editId="52992334">
                <wp:simplePos x="0" y="0"/>
                <wp:positionH relativeFrom="column">
                  <wp:posOffset>5486400</wp:posOffset>
                </wp:positionH>
                <wp:positionV relativeFrom="paragraph">
                  <wp:posOffset>1645285</wp:posOffset>
                </wp:positionV>
                <wp:extent cx="962025" cy="457200"/>
                <wp:effectExtent l="0" t="0" r="0" b="0"/>
                <wp:wrapNone/>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45720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1E50C62A" w14:textId="77777777" w:rsidR="00E82D8A" w:rsidRDefault="00E82D8A" w:rsidP="00BC1293">
                            <w:pPr>
                              <w:jc w:val="both"/>
                              <w:rPr>
                                <w:b/>
                                <w:color w:val="AC0000"/>
                                <w:sz w:val="20"/>
                                <w:szCs w:val="20"/>
                              </w:rPr>
                            </w:pPr>
                            <w:r w:rsidRPr="003F71A2">
                              <w:rPr>
                                <w:b/>
                                <w:color w:val="AC0000"/>
                                <w:sz w:val="20"/>
                                <w:szCs w:val="20"/>
                              </w:rPr>
                              <w:t>Conditional</w:t>
                            </w:r>
                            <w:r>
                              <w:rPr>
                                <w:b/>
                                <w:color w:val="AC0000"/>
                                <w:sz w:val="20"/>
                                <w:szCs w:val="20"/>
                              </w:rPr>
                              <w:t>ly</w:t>
                            </w:r>
                          </w:p>
                          <w:p w14:paraId="1BCF0B28" w14:textId="77777777" w:rsidR="00E82D8A" w:rsidRPr="003F71A2"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B834AA3" id="Text Box 489" o:spid="_x0000_s1059" type="#_x0000_t202" style="position:absolute;left:0;text-align:left;margin-left:6in;margin-top:129.55pt;width:75.75pt;height:36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" fillcolor="black [3213]" strokecolor="white [3212]" strokeweight=".5pt">
                <v:fill opacity="0"/>
                <v:stroke opacity="0"/>
                <v:path arrowok="t"/>
                <v:textbox>
                  <w:txbxContent>
                    <w:p w:rsidR="00E82D8A" w:rsidRDefault="00E82D8A" w:rsidP="00BC1293">
                      <w:pPr>
                        <w:jc w:val="both"/>
                        <w:rPr>
                          <w:b/>
                          <w:color w:val="AC0000"/>
                          <w:sz w:val="20"/>
                          <w:szCs w:val="20"/>
                        </w:rPr>
                      </w:pPr>
                      <w:r w:rsidRPr="003F71A2">
                        <w:rPr>
                          <w:b/>
                          <w:color w:val="AC0000"/>
                          <w:sz w:val="20"/>
                          <w:szCs w:val="20"/>
                        </w:rPr>
                        <w:t>Conditional</w:t>
                      </w:r>
                      <w:r>
                        <w:rPr>
                          <w:b/>
                          <w:color w:val="AC0000"/>
                          <w:sz w:val="20"/>
                          <w:szCs w:val="20"/>
                        </w:rPr>
                        <w:t>ly</w:t>
                      </w:r>
                    </w:p>
                    <w:p w:rsidR="00E82D8A" w:rsidRPr="003F71A2"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2867584" behindDoc="0" locked="0" layoutInCell="1" allowOverlap="1" wp14:anchorId="57E8653F" wp14:editId="0980F62F">
                <wp:simplePos x="0" y="0"/>
                <wp:positionH relativeFrom="column">
                  <wp:posOffset>1391920</wp:posOffset>
                </wp:positionH>
                <wp:positionV relativeFrom="paragraph">
                  <wp:posOffset>219075</wp:posOffset>
                </wp:positionV>
                <wp:extent cx="1569720" cy="128905"/>
                <wp:effectExtent l="0" t="0" r="11430" b="23495"/>
                <wp:wrapNone/>
                <wp:docPr id="49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720" cy="12890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74009C0A" id="Rectangle 38" o:spid="_x0000_s1026" style="position:absolute;margin-left:109.6pt;margin-top:17.25pt;width:123.6pt;height:10.1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" strokecolor="#ac0000" strokeweight="2pt">
                <v:fill opacity="0"/>
              </v:rect>
            </w:pict>
          </mc:Fallback>
        </mc:AlternateContent>
      </w:r>
      <w:r>
        <w:rPr>
          <w:noProof/>
        </w:rPr>
        <mc:AlternateContent>
          <mc:Choice Requires="wps">
            <w:drawing>
              <wp:anchor distT="0" distB="0" distL="114300" distR="114300" simplePos="0" relativeHeight="252873728" behindDoc="0" locked="0" layoutInCell="1" allowOverlap="1" wp14:anchorId="337129D0" wp14:editId="175DE802">
                <wp:simplePos x="0" y="0"/>
                <wp:positionH relativeFrom="column">
                  <wp:posOffset>3864610</wp:posOffset>
                </wp:positionH>
                <wp:positionV relativeFrom="paragraph">
                  <wp:posOffset>2642870</wp:posOffset>
                </wp:positionV>
                <wp:extent cx="1207135" cy="128905"/>
                <wp:effectExtent l="0" t="0" r="12065" b="23495"/>
                <wp:wrapNone/>
                <wp:docPr id="49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12890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4A134F69" id="Rectangle 38" o:spid="_x0000_s1026" style="position:absolute;margin-left:304.3pt;margin-top:208.1pt;width:95.05pt;height:10.1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" strokecolor="#ac0000" strokeweight="2pt">
                <v:fill opacity="0"/>
              </v:rect>
            </w:pict>
          </mc:Fallback>
        </mc:AlternateContent>
      </w:r>
      <w:r>
        <w:rPr>
          <w:noProof/>
        </w:rPr>
        <mc:AlternateContent>
          <mc:Choice Requires="wps">
            <w:drawing>
              <wp:anchor distT="0" distB="0" distL="114300" distR="114300" simplePos="0" relativeHeight="252872704" behindDoc="0" locked="0" layoutInCell="1" allowOverlap="1" wp14:anchorId="089A473B" wp14:editId="21AB663F">
                <wp:simplePos x="0" y="0"/>
                <wp:positionH relativeFrom="column">
                  <wp:posOffset>4137025</wp:posOffset>
                </wp:positionH>
                <wp:positionV relativeFrom="paragraph">
                  <wp:posOffset>1398905</wp:posOffset>
                </wp:positionV>
                <wp:extent cx="1207135" cy="128905"/>
                <wp:effectExtent l="0" t="0" r="12065" b="23495"/>
                <wp:wrapNone/>
                <wp:docPr id="49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12890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4ACC99F8" id="Rectangle 38" o:spid="_x0000_s1026" style="position:absolute;margin-left:325.75pt;margin-top:110.15pt;width:95.05pt;height:10.15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" strokecolor="#ac0000" strokeweight="2pt">
                <v:fill opacity="0"/>
              </v:rect>
            </w:pict>
          </mc:Fallback>
        </mc:AlternateContent>
      </w:r>
      <w:r>
        <w:rPr>
          <w:noProof/>
        </w:rPr>
        <mc:AlternateContent>
          <mc:Choice Requires="wps">
            <w:drawing>
              <wp:anchor distT="0" distB="0" distL="114300" distR="114300" simplePos="0" relativeHeight="252871680" behindDoc="0" locked="0" layoutInCell="1" allowOverlap="1" wp14:anchorId="477E4120" wp14:editId="519531FB">
                <wp:simplePos x="0" y="0"/>
                <wp:positionH relativeFrom="column">
                  <wp:posOffset>1401445</wp:posOffset>
                </wp:positionH>
                <wp:positionV relativeFrom="paragraph">
                  <wp:posOffset>2026285</wp:posOffset>
                </wp:positionV>
                <wp:extent cx="905510" cy="128905"/>
                <wp:effectExtent l="0" t="0" r="27940" b="23495"/>
                <wp:wrapNone/>
                <wp:docPr id="49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12890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276F029C" id="Rectangle 38" o:spid="_x0000_s1026" style="position:absolute;margin-left:110.35pt;margin-top:159.55pt;width:71.3pt;height:10.1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" strokecolor="#ac0000" strokeweight="2pt">
                <v:fill opacity="0"/>
              </v:rect>
            </w:pict>
          </mc:Fallback>
        </mc:AlternateContent>
      </w:r>
      <w:r>
        <w:rPr>
          <w:noProof/>
        </w:rPr>
        <mc:AlternateContent>
          <mc:Choice Requires="wps">
            <w:drawing>
              <wp:anchor distT="0" distB="0" distL="114300" distR="114300" simplePos="0" relativeHeight="252870656" behindDoc="0" locked="0" layoutInCell="1" allowOverlap="1" wp14:anchorId="63AB3D5A" wp14:editId="3B5D975D">
                <wp:simplePos x="0" y="0"/>
                <wp:positionH relativeFrom="column">
                  <wp:posOffset>1391920</wp:posOffset>
                </wp:positionH>
                <wp:positionV relativeFrom="paragraph">
                  <wp:posOffset>855980</wp:posOffset>
                </wp:positionV>
                <wp:extent cx="1163955" cy="128905"/>
                <wp:effectExtent l="0" t="0" r="17145" b="23495"/>
                <wp:wrapNone/>
                <wp:docPr id="49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2890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2801C530" id="Rectangle 38" o:spid="_x0000_s1026" style="position:absolute;margin-left:109.6pt;margin-top:67.4pt;width:91.65pt;height:10.1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" strokecolor="#ac0000" strokeweight="2pt">
                <v:fill opacity="0"/>
              </v:rect>
            </w:pict>
          </mc:Fallback>
        </mc:AlternateContent>
      </w:r>
      <w:r>
        <w:rPr>
          <w:noProof/>
        </w:rPr>
        <mc:AlternateContent>
          <mc:Choice Requires="wps">
            <w:drawing>
              <wp:anchor distT="0" distB="0" distL="114300" distR="114300" simplePos="0" relativeHeight="252869632" behindDoc="0" locked="0" layoutInCell="1" allowOverlap="1" wp14:anchorId="10849352" wp14:editId="49145DAC">
                <wp:simplePos x="0" y="0"/>
                <wp:positionH relativeFrom="column">
                  <wp:posOffset>1391920</wp:posOffset>
                </wp:positionH>
                <wp:positionV relativeFrom="paragraph">
                  <wp:posOffset>536575</wp:posOffset>
                </wp:positionV>
                <wp:extent cx="1057275" cy="128905"/>
                <wp:effectExtent l="0" t="0" r="28575" b="23495"/>
                <wp:wrapNone/>
                <wp:docPr id="49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12890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602398CC" id="Rectangle 38" o:spid="_x0000_s1026" style="position:absolute;margin-left:109.6pt;margin-top:42.25pt;width:83.25pt;height:10.1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" strokecolor="#ac0000" strokeweight="2pt">
                <v:fill opacity="0"/>
              </v:rect>
            </w:pict>
          </mc:Fallback>
        </mc:AlternateContent>
      </w:r>
      <w:r w:rsidR="00BC1293">
        <w:rPr>
          <w:noProof/>
        </w:rPr>
        <w:drawing>
          <wp:inline distT="0" distB="0" distL="0" distR="0" wp14:anchorId="2D5A61C2" wp14:editId="7F6513E2">
            <wp:extent cx="5770485" cy="3295650"/>
            <wp:effectExtent l="0" t="0" r="1905"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 Y7b Details 2.g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8340" cy="3294425"/>
                    </a:xfrm>
                    <a:prstGeom prst="rect">
                      <a:avLst/>
                    </a:prstGeom>
                  </pic:spPr>
                </pic:pic>
              </a:graphicData>
            </a:graphic>
          </wp:inline>
        </w:drawing>
      </w:r>
    </w:p>
    <w:p w14:paraId="49836E42" w14:textId="77777777" w:rsidR="00300564" w:rsidRDefault="00300564" w:rsidP="00300564">
      <w:pPr>
        <w:pStyle w:val="NormalWeb"/>
        <w:spacing w:before="0" w:beforeAutospacing="0" w:after="0" w:afterAutospacing="0"/>
        <w:jc w:val="center"/>
        <w:rPr>
          <w:rFonts w:ascii="Times New Roman" w:hAnsi="Times New Roman"/>
          <w:b/>
          <w:bCs/>
          <w:sz w:val="18"/>
          <w:szCs w:val="18"/>
        </w:rPr>
      </w:pPr>
    </w:p>
    <w:p w14:paraId="5229A534" w14:textId="77777777" w:rsidR="00300564" w:rsidRDefault="00300564" w:rsidP="00300564">
      <w:pPr>
        <w:pStyle w:val="NormalWeb"/>
        <w:spacing w:before="0" w:beforeAutospacing="0" w:after="0" w:afterAutospacing="0"/>
        <w:jc w:val="center"/>
        <w:rPr>
          <w:rFonts w:ascii="Times New Roman" w:hAnsi="Times New Roman"/>
          <w:sz w:val="18"/>
          <w:szCs w:val="18"/>
        </w:rPr>
      </w:pPr>
      <w:r>
        <w:rPr>
          <w:rFonts w:ascii="Times New Roman" w:hAnsi="Times New Roman"/>
          <w:b/>
          <w:bCs/>
          <w:sz w:val="18"/>
          <w:szCs w:val="18"/>
        </w:rPr>
        <w:t xml:space="preserve">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t>for more information on conditionally required elements.</w:t>
      </w:r>
    </w:p>
    <w:p w14:paraId="22B3A3D1" w14:textId="77777777" w:rsidR="00BC1293" w:rsidRPr="004D5069" w:rsidRDefault="00BC1293" w:rsidP="00BC1293">
      <w:pPr>
        <w:pStyle w:val="NormalWeb"/>
        <w:spacing w:before="0" w:beforeAutospacing="0" w:after="0" w:afterAutospacing="0"/>
        <w:jc w:val="center"/>
        <w:rPr>
          <w:rFonts w:ascii="Times New Roman" w:hAnsi="Times New Roman"/>
          <w:b/>
          <w:sz w:val="18"/>
          <w:szCs w:val="18"/>
        </w:rPr>
      </w:pPr>
      <w:r w:rsidRPr="004D5069">
        <w:rPr>
          <w:rFonts w:ascii="Times New Roman" w:hAnsi="Times New Roman"/>
          <w:sz w:val="18"/>
          <w:szCs w:val="18"/>
        </w:rPr>
        <w:t>.</w:t>
      </w:r>
    </w:p>
    <w:p w14:paraId="60A0604A" w14:textId="77777777" w:rsidR="00BC1293" w:rsidRDefault="00BC1293" w:rsidP="00BC1293">
      <w:pPr>
        <w:rPr>
          <w:b/>
        </w:rPr>
      </w:pPr>
    </w:p>
    <w:p w14:paraId="039AEF26" w14:textId="77777777" w:rsidR="00BC1293" w:rsidRDefault="00BC1293" w:rsidP="00BC1293">
      <w:pPr>
        <w:rPr>
          <w:b/>
        </w:rPr>
      </w:pPr>
    </w:p>
    <w:p w14:paraId="69D5265F" w14:textId="77777777" w:rsidR="00BC1293" w:rsidRPr="00207480" w:rsidRDefault="00BC1293" w:rsidP="00BC1293">
      <w:pPr>
        <w:keepNext/>
        <w:rPr>
          <w:b/>
        </w:rPr>
      </w:pPr>
      <w:r w:rsidRPr="00207480">
        <w:rPr>
          <w:b/>
        </w:rPr>
        <w:t>Method 3:  98.253(c)(2) - Equation Y-6 and Equation Y-7b</w:t>
      </w:r>
    </w:p>
    <w:p w14:paraId="312DF2BD" w14:textId="77777777" w:rsidR="00BC1293" w:rsidRDefault="00BC1293" w:rsidP="00BC1293">
      <w:pPr>
        <w:keepNext/>
      </w:pPr>
    </w:p>
    <w:p w14:paraId="4AC60989" w14:textId="77777777" w:rsidR="00BC1293" w:rsidRDefault="00352860" w:rsidP="00BC1293">
      <w:r w:rsidRPr="00012E47">
        <w:rPr>
          <w:b/>
        </w:rPr>
        <w:t xml:space="preserve">Conditionally Required:  </w:t>
      </w:r>
      <w:r w:rsidR="00BC1293">
        <w:t xml:space="preserve">If you </w:t>
      </w:r>
      <w:r w:rsidR="00BC1293" w:rsidRPr="0013741B">
        <w:t>calculate</w:t>
      </w:r>
      <w:r w:rsidR="00BC1293">
        <w:t>d</w:t>
      </w:r>
      <w:r w:rsidR="00BC1293" w:rsidRPr="0013741B">
        <w:t xml:space="preserve"> the volumetric flow rate of exhaust gas from the fluid catalytic cracking unit regenerator or fluid coking unit burner</w:t>
      </w:r>
      <w:r w:rsidR="00BC1293">
        <w:t xml:space="preserve"> using Equation Y-7b, then report</w:t>
      </w:r>
      <w:r w:rsidR="00BC1293" w:rsidRPr="0013741B">
        <w:t xml:space="preserve"> </w:t>
      </w:r>
      <w:r w:rsidR="00BC1293">
        <w:t>the following information, in addition to the items referenced under Method 1:</w:t>
      </w:r>
    </w:p>
    <w:p w14:paraId="2A68B48C" w14:textId="77777777" w:rsidR="00BC1293" w:rsidRDefault="00BC1293" w:rsidP="00BC1293">
      <w:pPr>
        <w:pStyle w:val="ListParagraph"/>
      </w:pPr>
    </w:p>
    <w:p w14:paraId="0DE3284B" w14:textId="77777777" w:rsidR="00BC1293" w:rsidRDefault="00BC1293" w:rsidP="00F9534E">
      <w:pPr>
        <w:pStyle w:val="ListParagraph"/>
        <w:numPr>
          <w:ilvl w:val="0"/>
          <w:numId w:val="23"/>
        </w:numPr>
      </w:pPr>
      <w:r>
        <w:t>A</w:t>
      </w:r>
      <w:r w:rsidRPr="0013741B">
        <w:t xml:space="preserve">nnual average </w:t>
      </w:r>
      <w:r>
        <w:t xml:space="preserve">volumetric </w:t>
      </w:r>
      <w:r w:rsidRPr="0013741B">
        <w:t>flow rate of</w:t>
      </w:r>
      <w:r>
        <w:t xml:space="preserve"> inlet </w:t>
      </w:r>
      <w:r w:rsidRPr="0013741B">
        <w:t>air to the</w:t>
      </w:r>
      <w:r>
        <w:t xml:space="preserve"> unit, </w:t>
      </w:r>
      <w:r w:rsidRPr="0013741B">
        <w:t>as determined from control room instrumentation (dscf</w:t>
      </w:r>
      <w:r>
        <w:t>/</w:t>
      </w:r>
      <w:r w:rsidRPr="0013741B">
        <w:t>h</w:t>
      </w:r>
      <w:r>
        <w:t>our</w:t>
      </w:r>
      <w:r w:rsidRPr="0013741B">
        <w:t>).</w:t>
      </w:r>
    </w:p>
    <w:p w14:paraId="5E8D7905" w14:textId="77777777" w:rsidR="00BC1293" w:rsidRDefault="00BC1293" w:rsidP="00BC1293"/>
    <w:p w14:paraId="7468A25C" w14:textId="77777777" w:rsidR="00BC1293" w:rsidRDefault="00BC1293" w:rsidP="00F9534E">
      <w:pPr>
        <w:pStyle w:val="ListParagraph"/>
        <w:numPr>
          <w:ilvl w:val="0"/>
          <w:numId w:val="23"/>
        </w:numPr>
      </w:pPr>
      <w:r>
        <w:t>A</w:t>
      </w:r>
      <w:r w:rsidRPr="0013741B">
        <w:t xml:space="preserve">nnual average </w:t>
      </w:r>
      <w:r>
        <w:t xml:space="preserve">volumetric </w:t>
      </w:r>
      <w:r w:rsidRPr="0013741B">
        <w:t>flow rate of</w:t>
      </w:r>
      <w:r>
        <w:t xml:space="preserve"> </w:t>
      </w:r>
      <w:r w:rsidRPr="0013741B">
        <w:t>oxygen-enriched air</w:t>
      </w:r>
      <w:r>
        <w:t xml:space="preserve"> </w:t>
      </w:r>
      <w:r w:rsidRPr="0013741B">
        <w:t>to the</w:t>
      </w:r>
      <w:r>
        <w:t xml:space="preserve"> unit, </w:t>
      </w:r>
      <w:r w:rsidRPr="0013741B">
        <w:t>as determined from control room instrumentation (dscf</w:t>
      </w:r>
      <w:r>
        <w:t>/</w:t>
      </w:r>
      <w:r w:rsidRPr="0013741B">
        <w:t>h</w:t>
      </w:r>
      <w:r>
        <w:t>our</w:t>
      </w:r>
      <w:r w:rsidRPr="0013741B">
        <w:t>).</w:t>
      </w:r>
    </w:p>
    <w:p w14:paraId="6D2992B0" w14:textId="77777777" w:rsidR="00BC1293" w:rsidRDefault="00BC1293" w:rsidP="00BC1293">
      <w:pPr>
        <w:pStyle w:val="ListParagraph"/>
      </w:pPr>
    </w:p>
    <w:p w14:paraId="6EED6019" w14:textId="77777777" w:rsidR="00BC1293" w:rsidRDefault="00BC1293" w:rsidP="00F9534E">
      <w:pPr>
        <w:pStyle w:val="ListParagraph"/>
        <w:numPr>
          <w:ilvl w:val="0"/>
          <w:numId w:val="23"/>
        </w:numPr>
      </w:pPr>
      <w:r w:rsidRPr="00E96CFA">
        <w:t>Hourly average percent</w:t>
      </w:r>
      <w:r>
        <w:t>age of</w:t>
      </w:r>
      <w:r w:rsidRPr="00E96CFA">
        <w:t xml:space="preserve"> N</w:t>
      </w:r>
      <w:r w:rsidRPr="00E96CFA">
        <w:rPr>
          <w:vertAlign w:val="subscript"/>
        </w:rPr>
        <w:t>2</w:t>
      </w:r>
      <w:r w:rsidRPr="00E96CFA">
        <w:t xml:space="preserve"> concentration in the exhaust gas stream from the fluid catalytic cracking unit regenerator or fluid coking unit burner (percent by volume – dry basis)</w:t>
      </w:r>
      <w:r w:rsidRPr="00646028">
        <w:t xml:space="preserve"> </w:t>
      </w:r>
      <w:r>
        <w:t>including the number of hours that missing data procedures were used</w:t>
      </w:r>
      <w:r w:rsidRPr="00E96CFA">
        <w:t>.</w:t>
      </w:r>
    </w:p>
    <w:p w14:paraId="238C8A28" w14:textId="77777777" w:rsidR="00BC1293" w:rsidRDefault="00BC1293" w:rsidP="00BC1293">
      <w:pPr>
        <w:pStyle w:val="ListParagraph"/>
      </w:pPr>
    </w:p>
    <w:p w14:paraId="619CE9BC" w14:textId="77777777" w:rsidR="00BC1293" w:rsidRDefault="00BC1293" w:rsidP="00F9534E">
      <w:pPr>
        <w:pStyle w:val="ListParagraph"/>
        <w:numPr>
          <w:ilvl w:val="0"/>
          <w:numId w:val="23"/>
        </w:numPr>
      </w:pPr>
      <w:r>
        <w:t>Description</w:t>
      </w:r>
      <w:r w:rsidRPr="00611BAD">
        <w:t xml:space="preserve"> of </w:t>
      </w:r>
      <w:r>
        <w:t xml:space="preserve">the </w:t>
      </w:r>
      <w:r w:rsidRPr="00611BAD">
        <w:t xml:space="preserve">manufacturer's recommended method used to determine </w:t>
      </w:r>
      <w:r>
        <w:t xml:space="preserve">the hourly average </w:t>
      </w:r>
      <w:r w:rsidRPr="0013741B">
        <w:t>percent</w:t>
      </w:r>
      <w:r>
        <w:t>age</w:t>
      </w:r>
      <w:r w:rsidRPr="0013741B">
        <w:t xml:space="preserve"> </w:t>
      </w:r>
      <w:r>
        <w:t>of N</w:t>
      </w:r>
      <w:r w:rsidRPr="003502C5">
        <w:rPr>
          <w:vertAlign w:val="subscript"/>
        </w:rPr>
        <w:t>2</w:t>
      </w:r>
      <w:r w:rsidRPr="0013741B">
        <w:t xml:space="preserve"> concentration in the exhaust gas stream</w:t>
      </w:r>
      <w:r>
        <w:t xml:space="preserve">. </w:t>
      </w:r>
    </w:p>
    <w:p w14:paraId="5BBFBCE4" w14:textId="77777777" w:rsidR="00BC1293" w:rsidRPr="00480F0A" w:rsidRDefault="00BC1293" w:rsidP="00F9534E">
      <w:pPr>
        <w:numPr>
          <w:ilvl w:val="1"/>
          <w:numId w:val="23"/>
        </w:numPr>
        <w:rPr>
          <w:rFonts w:cs="Times New Roman"/>
        </w:rPr>
      </w:pPr>
      <w:r w:rsidRPr="00480F0A">
        <w:rPr>
          <w:rFonts w:cs="Times New Roman"/>
        </w:rPr>
        <w:t xml:space="preserve">Method 18 at </w:t>
      </w:r>
      <w:r>
        <w:rPr>
          <w:rFonts w:cs="Times New Roman"/>
        </w:rPr>
        <w:t>4</w:t>
      </w:r>
      <w:r w:rsidRPr="00480F0A">
        <w:rPr>
          <w:rFonts w:cs="Times New Roman"/>
        </w:rPr>
        <w:t>0 CFR part 60, appendix A</w:t>
      </w:r>
      <w:r>
        <w:rPr>
          <w:rFonts w:cs="Times New Roman"/>
        </w:rPr>
        <w:noBreakHyphen/>
      </w:r>
      <w:r w:rsidRPr="00480F0A">
        <w:rPr>
          <w:rFonts w:cs="Times New Roman"/>
        </w:rPr>
        <w:t>6</w:t>
      </w:r>
    </w:p>
    <w:p w14:paraId="65BE70BC" w14:textId="77777777" w:rsidR="00BC1293" w:rsidRPr="00480F0A" w:rsidRDefault="00BC1293" w:rsidP="00F9534E">
      <w:pPr>
        <w:numPr>
          <w:ilvl w:val="1"/>
          <w:numId w:val="23"/>
        </w:numPr>
        <w:rPr>
          <w:rFonts w:cs="Times New Roman"/>
        </w:rPr>
      </w:pPr>
      <w:r w:rsidRPr="00480F0A">
        <w:rPr>
          <w:rFonts w:cs="Times New Roman"/>
        </w:rPr>
        <w:t>ASTM D1945</w:t>
      </w:r>
      <w:r>
        <w:rPr>
          <w:rFonts w:cs="Times New Roman"/>
        </w:rPr>
        <w:noBreakHyphen/>
      </w:r>
      <w:r w:rsidRPr="00480F0A">
        <w:rPr>
          <w:rFonts w:cs="Times New Roman"/>
        </w:rPr>
        <w:t>03</w:t>
      </w:r>
    </w:p>
    <w:p w14:paraId="55F7CA71" w14:textId="77777777" w:rsidR="00BC1293" w:rsidRPr="00480F0A" w:rsidRDefault="00BC1293" w:rsidP="00F9534E">
      <w:pPr>
        <w:numPr>
          <w:ilvl w:val="1"/>
          <w:numId w:val="23"/>
        </w:numPr>
        <w:rPr>
          <w:rFonts w:cs="Times New Roman"/>
        </w:rPr>
      </w:pPr>
      <w:r w:rsidRPr="00480F0A">
        <w:rPr>
          <w:rFonts w:cs="Times New Roman"/>
        </w:rPr>
        <w:t>ASTM D1946</w:t>
      </w:r>
      <w:r>
        <w:rPr>
          <w:rFonts w:cs="Times New Roman"/>
        </w:rPr>
        <w:noBreakHyphen/>
      </w:r>
      <w:r w:rsidRPr="00480F0A">
        <w:rPr>
          <w:rFonts w:cs="Times New Roman"/>
        </w:rPr>
        <w:t>90</w:t>
      </w:r>
      <w:r>
        <w:rPr>
          <w:rFonts w:cs="Times New Roman"/>
        </w:rPr>
        <w:noBreakHyphen/>
      </w:r>
      <w:r w:rsidRPr="00480F0A">
        <w:rPr>
          <w:rFonts w:cs="Times New Roman"/>
        </w:rPr>
        <w:t>Reapproved 2006</w:t>
      </w:r>
    </w:p>
    <w:p w14:paraId="1E1E2B57" w14:textId="77777777" w:rsidR="00BC1293" w:rsidRPr="00480F0A" w:rsidRDefault="00BC1293" w:rsidP="00F9534E">
      <w:pPr>
        <w:numPr>
          <w:ilvl w:val="1"/>
          <w:numId w:val="23"/>
        </w:numPr>
        <w:rPr>
          <w:rFonts w:cs="Times New Roman"/>
        </w:rPr>
      </w:pPr>
      <w:r w:rsidRPr="00480F0A">
        <w:rPr>
          <w:rFonts w:cs="Times New Roman"/>
        </w:rPr>
        <w:t>GPA 2261</w:t>
      </w:r>
      <w:r>
        <w:rPr>
          <w:rFonts w:cs="Times New Roman"/>
        </w:rPr>
        <w:noBreakHyphen/>
      </w:r>
      <w:r w:rsidRPr="00480F0A">
        <w:rPr>
          <w:rFonts w:cs="Times New Roman"/>
        </w:rPr>
        <w:t>00</w:t>
      </w:r>
    </w:p>
    <w:p w14:paraId="06717DBA" w14:textId="77777777" w:rsidR="00BC1293" w:rsidRPr="00480F0A" w:rsidRDefault="00BC1293" w:rsidP="00F9534E">
      <w:pPr>
        <w:numPr>
          <w:ilvl w:val="1"/>
          <w:numId w:val="23"/>
        </w:numPr>
        <w:rPr>
          <w:rFonts w:cs="Times New Roman"/>
        </w:rPr>
      </w:pPr>
      <w:r w:rsidRPr="00480F0A">
        <w:rPr>
          <w:rFonts w:cs="Times New Roman"/>
        </w:rPr>
        <w:t>UOP539</w:t>
      </w:r>
      <w:r>
        <w:rPr>
          <w:rFonts w:cs="Times New Roman"/>
        </w:rPr>
        <w:noBreakHyphen/>
      </w:r>
      <w:r w:rsidRPr="00480F0A">
        <w:rPr>
          <w:rFonts w:cs="Times New Roman"/>
        </w:rPr>
        <w:t>97</w:t>
      </w:r>
    </w:p>
    <w:p w14:paraId="4AF1093C" w14:textId="77777777" w:rsidR="00BC1293" w:rsidRPr="00480F0A" w:rsidRDefault="00BC1293" w:rsidP="00F9534E">
      <w:pPr>
        <w:numPr>
          <w:ilvl w:val="1"/>
          <w:numId w:val="23"/>
        </w:numPr>
        <w:rPr>
          <w:rFonts w:cs="Times New Roman"/>
        </w:rPr>
      </w:pPr>
      <w:r w:rsidRPr="00480F0A">
        <w:rPr>
          <w:rFonts w:cs="Times New Roman"/>
        </w:rPr>
        <w:t>ASTM D2503</w:t>
      </w:r>
      <w:r>
        <w:rPr>
          <w:rFonts w:cs="Times New Roman"/>
        </w:rPr>
        <w:noBreakHyphen/>
      </w:r>
      <w:r w:rsidRPr="00480F0A">
        <w:rPr>
          <w:rFonts w:cs="Times New Roman"/>
        </w:rPr>
        <w:t>92</w:t>
      </w:r>
      <w:r>
        <w:rPr>
          <w:rFonts w:cs="Times New Roman"/>
        </w:rPr>
        <w:noBreakHyphen/>
      </w:r>
      <w:r w:rsidRPr="00480F0A">
        <w:rPr>
          <w:rFonts w:cs="Times New Roman"/>
        </w:rPr>
        <w:t>Reapproved 2007</w:t>
      </w:r>
    </w:p>
    <w:p w14:paraId="1BFC1346" w14:textId="77777777" w:rsidR="00BC1293" w:rsidRPr="00480F0A" w:rsidRDefault="00BC1293" w:rsidP="00F9534E">
      <w:pPr>
        <w:numPr>
          <w:ilvl w:val="1"/>
          <w:numId w:val="23"/>
        </w:numPr>
        <w:rPr>
          <w:rFonts w:cs="Times New Roman"/>
        </w:rPr>
      </w:pPr>
      <w:r w:rsidRPr="00480F0A">
        <w:rPr>
          <w:rFonts w:cs="Times New Roman"/>
        </w:rPr>
        <w:t>Chromatographic analysis: manufacturer's instructions</w:t>
      </w:r>
    </w:p>
    <w:p w14:paraId="307C1B0E" w14:textId="77777777" w:rsidR="00BC1293" w:rsidRDefault="00BC1293" w:rsidP="00F9534E">
      <w:pPr>
        <w:numPr>
          <w:ilvl w:val="1"/>
          <w:numId w:val="23"/>
        </w:numPr>
        <w:rPr>
          <w:rFonts w:cs="Times New Roman"/>
        </w:rPr>
      </w:pPr>
      <w:r w:rsidRPr="00480F0A">
        <w:rPr>
          <w:rFonts w:cs="Times New Roman"/>
        </w:rPr>
        <w:lastRenderedPageBreak/>
        <w:t>Maximum N2 impurity specification</w:t>
      </w:r>
    </w:p>
    <w:p w14:paraId="2426AB86" w14:textId="77777777" w:rsidR="00BC1293" w:rsidRDefault="00BC1293" w:rsidP="00F9534E">
      <w:pPr>
        <w:numPr>
          <w:ilvl w:val="1"/>
          <w:numId w:val="23"/>
        </w:numPr>
        <w:rPr>
          <w:rFonts w:cs="Times New Roman"/>
        </w:rPr>
      </w:pPr>
      <w:r>
        <w:rPr>
          <w:rFonts w:cs="Times New Roman"/>
        </w:rPr>
        <w:t>Other (specify)</w:t>
      </w:r>
      <w:r>
        <w:rPr>
          <w:rFonts w:cs="Times New Roman"/>
        </w:rPr>
        <w:br/>
      </w:r>
    </w:p>
    <w:p w14:paraId="7A8EF96F" w14:textId="77777777" w:rsidR="00BC1293" w:rsidRDefault="00BC1293" w:rsidP="00F9534E">
      <w:pPr>
        <w:pStyle w:val="ListParagraph"/>
        <w:numPr>
          <w:ilvl w:val="0"/>
          <w:numId w:val="23"/>
        </w:numPr>
      </w:pPr>
      <w:r>
        <w:t>N</w:t>
      </w:r>
      <w:r w:rsidRPr="00204CC2">
        <w:rPr>
          <w:vertAlign w:val="subscript"/>
        </w:rPr>
        <w:t>2</w:t>
      </w:r>
      <w:r>
        <w:t xml:space="preserve"> concentration </w:t>
      </w:r>
      <w:r w:rsidRPr="0013741B">
        <w:t>in the oxygen-enriched gas stream</w:t>
      </w:r>
      <w:r>
        <w:t xml:space="preserve"> </w:t>
      </w:r>
      <w:r w:rsidRPr="0013741B">
        <w:t xml:space="preserve">inlet to the </w:t>
      </w:r>
      <w:r>
        <w:t>unit</w:t>
      </w:r>
      <w:r w:rsidRPr="0013741B">
        <w:t xml:space="preserve"> based on oxygen purity specifications of the oxygen supply used for enrichment (percent by volume – dry basis)</w:t>
      </w:r>
      <w:r w:rsidRPr="00646028">
        <w:t xml:space="preserve"> </w:t>
      </w:r>
      <w:r>
        <w:t>including the number of hours that missing data procedures were used</w:t>
      </w:r>
      <w:r w:rsidRPr="0013741B">
        <w:t>.</w:t>
      </w:r>
      <w:r>
        <w:br/>
      </w:r>
    </w:p>
    <w:p w14:paraId="5A041BA5" w14:textId="77777777" w:rsidR="00BC1293" w:rsidRDefault="00BC1293" w:rsidP="00F9534E">
      <w:pPr>
        <w:pStyle w:val="ListParagraph"/>
        <w:numPr>
          <w:ilvl w:val="0"/>
          <w:numId w:val="23"/>
        </w:numPr>
      </w:pPr>
      <w:r>
        <w:t>Description</w:t>
      </w:r>
      <w:r w:rsidRPr="00611BAD">
        <w:t xml:space="preserve"> of </w:t>
      </w:r>
      <w:r>
        <w:t xml:space="preserve">the </w:t>
      </w:r>
      <w:r w:rsidRPr="00611BAD">
        <w:t xml:space="preserve">manufacturer's recommended method used to determine </w:t>
      </w:r>
      <w:r>
        <w:t>the N</w:t>
      </w:r>
      <w:r w:rsidRPr="0000218C">
        <w:rPr>
          <w:vertAlign w:val="subscript"/>
        </w:rPr>
        <w:t>2</w:t>
      </w:r>
      <w:r>
        <w:t xml:space="preserve"> concentration </w:t>
      </w:r>
      <w:r w:rsidRPr="0013741B">
        <w:t>in the oxygen-enriched gas stream</w:t>
      </w:r>
      <w:r>
        <w:t xml:space="preserve"> </w:t>
      </w:r>
      <w:r w:rsidRPr="0013741B">
        <w:t xml:space="preserve">inlet to the </w:t>
      </w:r>
      <w:r>
        <w:t>unit, if applicable.</w:t>
      </w:r>
    </w:p>
    <w:p w14:paraId="6AA580C0" w14:textId="77777777" w:rsidR="00BC1293" w:rsidRPr="00480F0A" w:rsidRDefault="00BC1293" w:rsidP="00F9534E">
      <w:pPr>
        <w:numPr>
          <w:ilvl w:val="1"/>
          <w:numId w:val="23"/>
        </w:numPr>
        <w:rPr>
          <w:rFonts w:cs="Times New Roman"/>
        </w:rPr>
      </w:pPr>
      <w:r>
        <w:rPr>
          <w:rFonts w:cs="Times New Roman"/>
        </w:rPr>
        <w:t>Method 18 at 4</w:t>
      </w:r>
      <w:r w:rsidRPr="00480F0A">
        <w:rPr>
          <w:rFonts w:cs="Times New Roman"/>
        </w:rPr>
        <w:t>0 CFR part 60, appendix A</w:t>
      </w:r>
      <w:r>
        <w:rPr>
          <w:rFonts w:cs="Times New Roman"/>
        </w:rPr>
        <w:noBreakHyphen/>
      </w:r>
      <w:r w:rsidRPr="00480F0A">
        <w:rPr>
          <w:rFonts w:cs="Times New Roman"/>
        </w:rPr>
        <w:t>6</w:t>
      </w:r>
    </w:p>
    <w:p w14:paraId="6A493098" w14:textId="77777777" w:rsidR="00BC1293" w:rsidRPr="00480F0A" w:rsidRDefault="00BC1293" w:rsidP="00F9534E">
      <w:pPr>
        <w:numPr>
          <w:ilvl w:val="1"/>
          <w:numId w:val="23"/>
        </w:numPr>
        <w:rPr>
          <w:rFonts w:cs="Times New Roman"/>
        </w:rPr>
      </w:pPr>
      <w:r w:rsidRPr="00480F0A">
        <w:rPr>
          <w:rFonts w:cs="Times New Roman"/>
        </w:rPr>
        <w:t>ASTM D1945</w:t>
      </w:r>
      <w:r>
        <w:rPr>
          <w:rFonts w:cs="Times New Roman"/>
        </w:rPr>
        <w:noBreakHyphen/>
      </w:r>
      <w:r w:rsidRPr="00480F0A">
        <w:rPr>
          <w:rFonts w:cs="Times New Roman"/>
        </w:rPr>
        <w:t>03</w:t>
      </w:r>
    </w:p>
    <w:p w14:paraId="14DA382C" w14:textId="77777777" w:rsidR="00BC1293" w:rsidRPr="00480F0A" w:rsidRDefault="00BC1293" w:rsidP="00F9534E">
      <w:pPr>
        <w:numPr>
          <w:ilvl w:val="1"/>
          <w:numId w:val="23"/>
        </w:numPr>
        <w:rPr>
          <w:rFonts w:cs="Times New Roman"/>
        </w:rPr>
      </w:pPr>
      <w:r w:rsidRPr="00480F0A">
        <w:rPr>
          <w:rFonts w:cs="Times New Roman"/>
        </w:rPr>
        <w:t>ASTM D1946</w:t>
      </w:r>
      <w:r>
        <w:rPr>
          <w:rFonts w:cs="Times New Roman"/>
        </w:rPr>
        <w:noBreakHyphen/>
      </w:r>
      <w:r w:rsidRPr="00480F0A">
        <w:rPr>
          <w:rFonts w:cs="Times New Roman"/>
        </w:rPr>
        <w:t>90</w:t>
      </w:r>
      <w:r>
        <w:rPr>
          <w:rFonts w:cs="Times New Roman"/>
        </w:rPr>
        <w:noBreakHyphen/>
      </w:r>
      <w:r w:rsidRPr="00480F0A">
        <w:rPr>
          <w:rFonts w:cs="Times New Roman"/>
        </w:rPr>
        <w:t>Reapproved 2006</w:t>
      </w:r>
    </w:p>
    <w:p w14:paraId="12A9BA9E" w14:textId="77777777" w:rsidR="00BC1293" w:rsidRPr="00480F0A" w:rsidRDefault="00BC1293" w:rsidP="00F9534E">
      <w:pPr>
        <w:numPr>
          <w:ilvl w:val="1"/>
          <w:numId w:val="23"/>
        </w:numPr>
        <w:rPr>
          <w:rFonts w:cs="Times New Roman"/>
        </w:rPr>
      </w:pPr>
      <w:r w:rsidRPr="00480F0A">
        <w:rPr>
          <w:rFonts w:cs="Times New Roman"/>
        </w:rPr>
        <w:t>GPA 2261</w:t>
      </w:r>
      <w:r>
        <w:rPr>
          <w:rFonts w:cs="Times New Roman"/>
        </w:rPr>
        <w:noBreakHyphen/>
      </w:r>
      <w:r w:rsidRPr="00480F0A">
        <w:rPr>
          <w:rFonts w:cs="Times New Roman"/>
        </w:rPr>
        <w:t>00</w:t>
      </w:r>
    </w:p>
    <w:p w14:paraId="1468EF95" w14:textId="77777777" w:rsidR="00BC1293" w:rsidRPr="00480F0A" w:rsidRDefault="00BC1293" w:rsidP="00F9534E">
      <w:pPr>
        <w:numPr>
          <w:ilvl w:val="1"/>
          <w:numId w:val="23"/>
        </w:numPr>
        <w:rPr>
          <w:rFonts w:cs="Times New Roman"/>
        </w:rPr>
      </w:pPr>
      <w:r w:rsidRPr="00480F0A">
        <w:rPr>
          <w:rFonts w:cs="Times New Roman"/>
        </w:rPr>
        <w:t>UOP539</w:t>
      </w:r>
      <w:r>
        <w:rPr>
          <w:rFonts w:cs="Times New Roman"/>
        </w:rPr>
        <w:noBreakHyphen/>
      </w:r>
      <w:r w:rsidRPr="00480F0A">
        <w:rPr>
          <w:rFonts w:cs="Times New Roman"/>
        </w:rPr>
        <w:t>97</w:t>
      </w:r>
    </w:p>
    <w:p w14:paraId="18BBD2BD" w14:textId="77777777" w:rsidR="00BC1293" w:rsidRPr="00480F0A" w:rsidRDefault="00BC1293" w:rsidP="00F9534E">
      <w:pPr>
        <w:numPr>
          <w:ilvl w:val="1"/>
          <w:numId w:val="23"/>
        </w:numPr>
        <w:rPr>
          <w:rFonts w:cs="Times New Roman"/>
        </w:rPr>
      </w:pPr>
      <w:r w:rsidRPr="00480F0A">
        <w:rPr>
          <w:rFonts w:cs="Times New Roman"/>
        </w:rPr>
        <w:t>ASTM D2503</w:t>
      </w:r>
      <w:r>
        <w:rPr>
          <w:rFonts w:cs="Times New Roman"/>
        </w:rPr>
        <w:noBreakHyphen/>
      </w:r>
      <w:r w:rsidRPr="00480F0A">
        <w:rPr>
          <w:rFonts w:cs="Times New Roman"/>
        </w:rPr>
        <w:t>92</w:t>
      </w:r>
      <w:r>
        <w:rPr>
          <w:rFonts w:cs="Times New Roman"/>
        </w:rPr>
        <w:noBreakHyphen/>
      </w:r>
      <w:r w:rsidRPr="00480F0A">
        <w:rPr>
          <w:rFonts w:cs="Times New Roman"/>
        </w:rPr>
        <w:t>Reapproved 2007</w:t>
      </w:r>
    </w:p>
    <w:p w14:paraId="78906B8E" w14:textId="77777777" w:rsidR="00BC1293" w:rsidRPr="00480F0A" w:rsidRDefault="00BC1293" w:rsidP="00F9534E">
      <w:pPr>
        <w:numPr>
          <w:ilvl w:val="1"/>
          <w:numId w:val="23"/>
        </w:numPr>
        <w:rPr>
          <w:rFonts w:cs="Times New Roman"/>
        </w:rPr>
      </w:pPr>
      <w:r w:rsidRPr="00480F0A">
        <w:rPr>
          <w:rFonts w:cs="Times New Roman"/>
        </w:rPr>
        <w:t>Chromatographic analysis: manufacturer's instructions</w:t>
      </w:r>
    </w:p>
    <w:p w14:paraId="577B310D" w14:textId="77777777" w:rsidR="00BC1293" w:rsidRDefault="00BC1293" w:rsidP="00F9534E">
      <w:pPr>
        <w:numPr>
          <w:ilvl w:val="1"/>
          <w:numId w:val="23"/>
        </w:numPr>
        <w:rPr>
          <w:rFonts w:cs="Times New Roman"/>
        </w:rPr>
      </w:pPr>
      <w:r w:rsidRPr="00480F0A">
        <w:rPr>
          <w:rFonts w:cs="Times New Roman"/>
        </w:rPr>
        <w:t>Maximum N</w:t>
      </w:r>
      <w:r w:rsidRPr="00BD6428">
        <w:rPr>
          <w:rFonts w:cs="Times New Roman"/>
          <w:vertAlign w:val="subscript"/>
        </w:rPr>
        <w:t>2</w:t>
      </w:r>
      <w:r w:rsidRPr="00480F0A">
        <w:rPr>
          <w:rFonts w:cs="Times New Roman"/>
        </w:rPr>
        <w:t xml:space="preserve"> impurity specification</w:t>
      </w:r>
    </w:p>
    <w:p w14:paraId="2C15B357" w14:textId="77777777" w:rsidR="00BC1293" w:rsidRDefault="00BC1293" w:rsidP="00F9534E">
      <w:pPr>
        <w:numPr>
          <w:ilvl w:val="1"/>
          <w:numId w:val="23"/>
        </w:numPr>
        <w:rPr>
          <w:rFonts w:cs="Times New Roman"/>
        </w:rPr>
      </w:pPr>
      <w:r>
        <w:rPr>
          <w:rFonts w:cs="Times New Roman"/>
        </w:rPr>
        <w:t xml:space="preserve">Other (specify) </w:t>
      </w:r>
      <w:r>
        <w:rPr>
          <w:rFonts w:cs="Times New Roman"/>
        </w:rPr>
        <w:br/>
      </w:r>
    </w:p>
    <w:p w14:paraId="578DCE7F" w14:textId="77777777" w:rsidR="00BC1293" w:rsidRDefault="00BC1293" w:rsidP="00BC1293"/>
    <w:p w14:paraId="7637B952" w14:textId="77777777" w:rsidR="00BC1293" w:rsidRDefault="00BC1293" w:rsidP="00BC1293">
      <w:pPr>
        <w:rPr>
          <w:rFonts w:eastAsia="Times New Roman" w:cs="Times New Roman"/>
          <w:b/>
          <w:sz w:val="24"/>
          <w:szCs w:val="24"/>
        </w:rPr>
      </w:pPr>
    </w:p>
    <w:p w14:paraId="52CD812A" w14:textId="77777777" w:rsidR="00BC1293" w:rsidRDefault="00BC1293" w:rsidP="00BC1293">
      <w:pPr>
        <w:pStyle w:val="Table"/>
        <w:ind w:left="360"/>
      </w:pPr>
      <w:r>
        <w:br/>
      </w:r>
      <w:bookmarkStart w:id="826" w:name="_Toc473900341"/>
      <w:r>
        <w:t xml:space="preserve">Equation Y-7b Details </w:t>
      </w:r>
      <w:r w:rsidR="00253426">
        <w:t>Data Element Definitions</w:t>
      </w:r>
      <w:bookmarkEnd w:id="826"/>
    </w:p>
    <w:p w14:paraId="30E10432" w14:textId="77777777" w:rsidR="00BC1293" w:rsidRPr="003C15E2" w:rsidRDefault="00BC1293" w:rsidP="00BC1293"/>
    <w:tbl>
      <w:tblPr>
        <w:tblW w:w="9275" w:type="dxa"/>
        <w:tblInd w:w="103" w:type="dxa"/>
        <w:tblLook w:val="04A0" w:firstRow="1" w:lastRow="0" w:firstColumn="1" w:lastColumn="0" w:noHBand="0" w:noVBand="1"/>
      </w:tblPr>
      <w:tblGrid>
        <w:gridCol w:w="4694"/>
        <w:gridCol w:w="4581"/>
      </w:tblGrid>
      <w:tr w:rsidR="00BC1293" w:rsidRPr="00E214A2" w14:paraId="572993C4" w14:textId="77777777" w:rsidTr="00947DFF">
        <w:trPr>
          <w:trHeight w:val="602"/>
          <w:tblHeader/>
        </w:trPr>
        <w:tc>
          <w:tcPr>
            <w:tcW w:w="469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36AC722" w14:textId="77777777" w:rsidR="00BC1293" w:rsidRPr="007D65EF" w:rsidRDefault="00BC1293" w:rsidP="00605ACF">
            <w:pPr>
              <w:ind w:left="360"/>
              <w:jc w:val="center"/>
              <w:rPr>
                <w:rFonts w:eastAsia="Times New Roman" w:cs="Times New Roman"/>
                <w:b/>
                <w:bCs/>
                <w:sz w:val="20"/>
                <w:szCs w:val="20"/>
              </w:rPr>
            </w:pPr>
            <w:r w:rsidRPr="007D65EF">
              <w:rPr>
                <w:rFonts w:eastAsia="Times New Roman" w:cs="Times New Roman"/>
                <w:b/>
                <w:bCs/>
                <w:sz w:val="20"/>
                <w:szCs w:val="20"/>
              </w:rPr>
              <w:t>Data Element Name</w:t>
            </w:r>
          </w:p>
        </w:tc>
        <w:tc>
          <w:tcPr>
            <w:tcW w:w="4581" w:type="dxa"/>
            <w:tcBorders>
              <w:top w:val="single" w:sz="4" w:space="0" w:color="auto"/>
              <w:left w:val="nil"/>
              <w:bottom w:val="single" w:sz="4" w:space="0" w:color="auto"/>
              <w:right w:val="single" w:sz="4" w:space="0" w:color="auto"/>
            </w:tcBorders>
            <w:shd w:val="clear" w:color="000000" w:fill="D9D9D9"/>
            <w:vAlign w:val="center"/>
            <w:hideMark/>
          </w:tcPr>
          <w:p w14:paraId="72663C70" w14:textId="77777777" w:rsidR="00BC1293" w:rsidRPr="007D65EF" w:rsidRDefault="00BC1293" w:rsidP="00605ACF">
            <w:pPr>
              <w:ind w:left="360"/>
              <w:jc w:val="center"/>
              <w:rPr>
                <w:rFonts w:eastAsia="Times New Roman" w:cs="Times New Roman"/>
                <w:b/>
                <w:bCs/>
                <w:sz w:val="20"/>
                <w:szCs w:val="20"/>
              </w:rPr>
            </w:pPr>
            <w:r w:rsidRPr="007D65EF">
              <w:rPr>
                <w:rFonts w:eastAsia="Times New Roman" w:cs="Times New Roman"/>
                <w:b/>
                <w:bCs/>
                <w:sz w:val="20"/>
                <w:szCs w:val="20"/>
              </w:rPr>
              <w:t>Description</w:t>
            </w:r>
          </w:p>
        </w:tc>
      </w:tr>
      <w:tr w:rsidR="00BC1293" w:rsidRPr="00E214A2" w14:paraId="3CC2912A" w14:textId="77777777" w:rsidTr="00947DFF">
        <w:trPr>
          <w:trHeight w:val="620"/>
        </w:trPr>
        <w:tc>
          <w:tcPr>
            <w:tcW w:w="4694" w:type="dxa"/>
            <w:tcBorders>
              <w:top w:val="nil"/>
              <w:left w:val="single" w:sz="4" w:space="0" w:color="auto"/>
              <w:bottom w:val="single" w:sz="4" w:space="0" w:color="auto"/>
              <w:right w:val="single" w:sz="4" w:space="0" w:color="auto"/>
            </w:tcBorders>
            <w:shd w:val="clear" w:color="000000" w:fill="C5D9F1"/>
            <w:vAlign w:val="center"/>
          </w:tcPr>
          <w:p w14:paraId="7116A270" w14:textId="77777777" w:rsidR="00BC1293" w:rsidRPr="007D65EF" w:rsidRDefault="00BC1293" w:rsidP="00632412">
            <w:pPr>
              <w:rPr>
                <w:rFonts w:eastAsia="Times New Roman" w:cs="Times New Roman"/>
                <w:b/>
                <w:sz w:val="20"/>
                <w:szCs w:val="20"/>
              </w:rPr>
            </w:pPr>
            <w:r w:rsidRPr="007D65EF">
              <w:rPr>
                <w:rFonts w:eastAsia="Times New Roman" w:cs="Times New Roman"/>
                <w:b/>
                <w:sz w:val="20"/>
                <w:szCs w:val="20"/>
              </w:rPr>
              <w:t>Y7</w:t>
            </w:r>
            <w:r>
              <w:rPr>
                <w:rFonts w:eastAsia="Times New Roman" w:cs="Times New Roman"/>
                <w:b/>
                <w:sz w:val="20"/>
                <w:szCs w:val="20"/>
              </w:rPr>
              <w:t>b</w:t>
            </w:r>
            <w:r w:rsidRPr="007D65EF">
              <w:rPr>
                <w:rFonts w:eastAsia="Times New Roman" w:cs="Times New Roman"/>
                <w:b/>
                <w:sz w:val="20"/>
                <w:szCs w:val="20"/>
              </w:rPr>
              <w:t>Details</w:t>
            </w:r>
          </w:p>
        </w:tc>
        <w:tc>
          <w:tcPr>
            <w:tcW w:w="4581" w:type="dxa"/>
            <w:tcBorders>
              <w:top w:val="nil"/>
              <w:left w:val="nil"/>
              <w:bottom w:val="single" w:sz="4" w:space="0" w:color="auto"/>
              <w:right w:val="single" w:sz="4" w:space="0" w:color="auto"/>
            </w:tcBorders>
            <w:shd w:val="clear" w:color="000000" w:fill="C5D9F1"/>
            <w:vAlign w:val="center"/>
          </w:tcPr>
          <w:p w14:paraId="0C629388" w14:textId="77777777" w:rsidR="00BC1293" w:rsidRPr="007D65EF" w:rsidRDefault="00BC1293" w:rsidP="00632412">
            <w:pPr>
              <w:rPr>
                <w:rFonts w:eastAsia="Times New Roman" w:cs="Times New Roman"/>
                <w:sz w:val="20"/>
                <w:szCs w:val="20"/>
              </w:rPr>
            </w:pPr>
            <w:r w:rsidRPr="00A85C0C">
              <w:rPr>
                <w:b/>
                <w:sz w:val="20"/>
                <w:szCs w:val="20"/>
              </w:rPr>
              <w:t>Parent Element</w:t>
            </w:r>
            <w:r>
              <w:rPr>
                <w:b/>
                <w:sz w:val="20"/>
                <w:szCs w:val="20"/>
              </w:rPr>
              <w:t xml:space="preserve"> (Conditionally Required)</w:t>
            </w:r>
          </w:p>
        </w:tc>
      </w:tr>
      <w:tr w:rsidR="00BC1293" w:rsidRPr="00E214A2" w14:paraId="52B13099" w14:textId="77777777" w:rsidTr="00641AB2">
        <w:trPr>
          <w:trHeight w:val="1385"/>
        </w:trPr>
        <w:tc>
          <w:tcPr>
            <w:tcW w:w="4694" w:type="dxa"/>
            <w:tcBorders>
              <w:top w:val="single" w:sz="4" w:space="0" w:color="auto"/>
              <w:left w:val="single" w:sz="4" w:space="0" w:color="auto"/>
              <w:bottom w:val="single" w:sz="4" w:space="0" w:color="auto"/>
              <w:right w:val="single" w:sz="4" w:space="0" w:color="auto"/>
            </w:tcBorders>
            <w:shd w:val="clear" w:color="auto" w:fill="auto"/>
            <w:vAlign w:val="center"/>
          </w:tcPr>
          <w:p w14:paraId="0F47BA0C" w14:textId="77777777" w:rsidR="00BC1293" w:rsidRPr="007D65EF" w:rsidRDefault="00BC1293" w:rsidP="00632412">
            <w:pPr>
              <w:rPr>
                <w:rFonts w:eastAsia="Times New Roman" w:cs="Times New Roman"/>
                <w:sz w:val="20"/>
                <w:szCs w:val="20"/>
              </w:rPr>
            </w:pPr>
            <w:r w:rsidRPr="007D65EF">
              <w:rPr>
                <w:rFonts w:eastAsia="Times New Roman" w:cs="Times New Roman"/>
                <w:sz w:val="20"/>
                <w:szCs w:val="20"/>
              </w:rPr>
              <w:t>AnnualAverageInletGasFlowRate</w:t>
            </w:r>
          </w:p>
        </w:tc>
        <w:tc>
          <w:tcPr>
            <w:tcW w:w="4581" w:type="dxa"/>
            <w:tcBorders>
              <w:top w:val="single" w:sz="4" w:space="0" w:color="auto"/>
              <w:left w:val="single" w:sz="4" w:space="0" w:color="auto"/>
              <w:bottom w:val="single" w:sz="4" w:space="0" w:color="auto"/>
              <w:right w:val="single" w:sz="4" w:space="0" w:color="auto"/>
            </w:tcBorders>
            <w:shd w:val="clear" w:color="auto" w:fill="auto"/>
            <w:vAlign w:val="center"/>
          </w:tcPr>
          <w:p w14:paraId="4DB92444" w14:textId="77777777" w:rsidR="00BC1293" w:rsidRPr="007D65EF" w:rsidRDefault="00BC1293" w:rsidP="00EB1EF0">
            <w:pPr>
              <w:rPr>
                <w:rFonts w:eastAsia="Times New Roman" w:cs="Times New Roman"/>
                <w:sz w:val="20"/>
                <w:szCs w:val="20"/>
              </w:rPr>
            </w:pPr>
            <w:r w:rsidRPr="007D65EF">
              <w:rPr>
                <w:rFonts w:eastAsia="Times New Roman" w:cs="Times New Roman"/>
                <w:sz w:val="20"/>
                <w:szCs w:val="20"/>
              </w:rPr>
              <w:t xml:space="preserve">The annual average flow rate of inlet air. </w:t>
            </w:r>
            <w:r w:rsidR="00E01347">
              <w:rPr>
                <w:rFonts w:eastAsia="Times New Roman" w:cs="Times New Roman"/>
                <w:sz w:val="20"/>
                <w:szCs w:val="20"/>
              </w:rPr>
              <w:t xml:space="preserve"> </w:t>
            </w:r>
            <w:r w:rsidR="00E01347">
              <w:rPr>
                <w:sz w:val="20"/>
                <w:szCs w:val="20"/>
              </w:rPr>
              <w:t xml:space="preserve">Report the value in the child data element </w:t>
            </w:r>
            <w:r w:rsidR="00E01347" w:rsidRPr="00705CE2">
              <w:rPr>
                <w:b/>
                <w:sz w:val="20"/>
                <w:szCs w:val="20"/>
              </w:rPr>
              <w:t>Measure</w:t>
            </w:r>
            <w:r w:rsidR="00E01347">
              <w:rPr>
                <w:b/>
                <w:sz w:val="20"/>
                <w:szCs w:val="20"/>
              </w:rPr>
              <w:t>Value</w:t>
            </w:r>
            <w:r w:rsidR="00E01347">
              <w:rPr>
                <w:sz w:val="20"/>
                <w:szCs w:val="20"/>
              </w:rPr>
              <w:t>.  Set the units of measure to “</w:t>
            </w:r>
            <w:r w:rsidR="00E01347" w:rsidRPr="007D65EF">
              <w:rPr>
                <w:rFonts w:eastAsia="Times New Roman" w:cs="Times New Roman"/>
                <w:sz w:val="20"/>
                <w:szCs w:val="20"/>
              </w:rPr>
              <w:t>dscf/hour</w:t>
            </w:r>
            <w:r w:rsidR="00E01347">
              <w:rPr>
                <w:sz w:val="20"/>
                <w:szCs w:val="20"/>
              </w:rPr>
              <w:t>” in the attribute</w:t>
            </w:r>
            <w:r w:rsidR="00E01347" w:rsidRPr="008C7538">
              <w:rPr>
                <w:b/>
                <w:sz w:val="20"/>
                <w:szCs w:val="20"/>
              </w:rPr>
              <w:t xml:space="preserve"> </w:t>
            </w:r>
            <w:r w:rsidR="00E01347">
              <w:rPr>
                <w:b/>
                <w:sz w:val="20"/>
                <w:szCs w:val="20"/>
              </w:rPr>
              <w:t>rateUOM</w:t>
            </w:r>
            <w:r w:rsidR="00E01347">
              <w:rPr>
                <w:sz w:val="20"/>
                <w:szCs w:val="20"/>
              </w:rPr>
              <w:t>.</w:t>
            </w:r>
            <w:r>
              <w:rPr>
                <w:rFonts w:eastAsia="Times New Roman" w:cs="Times New Roman"/>
                <w:sz w:val="20"/>
                <w:szCs w:val="20"/>
              </w:rPr>
              <w:t xml:space="preserve"> </w:t>
            </w:r>
            <w:r w:rsidRPr="007D65EF">
              <w:rPr>
                <w:rFonts w:eastAsia="Times New Roman" w:cs="Times New Roman"/>
                <w:sz w:val="20"/>
                <w:szCs w:val="20"/>
              </w:rPr>
              <w:t xml:space="preserve"> </w:t>
            </w:r>
            <w:r>
              <w:rPr>
                <w:rFonts w:eastAsia="Times New Roman" w:cs="Times New Roman"/>
                <w:sz w:val="20"/>
                <w:szCs w:val="20"/>
              </w:rPr>
              <w:t>[</w:t>
            </w:r>
            <w:r w:rsidRPr="007D65EF">
              <w:rPr>
                <w:rFonts w:eastAsia="Times New Roman" w:cs="Times New Roman"/>
                <w:sz w:val="20"/>
                <w:szCs w:val="20"/>
              </w:rPr>
              <w:t>98.256(f)(</w:t>
            </w:r>
            <w:r>
              <w:rPr>
                <w:rFonts w:eastAsia="Times New Roman" w:cs="Times New Roman"/>
                <w:sz w:val="20"/>
                <w:szCs w:val="20"/>
              </w:rPr>
              <w:t>9</w:t>
            </w:r>
            <w:r w:rsidRPr="007D65EF">
              <w:rPr>
                <w:rFonts w:eastAsia="Times New Roman" w:cs="Times New Roman"/>
                <w:sz w:val="20"/>
                <w:szCs w:val="20"/>
              </w:rPr>
              <w:t>), (g)(5)</w:t>
            </w:r>
            <w:r>
              <w:rPr>
                <w:rFonts w:eastAsia="Times New Roman" w:cs="Times New Roman"/>
                <w:sz w:val="20"/>
                <w:szCs w:val="20"/>
              </w:rPr>
              <w:t>]</w:t>
            </w:r>
          </w:p>
        </w:tc>
      </w:tr>
      <w:tr w:rsidR="00BC1293" w:rsidRPr="00E214A2" w14:paraId="1EE7ED55" w14:textId="77777777" w:rsidTr="00641AB2">
        <w:trPr>
          <w:trHeight w:val="1403"/>
        </w:trPr>
        <w:tc>
          <w:tcPr>
            <w:tcW w:w="4694" w:type="dxa"/>
            <w:tcBorders>
              <w:top w:val="single" w:sz="4" w:space="0" w:color="auto"/>
              <w:left w:val="single" w:sz="4" w:space="0" w:color="auto"/>
              <w:bottom w:val="single" w:sz="4" w:space="0" w:color="auto"/>
              <w:right w:val="single" w:sz="4" w:space="0" w:color="auto"/>
            </w:tcBorders>
            <w:shd w:val="clear" w:color="auto" w:fill="auto"/>
            <w:vAlign w:val="center"/>
          </w:tcPr>
          <w:p w14:paraId="72A24CFF" w14:textId="77777777" w:rsidR="00BC1293" w:rsidRPr="007D65EF" w:rsidRDefault="00BC1293" w:rsidP="00632412">
            <w:pPr>
              <w:rPr>
                <w:rFonts w:eastAsia="Times New Roman" w:cs="Times New Roman"/>
                <w:sz w:val="20"/>
                <w:szCs w:val="20"/>
              </w:rPr>
            </w:pPr>
            <w:r w:rsidRPr="007D65EF">
              <w:rPr>
                <w:rFonts w:eastAsia="Times New Roman" w:cs="Times New Roman"/>
                <w:sz w:val="20"/>
                <w:szCs w:val="20"/>
              </w:rPr>
              <w:t>OxygenEnrichedAir</w:t>
            </w:r>
          </w:p>
        </w:tc>
        <w:tc>
          <w:tcPr>
            <w:tcW w:w="4581" w:type="dxa"/>
            <w:tcBorders>
              <w:top w:val="single" w:sz="4" w:space="0" w:color="auto"/>
              <w:left w:val="single" w:sz="4" w:space="0" w:color="auto"/>
              <w:bottom w:val="single" w:sz="4" w:space="0" w:color="auto"/>
              <w:right w:val="single" w:sz="4" w:space="0" w:color="auto"/>
            </w:tcBorders>
            <w:shd w:val="clear" w:color="auto" w:fill="auto"/>
            <w:vAlign w:val="center"/>
          </w:tcPr>
          <w:p w14:paraId="5770D6A9" w14:textId="77777777" w:rsidR="00BC1293" w:rsidRPr="007D65EF" w:rsidRDefault="00BC1293" w:rsidP="00632412">
            <w:pPr>
              <w:rPr>
                <w:rFonts w:eastAsia="Times New Roman" w:cs="Times New Roman"/>
                <w:sz w:val="20"/>
                <w:szCs w:val="20"/>
              </w:rPr>
            </w:pPr>
            <w:r w:rsidRPr="007D65EF">
              <w:rPr>
                <w:rFonts w:eastAsia="Times New Roman" w:cs="Times New Roman"/>
                <w:sz w:val="20"/>
                <w:szCs w:val="20"/>
              </w:rPr>
              <w:t>The annual average flow rate of oxygen-enriched air</w:t>
            </w:r>
            <w:r w:rsidR="00E01347" w:rsidRPr="007D65EF">
              <w:rPr>
                <w:rFonts w:eastAsia="Times New Roman" w:cs="Times New Roman"/>
                <w:sz w:val="20"/>
                <w:szCs w:val="20"/>
              </w:rPr>
              <w:t xml:space="preserve">. </w:t>
            </w:r>
            <w:r w:rsidR="00E01347">
              <w:rPr>
                <w:rFonts w:eastAsia="Times New Roman" w:cs="Times New Roman"/>
                <w:sz w:val="20"/>
                <w:szCs w:val="20"/>
              </w:rPr>
              <w:t xml:space="preserve"> </w:t>
            </w:r>
            <w:r w:rsidR="00E01347">
              <w:rPr>
                <w:sz w:val="20"/>
                <w:szCs w:val="20"/>
              </w:rPr>
              <w:t xml:space="preserve">Report the value in the child data element </w:t>
            </w:r>
            <w:r w:rsidR="00E01347" w:rsidRPr="00705CE2">
              <w:rPr>
                <w:b/>
                <w:sz w:val="20"/>
                <w:szCs w:val="20"/>
              </w:rPr>
              <w:t>Measure</w:t>
            </w:r>
            <w:r w:rsidR="00E01347">
              <w:rPr>
                <w:b/>
                <w:sz w:val="20"/>
                <w:szCs w:val="20"/>
              </w:rPr>
              <w:t>Value</w:t>
            </w:r>
            <w:r w:rsidR="00E01347">
              <w:rPr>
                <w:sz w:val="20"/>
                <w:szCs w:val="20"/>
              </w:rPr>
              <w:t>.  Set the units of measure to “</w:t>
            </w:r>
            <w:r w:rsidR="00E01347" w:rsidRPr="007D65EF">
              <w:rPr>
                <w:rFonts w:eastAsia="Times New Roman" w:cs="Times New Roman"/>
                <w:sz w:val="20"/>
                <w:szCs w:val="20"/>
              </w:rPr>
              <w:t>dscf/hour</w:t>
            </w:r>
            <w:r w:rsidR="00E01347">
              <w:rPr>
                <w:sz w:val="20"/>
                <w:szCs w:val="20"/>
              </w:rPr>
              <w:t>” in the attribute</w:t>
            </w:r>
            <w:r w:rsidR="00E01347" w:rsidRPr="008C7538">
              <w:rPr>
                <w:b/>
                <w:sz w:val="20"/>
                <w:szCs w:val="20"/>
              </w:rPr>
              <w:t xml:space="preserve"> </w:t>
            </w:r>
            <w:r w:rsidR="00E01347">
              <w:rPr>
                <w:b/>
                <w:sz w:val="20"/>
                <w:szCs w:val="20"/>
              </w:rPr>
              <w:t>rateUOM</w:t>
            </w:r>
            <w:r w:rsidR="00E01347">
              <w:rPr>
                <w:sz w:val="20"/>
                <w:szCs w:val="20"/>
              </w:rPr>
              <w:t>.</w:t>
            </w:r>
            <w:r w:rsidR="00E01347">
              <w:rPr>
                <w:rFonts w:eastAsia="Times New Roman" w:cs="Times New Roman"/>
                <w:sz w:val="20"/>
                <w:szCs w:val="20"/>
              </w:rPr>
              <w:t xml:space="preserve"> </w:t>
            </w:r>
            <w:r w:rsidR="00E01347" w:rsidRPr="007D65EF">
              <w:rPr>
                <w:rFonts w:eastAsia="Times New Roman" w:cs="Times New Roman"/>
                <w:sz w:val="20"/>
                <w:szCs w:val="20"/>
              </w:rPr>
              <w:t xml:space="preserve"> </w:t>
            </w:r>
            <w:r>
              <w:rPr>
                <w:rFonts w:eastAsia="Times New Roman" w:cs="Times New Roman"/>
                <w:sz w:val="20"/>
                <w:szCs w:val="20"/>
              </w:rPr>
              <w:t>[</w:t>
            </w:r>
            <w:r w:rsidRPr="007D65EF">
              <w:rPr>
                <w:rFonts w:eastAsia="Times New Roman" w:cs="Times New Roman"/>
                <w:sz w:val="20"/>
                <w:szCs w:val="20"/>
              </w:rPr>
              <w:t>98.256(f)(</w:t>
            </w:r>
            <w:r>
              <w:rPr>
                <w:rFonts w:eastAsia="Times New Roman" w:cs="Times New Roman"/>
                <w:sz w:val="20"/>
                <w:szCs w:val="20"/>
              </w:rPr>
              <w:t>9</w:t>
            </w:r>
            <w:r w:rsidRPr="007D65EF">
              <w:rPr>
                <w:rFonts w:eastAsia="Times New Roman" w:cs="Times New Roman"/>
                <w:sz w:val="20"/>
                <w:szCs w:val="20"/>
              </w:rPr>
              <w:t>), (g)(5)</w:t>
            </w:r>
            <w:r>
              <w:rPr>
                <w:rFonts w:eastAsia="Times New Roman" w:cs="Times New Roman"/>
                <w:sz w:val="20"/>
                <w:szCs w:val="20"/>
              </w:rPr>
              <w:t>]</w:t>
            </w:r>
            <w:r w:rsidRPr="007D65EF">
              <w:rPr>
                <w:rFonts w:eastAsia="Times New Roman" w:cs="Times New Roman"/>
                <w:sz w:val="20"/>
                <w:szCs w:val="20"/>
              </w:rPr>
              <w:t xml:space="preserve"> </w:t>
            </w:r>
          </w:p>
        </w:tc>
      </w:tr>
      <w:tr w:rsidR="00BC1293" w:rsidRPr="009D357F" w14:paraId="2F487973" w14:textId="77777777" w:rsidTr="00641AB2">
        <w:trPr>
          <w:trHeight w:val="2528"/>
        </w:trPr>
        <w:tc>
          <w:tcPr>
            <w:tcW w:w="4694" w:type="dxa"/>
            <w:tcBorders>
              <w:top w:val="single" w:sz="4" w:space="0" w:color="auto"/>
              <w:left w:val="single" w:sz="4" w:space="0" w:color="auto"/>
              <w:bottom w:val="single" w:sz="4" w:space="0" w:color="auto"/>
              <w:right w:val="single" w:sz="4" w:space="0" w:color="auto"/>
            </w:tcBorders>
            <w:shd w:val="clear" w:color="auto" w:fill="auto"/>
            <w:vAlign w:val="center"/>
          </w:tcPr>
          <w:p w14:paraId="4288AAD9" w14:textId="77777777" w:rsidR="00BC1293" w:rsidRPr="007D65EF" w:rsidRDefault="00BC1293" w:rsidP="00632412">
            <w:pPr>
              <w:rPr>
                <w:rFonts w:eastAsia="Times New Roman" w:cs="Times New Roman"/>
                <w:sz w:val="20"/>
                <w:szCs w:val="20"/>
              </w:rPr>
            </w:pPr>
            <w:r w:rsidRPr="007D65EF">
              <w:rPr>
                <w:rFonts w:eastAsia="Times New Roman" w:cs="Times New Roman"/>
                <w:sz w:val="20"/>
                <w:szCs w:val="20"/>
              </w:rPr>
              <w:t>Percent</w:t>
            </w:r>
            <w:r>
              <w:rPr>
                <w:rFonts w:eastAsia="Times New Roman" w:cs="Times New Roman"/>
                <w:sz w:val="20"/>
                <w:szCs w:val="20"/>
              </w:rPr>
              <w:t>N</w:t>
            </w:r>
            <w:r w:rsidRPr="007D65EF">
              <w:rPr>
                <w:rFonts w:eastAsia="Times New Roman" w:cs="Times New Roman"/>
                <w:sz w:val="20"/>
                <w:szCs w:val="20"/>
              </w:rPr>
              <w:t>2ExhaustGas</w:t>
            </w:r>
          </w:p>
        </w:tc>
        <w:tc>
          <w:tcPr>
            <w:tcW w:w="4581" w:type="dxa"/>
            <w:tcBorders>
              <w:top w:val="single" w:sz="4" w:space="0" w:color="auto"/>
              <w:left w:val="nil"/>
              <w:bottom w:val="single" w:sz="4" w:space="0" w:color="auto"/>
              <w:right w:val="single" w:sz="4" w:space="0" w:color="auto"/>
            </w:tcBorders>
            <w:shd w:val="clear" w:color="auto" w:fill="auto"/>
            <w:vAlign w:val="center"/>
          </w:tcPr>
          <w:p w14:paraId="100F1FED" w14:textId="77777777" w:rsidR="00BC1293" w:rsidRPr="00D3103C" w:rsidRDefault="00BC1293" w:rsidP="005F31FB">
            <w:pPr>
              <w:widowControl w:val="0"/>
              <w:autoSpaceDE w:val="0"/>
              <w:autoSpaceDN w:val="0"/>
              <w:adjustRightInd w:val="0"/>
              <w:rPr>
                <w:rFonts w:eastAsia="Times New Roman" w:cs="Times New Roman"/>
                <w:sz w:val="20"/>
                <w:szCs w:val="20"/>
              </w:rPr>
            </w:pPr>
            <w:r w:rsidRPr="00D3103C">
              <w:rPr>
                <w:rFonts w:eastAsia="Times New Roman" w:cs="Times New Roman"/>
                <w:sz w:val="20"/>
                <w:szCs w:val="20"/>
              </w:rPr>
              <w:t>The annual average percent of N</w:t>
            </w:r>
            <w:r w:rsidRPr="00D3103C">
              <w:rPr>
                <w:rFonts w:eastAsia="Times New Roman" w:cs="Times New Roman"/>
                <w:sz w:val="20"/>
                <w:szCs w:val="20"/>
                <w:vertAlign w:val="subscript"/>
              </w:rPr>
              <w:t>2</w:t>
            </w:r>
            <w:r w:rsidRPr="00D3103C">
              <w:rPr>
                <w:rFonts w:eastAsia="Times New Roman" w:cs="Times New Roman"/>
                <w:sz w:val="20"/>
                <w:szCs w:val="20"/>
              </w:rPr>
              <w:t xml:space="preserve"> in the exhaust gas stream.  </w:t>
            </w:r>
            <w:r w:rsidR="005F31FB" w:rsidRPr="00D3103C">
              <w:rPr>
                <w:rFonts w:eastAsia="Times New Roman" w:cs="Times New Roman"/>
                <w:sz w:val="20"/>
                <w:szCs w:val="20"/>
              </w:rPr>
              <w:t>[98.256(f)(9), (g)(5)]</w:t>
            </w:r>
            <w:r w:rsidR="005F31FB">
              <w:rPr>
                <w:rFonts w:eastAsia="Times New Roman" w:cs="Times New Roman"/>
                <w:sz w:val="20"/>
                <w:szCs w:val="20"/>
              </w:rPr>
              <w:t xml:space="preserve">  </w:t>
            </w:r>
            <w:r w:rsidR="00E01347">
              <w:rPr>
                <w:sz w:val="20"/>
                <w:szCs w:val="20"/>
              </w:rPr>
              <w:t xml:space="preserve">Report the value in the child data element </w:t>
            </w:r>
            <w:r w:rsidR="00E01347" w:rsidRPr="00705CE2">
              <w:rPr>
                <w:b/>
                <w:sz w:val="20"/>
                <w:szCs w:val="20"/>
              </w:rPr>
              <w:t>Measure</w:t>
            </w:r>
            <w:r w:rsidR="00E01347">
              <w:rPr>
                <w:b/>
                <w:sz w:val="20"/>
                <w:szCs w:val="20"/>
              </w:rPr>
              <w:t>Value</w:t>
            </w:r>
            <w:r w:rsidR="00E01347">
              <w:rPr>
                <w:sz w:val="20"/>
                <w:szCs w:val="20"/>
              </w:rPr>
              <w:t>.  Set the units of measure to “</w:t>
            </w:r>
            <w:r w:rsidR="00E01347">
              <w:rPr>
                <w:rFonts w:eastAsia="Times New Roman" w:cs="Times New Roman"/>
                <w:sz w:val="20"/>
                <w:szCs w:val="20"/>
              </w:rPr>
              <w:t>Number (between 0 and 100)</w:t>
            </w:r>
            <w:r w:rsidR="00E01347">
              <w:rPr>
                <w:sz w:val="20"/>
                <w:szCs w:val="20"/>
              </w:rPr>
              <w:t>” in the attribute</w:t>
            </w:r>
            <w:r w:rsidR="00E01347" w:rsidRPr="008C7538">
              <w:rPr>
                <w:b/>
                <w:sz w:val="20"/>
                <w:szCs w:val="20"/>
              </w:rPr>
              <w:t xml:space="preserve"> </w:t>
            </w:r>
            <w:r w:rsidR="00E01347">
              <w:rPr>
                <w:b/>
                <w:sz w:val="20"/>
                <w:szCs w:val="20"/>
              </w:rPr>
              <w:t>percentUOM</w:t>
            </w:r>
            <w:r w:rsidR="00E01347" w:rsidRPr="00646772">
              <w:rPr>
                <w:sz w:val="20"/>
                <w:szCs w:val="20"/>
              </w:rPr>
              <w:t>.</w:t>
            </w:r>
            <w:r w:rsidR="00E01347">
              <w:rPr>
                <w:sz w:val="20"/>
                <w:szCs w:val="20"/>
              </w:rPr>
              <w:t xml:space="preserve">  </w:t>
            </w:r>
            <w:r w:rsidR="00E01347">
              <w:rPr>
                <w:rFonts w:eastAsia="Times New Roman" w:cs="Times New Roman"/>
                <w:sz w:val="20"/>
                <w:szCs w:val="20"/>
              </w:rPr>
              <w:t xml:space="preserve">Also report the number of hours missing data procedures were used to determine the </w:t>
            </w:r>
            <w:r w:rsidR="00E01347" w:rsidRPr="00D3103C">
              <w:rPr>
                <w:rFonts w:eastAsia="Times New Roman" w:cs="Times New Roman"/>
                <w:sz w:val="20"/>
                <w:szCs w:val="20"/>
              </w:rPr>
              <w:t>annual average percent of N</w:t>
            </w:r>
            <w:r w:rsidR="00E01347" w:rsidRPr="00D3103C">
              <w:rPr>
                <w:rFonts w:eastAsia="Times New Roman" w:cs="Times New Roman"/>
                <w:sz w:val="20"/>
                <w:szCs w:val="20"/>
                <w:vertAlign w:val="subscript"/>
              </w:rPr>
              <w:t>2</w:t>
            </w:r>
            <w:r w:rsidR="00E01347" w:rsidRPr="00D3103C">
              <w:rPr>
                <w:rFonts w:eastAsia="Times New Roman" w:cs="Times New Roman"/>
                <w:sz w:val="20"/>
                <w:szCs w:val="20"/>
              </w:rPr>
              <w:t xml:space="preserve"> in the exhaust gas stream</w:t>
            </w:r>
            <w:r w:rsidR="00E01347">
              <w:rPr>
                <w:rFonts w:eastAsia="Times New Roman" w:cs="Times New Roman"/>
                <w:sz w:val="20"/>
                <w:szCs w:val="20"/>
              </w:rPr>
              <w:t xml:space="preserve"> in the child data element </w:t>
            </w:r>
            <w:r w:rsidR="00E01347" w:rsidRPr="00646772">
              <w:rPr>
                <w:rFonts w:eastAsia="Times New Roman" w:cs="Times New Roman"/>
                <w:b/>
                <w:sz w:val="20"/>
                <w:szCs w:val="20"/>
              </w:rPr>
              <w:t>NumberofTimesSubstituted</w:t>
            </w:r>
            <w:r w:rsidR="00E01347" w:rsidRPr="00012E47">
              <w:rPr>
                <w:rFonts w:eastAsia="Times New Roman" w:cs="Times New Roman"/>
                <w:sz w:val="20"/>
                <w:szCs w:val="20"/>
              </w:rPr>
              <w:t>.</w:t>
            </w:r>
            <w:r w:rsidR="00E01347" w:rsidRPr="00D51EFF">
              <w:rPr>
                <w:rFonts w:eastAsia="Times New Roman" w:cs="Times New Roman"/>
                <w:sz w:val="20"/>
                <w:szCs w:val="20"/>
              </w:rPr>
              <w:t xml:space="preserve"> </w:t>
            </w:r>
            <w:r w:rsidR="00E01347">
              <w:rPr>
                <w:rFonts w:eastAsia="Times New Roman" w:cs="Times New Roman"/>
                <w:sz w:val="20"/>
                <w:szCs w:val="20"/>
              </w:rPr>
              <w:t xml:space="preserve"> </w:t>
            </w:r>
            <w:r w:rsidR="005F31FB">
              <w:rPr>
                <w:rFonts w:eastAsia="Times New Roman" w:cs="Times New Roman"/>
                <w:sz w:val="20"/>
                <w:szCs w:val="20"/>
              </w:rPr>
              <w:t>[98.3(c)(8)]</w:t>
            </w:r>
          </w:p>
        </w:tc>
      </w:tr>
      <w:tr w:rsidR="00BC1293" w:rsidRPr="00E214A2" w14:paraId="1C0AC56F" w14:textId="77777777" w:rsidTr="00947DFF">
        <w:trPr>
          <w:trHeight w:val="674"/>
        </w:trPr>
        <w:tc>
          <w:tcPr>
            <w:tcW w:w="4694" w:type="dxa"/>
            <w:tcBorders>
              <w:top w:val="nil"/>
              <w:left w:val="single" w:sz="4" w:space="0" w:color="auto"/>
              <w:bottom w:val="single" w:sz="4" w:space="0" w:color="auto"/>
              <w:right w:val="single" w:sz="4" w:space="0" w:color="auto"/>
            </w:tcBorders>
            <w:shd w:val="clear" w:color="000000" w:fill="C5D9F1"/>
            <w:vAlign w:val="center"/>
          </w:tcPr>
          <w:p w14:paraId="0A680D05" w14:textId="77777777" w:rsidR="00BC1293" w:rsidRPr="007D65EF" w:rsidRDefault="00BC1293" w:rsidP="00632412">
            <w:pPr>
              <w:rPr>
                <w:rFonts w:eastAsia="Times New Roman" w:cs="Times New Roman"/>
                <w:b/>
                <w:sz w:val="20"/>
                <w:szCs w:val="20"/>
              </w:rPr>
            </w:pPr>
            <w:r>
              <w:rPr>
                <w:rFonts w:eastAsia="Times New Roman" w:cs="Times New Roman"/>
                <w:b/>
                <w:sz w:val="20"/>
                <w:szCs w:val="20"/>
              </w:rPr>
              <w:t>PercentN</w:t>
            </w:r>
            <w:r w:rsidRPr="007D65EF">
              <w:rPr>
                <w:rFonts w:eastAsia="Times New Roman" w:cs="Times New Roman"/>
                <w:b/>
                <w:sz w:val="20"/>
                <w:szCs w:val="20"/>
              </w:rPr>
              <w:t>2ExhaustGasManufacturersMethodDetails</w:t>
            </w:r>
          </w:p>
        </w:tc>
        <w:tc>
          <w:tcPr>
            <w:tcW w:w="4581" w:type="dxa"/>
            <w:tcBorders>
              <w:top w:val="nil"/>
              <w:left w:val="nil"/>
              <w:bottom w:val="single" w:sz="4" w:space="0" w:color="auto"/>
              <w:right w:val="single" w:sz="4" w:space="0" w:color="auto"/>
            </w:tcBorders>
            <w:shd w:val="clear" w:color="000000" w:fill="C5D9F1"/>
            <w:vAlign w:val="center"/>
          </w:tcPr>
          <w:p w14:paraId="54C81CEE" w14:textId="77777777" w:rsidR="00BC1293" w:rsidRPr="007D65EF" w:rsidRDefault="00BC1293" w:rsidP="00632412">
            <w:pPr>
              <w:rPr>
                <w:rFonts w:eastAsia="Times New Roman" w:cs="Times New Roman"/>
                <w:sz w:val="20"/>
                <w:szCs w:val="20"/>
              </w:rPr>
            </w:pPr>
            <w:r w:rsidRPr="00A85C0C">
              <w:rPr>
                <w:b/>
                <w:sz w:val="20"/>
                <w:szCs w:val="20"/>
              </w:rPr>
              <w:t>Parent Element</w:t>
            </w:r>
          </w:p>
        </w:tc>
      </w:tr>
      <w:tr w:rsidR="00BC1293" w:rsidRPr="009D357F" w14:paraId="074A769F" w14:textId="77777777" w:rsidTr="00641AB2">
        <w:trPr>
          <w:trHeight w:val="3275"/>
        </w:trPr>
        <w:tc>
          <w:tcPr>
            <w:tcW w:w="4694" w:type="dxa"/>
            <w:tcBorders>
              <w:top w:val="single" w:sz="4" w:space="0" w:color="auto"/>
              <w:left w:val="single" w:sz="4" w:space="0" w:color="auto"/>
              <w:bottom w:val="single" w:sz="4" w:space="0" w:color="auto"/>
              <w:right w:val="single" w:sz="4" w:space="0" w:color="auto"/>
            </w:tcBorders>
            <w:shd w:val="clear" w:color="auto" w:fill="F5F8FD"/>
            <w:vAlign w:val="center"/>
          </w:tcPr>
          <w:p w14:paraId="6444E72C" w14:textId="77777777" w:rsidR="00BC1293" w:rsidRPr="007D65EF" w:rsidRDefault="00BC1293" w:rsidP="00632412">
            <w:pPr>
              <w:rPr>
                <w:rFonts w:eastAsia="Times New Roman" w:cs="Times New Roman"/>
                <w:sz w:val="20"/>
                <w:szCs w:val="20"/>
              </w:rPr>
            </w:pPr>
            <w:r w:rsidRPr="007D65EF">
              <w:rPr>
                <w:rFonts w:eastAsia="Times New Roman" w:cs="Times New Roman"/>
                <w:sz w:val="20"/>
                <w:szCs w:val="20"/>
              </w:rPr>
              <w:lastRenderedPageBreak/>
              <w:t>ManufacturersMethod</w:t>
            </w:r>
          </w:p>
        </w:tc>
        <w:tc>
          <w:tcPr>
            <w:tcW w:w="4581" w:type="dxa"/>
            <w:tcBorders>
              <w:top w:val="single" w:sz="4" w:space="0" w:color="auto"/>
              <w:left w:val="nil"/>
              <w:bottom w:val="single" w:sz="4" w:space="0" w:color="auto"/>
              <w:right w:val="single" w:sz="4" w:space="0" w:color="auto"/>
            </w:tcBorders>
            <w:shd w:val="clear" w:color="auto" w:fill="F5F8FD"/>
            <w:vAlign w:val="center"/>
          </w:tcPr>
          <w:p w14:paraId="4265777F" w14:textId="77777777" w:rsidR="00BC1293" w:rsidRPr="00012E47" w:rsidRDefault="00BC1293" w:rsidP="00632412">
            <w:pPr>
              <w:widowControl w:val="0"/>
              <w:autoSpaceDE w:val="0"/>
              <w:autoSpaceDN w:val="0"/>
              <w:adjustRightInd w:val="0"/>
              <w:rPr>
                <w:rFonts w:eastAsia="Times New Roman" w:cs="Times New Roman"/>
                <w:sz w:val="18"/>
                <w:szCs w:val="18"/>
              </w:rPr>
            </w:pPr>
            <w:r w:rsidRPr="007D65EF">
              <w:rPr>
                <w:rFonts w:eastAsia="Times New Roman" w:cs="Times New Roman"/>
                <w:sz w:val="20"/>
                <w:szCs w:val="20"/>
              </w:rPr>
              <w:t xml:space="preserve">Specify the method that was used to determine the </w:t>
            </w:r>
            <w:r>
              <w:rPr>
                <w:rFonts w:eastAsia="Times New Roman" w:cs="Times New Roman"/>
                <w:sz w:val="20"/>
                <w:szCs w:val="20"/>
              </w:rPr>
              <w:t>annual average percent of N</w:t>
            </w:r>
            <w:r w:rsidRPr="00BD6428">
              <w:rPr>
                <w:rFonts w:eastAsia="Times New Roman" w:cs="Times New Roman"/>
                <w:sz w:val="20"/>
                <w:szCs w:val="20"/>
                <w:vertAlign w:val="subscript"/>
              </w:rPr>
              <w:t>2</w:t>
            </w:r>
            <w:r w:rsidRPr="007D65EF">
              <w:rPr>
                <w:rFonts w:eastAsia="Times New Roman" w:cs="Times New Roman"/>
                <w:sz w:val="20"/>
                <w:szCs w:val="20"/>
              </w:rPr>
              <w:t xml:space="preserve"> in the </w:t>
            </w:r>
            <w:r>
              <w:rPr>
                <w:rFonts w:eastAsia="Times New Roman" w:cs="Times New Roman"/>
                <w:sz w:val="20"/>
                <w:szCs w:val="20"/>
              </w:rPr>
              <w:t>exhaust</w:t>
            </w:r>
            <w:r w:rsidRPr="007D65EF">
              <w:rPr>
                <w:rFonts w:eastAsia="Times New Roman" w:cs="Times New Roman"/>
                <w:sz w:val="20"/>
                <w:szCs w:val="20"/>
              </w:rPr>
              <w:t xml:space="preserve"> gas stream.  </w:t>
            </w:r>
            <w:r>
              <w:rPr>
                <w:rFonts w:eastAsia="Times New Roman" w:cs="Times New Roman"/>
                <w:sz w:val="20"/>
                <w:szCs w:val="20"/>
              </w:rPr>
              <w:t xml:space="preserve">Below is the list of allowable values. </w:t>
            </w:r>
            <w:r w:rsidRPr="007D65EF">
              <w:rPr>
                <w:rFonts w:eastAsia="Times New Roman" w:cs="Times New Roman"/>
                <w:sz w:val="20"/>
                <w:szCs w:val="20"/>
              </w:rPr>
              <w:t xml:space="preserve"> </w:t>
            </w:r>
            <w:r>
              <w:rPr>
                <w:rFonts w:eastAsia="Times New Roman" w:cs="Times New Roman"/>
                <w:sz w:val="20"/>
                <w:szCs w:val="20"/>
              </w:rPr>
              <w:t>[</w:t>
            </w:r>
            <w:r w:rsidRPr="007D65EF">
              <w:rPr>
                <w:rFonts w:eastAsia="Times New Roman" w:cs="Times New Roman"/>
                <w:sz w:val="20"/>
                <w:szCs w:val="20"/>
              </w:rPr>
              <w:t>98.256(q)</w:t>
            </w:r>
            <w:r>
              <w:rPr>
                <w:rFonts w:eastAsia="Times New Roman" w:cs="Times New Roman"/>
                <w:sz w:val="20"/>
                <w:szCs w:val="20"/>
              </w:rPr>
              <w:t>]</w:t>
            </w:r>
            <w:r>
              <w:rPr>
                <w:rFonts w:eastAsia="Times New Roman" w:cs="Times New Roman"/>
                <w:sz w:val="20"/>
                <w:szCs w:val="20"/>
              </w:rPr>
              <w:br/>
            </w:r>
            <w:r w:rsidRPr="00012E47">
              <w:rPr>
                <w:rFonts w:eastAsia="Times New Roman" w:cs="Times New Roman"/>
                <w:sz w:val="18"/>
                <w:szCs w:val="18"/>
              </w:rPr>
              <w:br/>
              <w:t xml:space="preserve">  Method 18 at 40 CFR part 60, appendix A-6</w:t>
            </w:r>
            <w:r w:rsidRPr="00012E47">
              <w:rPr>
                <w:rFonts w:eastAsia="Times New Roman" w:cs="Times New Roman"/>
                <w:sz w:val="18"/>
                <w:szCs w:val="18"/>
              </w:rPr>
              <w:cr/>
              <w:t xml:space="preserve">  ASTM D1945-03</w:t>
            </w:r>
            <w:r w:rsidRPr="00012E47">
              <w:rPr>
                <w:rFonts w:eastAsia="Times New Roman" w:cs="Times New Roman"/>
                <w:sz w:val="18"/>
                <w:szCs w:val="18"/>
              </w:rPr>
              <w:cr/>
              <w:t xml:space="preserve">  ASTM D1946-90 (Reapproved 2006)</w:t>
            </w:r>
            <w:r w:rsidRPr="00012E47">
              <w:rPr>
                <w:rFonts w:eastAsia="Times New Roman" w:cs="Times New Roman"/>
                <w:sz w:val="18"/>
                <w:szCs w:val="18"/>
              </w:rPr>
              <w:cr/>
              <w:t xml:space="preserve">  GPA 2261-00</w:t>
            </w:r>
            <w:r w:rsidRPr="00012E47">
              <w:rPr>
                <w:rFonts w:eastAsia="Times New Roman" w:cs="Times New Roman"/>
                <w:sz w:val="18"/>
                <w:szCs w:val="18"/>
              </w:rPr>
              <w:cr/>
              <w:t xml:space="preserve">  UOP539-97</w:t>
            </w:r>
            <w:r w:rsidRPr="00012E47">
              <w:rPr>
                <w:rFonts w:eastAsia="Times New Roman" w:cs="Times New Roman"/>
                <w:sz w:val="18"/>
                <w:szCs w:val="18"/>
              </w:rPr>
              <w:cr/>
              <w:t xml:space="preserve">  ASTM D2503-92 (Reapproved 2007)</w:t>
            </w:r>
            <w:r w:rsidRPr="00012E47">
              <w:rPr>
                <w:rFonts w:eastAsia="Times New Roman" w:cs="Times New Roman"/>
                <w:sz w:val="18"/>
                <w:szCs w:val="18"/>
              </w:rPr>
              <w:cr/>
              <w:t xml:space="preserve">  Chromatographic analysis: manufacturer’s instructions</w:t>
            </w:r>
          </w:p>
          <w:p w14:paraId="49A62E49" w14:textId="77777777" w:rsidR="00BC1293" w:rsidRPr="007D65EF" w:rsidRDefault="00BC1293" w:rsidP="00632412">
            <w:pPr>
              <w:widowControl w:val="0"/>
              <w:autoSpaceDE w:val="0"/>
              <w:autoSpaceDN w:val="0"/>
              <w:adjustRightInd w:val="0"/>
              <w:rPr>
                <w:rFonts w:eastAsia="Times New Roman" w:cs="Times New Roman"/>
                <w:sz w:val="20"/>
                <w:szCs w:val="20"/>
              </w:rPr>
            </w:pPr>
            <w:r w:rsidRPr="00012E47">
              <w:rPr>
                <w:rFonts w:eastAsia="Times New Roman" w:cs="Times New Roman"/>
                <w:sz w:val="18"/>
                <w:szCs w:val="18"/>
              </w:rPr>
              <w:t xml:space="preserve">  Maximum N2 impurity specification</w:t>
            </w:r>
            <w:r w:rsidRPr="00012E47">
              <w:rPr>
                <w:rFonts w:eastAsia="Times New Roman" w:cs="Times New Roman"/>
                <w:sz w:val="18"/>
                <w:szCs w:val="18"/>
              </w:rPr>
              <w:br/>
              <w:t xml:space="preserve">  Other (specify) </w:t>
            </w:r>
          </w:p>
        </w:tc>
      </w:tr>
      <w:tr w:rsidR="00BC1293" w:rsidRPr="009D357F" w14:paraId="1DFCE30A" w14:textId="77777777" w:rsidTr="00641AB2">
        <w:trPr>
          <w:trHeight w:val="1160"/>
        </w:trPr>
        <w:tc>
          <w:tcPr>
            <w:tcW w:w="4694" w:type="dxa"/>
            <w:tcBorders>
              <w:top w:val="single" w:sz="4" w:space="0" w:color="auto"/>
              <w:left w:val="single" w:sz="4" w:space="0" w:color="auto"/>
              <w:bottom w:val="single" w:sz="4" w:space="0" w:color="auto"/>
              <w:right w:val="single" w:sz="4" w:space="0" w:color="auto"/>
            </w:tcBorders>
            <w:shd w:val="clear" w:color="auto" w:fill="auto"/>
            <w:vAlign w:val="center"/>
          </w:tcPr>
          <w:p w14:paraId="4EB56BE8" w14:textId="77777777" w:rsidR="00BC1293" w:rsidRPr="007D65EF" w:rsidRDefault="00BC1293" w:rsidP="00632412">
            <w:pPr>
              <w:rPr>
                <w:rFonts w:eastAsia="Times New Roman" w:cs="Times New Roman"/>
                <w:sz w:val="20"/>
                <w:szCs w:val="20"/>
              </w:rPr>
            </w:pPr>
            <w:r w:rsidRPr="0070225B">
              <w:rPr>
                <w:rFonts w:eastAsia="Times New Roman" w:cs="Times New Roman"/>
                <w:sz w:val="20"/>
                <w:szCs w:val="20"/>
              </w:rPr>
              <w:t>OtherManufacturersMethodList</w:t>
            </w:r>
          </w:p>
        </w:tc>
        <w:tc>
          <w:tcPr>
            <w:tcW w:w="4581" w:type="dxa"/>
            <w:tcBorders>
              <w:top w:val="single" w:sz="4" w:space="0" w:color="auto"/>
              <w:left w:val="nil"/>
              <w:bottom w:val="single" w:sz="4" w:space="0" w:color="auto"/>
              <w:right w:val="single" w:sz="4" w:space="0" w:color="auto"/>
            </w:tcBorders>
            <w:shd w:val="clear" w:color="auto" w:fill="auto"/>
            <w:vAlign w:val="center"/>
          </w:tcPr>
          <w:p w14:paraId="20F97B53" w14:textId="77777777" w:rsidR="00BC1293" w:rsidRPr="007D65EF" w:rsidRDefault="00605ACF" w:rsidP="00632412">
            <w:pPr>
              <w:widowControl w:val="0"/>
              <w:autoSpaceDE w:val="0"/>
              <w:autoSpaceDN w:val="0"/>
              <w:adjustRightInd w:val="0"/>
              <w:rPr>
                <w:rFonts w:eastAsia="Times New Roman" w:cs="Times New Roman"/>
                <w:sz w:val="20"/>
                <w:szCs w:val="20"/>
              </w:rPr>
            </w:pPr>
            <w:r w:rsidRPr="00605ACF">
              <w:rPr>
                <w:rFonts w:eastAsia="Times New Roman" w:cs="Times New Roman"/>
                <w:b/>
                <w:sz w:val="20"/>
                <w:szCs w:val="20"/>
              </w:rPr>
              <w:t xml:space="preserve">Conditionally Required:  </w:t>
            </w:r>
            <w:r w:rsidR="00BC1293" w:rsidRPr="0070225B">
              <w:rPr>
                <w:rFonts w:eastAsia="Times New Roman" w:cs="Times New Roman"/>
                <w:sz w:val="20"/>
                <w:szCs w:val="20"/>
              </w:rPr>
              <w:t>The method that was used to determine the annual average percent of N</w:t>
            </w:r>
            <w:r w:rsidR="00BC1293" w:rsidRPr="00A85C0C">
              <w:rPr>
                <w:rFonts w:eastAsia="Times New Roman" w:cs="Times New Roman"/>
                <w:sz w:val="20"/>
                <w:szCs w:val="20"/>
                <w:vertAlign w:val="subscript"/>
              </w:rPr>
              <w:t>2</w:t>
            </w:r>
            <w:r w:rsidR="00BC1293" w:rsidRPr="0070225B">
              <w:rPr>
                <w:rFonts w:eastAsia="Times New Roman" w:cs="Times New Roman"/>
                <w:sz w:val="20"/>
                <w:szCs w:val="20"/>
              </w:rPr>
              <w:t xml:space="preserve"> in the exhaust gas stream if not referenced in the list of allowable values.</w:t>
            </w:r>
          </w:p>
        </w:tc>
      </w:tr>
      <w:tr w:rsidR="00BC1293" w:rsidRPr="009D357F" w14:paraId="69A6BD26" w14:textId="77777777" w:rsidTr="00641AB2">
        <w:trPr>
          <w:trHeight w:val="2591"/>
        </w:trPr>
        <w:tc>
          <w:tcPr>
            <w:tcW w:w="4694" w:type="dxa"/>
            <w:tcBorders>
              <w:top w:val="single" w:sz="4" w:space="0" w:color="auto"/>
              <w:left w:val="single" w:sz="4" w:space="0" w:color="auto"/>
              <w:bottom w:val="single" w:sz="4" w:space="0" w:color="auto"/>
              <w:right w:val="single" w:sz="4" w:space="0" w:color="auto"/>
            </w:tcBorders>
            <w:shd w:val="clear" w:color="auto" w:fill="auto"/>
            <w:vAlign w:val="center"/>
          </w:tcPr>
          <w:p w14:paraId="099EBFD7" w14:textId="77777777" w:rsidR="00BC1293" w:rsidRPr="007D65EF" w:rsidRDefault="00BC1293" w:rsidP="00632412">
            <w:pPr>
              <w:rPr>
                <w:rFonts w:eastAsia="Times New Roman" w:cs="Times New Roman"/>
                <w:sz w:val="20"/>
                <w:szCs w:val="20"/>
              </w:rPr>
            </w:pPr>
            <w:r w:rsidRPr="007D65EF">
              <w:rPr>
                <w:rFonts w:eastAsia="Times New Roman" w:cs="Times New Roman"/>
                <w:sz w:val="20"/>
                <w:szCs w:val="20"/>
              </w:rPr>
              <w:t>Percent</w:t>
            </w:r>
            <w:r>
              <w:rPr>
                <w:rFonts w:eastAsia="Times New Roman" w:cs="Times New Roman"/>
                <w:sz w:val="20"/>
                <w:szCs w:val="20"/>
              </w:rPr>
              <w:t>N</w:t>
            </w:r>
            <w:r w:rsidRPr="007D65EF">
              <w:rPr>
                <w:rFonts w:eastAsia="Times New Roman" w:cs="Times New Roman"/>
                <w:sz w:val="20"/>
                <w:szCs w:val="20"/>
              </w:rPr>
              <w:t>2Inlet</w:t>
            </w:r>
          </w:p>
        </w:tc>
        <w:tc>
          <w:tcPr>
            <w:tcW w:w="4581" w:type="dxa"/>
            <w:tcBorders>
              <w:top w:val="single" w:sz="4" w:space="0" w:color="auto"/>
              <w:left w:val="nil"/>
              <w:bottom w:val="single" w:sz="4" w:space="0" w:color="auto"/>
              <w:right w:val="single" w:sz="4" w:space="0" w:color="auto"/>
            </w:tcBorders>
            <w:shd w:val="clear" w:color="auto" w:fill="auto"/>
            <w:vAlign w:val="center"/>
          </w:tcPr>
          <w:p w14:paraId="2A326057" w14:textId="77777777" w:rsidR="00BC1293" w:rsidRPr="007D65EF" w:rsidRDefault="00BC1293" w:rsidP="005F31FB">
            <w:pPr>
              <w:widowControl w:val="0"/>
              <w:autoSpaceDE w:val="0"/>
              <w:autoSpaceDN w:val="0"/>
              <w:adjustRightInd w:val="0"/>
              <w:rPr>
                <w:rFonts w:eastAsia="Times New Roman" w:cs="Times New Roman"/>
                <w:sz w:val="20"/>
                <w:szCs w:val="20"/>
              </w:rPr>
            </w:pPr>
            <w:r w:rsidRPr="007D65EF">
              <w:rPr>
                <w:rFonts w:eastAsia="Times New Roman" w:cs="Times New Roman"/>
                <w:sz w:val="20"/>
                <w:szCs w:val="20"/>
              </w:rPr>
              <w:t xml:space="preserve">The annual average percent of </w:t>
            </w:r>
            <w:r>
              <w:rPr>
                <w:rFonts w:eastAsia="Times New Roman" w:cs="Times New Roman"/>
                <w:sz w:val="20"/>
                <w:szCs w:val="20"/>
              </w:rPr>
              <w:t>N</w:t>
            </w:r>
            <w:r w:rsidRPr="00BD6428">
              <w:rPr>
                <w:rFonts w:eastAsia="Times New Roman" w:cs="Times New Roman"/>
                <w:sz w:val="20"/>
                <w:szCs w:val="20"/>
                <w:vertAlign w:val="subscript"/>
              </w:rPr>
              <w:t>2</w:t>
            </w:r>
            <w:r w:rsidRPr="007D65EF">
              <w:rPr>
                <w:rFonts w:eastAsia="Times New Roman" w:cs="Times New Roman"/>
                <w:sz w:val="20"/>
                <w:szCs w:val="20"/>
              </w:rPr>
              <w:t xml:space="preserve"> in the oxygen-enriched gas stream inlet.  </w:t>
            </w:r>
            <w:r w:rsidR="005F31FB">
              <w:rPr>
                <w:rFonts w:eastAsia="Times New Roman" w:cs="Times New Roman"/>
                <w:sz w:val="20"/>
                <w:szCs w:val="20"/>
              </w:rPr>
              <w:t>[</w:t>
            </w:r>
            <w:r w:rsidR="005F31FB" w:rsidRPr="007D65EF">
              <w:rPr>
                <w:rFonts w:eastAsia="Times New Roman" w:cs="Times New Roman"/>
                <w:sz w:val="20"/>
                <w:szCs w:val="20"/>
              </w:rPr>
              <w:t>98.256(f)(</w:t>
            </w:r>
            <w:r w:rsidR="005F31FB">
              <w:rPr>
                <w:rFonts w:eastAsia="Times New Roman" w:cs="Times New Roman"/>
                <w:sz w:val="20"/>
                <w:szCs w:val="20"/>
              </w:rPr>
              <w:t>9</w:t>
            </w:r>
            <w:r w:rsidR="005F31FB" w:rsidRPr="007D65EF">
              <w:rPr>
                <w:rFonts w:eastAsia="Times New Roman" w:cs="Times New Roman"/>
                <w:sz w:val="20"/>
                <w:szCs w:val="20"/>
              </w:rPr>
              <w:t>), (g)(5)</w:t>
            </w:r>
            <w:r w:rsidR="005F31FB">
              <w:rPr>
                <w:rFonts w:eastAsia="Times New Roman" w:cs="Times New Roman"/>
                <w:sz w:val="20"/>
                <w:szCs w:val="20"/>
              </w:rPr>
              <w:t>]</w:t>
            </w:r>
            <w:r w:rsidR="005F31FB" w:rsidRPr="007D65EF">
              <w:rPr>
                <w:rFonts w:eastAsia="Times New Roman" w:cs="Times New Roman"/>
                <w:sz w:val="20"/>
                <w:szCs w:val="20"/>
              </w:rPr>
              <w:t xml:space="preserve"> </w:t>
            </w:r>
            <w:r w:rsidR="005F31FB">
              <w:rPr>
                <w:rFonts w:eastAsia="Times New Roman" w:cs="Times New Roman"/>
                <w:sz w:val="20"/>
                <w:szCs w:val="20"/>
              </w:rPr>
              <w:t xml:space="preserve"> </w:t>
            </w:r>
            <w:r w:rsidR="00E01347">
              <w:rPr>
                <w:sz w:val="20"/>
                <w:szCs w:val="20"/>
              </w:rPr>
              <w:t xml:space="preserve">Report the value in the child data element </w:t>
            </w:r>
            <w:r w:rsidR="00E01347" w:rsidRPr="00705CE2">
              <w:rPr>
                <w:b/>
                <w:sz w:val="20"/>
                <w:szCs w:val="20"/>
              </w:rPr>
              <w:t>Measure</w:t>
            </w:r>
            <w:r w:rsidR="00E01347">
              <w:rPr>
                <w:b/>
                <w:sz w:val="20"/>
                <w:szCs w:val="20"/>
              </w:rPr>
              <w:t>Value</w:t>
            </w:r>
            <w:r w:rsidR="00E01347">
              <w:rPr>
                <w:sz w:val="20"/>
                <w:szCs w:val="20"/>
              </w:rPr>
              <w:t>.  Set the units of measure to “</w:t>
            </w:r>
            <w:r w:rsidR="00E01347">
              <w:rPr>
                <w:rFonts w:eastAsia="Times New Roman" w:cs="Times New Roman"/>
                <w:sz w:val="20"/>
                <w:szCs w:val="20"/>
              </w:rPr>
              <w:t>Number (between 0 and 100)</w:t>
            </w:r>
            <w:r w:rsidR="00E01347">
              <w:rPr>
                <w:sz w:val="20"/>
                <w:szCs w:val="20"/>
              </w:rPr>
              <w:t>” in the attribute</w:t>
            </w:r>
            <w:r w:rsidR="00E01347" w:rsidRPr="008C7538">
              <w:rPr>
                <w:b/>
                <w:sz w:val="20"/>
                <w:szCs w:val="20"/>
              </w:rPr>
              <w:t xml:space="preserve"> </w:t>
            </w:r>
            <w:r w:rsidR="00E01347">
              <w:rPr>
                <w:b/>
                <w:sz w:val="20"/>
                <w:szCs w:val="20"/>
              </w:rPr>
              <w:t>percentUOM</w:t>
            </w:r>
            <w:r w:rsidR="00E01347" w:rsidRPr="00646772">
              <w:rPr>
                <w:sz w:val="20"/>
                <w:szCs w:val="20"/>
              </w:rPr>
              <w:t>.</w:t>
            </w:r>
            <w:r w:rsidR="00E01347">
              <w:rPr>
                <w:sz w:val="20"/>
                <w:szCs w:val="20"/>
              </w:rPr>
              <w:t xml:space="preserve">  </w:t>
            </w:r>
            <w:r w:rsidR="00E01347">
              <w:rPr>
                <w:rFonts w:eastAsia="Times New Roman" w:cs="Times New Roman"/>
                <w:sz w:val="20"/>
                <w:szCs w:val="20"/>
              </w:rPr>
              <w:t xml:space="preserve">Also report the number of hours missing data procedures were used to determine the </w:t>
            </w:r>
            <w:r w:rsidR="00E01347" w:rsidRPr="007D65EF">
              <w:rPr>
                <w:rFonts w:eastAsia="Times New Roman" w:cs="Times New Roman"/>
                <w:sz w:val="20"/>
                <w:szCs w:val="20"/>
              </w:rPr>
              <w:t xml:space="preserve">annual average percent of </w:t>
            </w:r>
            <w:r w:rsidR="00E01347">
              <w:rPr>
                <w:rFonts w:eastAsia="Times New Roman" w:cs="Times New Roman"/>
                <w:sz w:val="20"/>
                <w:szCs w:val="20"/>
              </w:rPr>
              <w:t>N</w:t>
            </w:r>
            <w:r w:rsidR="00E01347" w:rsidRPr="00BD6428">
              <w:rPr>
                <w:rFonts w:eastAsia="Times New Roman" w:cs="Times New Roman"/>
                <w:sz w:val="20"/>
                <w:szCs w:val="20"/>
                <w:vertAlign w:val="subscript"/>
              </w:rPr>
              <w:t>2</w:t>
            </w:r>
            <w:r w:rsidR="00E01347" w:rsidRPr="007D65EF">
              <w:rPr>
                <w:rFonts w:eastAsia="Times New Roman" w:cs="Times New Roman"/>
                <w:sz w:val="20"/>
                <w:szCs w:val="20"/>
              </w:rPr>
              <w:t xml:space="preserve"> in the oxygen-enriched gas stream inlet</w:t>
            </w:r>
            <w:r w:rsidR="00E01347">
              <w:rPr>
                <w:rFonts w:eastAsia="Times New Roman" w:cs="Times New Roman"/>
                <w:sz w:val="20"/>
                <w:szCs w:val="20"/>
              </w:rPr>
              <w:t xml:space="preserve"> in the child data element </w:t>
            </w:r>
            <w:r w:rsidR="00E01347" w:rsidRPr="00646772">
              <w:rPr>
                <w:rFonts w:eastAsia="Times New Roman" w:cs="Times New Roman"/>
                <w:b/>
                <w:sz w:val="20"/>
                <w:szCs w:val="20"/>
              </w:rPr>
              <w:t>NumberofTimesSubstituted</w:t>
            </w:r>
            <w:r w:rsidR="00E01347" w:rsidRPr="00012E47">
              <w:rPr>
                <w:rFonts w:eastAsia="Times New Roman" w:cs="Times New Roman"/>
                <w:sz w:val="20"/>
                <w:szCs w:val="20"/>
              </w:rPr>
              <w:t xml:space="preserve">. </w:t>
            </w:r>
            <w:r w:rsidR="005F31FB">
              <w:rPr>
                <w:rFonts w:eastAsia="Times New Roman" w:cs="Times New Roman"/>
                <w:sz w:val="20"/>
                <w:szCs w:val="20"/>
              </w:rPr>
              <w:t>[98.3(c)(8)]</w:t>
            </w:r>
            <w:r w:rsidR="00E01347">
              <w:rPr>
                <w:rFonts w:eastAsia="Times New Roman" w:cs="Times New Roman"/>
                <w:sz w:val="20"/>
                <w:szCs w:val="20"/>
              </w:rPr>
              <w:t xml:space="preserve"> </w:t>
            </w:r>
          </w:p>
        </w:tc>
      </w:tr>
      <w:tr w:rsidR="00BC1293" w:rsidRPr="00E214A2" w14:paraId="090BCBCC" w14:textId="77777777" w:rsidTr="00947DFF">
        <w:trPr>
          <w:trHeight w:val="602"/>
        </w:trPr>
        <w:tc>
          <w:tcPr>
            <w:tcW w:w="4694" w:type="dxa"/>
            <w:tcBorders>
              <w:top w:val="nil"/>
              <w:left w:val="single" w:sz="4" w:space="0" w:color="auto"/>
              <w:bottom w:val="single" w:sz="4" w:space="0" w:color="auto"/>
              <w:right w:val="single" w:sz="4" w:space="0" w:color="auto"/>
            </w:tcBorders>
            <w:shd w:val="clear" w:color="000000" w:fill="C5D9F1"/>
            <w:vAlign w:val="center"/>
          </w:tcPr>
          <w:p w14:paraId="3CB348F3" w14:textId="77777777" w:rsidR="00BC1293" w:rsidRPr="007D65EF" w:rsidRDefault="00BC1293" w:rsidP="00EB1EF0">
            <w:pPr>
              <w:rPr>
                <w:rFonts w:eastAsia="Times New Roman" w:cs="Times New Roman"/>
                <w:b/>
                <w:sz w:val="20"/>
                <w:szCs w:val="20"/>
              </w:rPr>
            </w:pPr>
            <w:r>
              <w:rPr>
                <w:rFonts w:eastAsia="Times New Roman" w:cs="Times New Roman"/>
                <w:b/>
                <w:sz w:val="20"/>
                <w:szCs w:val="20"/>
              </w:rPr>
              <w:t>PercentN</w:t>
            </w:r>
            <w:r w:rsidRPr="007D65EF">
              <w:rPr>
                <w:rFonts w:eastAsia="Times New Roman" w:cs="Times New Roman"/>
                <w:b/>
                <w:sz w:val="20"/>
                <w:szCs w:val="20"/>
              </w:rPr>
              <w:t>2</w:t>
            </w:r>
            <w:r>
              <w:rPr>
                <w:rFonts w:eastAsia="Times New Roman" w:cs="Times New Roman"/>
                <w:b/>
                <w:sz w:val="20"/>
                <w:szCs w:val="20"/>
              </w:rPr>
              <w:t>Inlet</w:t>
            </w:r>
            <w:r w:rsidRPr="007D65EF">
              <w:rPr>
                <w:rFonts w:eastAsia="Times New Roman" w:cs="Times New Roman"/>
                <w:b/>
                <w:sz w:val="20"/>
                <w:szCs w:val="20"/>
              </w:rPr>
              <w:t>ManufacturersMethodDetails</w:t>
            </w:r>
          </w:p>
        </w:tc>
        <w:tc>
          <w:tcPr>
            <w:tcW w:w="4581" w:type="dxa"/>
            <w:tcBorders>
              <w:top w:val="nil"/>
              <w:left w:val="nil"/>
              <w:bottom w:val="single" w:sz="4" w:space="0" w:color="auto"/>
              <w:right w:val="single" w:sz="4" w:space="0" w:color="auto"/>
            </w:tcBorders>
            <w:shd w:val="clear" w:color="000000" w:fill="C5D9F1"/>
            <w:vAlign w:val="center"/>
          </w:tcPr>
          <w:p w14:paraId="45026C91" w14:textId="77777777" w:rsidR="00BC1293" w:rsidRPr="007D65EF" w:rsidRDefault="00BC1293" w:rsidP="00632412">
            <w:pPr>
              <w:rPr>
                <w:rFonts w:eastAsia="Times New Roman" w:cs="Times New Roman"/>
                <w:sz w:val="20"/>
                <w:szCs w:val="20"/>
              </w:rPr>
            </w:pPr>
            <w:r w:rsidRPr="00A85C0C">
              <w:rPr>
                <w:b/>
                <w:sz w:val="20"/>
                <w:szCs w:val="20"/>
              </w:rPr>
              <w:t>Parent Element</w:t>
            </w:r>
          </w:p>
        </w:tc>
      </w:tr>
      <w:tr w:rsidR="00BC1293" w:rsidRPr="009D357F" w14:paraId="56FA781A" w14:textId="77777777" w:rsidTr="00641AB2">
        <w:trPr>
          <w:trHeight w:val="3176"/>
        </w:trPr>
        <w:tc>
          <w:tcPr>
            <w:tcW w:w="4694" w:type="dxa"/>
            <w:tcBorders>
              <w:top w:val="single" w:sz="4" w:space="0" w:color="auto"/>
              <w:left w:val="single" w:sz="4" w:space="0" w:color="auto"/>
              <w:bottom w:val="single" w:sz="4" w:space="0" w:color="auto"/>
              <w:right w:val="single" w:sz="4" w:space="0" w:color="auto"/>
            </w:tcBorders>
            <w:shd w:val="clear" w:color="auto" w:fill="F5F8FD"/>
            <w:vAlign w:val="center"/>
          </w:tcPr>
          <w:p w14:paraId="249611C6" w14:textId="77777777" w:rsidR="00BC1293" w:rsidRPr="007D65EF" w:rsidRDefault="00BC1293" w:rsidP="00632412">
            <w:pPr>
              <w:rPr>
                <w:rFonts w:eastAsia="Times New Roman" w:cs="Times New Roman"/>
                <w:sz w:val="20"/>
                <w:szCs w:val="20"/>
              </w:rPr>
            </w:pPr>
            <w:r w:rsidRPr="007D65EF">
              <w:rPr>
                <w:rFonts w:eastAsia="Times New Roman" w:cs="Times New Roman"/>
                <w:sz w:val="20"/>
                <w:szCs w:val="20"/>
              </w:rPr>
              <w:t>ManufacturersMethod</w:t>
            </w:r>
          </w:p>
        </w:tc>
        <w:tc>
          <w:tcPr>
            <w:tcW w:w="4581" w:type="dxa"/>
            <w:tcBorders>
              <w:top w:val="single" w:sz="4" w:space="0" w:color="auto"/>
              <w:left w:val="nil"/>
              <w:bottom w:val="single" w:sz="4" w:space="0" w:color="auto"/>
              <w:right w:val="single" w:sz="4" w:space="0" w:color="auto"/>
            </w:tcBorders>
            <w:shd w:val="clear" w:color="auto" w:fill="F5F8FD"/>
            <w:vAlign w:val="center"/>
          </w:tcPr>
          <w:p w14:paraId="2C34A967" w14:textId="77777777" w:rsidR="00BC1293" w:rsidRDefault="00BC1293" w:rsidP="00632412">
            <w:pPr>
              <w:widowControl w:val="0"/>
              <w:autoSpaceDE w:val="0"/>
              <w:autoSpaceDN w:val="0"/>
              <w:adjustRightInd w:val="0"/>
              <w:rPr>
                <w:rFonts w:eastAsia="Times New Roman" w:cs="Times New Roman"/>
                <w:sz w:val="20"/>
                <w:szCs w:val="20"/>
              </w:rPr>
            </w:pPr>
            <w:r w:rsidRPr="007D65EF">
              <w:rPr>
                <w:rFonts w:eastAsia="Times New Roman" w:cs="Times New Roman"/>
                <w:sz w:val="20"/>
                <w:szCs w:val="20"/>
              </w:rPr>
              <w:t xml:space="preserve">Specify </w:t>
            </w:r>
            <w:r>
              <w:rPr>
                <w:rFonts w:eastAsia="Times New Roman" w:cs="Times New Roman"/>
                <w:sz w:val="20"/>
                <w:szCs w:val="20"/>
              </w:rPr>
              <w:t xml:space="preserve">the </w:t>
            </w:r>
            <w:r w:rsidRPr="007D65EF">
              <w:rPr>
                <w:rFonts w:eastAsia="Times New Roman" w:cs="Times New Roman"/>
                <w:sz w:val="20"/>
                <w:szCs w:val="20"/>
              </w:rPr>
              <w:t xml:space="preserve">method that was used to determine the </w:t>
            </w:r>
            <w:r>
              <w:rPr>
                <w:rFonts w:eastAsia="Times New Roman" w:cs="Times New Roman"/>
                <w:sz w:val="20"/>
                <w:szCs w:val="20"/>
              </w:rPr>
              <w:t>annual average percent of N</w:t>
            </w:r>
            <w:r w:rsidRPr="00BD6428">
              <w:rPr>
                <w:rFonts w:eastAsia="Times New Roman" w:cs="Times New Roman"/>
                <w:sz w:val="20"/>
                <w:szCs w:val="20"/>
                <w:vertAlign w:val="subscript"/>
              </w:rPr>
              <w:t>2</w:t>
            </w:r>
            <w:r w:rsidRPr="007D65EF">
              <w:rPr>
                <w:rFonts w:eastAsia="Times New Roman" w:cs="Times New Roman"/>
                <w:sz w:val="20"/>
                <w:szCs w:val="20"/>
              </w:rPr>
              <w:t xml:space="preserve"> in the oxygen-enriched gas stream inlet.  </w:t>
            </w:r>
            <w:r>
              <w:rPr>
                <w:rFonts w:eastAsia="Times New Roman" w:cs="Times New Roman"/>
                <w:sz w:val="20"/>
                <w:szCs w:val="20"/>
              </w:rPr>
              <w:t xml:space="preserve">Below is the list of allowable values. </w:t>
            </w:r>
            <w:r w:rsidRPr="007D65EF">
              <w:rPr>
                <w:rFonts w:eastAsia="Times New Roman" w:cs="Times New Roman"/>
                <w:sz w:val="20"/>
                <w:szCs w:val="20"/>
              </w:rPr>
              <w:t xml:space="preserve"> </w:t>
            </w:r>
            <w:r>
              <w:rPr>
                <w:rFonts w:eastAsia="Times New Roman" w:cs="Times New Roman"/>
                <w:sz w:val="20"/>
                <w:szCs w:val="20"/>
              </w:rPr>
              <w:t>[</w:t>
            </w:r>
            <w:r w:rsidRPr="007D65EF">
              <w:rPr>
                <w:rFonts w:eastAsia="Times New Roman" w:cs="Times New Roman"/>
                <w:sz w:val="20"/>
                <w:szCs w:val="20"/>
              </w:rPr>
              <w:t>98.256(q)</w:t>
            </w:r>
            <w:r>
              <w:rPr>
                <w:rFonts w:eastAsia="Times New Roman" w:cs="Times New Roman"/>
                <w:sz w:val="20"/>
                <w:szCs w:val="20"/>
              </w:rPr>
              <w:t>]</w:t>
            </w:r>
          </w:p>
          <w:p w14:paraId="7B53B167" w14:textId="77777777" w:rsidR="00BC1293" w:rsidRPr="00012E47" w:rsidRDefault="00BC1293" w:rsidP="00632412">
            <w:pPr>
              <w:widowControl w:val="0"/>
              <w:autoSpaceDE w:val="0"/>
              <w:autoSpaceDN w:val="0"/>
              <w:adjustRightInd w:val="0"/>
              <w:rPr>
                <w:rFonts w:eastAsia="Times New Roman" w:cs="Times New Roman"/>
                <w:sz w:val="18"/>
                <w:szCs w:val="18"/>
              </w:rPr>
            </w:pPr>
            <w:r w:rsidRPr="00012E47">
              <w:rPr>
                <w:rFonts w:eastAsia="Times New Roman" w:cs="Times New Roman"/>
                <w:sz w:val="18"/>
                <w:szCs w:val="18"/>
              </w:rPr>
              <w:br/>
              <w:t xml:space="preserve">  Method 18 at 40 CFR part 60, appendix A-6</w:t>
            </w:r>
            <w:r w:rsidRPr="00012E47">
              <w:rPr>
                <w:rFonts w:eastAsia="Times New Roman" w:cs="Times New Roman"/>
                <w:sz w:val="18"/>
                <w:szCs w:val="18"/>
              </w:rPr>
              <w:cr/>
              <w:t xml:space="preserve">  ASTM D1945-03</w:t>
            </w:r>
            <w:r w:rsidRPr="00012E47">
              <w:rPr>
                <w:rFonts w:eastAsia="Times New Roman" w:cs="Times New Roman"/>
                <w:sz w:val="18"/>
                <w:szCs w:val="18"/>
              </w:rPr>
              <w:cr/>
              <w:t xml:space="preserve">  ASTM D1946-90 (Reapproved 2006)</w:t>
            </w:r>
            <w:r w:rsidRPr="00012E47">
              <w:rPr>
                <w:rFonts w:eastAsia="Times New Roman" w:cs="Times New Roman"/>
                <w:sz w:val="18"/>
                <w:szCs w:val="18"/>
              </w:rPr>
              <w:cr/>
              <w:t xml:space="preserve">  GPA 2261-00</w:t>
            </w:r>
            <w:r w:rsidRPr="00012E47">
              <w:rPr>
                <w:rFonts w:eastAsia="Times New Roman" w:cs="Times New Roman"/>
                <w:sz w:val="18"/>
                <w:szCs w:val="18"/>
              </w:rPr>
              <w:cr/>
              <w:t xml:space="preserve">  UOP539-97</w:t>
            </w:r>
            <w:r w:rsidRPr="00012E47">
              <w:rPr>
                <w:rFonts w:eastAsia="Times New Roman" w:cs="Times New Roman"/>
                <w:sz w:val="18"/>
                <w:szCs w:val="18"/>
              </w:rPr>
              <w:cr/>
              <w:t xml:space="preserve">  ASTM D2503-92 (Reapproved 2007)</w:t>
            </w:r>
            <w:r w:rsidRPr="00012E47">
              <w:rPr>
                <w:rFonts w:eastAsia="Times New Roman" w:cs="Times New Roman"/>
                <w:sz w:val="18"/>
                <w:szCs w:val="18"/>
              </w:rPr>
              <w:cr/>
              <w:t xml:space="preserve">  Chromatographic analysis: manufacturer’s instructions</w:t>
            </w:r>
          </w:p>
          <w:p w14:paraId="54C9A637" w14:textId="77777777" w:rsidR="00BC1293" w:rsidRPr="007D65EF" w:rsidRDefault="00BC1293" w:rsidP="00632412">
            <w:pPr>
              <w:widowControl w:val="0"/>
              <w:autoSpaceDE w:val="0"/>
              <w:autoSpaceDN w:val="0"/>
              <w:adjustRightInd w:val="0"/>
              <w:rPr>
                <w:rFonts w:eastAsia="Times New Roman" w:cs="Times New Roman"/>
                <w:sz w:val="20"/>
                <w:szCs w:val="20"/>
              </w:rPr>
            </w:pPr>
            <w:r w:rsidRPr="00012E47">
              <w:rPr>
                <w:rFonts w:eastAsia="Times New Roman" w:cs="Times New Roman"/>
                <w:sz w:val="18"/>
                <w:szCs w:val="18"/>
              </w:rPr>
              <w:t xml:space="preserve">  Maximum N2 impurity specification</w:t>
            </w:r>
            <w:r w:rsidRPr="00012E47">
              <w:rPr>
                <w:rFonts w:eastAsia="Times New Roman" w:cs="Times New Roman"/>
                <w:sz w:val="18"/>
                <w:szCs w:val="18"/>
              </w:rPr>
              <w:br/>
              <w:t xml:space="preserve">  Other (specify)</w:t>
            </w:r>
          </w:p>
        </w:tc>
      </w:tr>
      <w:tr w:rsidR="00BC1293" w:rsidRPr="009D357F" w14:paraId="116FBA2E" w14:textId="77777777" w:rsidTr="00641AB2">
        <w:trPr>
          <w:trHeight w:val="1151"/>
        </w:trPr>
        <w:tc>
          <w:tcPr>
            <w:tcW w:w="4694" w:type="dxa"/>
            <w:tcBorders>
              <w:top w:val="single" w:sz="4" w:space="0" w:color="auto"/>
              <w:left w:val="single" w:sz="4" w:space="0" w:color="auto"/>
              <w:bottom w:val="single" w:sz="4" w:space="0" w:color="auto"/>
              <w:right w:val="single" w:sz="4" w:space="0" w:color="auto"/>
            </w:tcBorders>
            <w:shd w:val="clear" w:color="auto" w:fill="F5F8FD"/>
            <w:vAlign w:val="center"/>
          </w:tcPr>
          <w:p w14:paraId="61DE5B67" w14:textId="77777777" w:rsidR="00BC1293" w:rsidRPr="007D65EF" w:rsidRDefault="00BC1293" w:rsidP="00632412">
            <w:pPr>
              <w:rPr>
                <w:rFonts w:eastAsia="Times New Roman" w:cs="Times New Roman"/>
                <w:sz w:val="20"/>
                <w:szCs w:val="20"/>
              </w:rPr>
            </w:pPr>
            <w:r w:rsidRPr="0070225B">
              <w:rPr>
                <w:rFonts w:eastAsia="Times New Roman" w:cs="Times New Roman"/>
                <w:sz w:val="20"/>
                <w:szCs w:val="20"/>
              </w:rPr>
              <w:t>OtherManufacturersMethodList</w:t>
            </w:r>
          </w:p>
        </w:tc>
        <w:tc>
          <w:tcPr>
            <w:tcW w:w="4581" w:type="dxa"/>
            <w:tcBorders>
              <w:top w:val="single" w:sz="4" w:space="0" w:color="auto"/>
              <w:left w:val="nil"/>
              <w:bottom w:val="single" w:sz="4" w:space="0" w:color="auto"/>
              <w:right w:val="single" w:sz="4" w:space="0" w:color="auto"/>
            </w:tcBorders>
            <w:shd w:val="clear" w:color="auto" w:fill="F5F8FD"/>
            <w:vAlign w:val="center"/>
          </w:tcPr>
          <w:p w14:paraId="2A657615" w14:textId="77777777" w:rsidR="00BC1293" w:rsidRPr="007D65EF" w:rsidRDefault="00605ACF" w:rsidP="00632412">
            <w:pPr>
              <w:widowControl w:val="0"/>
              <w:autoSpaceDE w:val="0"/>
              <w:autoSpaceDN w:val="0"/>
              <w:adjustRightInd w:val="0"/>
              <w:rPr>
                <w:rFonts w:eastAsia="Times New Roman" w:cs="Times New Roman"/>
                <w:sz w:val="20"/>
                <w:szCs w:val="20"/>
              </w:rPr>
            </w:pPr>
            <w:r w:rsidRPr="00605ACF">
              <w:rPr>
                <w:rFonts w:eastAsia="Times New Roman" w:cs="Times New Roman"/>
                <w:b/>
                <w:sz w:val="20"/>
                <w:szCs w:val="20"/>
              </w:rPr>
              <w:t xml:space="preserve">Conditionally Required:  </w:t>
            </w:r>
            <w:r w:rsidR="00BC1293" w:rsidRPr="0070225B">
              <w:rPr>
                <w:rFonts w:eastAsia="Times New Roman" w:cs="Times New Roman"/>
                <w:sz w:val="20"/>
                <w:szCs w:val="20"/>
              </w:rPr>
              <w:t>The method that was used to determine the annual average percent of N</w:t>
            </w:r>
            <w:r w:rsidR="00BC1293" w:rsidRPr="00A85C0C">
              <w:rPr>
                <w:rFonts w:eastAsia="Times New Roman" w:cs="Times New Roman"/>
                <w:sz w:val="20"/>
                <w:szCs w:val="20"/>
                <w:vertAlign w:val="subscript"/>
              </w:rPr>
              <w:t>2</w:t>
            </w:r>
            <w:r w:rsidR="00BC1293" w:rsidRPr="0070225B">
              <w:rPr>
                <w:rFonts w:eastAsia="Times New Roman" w:cs="Times New Roman"/>
                <w:sz w:val="20"/>
                <w:szCs w:val="20"/>
              </w:rPr>
              <w:t xml:space="preserve"> in the oxygen-enriched gas stream inlet if not referenced in the list of allowable values.</w:t>
            </w:r>
          </w:p>
        </w:tc>
      </w:tr>
    </w:tbl>
    <w:p w14:paraId="0646332F" w14:textId="77777777" w:rsidR="00BC1293" w:rsidRDefault="00BC1293" w:rsidP="00BC1293"/>
    <w:p w14:paraId="4E263597" w14:textId="77777777" w:rsidR="00BC1293" w:rsidRDefault="00BC1293" w:rsidP="00BC1293">
      <w:r>
        <w:br w:type="page"/>
      </w:r>
    </w:p>
    <w:p w14:paraId="2AE2BF71" w14:textId="77777777" w:rsidR="00BC1293" w:rsidRPr="00CA46C3" w:rsidRDefault="00BC1293" w:rsidP="00CA46C3">
      <w:pPr>
        <w:pStyle w:val="XMLExcerpt"/>
      </w:pPr>
      <w:r w:rsidRPr="00CA46C3">
        <w:lastRenderedPageBreak/>
        <w:br/>
      </w:r>
      <w:bookmarkStart w:id="827" w:name="_Toc473900452"/>
      <w:r w:rsidRPr="00CA46C3">
        <w:t>Example for Equation Y-7b</w:t>
      </w:r>
      <w:bookmarkEnd w:id="827"/>
    </w:p>
    <w:p w14:paraId="57D726DE"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73FB0429" w14:textId="77777777" w:rsidR="00BC1293" w:rsidRPr="003C15E2" w:rsidRDefault="00304AFD" w:rsidP="00BC1293">
      <w:pPr>
        <w:pStyle w:val="NormalWeb"/>
        <w:spacing w:before="0" w:beforeAutospacing="0" w:after="0" w:afterAutospacing="0"/>
        <w:ind w:left="36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2866560" behindDoc="0" locked="0" layoutInCell="1" allowOverlap="1" wp14:anchorId="63B8BF15" wp14:editId="41877DBE">
                <wp:simplePos x="0" y="0"/>
                <wp:positionH relativeFrom="column">
                  <wp:posOffset>-129540</wp:posOffset>
                </wp:positionH>
                <wp:positionV relativeFrom="paragraph">
                  <wp:posOffset>-2540</wp:posOffset>
                </wp:positionV>
                <wp:extent cx="6048375" cy="2501265"/>
                <wp:effectExtent l="0" t="0" r="28575" b="13335"/>
                <wp:wrapNone/>
                <wp:docPr id="496"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8375" cy="2501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032818" w14:textId="77777777" w:rsidR="00E82D8A" w:rsidRPr="00AA54B4" w:rsidRDefault="00E82D8A" w:rsidP="00BC1293">
                            <w:pPr>
                              <w:rPr>
                                <w:rFonts w:ascii="Verdana" w:hAnsi="Verdana"/>
                                <w:color w:val="990000"/>
                                <w:sz w:val="14"/>
                                <w:szCs w:val="14"/>
                              </w:rPr>
                            </w:pPr>
                            <w:r w:rsidRPr="00AA54B4">
                              <w:rPr>
                                <w:rFonts w:ascii="Verdana" w:hAnsi="Verdana"/>
                                <w:color w:val="0000FF"/>
                                <w:sz w:val="14"/>
                                <w:szCs w:val="14"/>
                              </w:rPr>
                              <w:t>&lt;ghg:</w:t>
                            </w:r>
                            <w:r w:rsidRPr="00AA54B4">
                              <w:rPr>
                                <w:rFonts w:ascii="Verdana" w:hAnsi="Verdana"/>
                                <w:color w:val="990000"/>
                                <w:sz w:val="14"/>
                                <w:szCs w:val="14"/>
                              </w:rPr>
                              <w:t>Y7bDetails</w:t>
                            </w:r>
                            <w:r w:rsidRPr="00AA54B4">
                              <w:rPr>
                                <w:rFonts w:ascii="Verdana" w:hAnsi="Verdana"/>
                                <w:color w:val="0000FF"/>
                                <w:sz w:val="14"/>
                                <w:szCs w:val="14"/>
                              </w:rPr>
                              <w:t>&gt;</w:t>
                            </w:r>
                          </w:p>
                          <w:p w14:paraId="3425EDAC"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 xml:space="preserve">AnnualAverageInletGasFlowRate </w:t>
                            </w:r>
                            <w:r w:rsidRPr="00AA54B4">
                              <w:rPr>
                                <w:rFonts w:ascii="Verdana" w:hAnsi="Verdana"/>
                                <w:color w:val="FF0000"/>
                                <w:sz w:val="14"/>
                                <w:szCs w:val="14"/>
                              </w:rPr>
                              <w:t>rateUOM</w:t>
                            </w:r>
                            <w:r w:rsidRPr="00AA54B4">
                              <w:rPr>
                                <w:rFonts w:ascii="Verdana" w:hAnsi="Verdana"/>
                                <w:color w:val="0000FF"/>
                                <w:sz w:val="14"/>
                                <w:szCs w:val="14"/>
                              </w:rPr>
                              <w:t>=</w:t>
                            </w:r>
                            <w:r w:rsidRPr="00AA54B4">
                              <w:rPr>
                                <w:rFonts w:ascii="Verdana" w:hAnsi="Verdana"/>
                                <w:sz w:val="14"/>
                                <w:szCs w:val="14"/>
                              </w:rPr>
                              <w:t>"dscf/hour"</w:t>
                            </w:r>
                            <w:r w:rsidRPr="00AA54B4">
                              <w:rPr>
                                <w:rFonts w:ascii="Verdana" w:hAnsi="Verdana"/>
                                <w:color w:val="0000FF"/>
                                <w:sz w:val="14"/>
                                <w:szCs w:val="14"/>
                              </w:rPr>
                              <w:t>&gt;</w:t>
                            </w:r>
                          </w:p>
                          <w:p w14:paraId="2E1BA7DE"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MeasureValue</w:t>
                            </w:r>
                            <w:r w:rsidRPr="00AA54B4">
                              <w:rPr>
                                <w:rFonts w:ascii="Verdana" w:hAnsi="Verdana"/>
                                <w:color w:val="0000FF"/>
                                <w:sz w:val="14"/>
                                <w:szCs w:val="14"/>
                              </w:rPr>
                              <w:t>&gt;</w:t>
                            </w:r>
                            <w:r w:rsidRPr="00AA54B4">
                              <w:rPr>
                                <w:rFonts w:ascii="Verdana" w:hAnsi="Verdana"/>
                                <w:sz w:val="14"/>
                                <w:szCs w:val="14"/>
                              </w:rPr>
                              <w:t>564</w:t>
                            </w:r>
                            <w:r>
                              <w:rPr>
                                <w:rFonts w:ascii="Verdana" w:hAnsi="Verdana"/>
                                <w:sz w:val="14"/>
                                <w:szCs w:val="14"/>
                              </w:rPr>
                              <w:t>.456</w:t>
                            </w:r>
                            <w:r w:rsidRPr="00AA54B4">
                              <w:rPr>
                                <w:rFonts w:ascii="Verdana" w:hAnsi="Verdana"/>
                                <w:color w:val="0000FF"/>
                                <w:sz w:val="14"/>
                                <w:szCs w:val="14"/>
                              </w:rPr>
                              <w:t>&lt;/ghg:</w:t>
                            </w:r>
                            <w:r w:rsidRPr="00AA54B4">
                              <w:rPr>
                                <w:rFonts w:ascii="Verdana" w:hAnsi="Verdana"/>
                                <w:color w:val="990000"/>
                                <w:sz w:val="14"/>
                                <w:szCs w:val="14"/>
                              </w:rPr>
                              <w:t>MeasureValue</w:t>
                            </w:r>
                            <w:r w:rsidRPr="00AA54B4">
                              <w:rPr>
                                <w:rFonts w:ascii="Verdana" w:hAnsi="Verdana"/>
                                <w:color w:val="0000FF"/>
                                <w:sz w:val="14"/>
                                <w:szCs w:val="14"/>
                              </w:rPr>
                              <w:t>&gt;</w:t>
                            </w:r>
                            <w:r w:rsidRPr="00AA54B4">
                              <w:rPr>
                                <w:rFonts w:ascii="Verdana" w:hAnsi="Verdana"/>
                                <w:color w:val="990000"/>
                                <w:sz w:val="14"/>
                                <w:szCs w:val="14"/>
                              </w:rPr>
                              <w:t xml:space="preserve"> </w:t>
                            </w:r>
                          </w:p>
                          <w:p w14:paraId="7603B4F4"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AnnualAverageInletGasFlowRate</w:t>
                            </w:r>
                            <w:r w:rsidRPr="00AA54B4">
                              <w:rPr>
                                <w:rFonts w:ascii="Verdana" w:hAnsi="Verdana"/>
                                <w:color w:val="0000FF"/>
                                <w:sz w:val="14"/>
                                <w:szCs w:val="14"/>
                              </w:rPr>
                              <w:t>&gt;</w:t>
                            </w:r>
                          </w:p>
                          <w:p w14:paraId="0741F585"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 xml:space="preserve">OxygenEnrichedAir </w:t>
                            </w:r>
                            <w:r w:rsidRPr="00AA54B4">
                              <w:rPr>
                                <w:rFonts w:ascii="Verdana" w:hAnsi="Verdana"/>
                                <w:color w:val="FF0000"/>
                                <w:sz w:val="14"/>
                                <w:szCs w:val="14"/>
                              </w:rPr>
                              <w:t>rateUOM</w:t>
                            </w:r>
                            <w:r w:rsidRPr="00AA54B4">
                              <w:rPr>
                                <w:rFonts w:ascii="Verdana" w:hAnsi="Verdana"/>
                                <w:color w:val="0000FF"/>
                                <w:sz w:val="14"/>
                                <w:szCs w:val="14"/>
                              </w:rPr>
                              <w:t>=</w:t>
                            </w:r>
                            <w:r w:rsidRPr="00AA54B4">
                              <w:rPr>
                                <w:rFonts w:ascii="Verdana" w:hAnsi="Verdana"/>
                                <w:sz w:val="14"/>
                                <w:szCs w:val="14"/>
                              </w:rPr>
                              <w:t>"dscf/hour"</w:t>
                            </w:r>
                            <w:r w:rsidRPr="00AA54B4">
                              <w:rPr>
                                <w:rFonts w:ascii="Verdana" w:hAnsi="Verdana"/>
                                <w:color w:val="0000FF"/>
                                <w:sz w:val="14"/>
                                <w:szCs w:val="14"/>
                              </w:rPr>
                              <w:t>&gt;</w:t>
                            </w:r>
                          </w:p>
                          <w:p w14:paraId="0874B2FB"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MeasureValue</w:t>
                            </w:r>
                            <w:r w:rsidRPr="00AA54B4">
                              <w:rPr>
                                <w:rFonts w:ascii="Verdana" w:hAnsi="Verdana"/>
                                <w:color w:val="0000FF"/>
                                <w:sz w:val="14"/>
                                <w:szCs w:val="14"/>
                              </w:rPr>
                              <w:t>&gt;</w:t>
                            </w:r>
                            <w:r w:rsidRPr="00AA54B4">
                              <w:rPr>
                                <w:rFonts w:ascii="Verdana" w:hAnsi="Verdana"/>
                                <w:sz w:val="14"/>
                                <w:szCs w:val="14"/>
                              </w:rPr>
                              <w:t>345</w:t>
                            </w:r>
                            <w:r w:rsidRPr="00AA54B4">
                              <w:rPr>
                                <w:rFonts w:ascii="Verdana" w:hAnsi="Verdana"/>
                                <w:color w:val="0000FF"/>
                                <w:sz w:val="14"/>
                                <w:szCs w:val="14"/>
                              </w:rPr>
                              <w:t>&lt;/ghg:</w:t>
                            </w:r>
                            <w:r w:rsidRPr="00AA54B4">
                              <w:rPr>
                                <w:rFonts w:ascii="Verdana" w:hAnsi="Verdana"/>
                                <w:color w:val="990000"/>
                                <w:sz w:val="14"/>
                                <w:szCs w:val="14"/>
                              </w:rPr>
                              <w:t>MeasureValue</w:t>
                            </w:r>
                            <w:r w:rsidRPr="00AA54B4">
                              <w:rPr>
                                <w:rFonts w:ascii="Verdana" w:hAnsi="Verdana"/>
                                <w:color w:val="0000FF"/>
                                <w:sz w:val="14"/>
                                <w:szCs w:val="14"/>
                              </w:rPr>
                              <w:t>&gt;</w:t>
                            </w:r>
                            <w:r w:rsidRPr="00AA54B4">
                              <w:rPr>
                                <w:rFonts w:ascii="Verdana" w:hAnsi="Verdana"/>
                                <w:color w:val="990000"/>
                                <w:sz w:val="14"/>
                                <w:szCs w:val="14"/>
                              </w:rPr>
                              <w:t xml:space="preserve"> </w:t>
                            </w:r>
                          </w:p>
                          <w:p w14:paraId="0002FB7D"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OxygenEnrichedAir</w:t>
                            </w:r>
                            <w:r w:rsidRPr="00AA54B4">
                              <w:rPr>
                                <w:rFonts w:ascii="Verdana" w:hAnsi="Verdana"/>
                                <w:color w:val="0000FF"/>
                                <w:sz w:val="14"/>
                                <w:szCs w:val="14"/>
                              </w:rPr>
                              <w:t>&gt;</w:t>
                            </w:r>
                          </w:p>
                          <w:p w14:paraId="0D7695A6"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 xml:space="preserve">PercentN2ExhaustGas </w:t>
                            </w:r>
                            <w:r w:rsidRPr="00AA54B4">
                              <w:rPr>
                                <w:rFonts w:ascii="Verdana" w:hAnsi="Verdana"/>
                                <w:color w:val="FF0000"/>
                                <w:sz w:val="14"/>
                                <w:szCs w:val="14"/>
                              </w:rPr>
                              <w:t>percentUOM</w:t>
                            </w:r>
                            <w:r w:rsidRPr="00AA54B4">
                              <w:rPr>
                                <w:rFonts w:ascii="Verdana" w:hAnsi="Verdana"/>
                                <w:color w:val="0000FF"/>
                                <w:sz w:val="14"/>
                                <w:szCs w:val="14"/>
                              </w:rPr>
                              <w:t>=</w:t>
                            </w:r>
                            <w:r w:rsidRPr="00AA54B4">
                              <w:rPr>
                                <w:rFonts w:ascii="Verdana" w:hAnsi="Verdana"/>
                                <w:sz w:val="14"/>
                                <w:szCs w:val="14"/>
                              </w:rPr>
                              <w:t>"Number (between 0 and 100)"</w:t>
                            </w:r>
                            <w:r w:rsidRPr="00AA54B4">
                              <w:rPr>
                                <w:rFonts w:ascii="Verdana" w:hAnsi="Verdana"/>
                                <w:color w:val="0000FF"/>
                                <w:sz w:val="14"/>
                                <w:szCs w:val="14"/>
                              </w:rPr>
                              <w:t>&gt;</w:t>
                            </w:r>
                            <w:r w:rsidRPr="00AA54B4">
                              <w:rPr>
                                <w:rFonts w:ascii="Verdana" w:hAnsi="Verdana"/>
                                <w:color w:val="990000"/>
                                <w:sz w:val="14"/>
                                <w:szCs w:val="14"/>
                              </w:rPr>
                              <w:t xml:space="preserve"> </w:t>
                            </w:r>
                          </w:p>
                          <w:p w14:paraId="1957AD5E"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MeasureValue</w:t>
                            </w:r>
                            <w:r w:rsidRPr="00AA54B4">
                              <w:rPr>
                                <w:rFonts w:ascii="Verdana" w:hAnsi="Verdana"/>
                                <w:color w:val="0000FF"/>
                                <w:sz w:val="14"/>
                                <w:szCs w:val="14"/>
                              </w:rPr>
                              <w:t>&gt;</w:t>
                            </w:r>
                            <w:r w:rsidRPr="00AA54B4">
                              <w:rPr>
                                <w:rFonts w:ascii="Verdana" w:hAnsi="Verdana"/>
                                <w:sz w:val="14"/>
                                <w:szCs w:val="14"/>
                              </w:rPr>
                              <w:t>45</w:t>
                            </w:r>
                            <w:r w:rsidRPr="00AA54B4">
                              <w:rPr>
                                <w:rFonts w:ascii="Verdana" w:hAnsi="Verdana"/>
                                <w:color w:val="0000FF"/>
                                <w:sz w:val="14"/>
                                <w:szCs w:val="14"/>
                              </w:rPr>
                              <w:t>&lt;/ghg:</w:t>
                            </w:r>
                            <w:r w:rsidRPr="00AA54B4">
                              <w:rPr>
                                <w:rFonts w:ascii="Verdana" w:hAnsi="Verdana"/>
                                <w:color w:val="990000"/>
                                <w:sz w:val="14"/>
                                <w:szCs w:val="14"/>
                              </w:rPr>
                              <w:t>MeasureValue</w:t>
                            </w:r>
                            <w:r w:rsidRPr="00AA54B4">
                              <w:rPr>
                                <w:rFonts w:ascii="Verdana" w:hAnsi="Verdana"/>
                                <w:color w:val="0000FF"/>
                                <w:sz w:val="14"/>
                                <w:szCs w:val="14"/>
                              </w:rPr>
                              <w:t>&gt;</w:t>
                            </w:r>
                            <w:r w:rsidRPr="00AA54B4">
                              <w:rPr>
                                <w:rFonts w:ascii="Verdana" w:hAnsi="Verdana"/>
                                <w:color w:val="990000"/>
                                <w:sz w:val="14"/>
                                <w:szCs w:val="14"/>
                              </w:rPr>
                              <w:t xml:space="preserve"> </w:t>
                            </w:r>
                          </w:p>
                          <w:p w14:paraId="53A2A8F4"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NumberofTimesSubstituted</w:t>
                            </w:r>
                            <w:r w:rsidRPr="00AA54B4">
                              <w:rPr>
                                <w:rFonts w:ascii="Verdana" w:hAnsi="Verdana"/>
                                <w:color w:val="0000FF"/>
                                <w:sz w:val="14"/>
                                <w:szCs w:val="14"/>
                              </w:rPr>
                              <w:t>&gt;</w:t>
                            </w:r>
                            <w:r w:rsidRPr="00AA54B4">
                              <w:rPr>
                                <w:rFonts w:ascii="Verdana" w:hAnsi="Verdana"/>
                                <w:sz w:val="14"/>
                                <w:szCs w:val="14"/>
                              </w:rPr>
                              <w:t>3</w:t>
                            </w:r>
                            <w:r w:rsidRPr="00AA54B4">
                              <w:rPr>
                                <w:rFonts w:ascii="Verdana" w:hAnsi="Verdana"/>
                                <w:color w:val="0000FF"/>
                                <w:sz w:val="14"/>
                                <w:szCs w:val="14"/>
                              </w:rPr>
                              <w:t>&lt;/ghg:</w:t>
                            </w:r>
                            <w:r w:rsidRPr="00AA54B4">
                              <w:rPr>
                                <w:rFonts w:ascii="Verdana" w:hAnsi="Verdana"/>
                                <w:color w:val="990000"/>
                                <w:sz w:val="14"/>
                                <w:szCs w:val="14"/>
                              </w:rPr>
                              <w:t>NumberofTimesSubstituted</w:t>
                            </w:r>
                            <w:r w:rsidRPr="00AA54B4">
                              <w:rPr>
                                <w:rFonts w:ascii="Verdana" w:hAnsi="Verdana"/>
                                <w:color w:val="0000FF"/>
                                <w:sz w:val="14"/>
                                <w:szCs w:val="14"/>
                              </w:rPr>
                              <w:t>&gt;</w:t>
                            </w:r>
                            <w:r w:rsidRPr="00AA54B4">
                              <w:rPr>
                                <w:rFonts w:ascii="Verdana" w:hAnsi="Verdana"/>
                                <w:color w:val="990000"/>
                                <w:sz w:val="14"/>
                                <w:szCs w:val="14"/>
                              </w:rPr>
                              <w:t xml:space="preserve"> </w:t>
                            </w:r>
                          </w:p>
                          <w:p w14:paraId="22388ADF"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PercentN2ExhaustGas</w:t>
                            </w:r>
                            <w:r w:rsidRPr="00AA54B4">
                              <w:rPr>
                                <w:rFonts w:ascii="Verdana" w:hAnsi="Verdana"/>
                                <w:color w:val="0000FF"/>
                                <w:sz w:val="14"/>
                                <w:szCs w:val="14"/>
                              </w:rPr>
                              <w:t>&gt;</w:t>
                            </w:r>
                          </w:p>
                          <w:p w14:paraId="6E34504B"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PercentN2ExhaustGasManufacturersMethodDetails</w:t>
                            </w:r>
                            <w:r w:rsidRPr="00AA54B4">
                              <w:rPr>
                                <w:rFonts w:ascii="Verdana" w:hAnsi="Verdana"/>
                                <w:color w:val="0000FF"/>
                                <w:sz w:val="14"/>
                                <w:szCs w:val="14"/>
                              </w:rPr>
                              <w:t>&gt;</w:t>
                            </w:r>
                          </w:p>
                          <w:p w14:paraId="67F951CB"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ManufacturersMethod</w:t>
                            </w:r>
                            <w:r w:rsidRPr="00AA54B4">
                              <w:rPr>
                                <w:rFonts w:ascii="Verdana" w:hAnsi="Verdana"/>
                                <w:color w:val="0000FF"/>
                                <w:sz w:val="14"/>
                                <w:szCs w:val="14"/>
                              </w:rPr>
                              <w:t>&gt;</w:t>
                            </w:r>
                            <w:r w:rsidRPr="00AA54B4">
                              <w:rPr>
                                <w:rFonts w:ascii="Verdana" w:hAnsi="Verdana"/>
                                <w:sz w:val="14"/>
                                <w:szCs w:val="14"/>
                              </w:rPr>
                              <w:t>Method 18 at 40 CFR part 60, appendix A-6</w:t>
                            </w:r>
                            <w:r w:rsidRPr="00AA54B4">
                              <w:rPr>
                                <w:rFonts w:ascii="Verdana" w:hAnsi="Verdana"/>
                                <w:color w:val="0000FF"/>
                                <w:sz w:val="14"/>
                                <w:szCs w:val="14"/>
                              </w:rPr>
                              <w:t>&lt;/ghg:</w:t>
                            </w:r>
                            <w:r w:rsidRPr="00AA54B4">
                              <w:rPr>
                                <w:rFonts w:ascii="Verdana" w:hAnsi="Verdana"/>
                                <w:color w:val="990000"/>
                                <w:sz w:val="14"/>
                                <w:szCs w:val="14"/>
                              </w:rPr>
                              <w:t>ManufacturersMethod</w:t>
                            </w:r>
                            <w:r w:rsidRPr="00AA54B4">
                              <w:rPr>
                                <w:rFonts w:ascii="Verdana" w:hAnsi="Verdana"/>
                                <w:color w:val="0000FF"/>
                                <w:sz w:val="14"/>
                                <w:szCs w:val="14"/>
                              </w:rPr>
                              <w:t>&gt;</w:t>
                            </w:r>
                            <w:r w:rsidRPr="00AA54B4">
                              <w:rPr>
                                <w:rFonts w:ascii="Verdana" w:hAnsi="Verdana"/>
                                <w:color w:val="990000"/>
                                <w:sz w:val="14"/>
                                <w:szCs w:val="14"/>
                              </w:rPr>
                              <w:t xml:space="preserve"> </w:t>
                            </w:r>
                          </w:p>
                          <w:p w14:paraId="62C3BF05"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PercentN2ExhaustGasManufacturersMethodDetails</w:t>
                            </w:r>
                            <w:r w:rsidRPr="00AA54B4">
                              <w:rPr>
                                <w:rFonts w:ascii="Verdana" w:hAnsi="Verdana"/>
                                <w:color w:val="0000FF"/>
                                <w:sz w:val="14"/>
                                <w:szCs w:val="14"/>
                              </w:rPr>
                              <w:t>&gt;</w:t>
                            </w:r>
                          </w:p>
                          <w:p w14:paraId="0A8420B3"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 xml:space="preserve">PercentN2Inlet </w:t>
                            </w:r>
                            <w:r w:rsidRPr="00AA54B4">
                              <w:rPr>
                                <w:rFonts w:ascii="Verdana" w:hAnsi="Verdana"/>
                                <w:color w:val="FF0000"/>
                                <w:sz w:val="14"/>
                                <w:szCs w:val="14"/>
                              </w:rPr>
                              <w:t>percentUOM</w:t>
                            </w:r>
                            <w:r w:rsidRPr="00AA54B4">
                              <w:rPr>
                                <w:rFonts w:ascii="Verdana" w:hAnsi="Verdana"/>
                                <w:color w:val="0000FF"/>
                                <w:sz w:val="14"/>
                                <w:szCs w:val="14"/>
                              </w:rPr>
                              <w:t>=</w:t>
                            </w:r>
                            <w:r w:rsidRPr="00AA54B4">
                              <w:rPr>
                                <w:rFonts w:ascii="Verdana" w:hAnsi="Verdana"/>
                                <w:sz w:val="14"/>
                                <w:szCs w:val="14"/>
                              </w:rPr>
                              <w:t>"Number (between 0 and 100)"</w:t>
                            </w:r>
                            <w:r w:rsidRPr="00AA54B4">
                              <w:rPr>
                                <w:rFonts w:ascii="Verdana" w:hAnsi="Verdana"/>
                                <w:color w:val="0000FF"/>
                                <w:sz w:val="14"/>
                                <w:szCs w:val="14"/>
                              </w:rPr>
                              <w:t>&gt;</w:t>
                            </w:r>
                            <w:r w:rsidRPr="00AA54B4">
                              <w:rPr>
                                <w:rFonts w:ascii="Verdana" w:hAnsi="Verdana"/>
                                <w:color w:val="990000"/>
                                <w:sz w:val="14"/>
                                <w:szCs w:val="14"/>
                              </w:rPr>
                              <w:t xml:space="preserve"> </w:t>
                            </w:r>
                          </w:p>
                          <w:p w14:paraId="09E72C80"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MeasureValue</w:t>
                            </w:r>
                            <w:r w:rsidRPr="00AA54B4">
                              <w:rPr>
                                <w:rFonts w:ascii="Verdana" w:hAnsi="Verdana"/>
                                <w:color w:val="0000FF"/>
                                <w:sz w:val="14"/>
                                <w:szCs w:val="14"/>
                              </w:rPr>
                              <w:t>&gt;</w:t>
                            </w:r>
                            <w:r w:rsidRPr="00AA54B4">
                              <w:rPr>
                                <w:rFonts w:ascii="Verdana" w:hAnsi="Verdana"/>
                                <w:sz w:val="14"/>
                                <w:szCs w:val="14"/>
                              </w:rPr>
                              <w:t>3</w:t>
                            </w:r>
                            <w:r w:rsidRPr="00AA54B4">
                              <w:rPr>
                                <w:rFonts w:ascii="Verdana" w:hAnsi="Verdana"/>
                                <w:color w:val="0000FF"/>
                                <w:sz w:val="14"/>
                                <w:szCs w:val="14"/>
                              </w:rPr>
                              <w:t>&lt;/ghg:</w:t>
                            </w:r>
                            <w:r w:rsidRPr="00AA54B4">
                              <w:rPr>
                                <w:rFonts w:ascii="Verdana" w:hAnsi="Verdana"/>
                                <w:color w:val="990000"/>
                                <w:sz w:val="14"/>
                                <w:szCs w:val="14"/>
                              </w:rPr>
                              <w:t>MeasureValue</w:t>
                            </w:r>
                            <w:r w:rsidRPr="00AA54B4">
                              <w:rPr>
                                <w:rFonts w:ascii="Verdana" w:hAnsi="Verdana"/>
                                <w:color w:val="0000FF"/>
                                <w:sz w:val="14"/>
                                <w:szCs w:val="14"/>
                              </w:rPr>
                              <w:t>&gt;</w:t>
                            </w:r>
                            <w:r w:rsidRPr="00AA54B4">
                              <w:rPr>
                                <w:rFonts w:ascii="Verdana" w:hAnsi="Verdana"/>
                                <w:color w:val="990000"/>
                                <w:sz w:val="14"/>
                                <w:szCs w:val="14"/>
                              </w:rPr>
                              <w:t xml:space="preserve"> </w:t>
                            </w:r>
                          </w:p>
                          <w:p w14:paraId="04A2EA31"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NumberofTimesSubstituted</w:t>
                            </w:r>
                            <w:r w:rsidRPr="00AA54B4">
                              <w:rPr>
                                <w:rFonts w:ascii="Verdana" w:hAnsi="Verdana"/>
                                <w:color w:val="0000FF"/>
                                <w:sz w:val="14"/>
                                <w:szCs w:val="14"/>
                              </w:rPr>
                              <w:t>&gt;</w:t>
                            </w:r>
                            <w:r w:rsidRPr="00AA54B4">
                              <w:rPr>
                                <w:rFonts w:ascii="Verdana" w:hAnsi="Verdana"/>
                                <w:sz w:val="14"/>
                                <w:szCs w:val="14"/>
                              </w:rPr>
                              <w:t>70</w:t>
                            </w:r>
                            <w:r w:rsidRPr="00AA54B4">
                              <w:rPr>
                                <w:rFonts w:ascii="Verdana" w:hAnsi="Verdana"/>
                                <w:color w:val="0000FF"/>
                                <w:sz w:val="14"/>
                                <w:szCs w:val="14"/>
                              </w:rPr>
                              <w:t>&lt;/ghg:</w:t>
                            </w:r>
                            <w:r w:rsidRPr="00AA54B4">
                              <w:rPr>
                                <w:rFonts w:ascii="Verdana" w:hAnsi="Verdana"/>
                                <w:color w:val="990000"/>
                                <w:sz w:val="14"/>
                                <w:szCs w:val="14"/>
                              </w:rPr>
                              <w:t>NumberofTimesSubstituted</w:t>
                            </w:r>
                            <w:r w:rsidRPr="00AA54B4">
                              <w:rPr>
                                <w:rFonts w:ascii="Verdana" w:hAnsi="Verdana"/>
                                <w:color w:val="0000FF"/>
                                <w:sz w:val="14"/>
                                <w:szCs w:val="14"/>
                              </w:rPr>
                              <w:t>&gt;</w:t>
                            </w:r>
                            <w:r w:rsidRPr="00AA54B4">
                              <w:rPr>
                                <w:rFonts w:ascii="Verdana" w:hAnsi="Verdana"/>
                                <w:color w:val="990000"/>
                                <w:sz w:val="14"/>
                                <w:szCs w:val="14"/>
                              </w:rPr>
                              <w:t xml:space="preserve"> </w:t>
                            </w:r>
                          </w:p>
                          <w:p w14:paraId="78FF1C69"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PercentN2Inlet</w:t>
                            </w:r>
                            <w:r w:rsidRPr="00AA54B4">
                              <w:rPr>
                                <w:rFonts w:ascii="Verdana" w:hAnsi="Verdana"/>
                                <w:color w:val="0000FF"/>
                                <w:sz w:val="14"/>
                                <w:szCs w:val="14"/>
                              </w:rPr>
                              <w:t>&gt;</w:t>
                            </w:r>
                          </w:p>
                          <w:p w14:paraId="6DF1D457"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PercentN2InletManufacturersMethodDetails</w:t>
                            </w:r>
                            <w:r w:rsidRPr="00AA54B4">
                              <w:rPr>
                                <w:rFonts w:ascii="Verdana" w:hAnsi="Verdana"/>
                                <w:color w:val="0000FF"/>
                                <w:sz w:val="14"/>
                                <w:szCs w:val="14"/>
                              </w:rPr>
                              <w:t>&gt;</w:t>
                            </w:r>
                          </w:p>
                          <w:p w14:paraId="716BF288"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ManufacturersMethod</w:t>
                            </w:r>
                            <w:r w:rsidRPr="00AA54B4">
                              <w:rPr>
                                <w:rFonts w:ascii="Verdana" w:hAnsi="Verdana"/>
                                <w:color w:val="0000FF"/>
                                <w:sz w:val="14"/>
                                <w:szCs w:val="14"/>
                              </w:rPr>
                              <w:t>&gt;</w:t>
                            </w:r>
                            <w:r w:rsidRPr="00AA54B4">
                              <w:rPr>
                                <w:rFonts w:ascii="Verdana" w:hAnsi="Verdana"/>
                                <w:sz w:val="14"/>
                                <w:szCs w:val="14"/>
                              </w:rPr>
                              <w:t>UOP539-97</w:t>
                            </w:r>
                            <w:r w:rsidRPr="00AA54B4">
                              <w:rPr>
                                <w:rFonts w:ascii="Verdana" w:hAnsi="Verdana"/>
                                <w:color w:val="0000FF"/>
                                <w:sz w:val="14"/>
                                <w:szCs w:val="14"/>
                              </w:rPr>
                              <w:t>&lt;/ghg:</w:t>
                            </w:r>
                            <w:r w:rsidRPr="00AA54B4">
                              <w:rPr>
                                <w:rFonts w:ascii="Verdana" w:hAnsi="Verdana"/>
                                <w:color w:val="990000"/>
                                <w:sz w:val="14"/>
                                <w:szCs w:val="14"/>
                              </w:rPr>
                              <w:t>ManufacturersMethod</w:t>
                            </w:r>
                            <w:r w:rsidRPr="00AA54B4">
                              <w:rPr>
                                <w:rFonts w:ascii="Verdana" w:hAnsi="Verdana"/>
                                <w:color w:val="0000FF"/>
                                <w:sz w:val="14"/>
                                <w:szCs w:val="14"/>
                              </w:rPr>
                              <w:t>&gt;</w:t>
                            </w:r>
                            <w:r w:rsidRPr="00AA54B4">
                              <w:rPr>
                                <w:rFonts w:ascii="Verdana" w:hAnsi="Verdana"/>
                                <w:color w:val="990000"/>
                                <w:sz w:val="14"/>
                                <w:szCs w:val="14"/>
                              </w:rPr>
                              <w:t xml:space="preserve"> </w:t>
                            </w:r>
                          </w:p>
                          <w:p w14:paraId="55443F05"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r w:rsidRPr="00AA54B4">
                              <w:rPr>
                                <w:rFonts w:ascii="Verdana" w:hAnsi="Verdana"/>
                                <w:color w:val="990000"/>
                                <w:sz w:val="14"/>
                                <w:szCs w:val="14"/>
                              </w:rPr>
                              <w:t>PercentN2InletManufacturersMethodDetails</w:t>
                            </w:r>
                            <w:r w:rsidRPr="00AA54B4">
                              <w:rPr>
                                <w:rFonts w:ascii="Verdana" w:hAnsi="Verdana"/>
                                <w:color w:val="0000FF"/>
                                <w:sz w:val="14"/>
                                <w:szCs w:val="14"/>
                              </w:rPr>
                              <w:t>&gt;</w:t>
                            </w:r>
                          </w:p>
                          <w:p w14:paraId="36328725" w14:textId="77777777" w:rsidR="00E82D8A" w:rsidRPr="00AA54B4" w:rsidRDefault="00E82D8A" w:rsidP="00BC1293">
                            <w:pPr>
                              <w:rPr>
                                <w:rFonts w:ascii="Verdana" w:hAnsi="Verdana"/>
                                <w:color w:val="990000"/>
                                <w:sz w:val="14"/>
                                <w:szCs w:val="14"/>
                              </w:rPr>
                            </w:pPr>
                            <w:r w:rsidRPr="00AA54B4">
                              <w:rPr>
                                <w:rFonts w:ascii="Verdana" w:hAnsi="Verdana"/>
                                <w:color w:val="0000FF"/>
                                <w:sz w:val="14"/>
                                <w:szCs w:val="14"/>
                              </w:rPr>
                              <w:t>&lt;/ghg:</w:t>
                            </w:r>
                            <w:r w:rsidRPr="00AA54B4">
                              <w:rPr>
                                <w:rFonts w:ascii="Verdana" w:hAnsi="Verdana"/>
                                <w:color w:val="990000"/>
                                <w:sz w:val="14"/>
                                <w:szCs w:val="14"/>
                              </w:rPr>
                              <w:t>Y7bDetails</w:t>
                            </w:r>
                            <w:r w:rsidRPr="00AA54B4">
                              <w:rPr>
                                <w:rFonts w:ascii="Verdana" w:hAnsi="Verdana"/>
                                <w:color w:val="0000FF"/>
                                <w:sz w:val="14"/>
                                <w:szCs w:val="14"/>
                              </w:rPr>
                              <w:t>&gt;</w:t>
                            </w:r>
                          </w:p>
                          <w:p w14:paraId="4B777899" w14:textId="77777777" w:rsidR="00E82D8A" w:rsidRPr="00AA54B4" w:rsidRDefault="00E82D8A" w:rsidP="00BC1293">
                            <w:pPr>
                              <w:rPr>
                                <w:rFonts w:ascii="Verdana" w:hAnsi="Verdana"/>
                                <w:color w:val="990000"/>
                                <w:sz w:val="14"/>
                                <w:szCs w:val="14"/>
                              </w:rPr>
                            </w:pPr>
                          </w:p>
                          <w:p w14:paraId="415A5D79" w14:textId="77777777" w:rsidR="00E82D8A" w:rsidRPr="00161A42" w:rsidRDefault="00E82D8A" w:rsidP="00BC1293">
                            <w:pPr>
                              <w:rPr>
                                <w:rFonts w:ascii="Verdana" w:hAnsi="Verdana"/>
                                <w:color w:val="99000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1A688F88" id="Text Box 496" o:spid="_x0000_s1060" type="#_x0000_t202" style="position:absolute;left:0;text-align:left;margin-left:-10.2pt;margin-top:-.2pt;width:476.25pt;height:196.9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" fillcolor="white [3201]" strokeweight=".5pt">
                <v:path arrowok="t"/>
                <v:textbox>
                  <w:txbxContent>
                    <w:p w:rsidR="00E82D8A" w:rsidRPr="00AA54B4" w:rsidRDefault="00E82D8A" w:rsidP="00BC1293">
                      <w:pPr>
                        <w:rPr>
                          <w:rFonts w:ascii="Verdana" w:hAnsi="Verdana"/>
                          <w:color w:val="990000"/>
                          <w:sz w:val="14"/>
                          <w:szCs w:val="14"/>
                        </w:rPr>
                      </w:pPr>
                      <w:r w:rsidRPr="00AA54B4">
                        <w:rPr>
                          <w:rFonts w:ascii="Verdana" w:hAnsi="Verdana"/>
                          <w:color w:val="0000FF"/>
                          <w:sz w:val="14"/>
                          <w:szCs w:val="14"/>
                        </w:rPr>
                        <w:t>&lt;</w:t>
                      </w:r>
                      <w:proofErr w:type="gramStart"/>
                      <w:r w:rsidRPr="00AA54B4">
                        <w:rPr>
                          <w:rFonts w:ascii="Verdana" w:hAnsi="Verdana"/>
                          <w:color w:val="0000FF"/>
                          <w:sz w:val="14"/>
                          <w:szCs w:val="14"/>
                        </w:rPr>
                        <w:t>ghg:</w:t>
                      </w:r>
                      <w:proofErr w:type="gramEnd"/>
                      <w:r w:rsidRPr="00AA54B4">
                        <w:rPr>
                          <w:rFonts w:ascii="Verdana" w:hAnsi="Verdana"/>
                          <w:color w:val="990000"/>
                          <w:sz w:val="14"/>
                          <w:szCs w:val="14"/>
                        </w:rPr>
                        <w:t>Y7bDetails</w:t>
                      </w:r>
                      <w:r w:rsidRPr="00AA54B4">
                        <w:rPr>
                          <w:rFonts w:ascii="Verdana" w:hAnsi="Verdana"/>
                          <w:color w:val="0000FF"/>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AnnualAverageInletGasFlowRate</w:t>
                      </w:r>
                      <w:proofErr w:type="gramEnd"/>
                      <w:r w:rsidRPr="00AA54B4">
                        <w:rPr>
                          <w:rFonts w:ascii="Verdana" w:hAnsi="Verdana"/>
                          <w:color w:val="990000"/>
                          <w:sz w:val="14"/>
                          <w:szCs w:val="14"/>
                        </w:rPr>
                        <w:t xml:space="preserve"> </w:t>
                      </w:r>
                      <w:r w:rsidRPr="00AA54B4">
                        <w:rPr>
                          <w:rFonts w:ascii="Verdana" w:hAnsi="Verdana"/>
                          <w:color w:val="FF0000"/>
                          <w:sz w:val="14"/>
                          <w:szCs w:val="14"/>
                        </w:rPr>
                        <w:t>rateUOM</w:t>
                      </w:r>
                      <w:r w:rsidRPr="00AA54B4">
                        <w:rPr>
                          <w:rFonts w:ascii="Verdana" w:hAnsi="Verdana"/>
                          <w:color w:val="0000FF"/>
                          <w:sz w:val="14"/>
                          <w:szCs w:val="14"/>
                        </w:rPr>
                        <w:t>=</w:t>
                      </w:r>
                      <w:r w:rsidRPr="00AA54B4">
                        <w:rPr>
                          <w:rFonts w:ascii="Verdana" w:hAnsi="Verdana"/>
                          <w:sz w:val="14"/>
                          <w:szCs w:val="14"/>
                        </w:rPr>
                        <w:t>"dscf/hour"</w:t>
                      </w:r>
                      <w:r w:rsidRPr="00AA54B4">
                        <w:rPr>
                          <w:rFonts w:ascii="Verdana" w:hAnsi="Verdana"/>
                          <w:color w:val="0000FF"/>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MeasureValue</w:t>
                      </w:r>
                      <w:proofErr w:type="gramEnd"/>
                      <w:r w:rsidRPr="00AA54B4">
                        <w:rPr>
                          <w:rFonts w:ascii="Verdana" w:hAnsi="Verdana"/>
                          <w:color w:val="0000FF"/>
                          <w:sz w:val="14"/>
                          <w:szCs w:val="14"/>
                        </w:rPr>
                        <w:t>&gt;</w:t>
                      </w:r>
                      <w:r w:rsidRPr="00AA54B4">
                        <w:rPr>
                          <w:rFonts w:ascii="Verdana" w:hAnsi="Verdana"/>
                          <w:sz w:val="14"/>
                          <w:szCs w:val="14"/>
                        </w:rPr>
                        <w:t>564</w:t>
                      </w:r>
                      <w:r>
                        <w:rPr>
                          <w:rFonts w:ascii="Verdana" w:hAnsi="Verdana"/>
                          <w:sz w:val="14"/>
                          <w:szCs w:val="14"/>
                        </w:rPr>
                        <w:t>.456</w:t>
                      </w:r>
                      <w:r w:rsidRPr="00AA54B4">
                        <w:rPr>
                          <w:rFonts w:ascii="Verdana" w:hAnsi="Verdana"/>
                          <w:color w:val="0000FF"/>
                          <w:sz w:val="14"/>
                          <w:szCs w:val="14"/>
                        </w:rPr>
                        <w:t>&lt;/ghg:</w:t>
                      </w:r>
                      <w:r w:rsidRPr="00AA54B4">
                        <w:rPr>
                          <w:rFonts w:ascii="Verdana" w:hAnsi="Verdana"/>
                          <w:color w:val="990000"/>
                          <w:sz w:val="14"/>
                          <w:szCs w:val="14"/>
                        </w:rPr>
                        <w:t>MeasureValue</w:t>
                      </w:r>
                      <w:r w:rsidRPr="00AA54B4">
                        <w:rPr>
                          <w:rFonts w:ascii="Verdana" w:hAnsi="Verdana"/>
                          <w:color w:val="0000FF"/>
                          <w:sz w:val="14"/>
                          <w:szCs w:val="14"/>
                        </w:rPr>
                        <w:t>&gt;</w:t>
                      </w:r>
                      <w:r w:rsidRPr="00AA54B4">
                        <w:rPr>
                          <w:rFonts w:ascii="Verdana" w:hAnsi="Verdana"/>
                          <w:color w:val="990000"/>
                          <w:sz w:val="14"/>
                          <w:szCs w:val="14"/>
                        </w:rPr>
                        <w:t xml:space="preserve"> </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AnnualAverageInletGasFlowRate</w:t>
                      </w:r>
                      <w:proofErr w:type="gramEnd"/>
                      <w:r w:rsidRPr="00AA54B4">
                        <w:rPr>
                          <w:rFonts w:ascii="Verdana" w:hAnsi="Verdana"/>
                          <w:color w:val="0000FF"/>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OxygenEnrichedAir</w:t>
                      </w:r>
                      <w:proofErr w:type="gramEnd"/>
                      <w:r w:rsidRPr="00AA54B4">
                        <w:rPr>
                          <w:rFonts w:ascii="Verdana" w:hAnsi="Verdana"/>
                          <w:color w:val="990000"/>
                          <w:sz w:val="14"/>
                          <w:szCs w:val="14"/>
                        </w:rPr>
                        <w:t xml:space="preserve"> </w:t>
                      </w:r>
                      <w:r w:rsidRPr="00AA54B4">
                        <w:rPr>
                          <w:rFonts w:ascii="Verdana" w:hAnsi="Verdana"/>
                          <w:color w:val="FF0000"/>
                          <w:sz w:val="14"/>
                          <w:szCs w:val="14"/>
                        </w:rPr>
                        <w:t>rateUOM</w:t>
                      </w:r>
                      <w:r w:rsidRPr="00AA54B4">
                        <w:rPr>
                          <w:rFonts w:ascii="Verdana" w:hAnsi="Verdana"/>
                          <w:color w:val="0000FF"/>
                          <w:sz w:val="14"/>
                          <w:szCs w:val="14"/>
                        </w:rPr>
                        <w:t>=</w:t>
                      </w:r>
                      <w:r w:rsidRPr="00AA54B4">
                        <w:rPr>
                          <w:rFonts w:ascii="Verdana" w:hAnsi="Verdana"/>
                          <w:sz w:val="14"/>
                          <w:szCs w:val="14"/>
                        </w:rPr>
                        <w:t>"dscf/hour"</w:t>
                      </w:r>
                      <w:r w:rsidRPr="00AA54B4">
                        <w:rPr>
                          <w:rFonts w:ascii="Verdana" w:hAnsi="Verdana"/>
                          <w:color w:val="0000FF"/>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MeasureValue</w:t>
                      </w:r>
                      <w:proofErr w:type="gramEnd"/>
                      <w:r w:rsidRPr="00AA54B4">
                        <w:rPr>
                          <w:rFonts w:ascii="Verdana" w:hAnsi="Verdana"/>
                          <w:color w:val="0000FF"/>
                          <w:sz w:val="14"/>
                          <w:szCs w:val="14"/>
                        </w:rPr>
                        <w:t>&gt;</w:t>
                      </w:r>
                      <w:r w:rsidRPr="00AA54B4">
                        <w:rPr>
                          <w:rFonts w:ascii="Verdana" w:hAnsi="Verdana"/>
                          <w:sz w:val="14"/>
                          <w:szCs w:val="14"/>
                        </w:rPr>
                        <w:t>345</w:t>
                      </w:r>
                      <w:r w:rsidRPr="00AA54B4">
                        <w:rPr>
                          <w:rFonts w:ascii="Verdana" w:hAnsi="Verdana"/>
                          <w:color w:val="0000FF"/>
                          <w:sz w:val="14"/>
                          <w:szCs w:val="14"/>
                        </w:rPr>
                        <w:t>&lt;/ghg:</w:t>
                      </w:r>
                      <w:r w:rsidRPr="00AA54B4">
                        <w:rPr>
                          <w:rFonts w:ascii="Verdana" w:hAnsi="Verdana"/>
                          <w:color w:val="990000"/>
                          <w:sz w:val="14"/>
                          <w:szCs w:val="14"/>
                        </w:rPr>
                        <w:t>MeasureValue</w:t>
                      </w:r>
                      <w:r w:rsidRPr="00AA54B4">
                        <w:rPr>
                          <w:rFonts w:ascii="Verdana" w:hAnsi="Verdana"/>
                          <w:color w:val="0000FF"/>
                          <w:sz w:val="14"/>
                          <w:szCs w:val="14"/>
                        </w:rPr>
                        <w:t>&gt;</w:t>
                      </w:r>
                      <w:r w:rsidRPr="00AA54B4">
                        <w:rPr>
                          <w:rFonts w:ascii="Verdana" w:hAnsi="Verdana"/>
                          <w:color w:val="990000"/>
                          <w:sz w:val="14"/>
                          <w:szCs w:val="14"/>
                        </w:rPr>
                        <w:t xml:space="preserve"> </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OxygenEnrichedAir</w:t>
                      </w:r>
                      <w:proofErr w:type="gramEnd"/>
                      <w:r w:rsidRPr="00AA54B4">
                        <w:rPr>
                          <w:rFonts w:ascii="Verdana" w:hAnsi="Verdana"/>
                          <w:color w:val="0000FF"/>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PercentN2ExhaustGas</w:t>
                      </w:r>
                      <w:proofErr w:type="gramEnd"/>
                      <w:r w:rsidRPr="00AA54B4">
                        <w:rPr>
                          <w:rFonts w:ascii="Verdana" w:hAnsi="Verdana"/>
                          <w:color w:val="990000"/>
                          <w:sz w:val="14"/>
                          <w:szCs w:val="14"/>
                        </w:rPr>
                        <w:t xml:space="preserve"> </w:t>
                      </w:r>
                      <w:r w:rsidRPr="00AA54B4">
                        <w:rPr>
                          <w:rFonts w:ascii="Verdana" w:hAnsi="Verdana"/>
                          <w:color w:val="FF0000"/>
                          <w:sz w:val="14"/>
                          <w:szCs w:val="14"/>
                        </w:rPr>
                        <w:t>percentUOM</w:t>
                      </w:r>
                      <w:r w:rsidRPr="00AA54B4">
                        <w:rPr>
                          <w:rFonts w:ascii="Verdana" w:hAnsi="Verdana"/>
                          <w:color w:val="0000FF"/>
                          <w:sz w:val="14"/>
                          <w:szCs w:val="14"/>
                        </w:rPr>
                        <w:t>=</w:t>
                      </w:r>
                      <w:r w:rsidRPr="00AA54B4">
                        <w:rPr>
                          <w:rFonts w:ascii="Verdana" w:hAnsi="Verdana"/>
                          <w:sz w:val="14"/>
                          <w:szCs w:val="14"/>
                        </w:rPr>
                        <w:t>"Number (between 0 and 100)"</w:t>
                      </w:r>
                      <w:r w:rsidRPr="00AA54B4">
                        <w:rPr>
                          <w:rFonts w:ascii="Verdana" w:hAnsi="Verdana"/>
                          <w:color w:val="0000FF"/>
                          <w:sz w:val="14"/>
                          <w:szCs w:val="14"/>
                        </w:rPr>
                        <w:t>&gt;</w:t>
                      </w:r>
                      <w:r w:rsidRPr="00AA54B4">
                        <w:rPr>
                          <w:rFonts w:ascii="Verdana" w:hAnsi="Verdana"/>
                          <w:color w:val="990000"/>
                          <w:sz w:val="14"/>
                          <w:szCs w:val="14"/>
                        </w:rPr>
                        <w:t xml:space="preserve"> </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MeasureValue</w:t>
                      </w:r>
                      <w:proofErr w:type="gramEnd"/>
                      <w:r w:rsidRPr="00AA54B4">
                        <w:rPr>
                          <w:rFonts w:ascii="Verdana" w:hAnsi="Verdana"/>
                          <w:color w:val="0000FF"/>
                          <w:sz w:val="14"/>
                          <w:szCs w:val="14"/>
                        </w:rPr>
                        <w:t>&gt;</w:t>
                      </w:r>
                      <w:r w:rsidRPr="00AA54B4">
                        <w:rPr>
                          <w:rFonts w:ascii="Verdana" w:hAnsi="Verdana"/>
                          <w:sz w:val="14"/>
                          <w:szCs w:val="14"/>
                        </w:rPr>
                        <w:t>45</w:t>
                      </w:r>
                      <w:r w:rsidRPr="00AA54B4">
                        <w:rPr>
                          <w:rFonts w:ascii="Verdana" w:hAnsi="Verdana"/>
                          <w:color w:val="0000FF"/>
                          <w:sz w:val="14"/>
                          <w:szCs w:val="14"/>
                        </w:rPr>
                        <w:t>&lt;/ghg:</w:t>
                      </w:r>
                      <w:r w:rsidRPr="00AA54B4">
                        <w:rPr>
                          <w:rFonts w:ascii="Verdana" w:hAnsi="Verdana"/>
                          <w:color w:val="990000"/>
                          <w:sz w:val="14"/>
                          <w:szCs w:val="14"/>
                        </w:rPr>
                        <w:t>MeasureValue</w:t>
                      </w:r>
                      <w:r w:rsidRPr="00AA54B4">
                        <w:rPr>
                          <w:rFonts w:ascii="Verdana" w:hAnsi="Verdana"/>
                          <w:color w:val="0000FF"/>
                          <w:sz w:val="14"/>
                          <w:szCs w:val="14"/>
                        </w:rPr>
                        <w:t>&gt;</w:t>
                      </w:r>
                      <w:r w:rsidRPr="00AA54B4">
                        <w:rPr>
                          <w:rFonts w:ascii="Verdana" w:hAnsi="Verdana"/>
                          <w:color w:val="990000"/>
                          <w:sz w:val="14"/>
                          <w:szCs w:val="14"/>
                        </w:rPr>
                        <w:t xml:space="preserve"> </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NumberofTimesSubstituted</w:t>
                      </w:r>
                      <w:proofErr w:type="gramEnd"/>
                      <w:r w:rsidRPr="00AA54B4">
                        <w:rPr>
                          <w:rFonts w:ascii="Verdana" w:hAnsi="Verdana"/>
                          <w:color w:val="0000FF"/>
                          <w:sz w:val="14"/>
                          <w:szCs w:val="14"/>
                        </w:rPr>
                        <w:t>&gt;</w:t>
                      </w:r>
                      <w:r w:rsidRPr="00AA54B4">
                        <w:rPr>
                          <w:rFonts w:ascii="Verdana" w:hAnsi="Verdana"/>
                          <w:sz w:val="14"/>
                          <w:szCs w:val="14"/>
                        </w:rPr>
                        <w:t>3</w:t>
                      </w:r>
                      <w:r w:rsidRPr="00AA54B4">
                        <w:rPr>
                          <w:rFonts w:ascii="Verdana" w:hAnsi="Verdana"/>
                          <w:color w:val="0000FF"/>
                          <w:sz w:val="14"/>
                          <w:szCs w:val="14"/>
                        </w:rPr>
                        <w:t>&lt;/ghg:</w:t>
                      </w:r>
                      <w:r w:rsidRPr="00AA54B4">
                        <w:rPr>
                          <w:rFonts w:ascii="Verdana" w:hAnsi="Verdana"/>
                          <w:color w:val="990000"/>
                          <w:sz w:val="14"/>
                          <w:szCs w:val="14"/>
                        </w:rPr>
                        <w:t>NumberofTimesSubstituted</w:t>
                      </w:r>
                      <w:r w:rsidRPr="00AA54B4">
                        <w:rPr>
                          <w:rFonts w:ascii="Verdana" w:hAnsi="Verdana"/>
                          <w:color w:val="0000FF"/>
                          <w:sz w:val="14"/>
                          <w:szCs w:val="14"/>
                        </w:rPr>
                        <w:t>&gt;</w:t>
                      </w:r>
                      <w:r w:rsidRPr="00AA54B4">
                        <w:rPr>
                          <w:rFonts w:ascii="Verdana" w:hAnsi="Verdana"/>
                          <w:color w:val="990000"/>
                          <w:sz w:val="14"/>
                          <w:szCs w:val="14"/>
                        </w:rPr>
                        <w:t xml:space="preserve"> </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PercentN2ExhaustGas</w:t>
                      </w:r>
                      <w:proofErr w:type="gramEnd"/>
                      <w:r w:rsidRPr="00AA54B4">
                        <w:rPr>
                          <w:rFonts w:ascii="Verdana" w:hAnsi="Verdana"/>
                          <w:color w:val="0000FF"/>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w:t>
                      </w:r>
                      <w:proofErr w:type="gramStart"/>
                      <w:r w:rsidRPr="00AA54B4">
                        <w:rPr>
                          <w:rFonts w:ascii="Verdana" w:hAnsi="Verdana"/>
                          <w:color w:val="0000FF"/>
                          <w:sz w:val="14"/>
                          <w:szCs w:val="14"/>
                        </w:rPr>
                        <w:t>ghg:</w:t>
                      </w:r>
                      <w:proofErr w:type="gramEnd"/>
                      <w:r w:rsidRPr="00AA54B4">
                        <w:rPr>
                          <w:rFonts w:ascii="Verdana" w:hAnsi="Verdana"/>
                          <w:color w:val="990000"/>
                          <w:sz w:val="14"/>
                          <w:szCs w:val="14"/>
                        </w:rPr>
                        <w:t>PercentN2ExhaustGasManufacturersMethodDetails</w:t>
                      </w:r>
                      <w:r w:rsidRPr="00AA54B4">
                        <w:rPr>
                          <w:rFonts w:ascii="Verdana" w:hAnsi="Verdana"/>
                          <w:color w:val="0000FF"/>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ManufacturersMethod</w:t>
                      </w:r>
                      <w:proofErr w:type="gramEnd"/>
                      <w:r w:rsidRPr="00AA54B4">
                        <w:rPr>
                          <w:rFonts w:ascii="Verdana" w:hAnsi="Verdana"/>
                          <w:color w:val="0000FF"/>
                          <w:sz w:val="14"/>
                          <w:szCs w:val="14"/>
                        </w:rPr>
                        <w:t>&gt;</w:t>
                      </w:r>
                      <w:r w:rsidRPr="00AA54B4">
                        <w:rPr>
                          <w:rFonts w:ascii="Verdana" w:hAnsi="Verdana"/>
                          <w:sz w:val="14"/>
                          <w:szCs w:val="14"/>
                        </w:rPr>
                        <w:t>Method 18 at 40 CFR part 60, appendix A-6</w:t>
                      </w:r>
                      <w:r w:rsidRPr="00AA54B4">
                        <w:rPr>
                          <w:rFonts w:ascii="Verdana" w:hAnsi="Verdana"/>
                          <w:color w:val="0000FF"/>
                          <w:sz w:val="14"/>
                          <w:szCs w:val="14"/>
                        </w:rPr>
                        <w:t>&lt;/ghg:</w:t>
                      </w:r>
                      <w:r w:rsidRPr="00AA54B4">
                        <w:rPr>
                          <w:rFonts w:ascii="Verdana" w:hAnsi="Verdana"/>
                          <w:color w:val="990000"/>
                          <w:sz w:val="14"/>
                          <w:szCs w:val="14"/>
                        </w:rPr>
                        <w:t>ManufacturersMethod</w:t>
                      </w:r>
                      <w:r w:rsidRPr="00AA54B4">
                        <w:rPr>
                          <w:rFonts w:ascii="Verdana" w:hAnsi="Verdana"/>
                          <w:color w:val="0000FF"/>
                          <w:sz w:val="14"/>
                          <w:szCs w:val="14"/>
                        </w:rPr>
                        <w:t>&gt;</w:t>
                      </w:r>
                      <w:r w:rsidRPr="00AA54B4">
                        <w:rPr>
                          <w:rFonts w:ascii="Verdana" w:hAnsi="Verdana"/>
                          <w:color w:val="990000"/>
                          <w:sz w:val="14"/>
                          <w:szCs w:val="14"/>
                        </w:rPr>
                        <w:t xml:space="preserve"> </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PercentN2ExhaustGasManufacturersMethodDetails</w:t>
                      </w:r>
                      <w:proofErr w:type="gramEnd"/>
                      <w:r w:rsidRPr="00AA54B4">
                        <w:rPr>
                          <w:rFonts w:ascii="Verdana" w:hAnsi="Verdana"/>
                          <w:color w:val="0000FF"/>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PercentN2Inlet</w:t>
                      </w:r>
                      <w:proofErr w:type="gramEnd"/>
                      <w:r w:rsidRPr="00AA54B4">
                        <w:rPr>
                          <w:rFonts w:ascii="Verdana" w:hAnsi="Verdana"/>
                          <w:color w:val="990000"/>
                          <w:sz w:val="14"/>
                          <w:szCs w:val="14"/>
                        </w:rPr>
                        <w:t xml:space="preserve"> </w:t>
                      </w:r>
                      <w:r w:rsidRPr="00AA54B4">
                        <w:rPr>
                          <w:rFonts w:ascii="Verdana" w:hAnsi="Verdana"/>
                          <w:color w:val="FF0000"/>
                          <w:sz w:val="14"/>
                          <w:szCs w:val="14"/>
                        </w:rPr>
                        <w:t>percentUOM</w:t>
                      </w:r>
                      <w:r w:rsidRPr="00AA54B4">
                        <w:rPr>
                          <w:rFonts w:ascii="Verdana" w:hAnsi="Verdana"/>
                          <w:color w:val="0000FF"/>
                          <w:sz w:val="14"/>
                          <w:szCs w:val="14"/>
                        </w:rPr>
                        <w:t>=</w:t>
                      </w:r>
                      <w:r w:rsidRPr="00AA54B4">
                        <w:rPr>
                          <w:rFonts w:ascii="Verdana" w:hAnsi="Verdana"/>
                          <w:sz w:val="14"/>
                          <w:szCs w:val="14"/>
                        </w:rPr>
                        <w:t>"Number (between 0 and 100)"</w:t>
                      </w:r>
                      <w:r w:rsidRPr="00AA54B4">
                        <w:rPr>
                          <w:rFonts w:ascii="Verdana" w:hAnsi="Verdana"/>
                          <w:color w:val="0000FF"/>
                          <w:sz w:val="14"/>
                          <w:szCs w:val="14"/>
                        </w:rPr>
                        <w:t>&gt;</w:t>
                      </w:r>
                      <w:r w:rsidRPr="00AA54B4">
                        <w:rPr>
                          <w:rFonts w:ascii="Verdana" w:hAnsi="Verdana"/>
                          <w:color w:val="990000"/>
                          <w:sz w:val="14"/>
                          <w:szCs w:val="14"/>
                        </w:rPr>
                        <w:t xml:space="preserve"> </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MeasureValue</w:t>
                      </w:r>
                      <w:proofErr w:type="gramEnd"/>
                      <w:r w:rsidRPr="00AA54B4">
                        <w:rPr>
                          <w:rFonts w:ascii="Verdana" w:hAnsi="Verdana"/>
                          <w:color w:val="0000FF"/>
                          <w:sz w:val="14"/>
                          <w:szCs w:val="14"/>
                        </w:rPr>
                        <w:t>&gt;</w:t>
                      </w:r>
                      <w:r w:rsidRPr="00AA54B4">
                        <w:rPr>
                          <w:rFonts w:ascii="Verdana" w:hAnsi="Verdana"/>
                          <w:sz w:val="14"/>
                          <w:szCs w:val="14"/>
                        </w:rPr>
                        <w:t>3</w:t>
                      </w:r>
                      <w:r w:rsidRPr="00AA54B4">
                        <w:rPr>
                          <w:rFonts w:ascii="Verdana" w:hAnsi="Verdana"/>
                          <w:color w:val="0000FF"/>
                          <w:sz w:val="14"/>
                          <w:szCs w:val="14"/>
                        </w:rPr>
                        <w:t>&lt;/ghg:</w:t>
                      </w:r>
                      <w:r w:rsidRPr="00AA54B4">
                        <w:rPr>
                          <w:rFonts w:ascii="Verdana" w:hAnsi="Verdana"/>
                          <w:color w:val="990000"/>
                          <w:sz w:val="14"/>
                          <w:szCs w:val="14"/>
                        </w:rPr>
                        <w:t>MeasureValue</w:t>
                      </w:r>
                      <w:r w:rsidRPr="00AA54B4">
                        <w:rPr>
                          <w:rFonts w:ascii="Verdana" w:hAnsi="Verdana"/>
                          <w:color w:val="0000FF"/>
                          <w:sz w:val="14"/>
                          <w:szCs w:val="14"/>
                        </w:rPr>
                        <w:t>&gt;</w:t>
                      </w:r>
                      <w:r w:rsidRPr="00AA54B4">
                        <w:rPr>
                          <w:rFonts w:ascii="Verdana" w:hAnsi="Verdana"/>
                          <w:color w:val="990000"/>
                          <w:sz w:val="14"/>
                          <w:szCs w:val="14"/>
                        </w:rPr>
                        <w:t xml:space="preserve"> </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NumberofTimesSubstituted</w:t>
                      </w:r>
                      <w:proofErr w:type="gramEnd"/>
                      <w:r w:rsidRPr="00AA54B4">
                        <w:rPr>
                          <w:rFonts w:ascii="Verdana" w:hAnsi="Verdana"/>
                          <w:color w:val="0000FF"/>
                          <w:sz w:val="14"/>
                          <w:szCs w:val="14"/>
                        </w:rPr>
                        <w:t>&gt;</w:t>
                      </w:r>
                      <w:r w:rsidRPr="00AA54B4">
                        <w:rPr>
                          <w:rFonts w:ascii="Verdana" w:hAnsi="Verdana"/>
                          <w:sz w:val="14"/>
                          <w:szCs w:val="14"/>
                        </w:rPr>
                        <w:t>70</w:t>
                      </w:r>
                      <w:r w:rsidRPr="00AA54B4">
                        <w:rPr>
                          <w:rFonts w:ascii="Verdana" w:hAnsi="Verdana"/>
                          <w:color w:val="0000FF"/>
                          <w:sz w:val="14"/>
                          <w:szCs w:val="14"/>
                        </w:rPr>
                        <w:t>&lt;/ghg:</w:t>
                      </w:r>
                      <w:r w:rsidRPr="00AA54B4">
                        <w:rPr>
                          <w:rFonts w:ascii="Verdana" w:hAnsi="Verdana"/>
                          <w:color w:val="990000"/>
                          <w:sz w:val="14"/>
                          <w:szCs w:val="14"/>
                        </w:rPr>
                        <w:t>NumberofTimesSubstituted</w:t>
                      </w:r>
                      <w:r w:rsidRPr="00AA54B4">
                        <w:rPr>
                          <w:rFonts w:ascii="Verdana" w:hAnsi="Verdana"/>
                          <w:color w:val="0000FF"/>
                          <w:sz w:val="14"/>
                          <w:szCs w:val="14"/>
                        </w:rPr>
                        <w:t>&gt;</w:t>
                      </w:r>
                      <w:r w:rsidRPr="00AA54B4">
                        <w:rPr>
                          <w:rFonts w:ascii="Verdana" w:hAnsi="Verdana"/>
                          <w:color w:val="990000"/>
                          <w:sz w:val="14"/>
                          <w:szCs w:val="14"/>
                        </w:rPr>
                        <w:t xml:space="preserve"> </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PercentN2Inlet</w:t>
                      </w:r>
                      <w:proofErr w:type="gramEnd"/>
                      <w:r w:rsidRPr="00AA54B4">
                        <w:rPr>
                          <w:rFonts w:ascii="Verdana" w:hAnsi="Verdana"/>
                          <w:color w:val="0000FF"/>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w:t>
                      </w:r>
                      <w:proofErr w:type="gramStart"/>
                      <w:r w:rsidRPr="00AA54B4">
                        <w:rPr>
                          <w:rFonts w:ascii="Verdana" w:hAnsi="Verdana"/>
                          <w:color w:val="0000FF"/>
                          <w:sz w:val="14"/>
                          <w:szCs w:val="14"/>
                        </w:rPr>
                        <w:t>ghg:</w:t>
                      </w:r>
                      <w:proofErr w:type="gramEnd"/>
                      <w:r w:rsidRPr="00AA54B4">
                        <w:rPr>
                          <w:rFonts w:ascii="Verdana" w:hAnsi="Verdana"/>
                          <w:color w:val="990000"/>
                          <w:sz w:val="14"/>
                          <w:szCs w:val="14"/>
                        </w:rPr>
                        <w:t>PercentN2InletManufacturersMethodDetails</w:t>
                      </w:r>
                      <w:r w:rsidRPr="00AA54B4">
                        <w:rPr>
                          <w:rFonts w:ascii="Verdana" w:hAnsi="Verdana"/>
                          <w:color w:val="0000FF"/>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ManufacturersMethod</w:t>
                      </w:r>
                      <w:proofErr w:type="gramEnd"/>
                      <w:r w:rsidRPr="00AA54B4">
                        <w:rPr>
                          <w:rFonts w:ascii="Verdana" w:hAnsi="Verdana"/>
                          <w:color w:val="0000FF"/>
                          <w:sz w:val="14"/>
                          <w:szCs w:val="14"/>
                        </w:rPr>
                        <w:t>&gt;</w:t>
                      </w:r>
                      <w:r w:rsidRPr="00AA54B4">
                        <w:rPr>
                          <w:rFonts w:ascii="Verdana" w:hAnsi="Verdana"/>
                          <w:sz w:val="14"/>
                          <w:szCs w:val="14"/>
                        </w:rPr>
                        <w:t>UOP539-97</w:t>
                      </w:r>
                      <w:r w:rsidRPr="00AA54B4">
                        <w:rPr>
                          <w:rFonts w:ascii="Verdana" w:hAnsi="Verdana"/>
                          <w:color w:val="0000FF"/>
                          <w:sz w:val="14"/>
                          <w:szCs w:val="14"/>
                        </w:rPr>
                        <w:t>&lt;/ghg:</w:t>
                      </w:r>
                      <w:r w:rsidRPr="00AA54B4">
                        <w:rPr>
                          <w:rFonts w:ascii="Verdana" w:hAnsi="Verdana"/>
                          <w:color w:val="990000"/>
                          <w:sz w:val="14"/>
                          <w:szCs w:val="14"/>
                        </w:rPr>
                        <w:t>ManufacturersMethod</w:t>
                      </w:r>
                      <w:r w:rsidRPr="00AA54B4">
                        <w:rPr>
                          <w:rFonts w:ascii="Verdana" w:hAnsi="Verdana"/>
                          <w:color w:val="0000FF"/>
                          <w:sz w:val="14"/>
                          <w:szCs w:val="14"/>
                        </w:rPr>
                        <w:t>&gt;</w:t>
                      </w:r>
                      <w:r w:rsidRPr="00AA54B4">
                        <w:rPr>
                          <w:rFonts w:ascii="Verdana" w:hAnsi="Verdana"/>
                          <w:color w:val="990000"/>
                          <w:sz w:val="14"/>
                          <w:szCs w:val="14"/>
                        </w:rPr>
                        <w:t xml:space="preserve"> </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PercentN2InletManufacturersMethodDetails</w:t>
                      </w:r>
                      <w:proofErr w:type="gramEnd"/>
                      <w:r w:rsidRPr="00AA54B4">
                        <w:rPr>
                          <w:rFonts w:ascii="Verdana" w:hAnsi="Verdana"/>
                          <w:color w:val="0000FF"/>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Y7bDetails</w:t>
                      </w:r>
                      <w:proofErr w:type="gramEnd"/>
                      <w:r w:rsidRPr="00AA54B4">
                        <w:rPr>
                          <w:rFonts w:ascii="Verdana" w:hAnsi="Verdana"/>
                          <w:color w:val="0000FF"/>
                          <w:sz w:val="14"/>
                          <w:szCs w:val="14"/>
                        </w:rPr>
                        <w:t>&gt;</w:t>
                      </w:r>
                    </w:p>
                    <w:p w:rsidR="00E82D8A" w:rsidRPr="00AA54B4" w:rsidRDefault="00E82D8A" w:rsidP="00BC1293">
                      <w:pPr>
                        <w:rPr>
                          <w:rFonts w:ascii="Verdana" w:hAnsi="Verdana"/>
                          <w:color w:val="990000"/>
                          <w:sz w:val="14"/>
                          <w:szCs w:val="14"/>
                        </w:rPr>
                      </w:pPr>
                    </w:p>
                    <w:p w:rsidR="00E82D8A" w:rsidRPr="00161A42" w:rsidRDefault="00E82D8A" w:rsidP="00BC1293">
                      <w:pPr>
                        <w:rPr>
                          <w:rFonts w:ascii="Verdana" w:hAnsi="Verdana"/>
                          <w:color w:val="990000"/>
                          <w:sz w:val="14"/>
                          <w:szCs w:val="14"/>
                        </w:rPr>
                      </w:pPr>
                    </w:p>
                  </w:txbxContent>
                </v:textbox>
              </v:shape>
            </w:pict>
          </mc:Fallback>
        </mc:AlternateContent>
      </w:r>
    </w:p>
    <w:p w14:paraId="7FDBA036"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279E399F"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7C1541EE"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568F3801"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4F64519C"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569B9FF1"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2B53CB53"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48AC02C6"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09F334AF"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5238CD61"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682BD7BB"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7500046F"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1CB71EEC"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3829FC4E"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3DC11B7F"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3448A4D7"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61E88D71"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318710E0" w14:textId="77777777" w:rsidR="00BC1293" w:rsidRDefault="00BC1293" w:rsidP="00BC1293">
      <w:pPr>
        <w:pStyle w:val="NormalWeb"/>
        <w:spacing w:before="0" w:beforeAutospacing="0" w:after="0" w:afterAutospacing="0"/>
        <w:rPr>
          <w:rFonts w:ascii="Times New Roman" w:hAnsi="Times New Roman"/>
          <w:sz w:val="18"/>
          <w:szCs w:val="18"/>
        </w:rPr>
      </w:pPr>
    </w:p>
    <w:p w14:paraId="259F3FA3" w14:textId="77777777" w:rsidR="00BC1293" w:rsidRPr="003C15E2" w:rsidRDefault="00BC1293" w:rsidP="00BC1293">
      <w:pPr>
        <w:pStyle w:val="NormalWeb"/>
        <w:spacing w:before="0" w:beforeAutospacing="0" w:after="0" w:afterAutospacing="0"/>
        <w:rPr>
          <w:rFonts w:ascii="Times New Roman" w:hAnsi="Times New Roman"/>
          <w:sz w:val="18"/>
          <w:szCs w:val="18"/>
        </w:rPr>
      </w:pPr>
      <w:r w:rsidRPr="00A85C0C">
        <w:rPr>
          <w:rFonts w:ascii="Times New Roman" w:hAnsi="Times New Roman"/>
          <w:b/>
          <w:sz w:val="18"/>
          <w:szCs w:val="18"/>
        </w:rPr>
        <w:t>Note:</w:t>
      </w:r>
      <w:r w:rsidRPr="003C15E2">
        <w:rPr>
          <w:rFonts w:ascii="Times New Roman" w:hAnsi="Times New Roman"/>
          <w:sz w:val="18"/>
          <w:szCs w:val="18"/>
        </w:rPr>
        <w:t xml:space="preserve">  </w:t>
      </w:r>
      <w:r>
        <w:rPr>
          <w:rFonts w:ascii="Times New Roman" w:hAnsi="Times New Roman"/>
          <w:sz w:val="18"/>
          <w:szCs w:val="18"/>
        </w:rPr>
        <w:t>The XML example</w:t>
      </w:r>
      <w:r w:rsidRPr="003C15E2">
        <w:rPr>
          <w:rFonts w:ascii="Times New Roman" w:hAnsi="Times New Roman"/>
          <w:sz w:val="18"/>
          <w:szCs w:val="18"/>
        </w:rPr>
        <w:t xml:space="preserve"> above is presented here to demonstrate the concept of reporting </w:t>
      </w:r>
      <w:r>
        <w:rPr>
          <w:rFonts w:ascii="Times New Roman" w:hAnsi="Times New Roman"/>
          <w:sz w:val="18"/>
          <w:szCs w:val="18"/>
        </w:rPr>
        <w:t xml:space="preserve">details for Equation Y-7b.  </w:t>
      </w:r>
    </w:p>
    <w:p w14:paraId="69591705" w14:textId="77777777" w:rsidR="00DB2FD4" w:rsidRDefault="00DB2FD4" w:rsidP="00BC1293">
      <w:pPr>
        <w:rPr>
          <w:rFonts w:eastAsia="Times New Roman"/>
        </w:rPr>
      </w:pPr>
    </w:p>
    <w:p w14:paraId="19D50D9C" w14:textId="77777777" w:rsidR="003F2F06" w:rsidRDefault="003F2F06" w:rsidP="003F2F06">
      <w:pPr>
        <w:rPr>
          <w:rFonts w:cs="Times New Roman"/>
        </w:rPr>
      </w:pPr>
    </w:p>
    <w:p w14:paraId="1D77D7A4" w14:textId="77777777" w:rsidR="00DB2FD4" w:rsidRDefault="00304AFD" w:rsidP="00384FAF">
      <w:pPr>
        <w:ind w:left="720"/>
        <w:rPr>
          <w:rFonts w:eastAsia="Times New Roman"/>
        </w:rPr>
      </w:pPr>
      <w:r>
        <w:rPr>
          <w:noProof/>
        </w:rPr>
        <mc:AlternateContent>
          <mc:Choice Requires="wps">
            <w:drawing>
              <wp:anchor distT="0" distB="0" distL="114300" distR="114300" simplePos="0" relativeHeight="253142016" behindDoc="0" locked="0" layoutInCell="1" allowOverlap="1" wp14:anchorId="05EFB832" wp14:editId="587A054B">
                <wp:simplePos x="0" y="0"/>
                <wp:positionH relativeFrom="column">
                  <wp:posOffset>59055</wp:posOffset>
                </wp:positionH>
                <wp:positionV relativeFrom="paragraph">
                  <wp:posOffset>18415</wp:posOffset>
                </wp:positionV>
                <wp:extent cx="281940" cy="154305"/>
                <wp:effectExtent l="0" t="19050" r="41910" b="36195"/>
                <wp:wrapNone/>
                <wp:docPr id="783" name="Right Arrow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54305"/>
                        </a:xfrm>
                        <a:prstGeom prst="rightArrow">
                          <a:avLst>
                            <a:gd name="adj1" fmla="val 50000"/>
                            <a:gd name="adj2" fmla="val 45679"/>
                          </a:avLst>
                        </a:prstGeom>
                        <a:solidFill>
                          <a:schemeClr val="tx2">
                            <a:lumMod val="60000"/>
                            <a:lumOff val="40000"/>
                          </a:schemeClr>
                        </a:solidFill>
                        <a:ln w="9525" cap="flat" cmpd="sng" algn="ctr">
                          <a:solidFill>
                            <a:schemeClr val="tx2">
                              <a:lumMod val="60000"/>
                              <a:lumOff val="4000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588A16AA" id="Right Arrow 783" o:spid="_x0000_s1026" type="#_x0000_t13" style="position:absolute;margin-left:4.65pt;margin-top:1.45pt;width:22.2pt;height:12.1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" fillcolor="#548dd4 [1951]" strokecolor="#548dd4 [1951]"/>
            </w:pict>
          </mc:Fallback>
        </mc:AlternateContent>
      </w:r>
      <w:r w:rsidR="003F2F06">
        <w:rPr>
          <w:rFonts w:cstheme="minorHAnsi"/>
        </w:rPr>
        <w:t>P</w:t>
      </w:r>
      <w:r w:rsidR="003F2F06" w:rsidRPr="005172F6">
        <w:rPr>
          <w:rFonts w:cstheme="minorHAnsi"/>
        </w:rPr>
        <w:t>roceed to</w:t>
      </w:r>
      <w:r w:rsidR="003F2F06">
        <w:rPr>
          <w:rFonts w:cstheme="minorHAnsi"/>
        </w:rPr>
        <w:t xml:space="preserve"> </w:t>
      </w:r>
      <w:hyperlink w:anchor="_4.2_Cracking_Coking" w:history="1">
        <w:r w:rsidR="003F2F06" w:rsidRPr="000B0C03">
          <w:rPr>
            <w:rStyle w:val="Hyperlink"/>
            <w:rFonts w:cstheme="minorHAnsi"/>
          </w:rPr>
          <w:t xml:space="preserve">Section </w:t>
        </w:r>
        <w:r w:rsidR="00384FAF">
          <w:rPr>
            <w:rStyle w:val="Hyperlink"/>
            <w:rFonts w:cstheme="minorHAnsi"/>
          </w:rPr>
          <w:t>3</w:t>
        </w:r>
        <w:r w:rsidR="003F2F06" w:rsidRPr="000B0C03">
          <w:rPr>
            <w:rStyle w:val="Hyperlink"/>
            <w:rFonts w:cstheme="minorHAnsi"/>
          </w:rPr>
          <w:t>.2</w:t>
        </w:r>
      </w:hyperlink>
      <w:r w:rsidR="003F2F06" w:rsidRPr="005172F6">
        <w:rPr>
          <w:rFonts w:cstheme="minorHAnsi"/>
        </w:rPr>
        <w:t xml:space="preserve"> for instructions on how to report </w:t>
      </w:r>
      <w:r w:rsidR="003F2F06">
        <w:rPr>
          <w:rFonts w:cstheme="minorHAnsi"/>
        </w:rPr>
        <w:t xml:space="preserve">for a unit monitored by CEMS or </w:t>
      </w:r>
      <w:hyperlink w:anchor="_5.0_Sulfur_Recovery" w:history="1">
        <w:r w:rsidR="003F2F06" w:rsidRPr="000B0C03">
          <w:rPr>
            <w:rStyle w:val="Hyperlink"/>
            <w:rFonts w:cstheme="minorHAnsi"/>
          </w:rPr>
          <w:t xml:space="preserve">Section </w:t>
        </w:r>
        <w:r w:rsidR="00384FAF">
          <w:rPr>
            <w:rStyle w:val="Hyperlink"/>
            <w:rFonts w:cstheme="minorHAnsi"/>
          </w:rPr>
          <w:t>4</w:t>
        </w:r>
        <w:r w:rsidR="003F2F06" w:rsidRPr="000B0C03">
          <w:rPr>
            <w:rStyle w:val="Hyperlink"/>
            <w:rFonts w:cstheme="minorHAnsi"/>
          </w:rPr>
          <w:t>.</w:t>
        </w:r>
        <w:r w:rsidR="003F2F06">
          <w:rPr>
            <w:rStyle w:val="Hyperlink"/>
            <w:rFonts w:cstheme="minorHAnsi"/>
          </w:rPr>
          <w:t>1</w:t>
        </w:r>
      </w:hyperlink>
      <w:r w:rsidR="003F2F06">
        <w:rPr>
          <w:rFonts w:cstheme="minorHAnsi"/>
        </w:rPr>
        <w:t xml:space="preserve"> for required subpart-level summary data for sour gas sent off</w:t>
      </w:r>
      <w:r w:rsidR="005432BE">
        <w:rPr>
          <w:rFonts w:cstheme="minorHAnsi"/>
        </w:rPr>
        <w:t>-</w:t>
      </w:r>
      <w:r w:rsidR="003F2F06">
        <w:rPr>
          <w:rFonts w:cstheme="minorHAnsi"/>
        </w:rPr>
        <w:t>site.</w:t>
      </w:r>
    </w:p>
    <w:p w14:paraId="19986A60" w14:textId="77777777" w:rsidR="003F2F06" w:rsidRDefault="003F2F06" w:rsidP="00BC1293">
      <w:pPr>
        <w:rPr>
          <w:rFonts w:eastAsia="Times New Roman"/>
        </w:rPr>
      </w:pPr>
    </w:p>
    <w:p w14:paraId="07359668" w14:textId="77777777" w:rsidR="003F2F06" w:rsidRDefault="003F2F06" w:rsidP="00BC1293">
      <w:pPr>
        <w:rPr>
          <w:rFonts w:eastAsia="Times New Roman"/>
        </w:rPr>
      </w:pPr>
    </w:p>
    <w:p w14:paraId="2DD7C9BB" w14:textId="77777777" w:rsidR="00BC1293" w:rsidRPr="00143D4A" w:rsidRDefault="00BC1293" w:rsidP="002E4EDC">
      <w:pPr>
        <w:pStyle w:val="Heading4"/>
      </w:pPr>
      <w:bookmarkStart w:id="828" w:name="_4.1.2_Equation_Y-8"/>
      <w:bookmarkEnd w:id="828"/>
      <w:r w:rsidRPr="00143D4A">
        <w:t>Equation Y-8 Details</w:t>
      </w:r>
    </w:p>
    <w:p w14:paraId="4A62DC61" w14:textId="77777777" w:rsidR="00BC1293" w:rsidRDefault="00BC1293" w:rsidP="00BC1293"/>
    <w:p w14:paraId="4DAD6016" w14:textId="77777777" w:rsidR="00BC1293" w:rsidRDefault="00BC1293" w:rsidP="00BC1293">
      <w:r>
        <w:t xml:space="preserve">This topic provides a step-by-step description of how to report details about the method used to calculate </w:t>
      </w:r>
      <w:r w:rsidRPr="00E6475C">
        <w:rPr>
          <w:rFonts w:cs="Arial"/>
          <w:szCs w:val="20"/>
        </w:rPr>
        <w:t>CO</w:t>
      </w:r>
      <w:r w:rsidRPr="00E6475C">
        <w:rPr>
          <w:rFonts w:cs="Arial"/>
          <w:szCs w:val="20"/>
          <w:vertAlign w:val="subscript"/>
        </w:rPr>
        <w:t>2</w:t>
      </w:r>
      <w:r>
        <w:t xml:space="preserve"> emissions from</w:t>
      </w:r>
      <w:r w:rsidRPr="0013741B">
        <w:t xml:space="preserve"> catalytic cracking units and fluid coking units with rated capacities of 10,000 barrels per stream day or less that do not use a continuous</w:t>
      </w:r>
      <w:r>
        <w:t xml:space="preserve"> </w:t>
      </w:r>
      <w:r w:rsidRPr="00E6475C">
        <w:rPr>
          <w:rFonts w:cs="Arial"/>
          <w:szCs w:val="20"/>
        </w:rPr>
        <w:t>CO</w:t>
      </w:r>
      <w:r w:rsidRPr="00E6475C">
        <w:rPr>
          <w:rFonts w:cs="Arial"/>
          <w:szCs w:val="20"/>
          <w:vertAlign w:val="subscript"/>
        </w:rPr>
        <w:t>2</w:t>
      </w:r>
      <w:r>
        <w:t xml:space="preserve"> </w:t>
      </w:r>
      <w:r w:rsidRPr="0013741B">
        <w:t>CEMS for the final exhaust stack</w:t>
      </w:r>
      <w:r>
        <w:t xml:space="preserve">.   </w:t>
      </w:r>
    </w:p>
    <w:p w14:paraId="0F4C0695" w14:textId="77777777" w:rsidR="00BC1293" w:rsidRDefault="00BC1293" w:rsidP="00BC1293"/>
    <w:p w14:paraId="72A54CC1" w14:textId="77777777" w:rsidR="00BC1293" w:rsidRDefault="00BC1293" w:rsidP="00BC1293"/>
    <w:p w14:paraId="4A7E8505" w14:textId="77777777" w:rsidR="00BC1293" w:rsidRDefault="00BC1293" w:rsidP="00BC1293">
      <w:pPr>
        <w:pStyle w:val="Figure"/>
      </w:pPr>
      <w:r>
        <w:br/>
      </w:r>
      <w:bookmarkStart w:id="829" w:name="_Toc473900400"/>
      <w:r>
        <w:t xml:space="preserve">Equation Y-8 </w:t>
      </w:r>
      <w:r w:rsidRPr="003C15E2">
        <w:t>Details</w:t>
      </w:r>
      <w:r>
        <w:t xml:space="preserve"> Schema Diagram</w:t>
      </w:r>
      <w:bookmarkEnd w:id="829"/>
    </w:p>
    <w:p w14:paraId="72C1E2DC" w14:textId="77777777" w:rsidR="00BC1293" w:rsidRDefault="00304AFD" w:rsidP="00BC1293">
      <w:pPr>
        <w:pStyle w:val="BodyText"/>
      </w:pPr>
      <w:r>
        <w:rPr>
          <w:noProof/>
        </w:rPr>
        <mc:AlternateContent>
          <mc:Choice Requires="wps">
            <w:drawing>
              <wp:anchor distT="0" distB="0" distL="114300" distR="114300" simplePos="0" relativeHeight="252877824" behindDoc="0" locked="0" layoutInCell="1" allowOverlap="1" wp14:anchorId="5C29F1C0" wp14:editId="502C34FB">
                <wp:simplePos x="0" y="0"/>
                <wp:positionH relativeFrom="column">
                  <wp:posOffset>4649470</wp:posOffset>
                </wp:positionH>
                <wp:positionV relativeFrom="paragraph">
                  <wp:posOffset>807085</wp:posOffset>
                </wp:positionV>
                <wp:extent cx="942975" cy="387985"/>
                <wp:effectExtent l="0" t="0" r="0" b="0"/>
                <wp:wrapNone/>
                <wp:docPr id="49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38798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78A97383" w14:textId="77777777" w:rsidR="00E82D8A" w:rsidRDefault="00E82D8A" w:rsidP="00BC1293">
                            <w:pPr>
                              <w:jc w:val="both"/>
                              <w:rPr>
                                <w:b/>
                                <w:color w:val="AC0000"/>
                                <w:sz w:val="20"/>
                                <w:szCs w:val="20"/>
                              </w:rPr>
                            </w:pPr>
                            <w:r>
                              <w:rPr>
                                <w:b/>
                                <w:color w:val="AC0000"/>
                                <w:sz w:val="20"/>
                                <w:szCs w:val="20"/>
                              </w:rPr>
                              <w:t>Conditionally</w:t>
                            </w:r>
                          </w:p>
                          <w:p w14:paraId="17C15371" w14:textId="77777777" w:rsidR="00E82D8A" w:rsidRPr="00BC46F7"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w:pict>
              <v:shape w14:anchorId="64289865" id="Text Box 497" o:spid="_x0000_s1061" type="#_x0000_t202" style="position:absolute;left:0;text-align:left;margin-left:366.1pt;margin-top:63.55pt;width:74.25pt;height:30.5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BC46F7"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2876800" behindDoc="0" locked="0" layoutInCell="1" allowOverlap="1" wp14:anchorId="4AF9600B" wp14:editId="5BE65E2F">
                <wp:simplePos x="0" y="0"/>
                <wp:positionH relativeFrom="column">
                  <wp:posOffset>2803525</wp:posOffset>
                </wp:positionH>
                <wp:positionV relativeFrom="paragraph">
                  <wp:posOffset>370840</wp:posOffset>
                </wp:positionV>
                <wp:extent cx="1581150" cy="180975"/>
                <wp:effectExtent l="0" t="0" r="19050" b="28575"/>
                <wp:wrapNone/>
                <wp:docPr id="49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809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644FD5AD" id="Rectangle 38" o:spid="_x0000_s1026" style="position:absolute;margin-left:220.75pt;margin-top:29.2pt;width:124.5pt;height:14.2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" strokecolor="#ac0000" strokeweight="2pt">
                <v:fill opacity="0"/>
              </v:rect>
            </w:pict>
          </mc:Fallback>
        </mc:AlternateContent>
      </w:r>
      <w:r w:rsidR="00BC1293">
        <w:rPr>
          <w:noProof/>
        </w:rPr>
        <w:drawing>
          <wp:inline distT="0" distB="0" distL="0" distR="0" wp14:anchorId="2FB82943" wp14:editId="4713B04D">
            <wp:extent cx="3895725" cy="1381125"/>
            <wp:effectExtent l="0" t="0" r="9525" b="952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Y8Details.g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895725" cy="1381125"/>
                    </a:xfrm>
                    <a:prstGeom prst="rect">
                      <a:avLst/>
                    </a:prstGeom>
                  </pic:spPr>
                </pic:pic>
              </a:graphicData>
            </a:graphic>
          </wp:inline>
        </w:drawing>
      </w:r>
    </w:p>
    <w:p w14:paraId="13290E28" w14:textId="77777777" w:rsidR="00A97605" w:rsidRDefault="00A97605" w:rsidP="00A97605">
      <w:pPr>
        <w:pStyle w:val="NormalWeb"/>
        <w:spacing w:before="0" w:beforeAutospacing="0" w:after="0" w:afterAutospacing="0"/>
        <w:jc w:val="center"/>
        <w:rPr>
          <w:rFonts w:ascii="Times New Roman" w:hAnsi="Times New Roman"/>
          <w:sz w:val="18"/>
          <w:szCs w:val="18"/>
        </w:rPr>
      </w:pPr>
      <w:r>
        <w:rPr>
          <w:rFonts w:ascii="Times New Roman" w:hAnsi="Times New Roman"/>
          <w:b/>
          <w:bCs/>
          <w:sz w:val="18"/>
          <w:szCs w:val="18"/>
        </w:rPr>
        <w:t xml:space="preserve">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t>for more information on conditionally required elements.</w:t>
      </w:r>
    </w:p>
    <w:p w14:paraId="2910CE4D" w14:textId="77777777" w:rsidR="00BC1293" w:rsidRDefault="00BC1293" w:rsidP="00BC1293"/>
    <w:p w14:paraId="04C73B8A" w14:textId="77777777" w:rsidR="00BC1293" w:rsidRDefault="00BC1293" w:rsidP="00BC1293"/>
    <w:p w14:paraId="6A43CF42" w14:textId="77777777" w:rsidR="00BC1293" w:rsidRPr="0041265C" w:rsidRDefault="00DB2FD4" w:rsidP="00BC1293">
      <w:r w:rsidRPr="00012E47">
        <w:rPr>
          <w:b/>
        </w:rPr>
        <w:t xml:space="preserve">Conditionally Required:  </w:t>
      </w:r>
      <w:r w:rsidR="00BC1293" w:rsidRPr="0041265C">
        <w:t>If you do not monitor at least daily the O</w:t>
      </w:r>
      <w:r w:rsidR="00BC1293" w:rsidRPr="0041265C">
        <w:rPr>
          <w:vertAlign w:val="subscript"/>
        </w:rPr>
        <w:t>2</w:t>
      </w:r>
      <w:r w:rsidR="00BC1293" w:rsidRPr="0041265C">
        <w:t>, CO</w:t>
      </w:r>
      <w:r w:rsidR="00BC1293" w:rsidRPr="0041265C">
        <w:rPr>
          <w:vertAlign w:val="subscript"/>
        </w:rPr>
        <w:t>2</w:t>
      </w:r>
      <w:r w:rsidR="00BC1293" w:rsidRPr="0041265C">
        <w:t xml:space="preserve"> and (if necessary) CO concentrations in the exhaust stack from the catalytic cracking unit regenerator or fluid coking unit burner prior to the combustion of other fossil fuels, calculate the </w:t>
      </w:r>
      <w:r w:rsidR="00BC1293" w:rsidRPr="0041265C">
        <w:rPr>
          <w:rFonts w:cs="Arial"/>
        </w:rPr>
        <w:t>CO</w:t>
      </w:r>
      <w:r w:rsidR="00BC1293" w:rsidRPr="0041265C">
        <w:rPr>
          <w:rFonts w:cs="Arial"/>
          <w:vertAlign w:val="subscript"/>
        </w:rPr>
        <w:t>2</w:t>
      </w:r>
      <w:r w:rsidR="00BC1293" w:rsidRPr="0041265C">
        <w:t xml:space="preserve"> emissions from each catalytic cracking unit and fluid coking unit us</w:t>
      </w:r>
      <w:r>
        <w:t>ing</w:t>
      </w:r>
      <w:r w:rsidR="00BC1293" w:rsidRPr="0041265C">
        <w:t xml:space="preserve"> Equation Y-8.</w:t>
      </w:r>
    </w:p>
    <w:p w14:paraId="467304AC" w14:textId="77777777" w:rsidR="00BC1293" w:rsidRDefault="00BC1293" w:rsidP="00BC1293"/>
    <w:p w14:paraId="45871154" w14:textId="77777777" w:rsidR="003F2F06" w:rsidRDefault="003F2F06">
      <w:pPr>
        <w:spacing w:after="200" w:line="276" w:lineRule="auto"/>
      </w:pPr>
      <w:r>
        <w:br w:type="page"/>
      </w:r>
    </w:p>
    <w:p w14:paraId="69B08AFF" w14:textId="77777777" w:rsidR="00BC1293" w:rsidRDefault="00BC1293" w:rsidP="00BC1293">
      <w:r w:rsidRPr="0041265C">
        <w:lastRenderedPageBreak/>
        <w:t xml:space="preserve">For </w:t>
      </w:r>
      <w:r>
        <w:t>each unit using the Equation Y-8 calculation</w:t>
      </w:r>
      <w:r w:rsidRPr="0041265C">
        <w:t xml:space="preserve"> method</w:t>
      </w:r>
      <w:r>
        <w:t>, identify</w:t>
      </w:r>
      <w:r w:rsidRPr="0041265C">
        <w:t xml:space="preserve"> the basis for the carbon content value</w:t>
      </w:r>
      <w:r>
        <w:t>:</w:t>
      </w:r>
    </w:p>
    <w:p w14:paraId="34D13D6B" w14:textId="77777777" w:rsidR="00BC1293" w:rsidRPr="0041265C" w:rsidRDefault="00BC1293" w:rsidP="00BC1293"/>
    <w:p w14:paraId="5A2DF11C" w14:textId="77777777" w:rsidR="00BC1293" w:rsidRPr="0041265C" w:rsidRDefault="00BC1293" w:rsidP="00F9534E">
      <w:pPr>
        <w:numPr>
          <w:ilvl w:val="0"/>
          <w:numId w:val="8"/>
        </w:numPr>
        <w:rPr>
          <w:rFonts w:cs="Times New Roman"/>
        </w:rPr>
      </w:pPr>
      <w:r w:rsidRPr="0041265C">
        <w:rPr>
          <w:rFonts w:cs="Times New Roman"/>
        </w:rPr>
        <w:t>Weekly or more frequent measurements</w:t>
      </w:r>
    </w:p>
    <w:p w14:paraId="2F87A4B3" w14:textId="77777777" w:rsidR="00BC1293" w:rsidRPr="0041265C" w:rsidRDefault="00BC1293" w:rsidP="00F9534E">
      <w:pPr>
        <w:numPr>
          <w:ilvl w:val="0"/>
          <w:numId w:val="8"/>
        </w:numPr>
        <w:rPr>
          <w:rFonts w:cs="Times New Roman"/>
        </w:rPr>
      </w:pPr>
      <w:r w:rsidRPr="0041265C">
        <w:rPr>
          <w:rFonts w:cs="Times New Roman"/>
        </w:rPr>
        <w:t>Periodic (less frequent than weekly but at least quarterly) measurements</w:t>
      </w:r>
    </w:p>
    <w:p w14:paraId="01C64597" w14:textId="77777777" w:rsidR="00BC1293" w:rsidRPr="0041265C" w:rsidRDefault="00BC1293" w:rsidP="00F9534E">
      <w:pPr>
        <w:numPr>
          <w:ilvl w:val="0"/>
          <w:numId w:val="8"/>
        </w:numPr>
        <w:rPr>
          <w:rFonts w:cs="Times New Roman"/>
        </w:rPr>
      </w:pPr>
      <w:r w:rsidRPr="0041265C">
        <w:rPr>
          <w:rFonts w:cs="Times New Roman"/>
        </w:rPr>
        <w:t>Semi</w:t>
      </w:r>
      <w:r w:rsidRPr="0041265C">
        <w:rPr>
          <w:rFonts w:cs="Times New Roman"/>
        </w:rPr>
        <w:noBreakHyphen/>
        <w:t>annual or annual measurements</w:t>
      </w:r>
    </w:p>
    <w:p w14:paraId="2E686E2D" w14:textId="77777777" w:rsidR="00BC1293" w:rsidRPr="0041265C" w:rsidRDefault="00BC1293" w:rsidP="00F9534E">
      <w:pPr>
        <w:numPr>
          <w:ilvl w:val="0"/>
          <w:numId w:val="8"/>
        </w:numPr>
        <w:rPr>
          <w:rFonts w:cs="Times New Roman"/>
        </w:rPr>
      </w:pPr>
      <w:r w:rsidRPr="0041265C">
        <w:rPr>
          <w:rFonts w:cs="Times New Roman"/>
        </w:rPr>
        <w:t>Historical measurement value</w:t>
      </w:r>
    </w:p>
    <w:p w14:paraId="7757704A" w14:textId="77777777" w:rsidR="00BC1293" w:rsidRPr="0041265C" w:rsidRDefault="00BC1293" w:rsidP="00F9534E">
      <w:pPr>
        <w:numPr>
          <w:ilvl w:val="0"/>
          <w:numId w:val="8"/>
        </w:numPr>
        <w:rPr>
          <w:rFonts w:cs="Times New Roman"/>
        </w:rPr>
      </w:pPr>
      <w:r w:rsidRPr="0041265C">
        <w:rPr>
          <w:rFonts w:cs="Times New Roman"/>
        </w:rPr>
        <w:t>Engineering estimate</w:t>
      </w:r>
    </w:p>
    <w:p w14:paraId="707BC3B6" w14:textId="77777777" w:rsidR="00BC1293" w:rsidRPr="0041265C" w:rsidRDefault="00BC1293" w:rsidP="00F9534E">
      <w:pPr>
        <w:numPr>
          <w:ilvl w:val="0"/>
          <w:numId w:val="8"/>
        </w:numPr>
        <w:rPr>
          <w:rFonts w:cs="Times New Roman"/>
        </w:rPr>
      </w:pPr>
      <w:r w:rsidRPr="0041265C">
        <w:rPr>
          <w:rFonts w:cs="Times New Roman"/>
        </w:rPr>
        <w:t>Default value</w:t>
      </w:r>
    </w:p>
    <w:p w14:paraId="57100EA2" w14:textId="77777777" w:rsidR="00BC1293" w:rsidRPr="0041265C" w:rsidRDefault="00BC1293" w:rsidP="00F9534E">
      <w:pPr>
        <w:numPr>
          <w:ilvl w:val="0"/>
          <w:numId w:val="8"/>
        </w:numPr>
        <w:jc w:val="both"/>
        <w:rPr>
          <w:rFonts w:eastAsiaTheme="majorEastAsia" w:cs="Times New Roman"/>
          <w:b/>
          <w:bCs/>
        </w:rPr>
      </w:pPr>
      <w:r w:rsidRPr="0041265C">
        <w:rPr>
          <w:rFonts w:cs="Times New Roman"/>
        </w:rPr>
        <w:t>Other</w:t>
      </w:r>
    </w:p>
    <w:p w14:paraId="1E0E3DE3" w14:textId="77777777" w:rsidR="00DB2FD4" w:rsidRDefault="00DB2FD4" w:rsidP="00012E47"/>
    <w:p w14:paraId="2368E98F" w14:textId="77777777" w:rsidR="00BC1293" w:rsidRDefault="00BC1293" w:rsidP="00012E47"/>
    <w:p w14:paraId="0AD4E05B" w14:textId="77777777" w:rsidR="00BC1293" w:rsidRDefault="00BC1293" w:rsidP="00BC1293">
      <w:pPr>
        <w:pStyle w:val="Table"/>
        <w:ind w:left="360"/>
      </w:pPr>
      <w:r>
        <w:br/>
      </w:r>
      <w:bookmarkStart w:id="830" w:name="_Toc473900342"/>
      <w:r>
        <w:t xml:space="preserve">Equation Y-8 Details </w:t>
      </w:r>
      <w:r w:rsidR="00253426">
        <w:t>Data Element Definitions</w:t>
      </w:r>
      <w:bookmarkEnd w:id="830"/>
    </w:p>
    <w:p w14:paraId="23AFA886" w14:textId="77777777" w:rsidR="00BC1293" w:rsidRPr="003C15E2" w:rsidRDefault="00BC1293" w:rsidP="00BC1293"/>
    <w:tbl>
      <w:tblPr>
        <w:tblW w:w="9333" w:type="dxa"/>
        <w:tblInd w:w="103" w:type="dxa"/>
        <w:tblLook w:val="04A0" w:firstRow="1" w:lastRow="0" w:firstColumn="1" w:lastColumn="0" w:noHBand="0" w:noVBand="1"/>
      </w:tblPr>
      <w:tblGrid>
        <w:gridCol w:w="3573"/>
        <w:gridCol w:w="5760"/>
      </w:tblGrid>
      <w:tr w:rsidR="00BC1293" w:rsidRPr="00E214A2" w14:paraId="45633E5C" w14:textId="77777777" w:rsidTr="00536B69">
        <w:trPr>
          <w:trHeight w:val="557"/>
          <w:tblHeader/>
        </w:trPr>
        <w:tc>
          <w:tcPr>
            <w:tcW w:w="357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E0EFA1" w14:textId="77777777" w:rsidR="00BC1293" w:rsidRPr="007F5A0E" w:rsidRDefault="00BC1293" w:rsidP="00536B69">
            <w:pPr>
              <w:ind w:left="360"/>
              <w:jc w:val="center"/>
              <w:rPr>
                <w:rFonts w:eastAsia="Times New Roman" w:cs="Times New Roman"/>
                <w:b/>
                <w:bCs/>
                <w:sz w:val="20"/>
                <w:szCs w:val="20"/>
              </w:rPr>
            </w:pPr>
            <w:r w:rsidRPr="007F5A0E">
              <w:rPr>
                <w:rFonts w:eastAsia="Times New Roman" w:cs="Times New Roman"/>
                <w:b/>
                <w:bCs/>
                <w:sz w:val="20"/>
                <w:szCs w:val="20"/>
              </w:rPr>
              <w:t>Data Element Name</w:t>
            </w:r>
          </w:p>
        </w:tc>
        <w:tc>
          <w:tcPr>
            <w:tcW w:w="5760" w:type="dxa"/>
            <w:tcBorders>
              <w:top w:val="single" w:sz="4" w:space="0" w:color="auto"/>
              <w:left w:val="nil"/>
              <w:bottom w:val="single" w:sz="4" w:space="0" w:color="auto"/>
              <w:right w:val="single" w:sz="4" w:space="0" w:color="auto"/>
            </w:tcBorders>
            <w:shd w:val="clear" w:color="000000" w:fill="D9D9D9"/>
            <w:vAlign w:val="center"/>
            <w:hideMark/>
          </w:tcPr>
          <w:p w14:paraId="6455A9E2" w14:textId="77777777" w:rsidR="00BC1293" w:rsidRPr="007F5A0E" w:rsidRDefault="00BC1293" w:rsidP="00536B69">
            <w:pPr>
              <w:ind w:left="360"/>
              <w:jc w:val="center"/>
              <w:rPr>
                <w:rFonts w:eastAsia="Times New Roman" w:cs="Times New Roman"/>
                <w:b/>
                <w:bCs/>
                <w:sz w:val="20"/>
                <w:szCs w:val="20"/>
              </w:rPr>
            </w:pPr>
            <w:r w:rsidRPr="007F5A0E">
              <w:rPr>
                <w:rFonts w:eastAsia="Times New Roman" w:cs="Times New Roman"/>
                <w:b/>
                <w:bCs/>
                <w:sz w:val="20"/>
                <w:szCs w:val="20"/>
              </w:rPr>
              <w:t>Description</w:t>
            </w:r>
          </w:p>
        </w:tc>
      </w:tr>
      <w:tr w:rsidR="00BC1293" w:rsidRPr="00E214A2" w14:paraId="054FCEBF" w14:textId="77777777" w:rsidTr="00947DFF">
        <w:trPr>
          <w:trHeight w:val="620"/>
        </w:trPr>
        <w:tc>
          <w:tcPr>
            <w:tcW w:w="3573" w:type="dxa"/>
            <w:tcBorders>
              <w:top w:val="nil"/>
              <w:left w:val="single" w:sz="4" w:space="0" w:color="auto"/>
              <w:bottom w:val="single" w:sz="4" w:space="0" w:color="auto"/>
              <w:right w:val="single" w:sz="4" w:space="0" w:color="auto"/>
            </w:tcBorders>
            <w:shd w:val="clear" w:color="000000" w:fill="C5D9F1"/>
            <w:vAlign w:val="center"/>
          </w:tcPr>
          <w:p w14:paraId="0B5C218C" w14:textId="77777777" w:rsidR="00A3345F" w:rsidRDefault="00BC1293" w:rsidP="00536B69">
            <w:pPr>
              <w:rPr>
                <w:rFonts w:eastAsia="Times New Roman" w:cs="Times New Roman"/>
                <w:b/>
                <w:sz w:val="20"/>
                <w:szCs w:val="20"/>
              </w:rPr>
            </w:pPr>
            <w:r w:rsidRPr="007F5A0E">
              <w:rPr>
                <w:rFonts w:eastAsia="Times New Roman" w:cs="Times New Roman"/>
                <w:b/>
                <w:sz w:val="20"/>
                <w:szCs w:val="20"/>
              </w:rPr>
              <w:t>Y</w:t>
            </w:r>
            <w:r>
              <w:rPr>
                <w:rFonts w:eastAsia="Times New Roman" w:cs="Times New Roman"/>
                <w:b/>
                <w:sz w:val="20"/>
                <w:szCs w:val="20"/>
              </w:rPr>
              <w:t>8</w:t>
            </w:r>
            <w:r w:rsidRPr="007F5A0E">
              <w:rPr>
                <w:rFonts w:eastAsia="Times New Roman" w:cs="Times New Roman"/>
                <w:b/>
                <w:sz w:val="20"/>
                <w:szCs w:val="20"/>
              </w:rPr>
              <w:t>Details</w:t>
            </w:r>
          </w:p>
        </w:tc>
        <w:tc>
          <w:tcPr>
            <w:tcW w:w="5760" w:type="dxa"/>
            <w:tcBorders>
              <w:top w:val="nil"/>
              <w:left w:val="nil"/>
              <w:bottom w:val="single" w:sz="4" w:space="0" w:color="auto"/>
              <w:right w:val="single" w:sz="4" w:space="0" w:color="auto"/>
            </w:tcBorders>
            <w:shd w:val="clear" w:color="000000" w:fill="C5D9F1"/>
            <w:vAlign w:val="center"/>
          </w:tcPr>
          <w:p w14:paraId="687FAE55" w14:textId="77777777" w:rsidR="00BC1293" w:rsidRPr="007F5A0E" w:rsidRDefault="00BC1293" w:rsidP="00632412">
            <w:pPr>
              <w:rPr>
                <w:rFonts w:eastAsia="Times New Roman" w:cs="Times New Roman"/>
                <w:sz w:val="20"/>
                <w:szCs w:val="20"/>
              </w:rPr>
            </w:pPr>
            <w:r w:rsidRPr="00A85C0C">
              <w:rPr>
                <w:b/>
                <w:sz w:val="20"/>
                <w:szCs w:val="20"/>
              </w:rPr>
              <w:t>Parent Element</w:t>
            </w:r>
            <w:r>
              <w:rPr>
                <w:b/>
                <w:sz w:val="20"/>
                <w:szCs w:val="20"/>
              </w:rPr>
              <w:t xml:space="preserve"> (Conditionally Required)</w:t>
            </w:r>
          </w:p>
        </w:tc>
      </w:tr>
      <w:tr w:rsidR="00BC1293" w:rsidRPr="00E214A2" w14:paraId="04DFB114" w14:textId="77777777" w:rsidTr="00536B69">
        <w:trPr>
          <w:trHeight w:val="2627"/>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14:paraId="61BB1D06" w14:textId="77777777" w:rsidR="00A3345F" w:rsidRDefault="00BC1293" w:rsidP="00536B69">
            <w:pPr>
              <w:rPr>
                <w:rFonts w:eastAsia="Times New Roman" w:cs="Times New Roman"/>
                <w:sz w:val="20"/>
                <w:szCs w:val="20"/>
              </w:rPr>
            </w:pPr>
            <w:r w:rsidRPr="007F5A0E">
              <w:rPr>
                <w:rFonts w:eastAsia="Times New Roman" w:cs="Times New Roman"/>
                <w:sz w:val="20"/>
                <w:szCs w:val="20"/>
              </w:rPr>
              <w:t>CarbonContentBasis</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62554C64" w14:textId="77777777" w:rsidR="00BC1293" w:rsidRDefault="00BC1293" w:rsidP="00632412">
            <w:pPr>
              <w:widowControl w:val="0"/>
              <w:autoSpaceDE w:val="0"/>
              <w:autoSpaceDN w:val="0"/>
              <w:adjustRightInd w:val="0"/>
              <w:rPr>
                <w:rFonts w:eastAsia="Times New Roman" w:cs="Times New Roman"/>
                <w:sz w:val="20"/>
                <w:szCs w:val="20"/>
              </w:rPr>
            </w:pPr>
            <w:r w:rsidRPr="007F5A0E">
              <w:rPr>
                <w:rFonts w:eastAsia="Times New Roman" w:cs="Times New Roman"/>
                <w:sz w:val="20"/>
                <w:szCs w:val="20"/>
              </w:rPr>
              <w:t xml:space="preserve">The </w:t>
            </w:r>
            <w:r>
              <w:rPr>
                <w:rFonts w:eastAsia="Times New Roman" w:cs="Times New Roman"/>
                <w:sz w:val="20"/>
                <w:szCs w:val="20"/>
              </w:rPr>
              <w:t>b</w:t>
            </w:r>
            <w:r w:rsidRPr="004D69C3">
              <w:rPr>
                <w:rFonts w:eastAsia="Times New Roman" w:cs="Times New Roman"/>
                <w:sz w:val="20"/>
                <w:szCs w:val="20"/>
              </w:rPr>
              <w:t>asis for the carbon content value.</w:t>
            </w:r>
            <w:r w:rsidRPr="007F5A0E">
              <w:rPr>
                <w:rFonts w:eastAsia="Times New Roman" w:cs="Times New Roman"/>
                <w:sz w:val="20"/>
                <w:szCs w:val="20"/>
              </w:rPr>
              <w:t xml:space="preserve">  </w:t>
            </w:r>
            <w:r>
              <w:rPr>
                <w:rFonts w:eastAsia="Times New Roman" w:cs="Times New Roman"/>
                <w:sz w:val="20"/>
                <w:szCs w:val="20"/>
              </w:rPr>
              <w:t>[</w:t>
            </w:r>
            <w:r w:rsidRPr="007F5A0E">
              <w:rPr>
                <w:rFonts w:eastAsia="Times New Roman" w:cs="Times New Roman"/>
                <w:sz w:val="20"/>
                <w:szCs w:val="20"/>
              </w:rPr>
              <w:t>98.256(f)(</w:t>
            </w:r>
            <w:r>
              <w:rPr>
                <w:rFonts w:eastAsia="Times New Roman" w:cs="Times New Roman"/>
                <w:sz w:val="20"/>
                <w:szCs w:val="20"/>
              </w:rPr>
              <w:t>10</w:t>
            </w:r>
            <w:r w:rsidRPr="007F5A0E">
              <w:rPr>
                <w:rFonts w:eastAsia="Times New Roman" w:cs="Times New Roman"/>
                <w:sz w:val="20"/>
                <w:szCs w:val="20"/>
              </w:rPr>
              <w:t>), (g)(5)</w:t>
            </w:r>
            <w:r>
              <w:rPr>
                <w:rFonts w:eastAsia="Times New Roman" w:cs="Times New Roman"/>
                <w:sz w:val="20"/>
                <w:szCs w:val="20"/>
              </w:rPr>
              <w:t>] Below is the list of allowable values.</w:t>
            </w:r>
          </w:p>
          <w:p w14:paraId="7D6070AA" w14:textId="77777777" w:rsidR="00BC1293" w:rsidRDefault="00BC1293" w:rsidP="00632412">
            <w:pPr>
              <w:widowControl w:val="0"/>
              <w:autoSpaceDE w:val="0"/>
              <w:autoSpaceDN w:val="0"/>
              <w:adjustRightInd w:val="0"/>
              <w:rPr>
                <w:rFonts w:eastAsia="Times New Roman" w:cs="Times New Roman"/>
                <w:sz w:val="20"/>
                <w:szCs w:val="20"/>
              </w:rPr>
            </w:pPr>
          </w:p>
          <w:p w14:paraId="77CF2FE0"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 xml:space="preserve">  Weekly or more frequent measurements</w:t>
            </w:r>
          </w:p>
          <w:p w14:paraId="626CA9F8" w14:textId="77777777" w:rsidR="00BC1293" w:rsidRPr="00012E47" w:rsidRDefault="00BC1293" w:rsidP="00632412">
            <w:pPr>
              <w:rPr>
                <w:rFonts w:cs="Times New Roman"/>
                <w:color w:val="000000"/>
                <w:sz w:val="18"/>
                <w:szCs w:val="18"/>
              </w:rPr>
            </w:pPr>
            <w:r w:rsidRPr="00012E47">
              <w:rPr>
                <w:rFonts w:cs="Times New Roman"/>
                <w:color w:val="000000"/>
                <w:sz w:val="18"/>
                <w:szCs w:val="18"/>
              </w:rPr>
              <w:t xml:space="preserve">  Periodic (less frequent than weekly but at least quarterly) measurements</w:t>
            </w:r>
            <w:r w:rsidRPr="00012E47">
              <w:rPr>
                <w:rFonts w:cs="Times New Roman"/>
                <w:color w:val="000000"/>
                <w:sz w:val="18"/>
                <w:szCs w:val="18"/>
              </w:rPr>
              <w:cr/>
              <w:t xml:space="preserve">  Semi-annual or annual measurements</w:t>
            </w:r>
            <w:r w:rsidRPr="00012E47">
              <w:rPr>
                <w:rFonts w:cs="Times New Roman"/>
                <w:color w:val="000000"/>
                <w:sz w:val="18"/>
                <w:szCs w:val="18"/>
              </w:rPr>
              <w:cr/>
              <w:t xml:space="preserve">  Historical measurement value</w:t>
            </w:r>
            <w:r w:rsidRPr="00012E47">
              <w:rPr>
                <w:rFonts w:cs="Times New Roman"/>
                <w:color w:val="000000"/>
                <w:sz w:val="18"/>
                <w:szCs w:val="18"/>
              </w:rPr>
              <w:cr/>
              <w:t xml:space="preserve">  Engineering estimate</w:t>
            </w:r>
          </w:p>
          <w:p w14:paraId="7DC18A33" w14:textId="77777777" w:rsidR="00BC1293" w:rsidRPr="009C0D7C" w:rsidRDefault="00BC1293" w:rsidP="00632412">
            <w:pPr>
              <w:rPr>
                <w:rFonts w:cs="Times New Roman"/>
                <w:color w:val="000000"/>
                <w:sz w:val="16"/>
                <w:szCs w:val="16"/>
              </w:rPr>
            </w:pPr>
            <w:r w:rsidRPr="00012E47">
              <w:rPr>
                <w:rFonts w:cs="Times New Roman"/>
                <w:color w:val="000000"/>
                <w:sz w:val="18"/>
                <w:szCs w:val="18"/>
              </w:rPr>
              <w:t xml:space="preserve">  Default value</w:t>
            </w:r>
            <w:r w:rsidRPr="00012E47">
              <w:rPr>
                <w:rFonts w:cs="Times New Roman"/>
                <w:color w:val="000000"/>
                <w:sz w:val="18"/>
                <w:szCs w:val="18"/>
              </w:rPr>
              <w:br/>
              <w:t xml:space="preserve">  Other (specify)</w:t>
            </w:r>
          </w:p>
        </w:tc>
      </w:tr>
      <w:tr w:rsidR="00BC1293" w:rsidRPr="00E214A2" w14:paraId="75557E6E" w14:textId="77777777" w:rsidTr="00536B69">
        <w:trPr>
          <w:trHeight w:val="980"/>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14:paraId="14990B22" w14:textId="77777777" w:rsidR="00A3345F" w:rsidRDefault="00BC1293" w:rsidP="00536B69">
            <w:pPr>
              <w:rPr>
                <w:rFonts w:eastAsia="Times New Roman" w:cs="Times New Roman"/>
                <w:sz w:val="20"/>
                <w:szCs w:val="20"/>
              </w:rPr>
            </w:pPr>
            <w:r>
              <w:rPr>
                <w:rFonts w:eastAsia="Times New Roman" w:cs="Times New Roman"/>
                <w:sz w:val="20"/>
                <w:szCs w:val="20"/>
              </w:rPr>
              <w:t>Other</w:t>
            </w:r>
            <w:r w:rsidRPr="007F5A0E">
              <w:rPr>
                <w:rFonts w:eastAsia="Times New Roman" w:cs="Times New Roman"/>
                <w:sz w:val="20"/>
                <w:szCs w:val="20"/>
              </w:rPr>
              <w:t>CarbonContentBasis</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4E4CDA0A" w14:textId="77777777" w:rsidR="00BC1293" w:rsidRPr="007F5A0E" w:rsidRDefault="00BC1293" w:rsidP="00632412">
            <w:pPr>
              <w:rPr>
                <w:rFonts w:eastAsia="Times New Roman" w:cs="Times New Roman"/>
                <w:sz w:val="20"/>
                <w:szCs w:val="20"/>
              </w:rPr>
            </w:pPr>
            <w:r>
              <w:rPr>
                <w:rFonts w:eastAsia="Times New Roman" w:cs="Times New Roman"/>
                <w:sz w:val="20"/>
                <w:szCs w:val="20"/>
              </w:rPr>
              <w:t>Specify t</w:t>
            </w:r>
            <w:r w:rsidRPr="007F5A0E">
              <w:rPr>
                <w:rFonts w:eastAsia="Times New Roman" w:cs="Times New Roman"/>
                <w:sz w:val="20"/>
                <w:szCs w:val="20"/>
              </w:rPr>
              <w:t xml:space="preserve">he </w:t>
            </w:r>
            <w:r>
              <w:rPr>
                <w:rFonts w:eastAsia="Times New Roman" w:cs="Times New Roman"/>
                <w:sz w:val="20"/>
                <w:szCs w:val="20"/>
              </w:rPr>
              <w:t>b</w:t>
            </w:r>
            <w:r w:rsidRPr="004D69C3">
              <w:rPr>
                <w:rFonts w:eastAsia="Times New Roman" w:cs="Times New Roman"/>
                <w:sz w:val="20"/>
                <w:szCs w:val="20"/>
              </w:rPr>
              <w:t>asis for the carbon content value</w:t>
            </w:r>
            <w:r w:rsidRPr="00AD75BB">
              <w:rPr>
                <w:rFonts w:eastAsia="Times New Roman" w:cs="Times New Roman"/>
                <w:sz w:val="20"/>
                <w:szCs w:val="20"/>
              </w:rPr>
              <w:t xml:space="preserve"> if not referenced</w:t>
            </w:r>
            <w:r>
              <w:rPr>
                <w:rFonts w:eastAsia="Times New Roman" w:cs="Times New Roman"/>
                <w:sz w:val="20"/>
                <w:szCs w:val="20"/>
              </w:rPr>
              <w:t xml:space="preserve"> above</w:t>
            </w:r>
            <w:r w:rsidRPr="004D69C3">
              <w:rPr>
                <w:rFonts w:eastAsia="Times New Roman" w:cs="Times New Roman"/>
                <w:sz w:val="20"/>
                <w:szCs w:val="20"/>
              </w:rPr>
              <w:t>.</w:t>
            </w:r>
            <w:r w:rsidRPr="007F5A0E">
              <w:rPr>
                <w:rFonts w:eastAsia="Times New Roman" w:cs="Times New Roman"/>
                <w:sz w:val="20"/>
                <w:szCs w:val="20"/>
              </w:rPr>
              <w:t xml:space="preserve">  </w:t>
            </w:r>
            <w:r>
              <w:rPr>
                <w:rFonts w:eastAsia="Times New Roman" w:cs="Times New Roman"/>
                <w:sz w:val="20"/>
                <w:szCs w:val="20"/>
              </w:rPr>
              <w:t>[</w:t>
            </w:r>
            <w:r w:rsidRPr="007F5A0E">
              <w:rPr>
                <w:rFonts w:eastAsia="Times New Roman" w:cs="Times New Roman"/>
                <w:sz w:val="20"/>
                <w:szCs w:val="20"/>
              </w:rPr>
              <w:t>98.256(f)(</w:t>
            </w:r>
            <w:r>
              <w:rPr>
                <w:rFonts w:eastAsia="Times New Roman" w:cs="Times New Roman"/>
                <w:sz w:val="20"/>
                <w:szCs w:val="20"/>
              </w:rPr>
              <w:t>10</w:t>
            </w:r>
            <w:r w:rsidRPr="007F5A0E">
              <w:rPr>
                <w:rFonts w:eastAsia="Times New Roman" w:cs="Times New Roman"/>
                <w:sz w:val="20"/>
                <w:szCs w:val="20"/>
              </w:rPr>
              <w:t>), (g)(5)</w:t>
            </w:r>
            <w:r>
              <w:rPr>
                <w:rFonts w:eastAsia="Times New Roman" w:cs="Times New Roman"/>
                <w:sz w:val="20"/>
                <w:szCs w:val="20"/>
              </w:rPr>
              <w:t>]</w:t>
            </w:r>
          </w:p>
        </w:tc>
      </w:tr>
    </w:tbl>
    <w:p w14:paraId="6BE04921" w14:textId="77777777" w:rsidR="00BC1293" w:rsidRDefault="00BC1293" w:rsidP="00BC1293"/>
    <w:p w14:paraId="16626AE8" w14:textId="77777777" w:rsidR="00BC1293" w:rsidRDefault="00BC1293" w:rsidP="00BC1293"/>
    <w:p w14:paraId="58ABF9C1" w14:textId="77777777" w:rsidR="00BC1293" w:rsidRPr="00CA46C3" w:rsidRDefault="00BC1293" w:rsidP="00CA46C3">
      <w:pPr>
        <w:pStyle w:val="XMLExcerpt"/>
      </w:pPr>
      <w:r w:rsidRPr="00CA46C3">
        <w:br/>
      </w:r>
      <w:bookmarkStart w:id="831" w:name="_Toc473900453"/>
      <w:r w:rsidRPr="00CA46C3">
        <w:t>Example for Equation Y-8</w:t>
      </w:r>
      <w:bookmarkEnd w:id="831"/>
    </w:p>
    <w:p w14:paraId="58995926" w14:textId="77777777" w:rsidR="00BC1293" w:rsidRPr="003C15E2" w:rsidRDefault="00304AFD" w:rsidP="00BC1293">
      <w:pPr>
        <w:pStyle w:val="NormalWeb"/>
        <w:spacing w:before="0" w:beforeAutospacing="0" w:after="0" w:afterAutospacing="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2875776" behindDoc="0" locked="0" layoutInCell="1" allowOverlap="1" wp14:anchorId="595F6651" wp14:editId="3BE5244B">
                <wp:simplePos x="0" y="0"/>
                <wp:positionH relativeFrom="column">
                  <wp:posOffset>-40005</wp:posOffset>
                </wp:positionH>
                <wp:positionV relativeFrom="paragraph">
                  <wp:posOffset>151130</wp:posOffset>
                </wp:positionV>
                <wp:extent cx="5958840" cy="603885"/>
                <wp:effectExtent l="0" t="0" r="22860" b="24765"/>
                <wp:wrapNone/>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8840" cy="6038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24902A" w14:textId="77777777" w:rsidR="00E82D8A" w:rsidRPr="00AA54B4" w:rsidRDefault="00E82D8A" w:rsidP="00BC1293">
                            <w:pPr>
                              <w:rPr>
                                <w:rFonts w:ascii="Verdana" w:hAnsi="Verdana"/>
                                <w:color w:val="990000"/>
                                <w:sz w:val="14"/>
                                <w:szCs w:val="14"/>
                              </w:rPr>
                            </w:pPr>
                            <w:r w:rsidRPr="00AA54B4">
                              <w:rPr>
                                <w:rFonts w:ascii="Verdana" w:hAnsi="Verdana"/>
                                <w:color w:val="0000FF"/>
                                <w:sz w:val="14"/>
                                <w:szCs w:val="14"/>
                              </w:rPr>
                              <w:t>&lt;ghg:</w:t>
                            </w:r>
                            <w:r w:rsidRPr="00AA54B4">
                              <w:rPr>
                                <w:rFonts w:ascii="Verdana" w:hAnsi="Verdana"/>
                                <w:color w:val="990000"/>
                                <w:sz w:val="14"/>
                                <w:szCs w:val="14"/>
                              </w:rPr>
                              <w:t>Y8Details</w:t>
                            </w:r>
                            <w:r w:rsidRPr="00AA54B4">
                              <w:rPr>
                                <w:rFonts w:ascii="Verdana" w:hAnsi="Verdana"/>
                                <w:color w:val="0000FF"/>
                                <w:sz w:val="14"/>
                                <w:szCs w:val="14"/>
                              </w:rPr>
                              <w:t>&gt;</w:t>
                            </w:r>
                          </w:p>
                          <w:p w14:paraId="7ABB69B4" w14:textId="77777777" w:rsidR="00E82D8A" w:rsidRPr="00AA54B4" w:rsidRDefault="00E82D8A" w:rsidP="00BC1293">
                            <w:pPr>
                              <w:ind w:firstLine="720"/>
                              <w:rPr>
                                <w:rFonts w:ascii="Verdana" w:hAnsi="Verdana"/>
                                <w:color w:val="990000"/>
                                <w:sz w:val="14"/>
                                <w:szCs w:val="14"/>
                              </w:rPr>
                            </w:pPr>
                            <w:r w:rsidRPr="00AA54B4">
                              <w:rPr>
                                <w:rFonts w:ascii="Verdana" w:hAnsi="Verdana"/>
                                <w:color w:val="0000FF"/>
                                <w:sz w:val="14"/>
                                <w:szCs w:val="14"/>
                              </w:rPr>
                              <w:t>&lt;ghg:</w:t>
                            </w:r>
                            <w:r w:rsidRPr="00AA54B4">
                              <w:rPr>
                                <w:rFonts w:ascii="Verdana" w:hAnsi="Verdana"/>
                                <w:color w:val="990000"/>
                                <w:sz w:val="14"/>
                                <w:szCs w:val="14"/>
                              </w:rPr>
                              <w:t>CarbonContentBasis</w:t>
                            </w:r>
                            <w:r w:rsidRPr="00AA54B4">
                              <w:rPr>
                                <w:rFonts w:ascii="Verdana" w:hAnsi="Verdana"/>
                                <w:color w:val="0000FF"/>
                                <w:sz w:val="14"/>
                                <w:szCs w:val="14"/>
                              </w:rPr>
                              <w:t>&gt;</w:t>
                            </w:r>
                            <w:r w:rsidRPr="00AA54B4">
                              <w:rPr>
                                <w:rFonts w:ascii="Verdana" w:hAnsi="Verdana"/>
                                <w:sz w:val="14"/>
                                <w:szCs w:val="14"/>
                              </w:rPr>
                              <w:t>Other (specify</w:t>
                            </w:r>
                            <w:r w:rsidRPr="00AA54B4">
                              <w:rPr>
                                <w:rFonts w:ascii="Verdana" w:hAnsi="Verdana"/>
                                <w:color w:val="0000FF"/>
                                <w:sz w:val="14"/>
                                <w:szCs w:val="14"/>
                              </w:rPr>
                              <w:t>)&lt;/ghg:</w:t>
                            </w:r>
                            <w:r w:rsidRPr="00AA54B4">
                              <w:rPr>
                                <w:rFonts w:ascii="Verdana" w:hAnsi="Verdana"/>
                                <w:color w:val="990000"/>
                                <w:sz w:val="14"/>
                                <w:szCs w:val="14"/>
                              </w:rPr>
                              <w:t>CarbonContentBasis</w:t>
                            </w:r>
                            <w:r w:rsidRPr="00AA54B4">
                              <w:rPr>
                                <w:rFonts w:ascii="Verdana" w:hAnsi="Verdana"/>
                                <w:color w:val="0000FF"/>
                                <w:sz w:val="14"/>
                                <w:szCs w:val="14"/>
                              </w:rPr>
                              <w:t>&gt;</w:t>
                            </w:r>
                            <w:r w:rsidRPr="00AA54B4">
                              <w:rPr>
                                <w:rFonts w:ascii="Verdana" w:hAnsi="Verdana"/>
                                <w:color w:val="990000"/>
                                <w:sz w:val="14"/>
                                <w:szCs w:val="14"/>
                              </w:rPr>
                              <w:t xml:space="preserve"> </w:t>
                            </w:r>
                          </w:p>
                          <w:p w14:paraId="02D3256A" w14:textId="77777777" w:rsidR="00E82D8A" w:rsidRPr="00AA54B4" w:rsidRDefault="00E82D8A" w:rsidP="00BC1293">
                            <w:pPr>
                              <w:ind w:firstLine="720"/>
                              <w:rPr>
                                <w:rFonts w:ascii="Verdana" w:hAnsi="Verdana"/>
                                <w:color w:val="990000"/>
                                <w:sz w:val="14"/>
                                <w:szCs w:val="14"/>
                              </w:rPr>
                            </w:pPr>
                            <w:r w:rsidRPr="00AA54B4">
                              <w:rPr>
                                <w:rFonts w:ascii="Verdana" w:hAnsi="Verdana"/>
                                <w:color w:val="0000FF"/>
                                <w:sz w:val="14"/>
                                <w:szCs w:val="14"/>
                              </w:rPr>
                              <w:t>&lt;ghg:</w:t>
                            </w:r>
                            <w:r w:rsidRPr="00AA54B4">
                              <w:rPr>
                                <w:rFonts w:ascii="Verdana" w:hAnsi="Verdana"/>
                                <w:color w:val="990000"/>
                                <w:sz w:val="14"/>
                                <w:szCs w:val="14"/>
                              </w:rPr>
                              <w:t>OtherCarbonContentBasis</w:t>
                            </w:r>
                            <w:r w:rsidRPr="00AA54B4">
                              <w:rPr>
                                <w:rFonts w:ascii="Verdana" w:hAnsi="Verdana"/>
                                <w:color w:val="0000FF"/>
                                <w:sz w:val="14"/>
                                <w:szCs w:val="14"/>
                              </w:rPr>
                              <w:t>&gt;</w:t>
                            </w:r>
                            <w:r w:rsidRPr="00AA54B4">
                              <w:rPr>
                                <w:rFonts w:ascii="Verdana" w:hAnsi="Verdana"/>
                                <w:sz w:val="14"/>
                                <w:szCs w:val="14"/>
                              </w:rPr>
                              <w:t>Bi-weekly</w:t>
                            </w:r>
                            <w:r w:rsidRPr="00AA54B4">
                              <w:rPr>
                                <w:rFonts w:ascii="Verdana" w:hAnsi="Verdana"/>
                                <w:color w:val="0000FF"/>
                                <w:sz w:val="14"/>
                                <w:szCs w:val="14"/>
                              </w:rPr>
                              <w:t>&lt;/ghg:</w:t>
                            </w:r>
                            <w:r w:rsidRPr="00AA54B4">
                              <w:rPr>
                                <w:rFonts w:ascii="Verdana" w:hAnsi="Verdana"/>
                                <w:color w:val="990000"/>
                                <w:sz w:val="14"/>
                                <w:szCs w:val="14"/>
                              </w:rPr>
                              <w:t>OtherCarbonContentBasis</w:t>
                            </w:r>
                            <w:r w:rsidRPr="00AA54B4">
                              <w:rPr>
                                <w:rFonts w:ascii="Verdana" w:hAnsi="Verdana"/>
                                <w:color w:val="0000FF"/>
                                <w:sz w:val="14"/>
                                <w:szCs w:val="14"/>
                              </w:rPr>
                              <w:t>&gt;</w:t>
                            </w:r>
                          </w:p>
                          <w:p w14:paraId="794F1345" w14:textId="77777777" w:rsidR="00E82D8A" w:rsidRPr="00AA54B4" w:rsidRDefault="00E82D8A" w:rsidP="00BC1293">
                            <w:pPr>
                              <w:rPr>
                                <w:rFonts w:ascii="Verdana" w:hAnsi="Verdana"/>
                                <w:color w:val="990000"/>
                                <w:sz w:val="14"/>
                                <w:szCs w:val="14"/>
                              </w:rPr>
                            </w:pPr>
                            <w:r w:rsidRPr="00AA54B4">
                              <w:rPr>
                                <w:rFonts w:ascii="Verdana" w:hAnsi="Verdana"/>
                                <w:color w:val="0000FF"/>
                                <w:sz w:val="14"/>
                                <w:szCs w:val="14"/>
                              </w:rPr>
                              <w:t>&lt;/ghg:</w:t>
                            </w:r>
                            <w:r w:rsidRPr="00AA54B4">
                              <w:rPr>
                                <w:rFonts w:ascii="Verdana" w:hAnsi="Verdana"/>
                                <w:color w:val="990000"/>
                                <w:sz w:val="14"/>
                                <w:szCs w:val="14"/>
                              </w:rPr>
                              <w:t>Y8Details</w:t>
                            </w:r>
                            <w:r w:rsidRPr="00AA54B4">
                              <w:rPr>
                                <w:rFonts w:ascii="Verdana" w:hAnsi="Verdana"/>
                                <w:color w:val="0000FF"/>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309115A9" id="Text Box 499" o:spid="_x0000_s1062" type="#_x0000_t202" style="position:absolute;margin-left:-3.15pt;margin-top:11.9pt;width:469.2pt;height:47.5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" fillcolor="white [3201]" strokeweight=".5pt">
                <v:path arrowok="t"/>
                <v:textbox>
                  <w:txbxContent>
                    <w:p w:rsidR="00E82D8A" w:rsidRPr="00AA54B4" w:rsidRDefault="00E82D8A" w:rsidP="00BC1293">
                      <w:pPr>
                        <w:rPr>
                          <w:rFonts w:ascii="Verdana" w:hAnsi="Verdana"/>
                          <w:color w:val="990000"/>
                          <w:sz w:val="14"/>
                          <w:szCs w:val="14"/>
                        </w:rPr>
                      </w:pPr>
                      <w:r w:rsidRPr="00AA54B4">
                        <w:rPr>
                          <w:rFonts w:ascii="Verdana" w:hAnsi="Verdana"/>
                          <w:color w:val="0000FF"/>
                          <w:sz w:val="14"/>
                          <w:szCs w:val="14"/>
                        </w:rPr>
                        <w:t>&lt;</w:t>
                      </w:r>
                      <w:proofErr w:type="gramStart"/>
                      <w:r w:rsidRPr="00AA54B4">
                        <w:rPr>
                          <w:rFonts w:ascii="Verdana" w:hAnsi="Verdana"/>
                          <w:color w:val="0000FF"/>
                          <w:sz w:val="14"/>
                          <w:szCs w:val="14"/>
                        </w:rPr>
                        <w:t>ghg:</w:t>
                      </w:r>
                      <w:proofErr w:type="gramEnd"/>
                      <w:r w:rsidRPr="00AA54B4">
                        <w:rPr>
                          <w:rFonts w:ascii="Verdana" w:hAnsi="Verdana"/>
                          <w:color w:val="990000"/>
                          <w:sz w:val="14"/>
                          <w:szCs w:val="14"/>
                        </w:rPr>
                        <w:t>Y8Details</w:t>
                      </w:r>
                      <w:r w:rsidRPr="00AA54B4">
                        <w:rPr>
                          <w:rFonts w:ascii="Verdana" w:hAnsi="Verdana"/>
                          <w:color w:val="0000FF"/>
                          <w:sz w:val="14"/>
                          <w:szCs w:val="14"/>
                        </w:rPr>
                        <w:t>&gt;</w:t>
                      </w:r>
                    </w:p>
                    <w:p w:rsidR="00E82D8A" w:rsidRPr="00AA54B4" w:rsidRDefault="00E82D8A" w:rsidP="00BC1293">
                      <w:pPr>
                        <w:ind w:firstLine="720"/>
                        <w:rPr>
                          <w:rFonts w:ascii="Verdana" w:hAnsi="Verdana"/>
                          <w:color w:val="990000"/>
                          <w:sz w:val="14"/>
                          <w:szCs w:val="14"/>
                        </w:rPr>
                      </w:pP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CarbonContentBasis</w:t>
                      </w:r>
                      <w:proofErr w:type="gramEnd"/>
                      <w:r w:rsidRPr="00AA54B4">
                        <w:rPr>
                          <w:rFonts w:ascii="Verdana" w:hAnsi="Verdana"/>
                          <w:color w:val="0000FF"/>
                          <w:sz w:val="14"/>
                          <w:szCs w:val="14"/>
                        </w:rPr>
                        <w:t>&gt;</w:t>
                      </w:r>
                      <w:r w:rsidRPr="00AA54B4">
                        <w:rPr>
                          <w:rFonts w:ascii="Verdana" w:hAnsi="Verdana"/>
                          <w:sz w:val="14"/>
                          <w:szCs w:val="14"/>
                        </w:rPr>
                        <w:t>Other (specify</w:t>
                      </w:r>
                      <w:r w:rsidRPr="00AA54B4">
                        <w:rPr>
                          <w:rFonts w:ascii="Verdana" w:hAnsi="Verdana"/>
                          <w:color w:val="0000FF"/>
                          <w:sz w:val="14"/>
                          <w:szCs w:val="14"/>
                        </w:rPr>
                        <w:t>)&lt;/ghg:</w:t>
                      </w:r>
                      <w:r w:rsidRPr="00AA54B4">
                        <w:rPr>
                          <w:rFonts w:ascii="Verdana" w:hAnsi="Verdana"/>
                          <w:color w:val="990000"/>
                          <w:sz w:val="14"/>
                          <w:szCs w:val="14"/>
                        </w:rPr>
                        <w:t>CarbonContentBasis</w:t>
                      </w:r>
                      <w:r w:rsidRPr="00AA54B4">
                        <w:rPr>
                          <w:rFonts w:ascii="Verdana" w:hAnsi="Verdana"/>
                          <w:color w:val="0000FF"/>
                          <w:sz w:val="14"/>
                          <w:szCs w:val="14"/>
                        </w:rPr>
                        <w:t>&gt;</w:t>
                      </w:r>
                      <w:r w:rsidRPr="00AA54B4">
                        <w:rPr>
                          <w:rFonts w:ascii="Verdana" w:hAnsi="Verdana"/>
                          <w:color w:val="990000"/>
                          <w:sz w:val="14"/>
                          <w:szCs w:val="14"/>
                        </w:rPr>
                        <w:t xml:space="preserve"> </w:t>
                      </w:r>
                    </w:p>
                    <w:p w:rsidR="00E82D8A" w:rsidRPr="00AA54B4" w:rsidRDefault="00E82D8A" w:rsidP="00BC1293">
                      <w:pPr>
                        <w:ind w:firstLine="720"/>
                        <w:rPr>
                          <w:rFonts w:ascii="Verdana" w:hAnsi="Verdana"/>
                          <w:color w:val="990000"/>
                          <w:sz w:val="14"/>
                          <w:szCs w:val="14"/>
                        </w:rPr>
                      </w:pP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OtherCarbonContentBasis</w:t>
                      </w:r>
                      <w:proofErr w:type="gramEnd"/>
                      <w:r w:rsidRPr="00AA54B4">
                        <w:rPr>
                          <w:rFonts w:ascii="Verdana" w:hAnsi="Verdana"/>
                          <w:color w:val="0000FF"/>
                          <w:sz w:val="14"/>
                          <w:szCs w:val="14"/>
                        </w:rPr>
                        <w:t>&gt;</w:t>
                      </w:r>
                      <w:r w:rsidRPr="00AA54B4">
                        <w:rPr>
                          <w:rFonts w:ascii="Verdana" w:hAnsi="Verdana"/>
                          <w:sz w:val="14"/>
                          <w:szCs w:val="14"/>
                        </w:rPr>
                        <w:t>Bi-weekly</w:t>
                      </w:r>
                      <w:r w:rsidRPr="00AA54B4">
                        <w:rPr>
                          <w:rFonts w:ascii="Verdana" w:hAnsi="Verdana"/>
                          <w:color w:val="0000FF"/>
                          <w:sz w:val="14"/>
                          <w:szCs w:val="14"/>
                        </w:rPr>
                        <w:t>&lt;/ghg:</w:t>
                      </w:r>
                      <w:r w:rsidRPr="00AA54B4">
                        <w:rPr>
                          <w:rFonts w:ascii="Verdana" w:hAnsi="Verdana"/>
                          <w:color w:val="990000"/>
                          <w:sz w:val="14"/>
                          <w:szCs w:val="14"/>
                        </w:rPr>
                        <w:t>OtherCarbonContentBasis</w:t>
                      </w:r>
                      <w:r w:rsidRPr="00AA54B4">
                        <w:rPr>
                          <w:rFonts w:ascii="Verdana" w:hAnsi="Verdana"/>
                          <w:color w:val="0000FF"/>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Y8Details</w:t>
                      </w:r>
                      <w:proofErr w:type="gramEnd"/>
                      <w:r w:rsidRPr="00AA54B4">
                        <w:rPr>
                          <w:rFonts w:ascii="Verdana" w:hAnsi="Verdana"/>
                          <w:color w:val="0000FF"/>
                          <w:sz w:val="14"/>
                          <w:szCs w:val="14"/>
                        </w:rPr>
                        <w:t>&gt;</w:t>
                      </w:r>
                    </w:p>
                  </w:txbxContent>
                </v:textbox>
              </v:shape>
            </w:pict>
          </mc:Fallback>
        </mc:AlternateContent>
      </w:r>
    </w:p>
    <w:p w14:paraId="0DFDE033"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5F8EAC63"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7F784414"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43D8A59B"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69560C57" w14:textId="77777777" w:rsidR="00BC1293" w:rsidRDefault="00BC1293" w:rsidP="00BC1293">
      <w:pPr>
        <w:pStyle w:val="NormalWeb"/>
        <w:spacing w:before="0" w:beforeAutospacing="0" w:after="0" w:afterAutospacing="0"/>
        <w:rPr>
          <w:rFonts w:ascii="Times New Roman" w:hAnsi="Times New Roman"/>
          <w:sz w:val="18"/>
          <w:szCs w:val="18"/>
        </w:rPr>
      </w:pPr>
    </w:p>
    <w:p w14:paraId="25244810" w14:textId="77777777" w:rsidR="00BC1293" w:rsidRPr="003C15E2" w:rsidRDefault="00BC1293" w:rsidP="00BC1293">
      <w:pPr>
        <w:pStyle w:val="NormalWeb"/>
        <w:spacing w:before="0" w:beforeAutospacing="0" w:after="0" w:afterAutospacing="0"/>
        <w:rPr>
          <w:rFonts w:ascii="Times New Roman" w:hAnsi="Times New Roman"/>
          <w:sz w:val="18"/>
          <w:szCs w:val="18"/>
        </w:rPr>
      </w:pPr>
      <w:r w:rsidRPr="00A85C0C">
        <w:rPr>
          <w:rFonts w:ascii="Times New Roman" w:hAnsi="Times New Roman"/>
          <w:b/>
          <w:sz w:val="18"/>
          <w:szCs w:val="18"/>
        </w:rPr>
        <w:t>Note:</w:t>
      </w:r>
      <w:r w:rsidRPr="003C15E2">
        <w:rPr>
          <w:rFonts w:ascii="Times New Roman" w:hAnsi="Times New Roman"/>
          <w:sz w:val="18"/>
          <w:szCs w:val="18"/>
        </w:rPr>
        <w:t xml:space="preserve">  </w:t>
      </w:r>
      <w:r>
        <w:rPr>
          <w:rFonts w:ascii="Times New Roman" w:hAnsi="Times New Roman"/>
          <w:sz w:val="18"/>
          <w:szCs w:val="18"/>
        </w:rPr>
        <w:t>The XML example</w:t>
      </w:r>
      <w:r w:rsidRPr="003C15E2">
        <w:rPr>
          <w:rFonts w:ascii="Times New Roman" w:hAnsi="Times New Roman"/>
          <w:sz w:val="18"/>
          <w:szCs w:val="18"/>
        </w:rPr>
        <w:t xml:space="preserve"> above is presented here to demonstrate the concept of reporting </w:t>
      </w:r>
      <w:r>
        <w:rPr>
          <w:rFonts w:ascii="Times New Roman" w:hAnsi="Times New Roman"/>
          <w:sz w:val="18"/>
          <w:szCs w:val="18"/>
        </w:rPr>
        <w:t>details for Equation Y-8.</w:t>
      </w:r>
    </w:p>
    <w:p w14:paraId="7BED5B36" w14:textId="77777777" w:rsidR="00BC1293" w:rsidRDefault="00BC1293" w:rsidP="00BC1293"/>
    <w:p w14:paraId="5BD118CE" w14:textId="77777777" w:rsidR="003F2F06" w:rsidRDefault="003F2F06" w:rsidP="00BC1293"/>
    <w:p w14:paraId="7FB19024" w14:textId="77777777" w:rsidR="003F2F06" w:rsidRDefault="00304AFD" w:rsidP="00384FAF">
      <w:pPr>
        <w:ind w:left="720"/>
        <w:rPr>
          <w:rFonts w:eastAsia="Times New Roman"/>
        </w:rPr>
      </w:pPr>
      <w:r>
        <w:rPr>
          <w:noProof/>
        </w:rPr>
        <mc:AlternateContent>
          <mc:Choice Requires="wps">
            <w:drawing>
              <wp:anchor distT="0" distB="0" distL="114300" distR="114300" simplePos="0" relativeHeight="253144064" behindDoc="0" locked="0" layoutInCell="1" allowOverlap="1" wp14:anchorId="60AE162E" wp14:editId="1195C0C0">
                <wp:simplePos x="0" y="0"/>
                <wp:positionH relativeFrom="column">
                  <wp:posOffset>59055</wp:posOffset>
                </wp:positionH>
                <wp:positionV relativeFrom="paragraph">
                  <wp:posOffset>18415</wp:posOffset>
                </wp:positionV>
                <wp:extent cx="281940" cy="154305"/>
                <wp:effectExtent l="0" t="19050" r="41910" b="36195"/>
                <wp:wrapNone/>
                <wp:docPr id="784" name="Right Arrow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54305"/>
                        </a:xfrm>
                        <a:prstGeom prst="rightArrow">
                          <a:avLst>
                            <a:gd name="adj1" fmla="val 50000"/>
                            <a:gd name="adj2" fmla="val 45679"/>
                          </a:avLst>
                        </a:prstGeom>
                        <a:solidFill>
                          <a:schemeClr val="tx2">
                            <a:lumMod val="60000"/>
                            <a:lumOff val="40000"/>
                          </a:schemeClr>
                        </a:solidFill>
                        <a:ln w="9525" cap="flat" cmpd="sng" algn="ctr">
                          <a:solidFill>
                            <a:schemeClr val="tx2">
                              <a:lumMod val="60000"/>
                              <a:lumOff val="4000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64F67567" id="Right Arrow 784" o:spid="_x0000_s1026" type="#_x0000_t13" style="position:absolute;margin-left:4.65pt;margin-top:1.45pt;width:22.2pt;height:12.15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" fillcolor="#548dd4 [1951]" strokecolor="#548dd4 [1951]"/>
            </w:pict>
          </mc:Fallback>
        </mc:AlternateContent>
      </w:r>
      <w:r w:rsidR="003F2F06">
        <w:rPr>
          <w:rFonts w:cstheme="minorHAnsi"/>
        </w:rPr>
        <w:t>P</w:t>
      </w:r>
      <w:r w:rsidR="003F2F06" w:rsidRPr="005172F6">
        <w:rPr>
          <w:rFonts w:cstheme="minorHAnsi"/>
        </w:rPr>
        <w:t>roceed to</w:t>
      </w:r>
      <w:r w:rsidR="003F2F06">
        <w:rPr>
          <w:rFonts w:cstheme="minorHAnsi"/>
        </w:rPr>
        <w:t xml:space="preserve"> </w:t>
      </w:r>
      <w:hyperlink w:anchor="_4.2_Cracking_Coking" w:history="1">
        <w:r w:rsidR="003F2F06" w:rsidRPr="000B0C03">
          <w:rPr>
            <w:rStyle w:val="Hyperlink"/>
            <w:rFonts w:cstheme="minorHAnsi"/>
          </w:rPr>
          <w:t xml:space="preserve">Section </w:t>
        </w:r>
        <w:r w:rsidR="00384FAF">
          <w:rPr>
            <w:rStyle w:val="Hyperlink"/>
            <w:rFonts w:cstheme="minorHAnsi"/>
          </w:rPr>
          <w:t>3</w:t>
        </w:r>
        <w:r w:rsidR="003F2F06" w:rsidRPr="000B0C03">
          <w:rPr>
            <w:rStyle w:val="Hyperlink"/>
            <w:rFonts w:cstheme="minorHAnsi"/>
          </w:rPr>
          <w:t>.2</w:t>
        </w:r>
      </w:hyperlink>
      <w:r w:rsidR="003F2F06" w:rsidRPr="005172F6">
        <w:rPr>
          <w:rFonts w:cstheme="minorHAnsi"/>
        </w:rPr>
        <w:t xml:space="preserve"> for instructions on how to report </w:t>
      </w:r>
      <w:r w:rsidR="003F2F06">
        <w:rPr>
          <w:rFonts w:cstheme="minorHAnsi"/>
        </w:rPr>
        <w:t xml:space="preserve">for a unit monitored by CEMS or </w:t>
      </w:r>
      <w:hyperlink w:anchor="_5.0_Sulfur_Recovery" w:history="1">
        <w:r w:rsidR="003F2F06" w:rsidRPr="000B0C03">
          <w:rPr>
            <w:rStyle w:val="Hyperlink"/>
            <w:rFonts w:cstheme="minorHAnsi"/>
          </w:rPr>
          <w:t xml:space="preserve">Section </w:t>
        </w:r>
        <w:r w:rsidR="00384FAF">
          <w:rPr>
            <w:rStyle w:val="Hyperlink"/>
            <w:rFonts w:cstheme="minorHAnsi"/>
          </w:rPr>
          <w:t>4</w:t>
        </w:r>
        <w:r w:rsidR="003F2F06" w:rsidRPr="000B0C03">
          <w:rPr>
            <w:rStyle w:val="Hyperlink"/>
            <w:rFonts w:cstheme="minorHAnsi"/>
          </w:rPr>
          <w:t>.</w:t>
        </w:r>
        <w:r w:rsidR="003F2F06">
          <w:rPr>
            <w:rStyle w:val="Hyperlink"/>
            <w:rFonts w:cstheme="minorHAnsi"/>
          </w:rPr>
          <w:t>1</w:t>
        </w:r>
      </w:hyperlink>
      <w:r w:rsidR="003F2F06">
        <w:rPr>
          <w:rFonts w:cstheme="minorHAnsi"/>
        </w:rPr>
        <w:t xml:space="preserve"> for required subpart-level summary data for sour gas sent off</w:t>
      </w:r>
      <w:r w:rsidR="005432BE">
        <w:rPr>
          <w:rFonts w:cstheme="minorHAnsi"/>
        </w:rPr>
        <w:t>-</w:t>
      </w:r>
      <w:r w:rsidR="003F2F06">
        <w:rPr>
          <w:rFonts w:cstheme="minorHAnsi"/>
        </w:rPr>
        <w:t>site.</w:t>
      </w:r>
    </w:p>
    <w:p w14:paraId="59F3B834" w14:textId="77777777" w:rsidR="003F2F06" w:rsidRDefault="003F2F06" w:rsidP="003F2F06">
      <w:pPr>
        <w:rPr>
          <w:rFonts w:eastAsia="Times New Roman"/>
        </w:rPr>
      </w:pPr>
    </w:p>
    <w:p w14:paraId="75EE77EE" w14:textId="77777777" w:rsidR="003F2F06" w:rsidRDefault="003F2F06" w:rsidP="00BC1293"/>
    <w:p w14:paraId="587BEBE2" w14:textId="77777777" w:rsidR="00BC1293" w:rsidRDefault="00BC1293" w:rsidP="00BC1293">
      <w:r>
        <w:br w:type="page"/>
      </w:r>
    </w:p>
    <w:p w14:paraId="251511D9" w14:textId="77777777" w:rsidR="00BC1293" w:rsidRPr="00143D4A" w:rsidRDefault="00BC1293" w:rsidP="002E4EDC">
      <w:pPr>
        <w:pStyle w:val="Heading4"/>
      </w:pPr>
      <w:bookmarkStart w:id="832" w:name="_4.1.3_Equation_Y-11"/>
      <w:bookmarkEnd w:id="832"/>
      <w:r w:rsidRPr="00143D4A">
        <w:lastRenderedPageBreak/>
        <w:t>Equation Y-11 Details</w:t>
      </w:r>
    </w:p>
    <w:p w14:paraId="345A7605" w14:textId="77777777" w:rsidR="00BC1293" w:rsidRDefault="00BC1293" w:rsidP="00BC1293"/>
    <w:p w14:paraId="0D6E5C89" w14:textId="77777777" w:rsidR="00BC1293" w:rsidRDefault="00BC1293" w:rsidP="00BC1293">
      <w:r>
        <w:t xml:space="preserve">This topic provides a step-by-step description of how to report details about the method used to calculate </w:t>
      </w:r>
      <w:r w:rsidRPr="00E6475C">
        <w:rPr>
          <w:rFonts w:cs="Arial"/>
          <w:szCs w:val="20"/>
        </w:rPr>
        <w:t>CO</w:t>
      </w:r>
      <w:r w:rsidRPr="00E6475C">
        <w:rPr>
          <w:rFonts w:cs="Arial"/>
          <w:szCs w:val="20"/>
          <w:vertAlign w:val="subscript"/>
        </w:rPr>
        <w:t>2</w:t>
      </w:r>
      <w:r>
        <w:t xml:space="preserve"> emissions from</w:t>
      </w:r>
      <w:r w:rsidRPr="0013741B">
        <w:t xml:space="preserve"> </w:t>
      </w:r>
      <w:r>
        <w:t>catalytic reforming</w:t>
      </w:r>
      <w:r w:rsidRPr="0013741B">
        <w:t xml:space="preserve"> catalyst regenerator units</w:t>
      </w:r>
      <w:r>
        <w:t>.</w:t>
      </w:r>
    </w:p>
    <w:p w14:paraId="5DE0A884" w14:textId="77777777" w:rsidR="00BC1293" w:rsidRDefault="00BC1293" w:rsidP="00BC1293"/>
    <w:p w14:paraId="0EADCB5D" w14:textId="77777777" w:rsidR="00BC1293" w:rsidRDefault="00BC1293" w:rsidP="00BC1293">
      <w:pPr>
        <w:pStyle w:val="Figure"/>
      </w:pPr>
      <w:r>
        <w:br/>
      </w:r>
      <w:bookmarkStart w:id="833" w:name="_Toc473900401"/>
      <w:r>
        <w:t xml:space="preserve">Equation Y-11 </w:t>
      </w:r>
      <w:r w:rsidRPr="003C15E2">
        <w:t>Details</w:t>
      </w:r>
      <w:r>
        <w:t xml:space="preserve"> Schema Diagram</w:t>
      </w:r>
      <w:bookmarkEnd w:id="833"/>
    </w:p>
    <w:p w14:paraId="3C5F687B" w14:textId="77777777" w:rsidR="00BC1293" w:rsidRDefault="00304AFD" w:rsidP="00BC1293">
      <w:pPr>
        <w:pStyle w:val="BodyText"/>
      </w:pPr>
      <w:r>
        <w:rPr>
          <w:noProof/>
        </w:rPr>
        <mc:AlternateContent>
          <mc:Choice Requires="wps">
            <w:drawing>
              <wp:anchor distT="0" distB="0" distL="114300" distR="114300" simplePos="0" relativeHeight="253185024" behindDoc="0" locked="0" layoutInCell="1" allowOverlap="1" wp14:anchorId="391037A7" wp14:editId="3E33DA75">
                <wp:simplePos x="0" y="0"/>
                <wp:positionH relativeFrom="column">
                  <wp:posOffset>2715895</wp:posOffset>
                </wp:positionH>
                <wp:positionV relativeFrom="paragraph">
                  <wp:posOffset>926465</wp:posOffset>
                </wp:positionV>
                <wp:extent cx="2101850" cy="266700"/>
                <wp:effectExtent l="0" t="0" r="12700" b="19050"/>
                <wp:wrapNone/>
                <wp:docPr id="76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0" cy="2667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27FC6CE5" id="Rectangle 38" o:spid="_x0000_s1026" style="position:absolute;margin-left:213.85pt;margin-top:72.95pt;width:165.5pt;height:21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" strokecolor="#ac0000" strokeweight="2pt">
                <v:fill opacity="0"/>
              </v:rect>
            </w:pict>
          </mc:Fallback>
        </mc:AlternateContent>
      </w:r>
      <w:r>
        <w:rPr>
          <w:noProof/>
        </w:rPr>
        <mc:AlternateContent>
          <mc:Choice Requires="wps">
            <w:drawing>
              <wp:anchor distT="0" distB="0" distL="114300" distR="114300" simplePos="0" relativeHeight="252879872" behindDoc="0" locked="0" layoutInCell="1" allowOverlap="1" wp14:anchorId="66509DB5" wp14:editId="3DBF157A">
                <wp:simplePos x="0" y="0"/>
                <wp:positionH relativeFrom="column">
                  <wp:posOffset>2714625</wp:posOffset>
                </wp:positionH>
                <wp:positionV relativeFrom="paragraph">
                  <wp:posOffset>450850</wp:posOffset>
                </wp:positionV>
                <wp:extent cx="1924050" cy="257175"/>
                <wp:effectExtent l="0" t="0" r="19050" b="28575"/>
                <wp:wrapNone/>
                <wp:docPr id="50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2571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55C4B009" id="Rectangle 38" o:spid="_x0000_s1026" style="position:absolute;margin-left:213.75pt;margin-top:35.5pt;width:151.5pt;height:20.2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" strokecolor="#ac0000" strokeweight="2pt">
                <v:fill opacity="0"/>
              </v:rect>
            </w:pict>
          </mc:Fallback>
        </mc:AlternateContent>
      </w:r>
      <w:r w:rsidR="002F3C2C">
        <w:rPr>
          <w:noProof/>
        </w:rPr>
        <w:drawing>
          <wp:inline distT="0" distB="0" distL="0" distR="0" wp14:anchorId="66A7B24C" wp14:editId="4A700AAA">
            <wp:extent cx="4314825" cy="1571625"/>
            <wp:effectExtent l="0" t="0" r="9525" b="9525"/>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1Details.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14825" cy="1571625"/>
                    </a:xfrm>
                    <a:prstGeom prst="rect">
                      <a:avLst/>
                    </a:prstGeom>
                  </pic:spPr>
                </pic:pic>
              </a:graphicData>
            </a:graphic>
          </wp:inline>
        </w:drawing>
      </w:r>
    </w:p>
    <w:p w14:paraId="33380B47" w14:textId="77777777" w:rsidR="00BC1293" w:rsidRPr="004D5069" w:rsidRDefault="00BC1293" w:rsidP="00BC1293">
      <w:pPr>
        <w:pStyle w:val="NormalWeb"/>
        <w:spacing w:before="0" w:beforeAutospacing="0" w:after="0" w:afterAutospacing="0"/>
        <w:jc w:val="center"/>
        <w:rPr>
          <w:rFonts w:ascii="Times New Roman" w:hAnsi="Times New Roman"/>
          <w:b/>
          <w:sz w:val="18"/>
          <w:szCs w:val="18"/>
        </w:rPr>
      </w:pPr>
      <w:r w:rsidRPr="004D5069">
        <w:rPr>
          <w:rFonts w:ascii="Times New Roman" w:hAnsi="Times New Roman"/>
          <w:b/>
          <w:sz w:val="18"/>
          <w:szCs w:val="18"/>
        </w:rPr>
        <w:t xml:space="preserve">Note: </w:t>
      </w:r>
      <w:r>
        <w:rPr>
          <w:rFonts w:ascii="Times New Roman" w:hAnsi="Times New Roman"/>
          <w:sz w:val="18"/>
          <w:szCs w:val="18"/>
        </w:rPr>
        <w:t>Data elements boxed</w:t>
      </w:r>
      <w:r w:rsidRPr="004D5069">
        <w:rPr>
          <w:rFonts w:ascii="Times New Roman" w:hAnsi="Times New Roman"/>
          <w:sz w:val="18"/>
          <w:szCs w:val="18"/>
        </w:rPr>
        <w:t xml:space="preserve"> in red are required.</w:t>
      </w:r>
    </w:p>
    <w:p w14:paraId="08157F68" w14:textId="77777777" w:rsidR="00BC1293" w:rsidRPr="00E629C7" w:rsidRDefault="00BC1293" w:rsidP="00BC1293"/>
    <w:p w14:paraId="3BC57FBD" w14:textId="77777777" w:rsidR="00BC1293" w:rsidRPr="005C4F4C" w:rsidRDefault="00DB2FD4" w:rsidP="00BC1293">
      <w:r w:rsidRPr="00012E47">
        <w:rPr>
          <w:rFonts w:cs="Times New Roman"/>
          <w:b/>
        </w:rPr>
        <w:t xml:space="preserve">Conditionally Required:  </w:t>
      </w:r>
      <w:r w:rsidR="00BC1293">
        <w:rPr>
          <w:rFonts w:cs="Times New Roman"/>
        </w:rPr>
        <w:t>F</w:t>
      </w:r>
      <w:r w:rsidR="00BC1293" w:rsidRPr="00173C83">
        <w:rPr>
          <w:rFonts w:cs="Times New Roman"/>
        </w:rPr>
        <w:t xml:space="preserve">or each catalytic </w:t>
      </w:r>
      <w:r w:rsidR="00BC1293" w:rsidRPr="00EB1EF0">
        <w:rPr>
          <w:rFonts w:cs="Times New Roman"/>
        </w:rPr>
        <w:t xml:space="preserve">reforming unit using the Equation Y-11 calculation method, </w:t>
      </w:r>
      <w:r w:rsidR="00BC1293" w:rsidRPr="005C4F4C">
        <w:t>you are required to report the following:</w:t>
      </w:r>
    </w:p>
    <w:p w14:paraId="22C25007" w14:textId="77777777" w:rsidR="00BC1293" w:rsidRPr="005C4F4C" w:rsidRDefault="00BC1293" w:rsidP="00BC1293"/>
    <w:p w14:paraId="1384D245" w14:textId="77777777" w:rsidR="00BC1293" w:rsidRPr="00EB1EF0" w:rsidRDefault="00BC1293" w:rsidP="00BD6C8B">
      <w:pPr>
        <w:pStyle w:val="ListParagraph"/>
        <w:numPr>
          <w:ilvl w:val="0"/>
          <w:numId w:val="41"/>
        </w:numPr>
      </w:pPr>
      <w:r w:rsidRPr="005C4F4C">
        <w:t>The total number of regeneration cycles or measurement periods</w:t>
      </w:r>
      <w:r w:rsidR="005C4F4C" w:rsidRPr="005C4F4C">
        <w:t xml:space="preserve">.  </w:t>
      </w:r>
      <w:r w:rsidR="005C4F4C" w:rsidRPr="00012E47">
        <w:rPr>
          <w:rFonts w:eastAsia="Times New Roman" w:cs="Times New Roman"/>
        </w:rPr>
        <w:t>[98.256(f)(13)]</w:t>
      </w:r>
    </w:p>
    <w:p w14:paraId="69835D9B" w14:textId="77777777" w:rsidR="00BC1293" w:rsidRPr="00EB1EF0" w:rsidRDefault="00BC1293" w:rsidP="00BD6C8B">
      <w:pPr>
        <w:pStyle w:val="ListParagraph"/>
        <w:numPr>
          <w:ilvl w:val="0"/>
          <w:numId w:val="41"/>
        </w:numPr>
      </w:pPr>
      <w:r w:rsidRPr="005C4F4C">
        <w:t>The average coke burn-off quantity per cycle or measurement period</w:t>
      </w:r>
      <w:r w:rsidR="005C4F4C" w:rsidRPr="005C4F4C">
        <w:t xml:space="preserve">.  </w:t>
      </w:r>
      <w:r w:rsidR="005C4F4C" w:rsidRPr="00012E47">
        <w:rPr>
          <w:rFonts w:eastAsia="Times New Roman" w:cs="Times New Roman"/>
        </w:rPr>
        <w:t>[98.256(f)(13)]</w:t>
      </w:r>
    </w:p>
    <w:p w14:paraId="6FAAFA84" w14:textId="77777777" w:rsidR="00BC1293" w:rsidRDefault="00BC1293" w:rsidP="00BC1293">
      <w:pPr>
        <w:rPr>
          <w:sz w:val="20"/>
          <w:szCs w:val="20"/>
        </w:rPr>
      </w:pPr>
    </w:p>
    <w:p w14:paraId="0D5999C9" w14:textId="77777777" w:rsidR="00BC1293" w:rsidRPr="00A85C0C" w:rsidRDefault="00BC1293" w:rsidP="00BC1293">
      <w:pPr>
        <w:rPr>
          <w:sz w:val="24"/>
          <w:szCs w:val="24"/>
        </w:rPr>
      </w:pPr>
    </w:p>
    <w:p w14:paraId="416D6300" w14:textId="77777777" w:rsidR="00BC1293" w:rsidRPr="00A85C0C" w:rsidRDefault="00BC1293" w:rsidP="00BC1293">
      <w:pPr>
        <w:pStyle w:val="Table"/>
      </w:pPr>
      <w:r w:rsidRPr="00645C0E">
        <w:br/>
      </w:r>
      <w:bookmarkStart w:id="834" w:name="_Toc473900343"/>
      <w:r w:rsidRPr="00645C0E">
        <w:t xml:space="preserve">Equation Y-11 </w:t>
      </w:r>
      <w:r w:rsidR="00253426">
        <w:t>Data Element Definitions</w:t>
      </w:r>
      <w:bookmarkEnd w:id="834"/>
      <w:r w:rsidRPr="00645C0E">
        <w:br/>
      </w:r>
    </w:p>
    <w:tbl>
      <w:tblPr>
        <w:tblW w:w="9275" w:type="dxa"/>
        <w:tblInd w:w="103" w:type="dxa"/>
        <w:tblLook w:val="04A0" w:firstRow="1" w:lastRow="0" w:firstColumn="1" w:lastColumn="0" w:noHBand="0" w:noVBand="1"/>
      </w:tblPr>
      <w:tblGrid>
        <w:gridCol w:w="4055"/>
        <w:gridCol w:w="5220"/>
      </w:tblGrid>
      <w:tr w:rsidR="00BC1293" w:rsidRPr="00E214A2" w14:paraId="11F5ACEB" w14:textId="77777777" w:rsidTr="00536B69">
        <w:trPr>
          <w:trHeight w:val="431"/>
          <w:tblHeader/>
        </w:trPr>
        <w:tc>
          <w:tcPr>
            <w:tcW w:w="40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C7BCC92" w14:textId="77777777" w:rsidR="00BC1293" w:rsidRPr="00E214A2" w:rsidRDefault="00BC1293" w:rsidP="00536B69">
            <w:pPr>
              <w:jc w:val="center"/>
              <w:rPr>
                <w:rFonts w:eastAsia="Times New Roman" w:cs="Times New Roman"/>
                <w:b/>
                <w:bCs/>
                <w:sz w:val="20"/>
                <w:szCs w:val="20"/>
              </w:rPr>
            </w:pPr>
            <w:r w:rsidRPr="00E214A2">
              <w:rPr>
                <w:rFonts w:eastAsia="Times New Roman" w:cs="Times New Roman"/>
                <w:b/>
                <w:bCs/>
                <w:sz w:val="20"/>
                <w:szCs w:val="20"/>
              </w:rPr>
              <w:t>Data Element Name</w:t>
            </w:r>
          </w:p>
        </w:tc>
        <w:tc>
          <w:tcPr>
            <w:tcW w:w="5220" w:type="dxa"/>
            <w:tcBorders>
              <w:top w:val="single" w:sz="4" w:space="0" w:color="auto"/>
              <w:left w:val="nil"/>
              <w:bottom w:val="single" w:sz="4" w:space="0" w:color="auto"/>
              <w:right w:val="single" w:sz="4" w:space="0" w:color="auto"/>
            </w:tcBorders>
            <w:shd w:val="clear" w:color="000000" w:fill="D9D9D9"/>
            <w:vAlign w:val="center"/>
            <w:hideMark/>
          </w:tcPr>
          <w:p w14:paraId="5463C126" w14:textId="77777777" w:rsidR="00BC1293" w:rsidRPr="00E214A2" w:rsidRDefault="00BC1293" w:rsidP="00536B69">
            <w:pPr>
              <w:jc w:val="center"/>
              <w:rPr>
                <w:rFonts w:eastAsia="Times New Roman" w:cs="Times New Roman"/>
                <w:b/>
                <w:bCs/>
                <w:sz w:val="20"/>
                <w:szCs w:val="20"/>
              </w:rPr>
            </w:pPr>
            <w:r w:rsidRPr="00E214A2">
              <w:rPr>
                <w:rFonts w:eastAsia="Times New Roman" w:cs="Times New Roman"/>
                <w:b/>
                <w:bCs/>
                <w:sz w:val="20"/>
                <w:szCs w:val="20"/>
              </w:rPr>
              <w:t>Description</w:t>
            </w:r>
          </w:p>
        </w:tc>
      </w:tr>
      <w:tr w:rsidR="00BC1293" w:rsidRPr="00E214A2" w14:paraId="13B74A62" w14:textId="77777777" w:rsidTr="00536B69">
        <w:trPr>
          <w:trHeight w:val="332"/>
        </w:trPr>
        <w:tc>
          <w:tcPr>
            <w:tcW w:w="4055" w:type="dxa"/>
            <w:tcBorders>
              <w:top w:val="nil"/>
              <w:left w:val="single" w:sz="4" w:space="0" w:color="auto"/>
              <w:bottom w:val="single" w:sz="4" w:space="0" w:color="auto"/>
              <w:right w:val="single" w:sz="4" w:space="0" w:color="auto"/>
            </w:tcBorders>
            <w:shd w:val="clear" w:color="000000" w:fill="C5D9F1"/>
            <w:vAlign w:val="center"/>
          </w:tcPr>
          <w:p w14:paraId="18F76C3F" w14:textId="77777777" w:rsidR="00BC1293" w:rsidRPr="00B873C9" w:rsidRDefault="00BC1293" w:rsidP="00632412">
            <w:pPr>
              <w:rPr>
                <w:rFonts w:eastAsia="Times New Roman" w:cs="Times New Roman"/>
                <w:b/>
                <w:sz w:val="20"/>
                <w:szCs w:val="20"/>
              </w:rPr>
            </w:pPr>
            <w:r>
              <w:rPr>
                <w:rFonts w:eastAsia="Times New Roman" w:cs="Times New Roman"/>
                <w:b/>
                <w:sz w:val="20"/>
                <w:szCs w:val="20"/>
              </w:rPr>
              <w:t>Y11Details</w:t>
            </w:r>
          </w:p>
        </w:tc>
        <w:tc>
          <w:tcPr>
            <w:tcW w:w="5220" w:type="dxa"/>
            <w:tcBorders>
              <w:top w:val="nil"/>
              <w:left w:val="nil"/>
              <w:bottom w:val="single" w:sz="4" w:space="0" w:color="auto"/>
              <w:right w:val="single" w:sz="4" w:space="0" w:color="auto"/>
            </w:tcBorders>
            <w:shd w:val="clear" w:color="000000" w:fill="C5D9F1"/>
            <w:vAlign w:val="center"/>
          </w:tcPr>
          <w:p w14:paraId="67005B31" w14:textId="77777777" w:rsidR="00BC1293" w:rsidRPr="00E214A2" w:rsidRDefault="00BC1293" w:rsidP="00632412">
            <w:pPr>
              <w:rPr>
                <w:rFonts w:eastAsia="Times New Roman" w:cs="Times New Roman"/>
                <w:sz w:val="20"/>
                <w:szCs w:val="20"/>
              </w:rPr>
            </w:pPr>
            <w:r w:rsidRPr="00A85C0C">
              <w:rPr>
                <w:b/>
                <w:sz w:val="20"/>
                <w:szCs w:val="20"/>
              </w:rPr>
              <w:t>Parent Element</w:t>
            </w:r>
            <w:r>
              <w:rPr>
                <w:b/>
                <w:sz w:val="20"/>
                <w:szCs w:val="20"/>
              </w:rPr>
              <w:t xml:space="preserve"> (Conditionally Required)</w:t>
            </w:r>
          </w:p>
        </w:tc>
      </w:tr>
      <w:tr w:rsidR="00BC1293" w:rsidRPr="00E214A2" w14:paraId="072E593E" w14:textId="77777777" w:rsidTr="00536B69">
        <w:trPr>
          <w:trHeight w:val="728"/>
        </w:trPr>
        <w:tc>
          <w:tcPr>
            <w:tcW w:w="4055" w:type="dxa"/>
            <w:tcBorders>
              <w:top w:val="single" w:sz="4" w:space="0" w:color="auto"/>
              <w:left w:val="single" w:sz="4" w:space="0" w:color="auto"/>
              <w:bottom w:val="single" w:sz="4" w:space="0" w:color="auto"/>
              <w:right w:val="single" w:sz="4" w:space="0" w:color="auto"/>
            </w:tcBorders>
            <w:shd w:val="clear" w:color="auto" w:fill="auto"/>
            <w:vAlign w:val="center"/>
          </w:tcPr>
          <w:p w14:paraId="79AD546F" w14:textId="77777777" w:rsidR="00BC1293" w:rsidRPr="00E214A2" w:rsidRDefault="00BC1293" w:rsidP="00632412">
            <w:pPr>
              <w:rPr>
                <w:rFonts w:eastAsia="Times New Roman" w:cs="Times New Roman"/>
                <w:sz w:val="20"/>
                <w:szCs w:val="20"/>
              </w:rPr>
            </w:pPr>
            <w:r>
              <w:rPr>
                <w:rFonts w:eastAsia="Times New Roman" w:cs="Times New Roman"/>
                <w:sz w:val="20"/>
                <w:szCs w:val="20"/>
              </w:rPr>
              <w:t>NumberRegenerationCycles</w:t>
            </w:r>
          </w:p>
        </w:tc>
        <w:tc>
          <w:tcPr>
            <w:tcW w:w="5220" w:type="dxa"/>
            <w:tcBorders>
              <w:top w:val="single" w:sz="4" w:space="0" w:color="auto"/>
              <w:left w:val="single" w:sz="4" w:space="0" w:color="auto"/>
              <w:bottom w:val="single" w:sz="4" w:space="0" w:color="auto"/>
              <w:right w:val="single" w:sz="4" w:space="0" w:color="auto"/>
            </w:tcBorders>
            <w:shd w:val="clear" w:color="auto" w:fill="auto"/>
            <w:vAlign w:val="center"/>
          </w:tcPr>
          <w:p w14:paraId="098D276E" w14:textId="77777777" w:rsidR="00BC1293" w:rsidRPr="005C4F4C" w:rsidRDefault="00BC1293" w:rsidP="00632412">
            <w:pPr>
              <w:rPr>
                <w:rFonts w:eastAsiaTheme="minorEastAsia" w:cs="Times New Roman"/>
                <w:sz w:val="20"/>
                <w:szCs w:val="20"/>
              </w:rPr>
            </w:pPr>
            <w:r w:rsidRPr="00EB1EF0">
              <w:rPr>
                <w:sz w:val="20"/>
                <w:szCs w:val="20"/>
              </w:rPr>
              <w:t>The total number of regeneration c</w:t>
            </w:r>
            <w:r w:rsidRPr="005C4F4C">
              <w:rPr>
                <w:sz w:val="20"/>
                <w:szCs w:val="20"/>
              </w:rPr>
              <w:t>ycles or measurement periods in the calendar year</w:t>
            </w:r>
            <w:r w:rsidR="00E35DE3">
              <w:rPr>
                <w:sz w:val="20"/>
                <w:szCs w:val="20"/>
              </w:rPr>
              <w:t xml:space="preserve"> (integer)</w:t>
            </w:r>
            <w:r w:rsidRPr="00EB1EF0">
              <w:rPr>
                <w:sz w:val="20"/>
                <w:szCs w:val="20"/>
              </w:rPr>
              <w:t xml:space="preserve">.  </w:t>
            </w:r>
            <w:r w:rsidRPr="005C4F4C">
              <w:rPr>
                <w:rFonts w:eastAsia="Times New Roman" w:cs="Times New Roman"/>
                <w:sz w:val="20"/>
                <w:szCs w:val="20"/>
              </w:rPr>
              <w:t>[98.256(f)(13)]</w:t>
            </w:r>
          </w:p>
        </w:tc>
      </w:tr>
      <w:tr w:rsidR="005C4F4C" w:rsidRPr="00E214A2" w14:paraId="46477C8B" w14:textId="77777777" w:rsidTr="00536B69">
        <w:trPr>
          <w:trHeight w:val="1268"/>
        </w:trPr>
        <w:tc>
          <w:tcPr>
            <w:tcW w:w="4055" w:type="dxa"/>
            <w:tcBorders>
              <w:top w:val="single" w:sz="4" w:space="0" w:color="auto"/>
              <w:left w:val="single" w:sz="4" w:space="0" w:color="auto"/>
              <w:bottom w:val="single" w:sz="4" w:space="0" w:color="auto"/>
              <w:right w:val="single" w:sz="4" w:space="0" w:color="auto"/>
            </w:tcBorders>
            <w:shd w:val="clear" w:color="auto" w:fill="auto"/>
            <w:vAlign w:val="center"/>
          </w:tcPr>
          <w:p w14:paraId="18224E6E" w14:textId="77777777" w:rsidR="005C4F4C" w:rsidRDefault="005C4F4C" w:rsidP="00632412">
            <w:pPr>
              <w:rPr>
                <w:rFonts w:eastAsia="Times New Roman" w:cs="Times New Roman"/>
                <w:sz w:val="20"/>
                <w:szCs w:val="20"/>
              </w:rPr>
            </w:pPr>
            <w:r>
              <w:rPr>
                <w:rFonts w:eastAsia="Times New Roman" w:cs="Times New Roman"/>
                <w:sz w:val="20"/>
                <w:szCs w:val="20"/>
              </w:rPr>
              <w:t>AverageCokeBurnOffPerCycle</w:t>
            </w:r>
          </w:p>
        </w:tc>
        <w:tc>
          <w:tcPr>
            <w:tcW w:w="5220" w:type="dxa"/>
            <w:tcBorders>
              <w:top w:val="single" w:sz="4" w:space="0" w:color="auto"/>
              <w:left w:val="single" w:sz="4" w:space="0" w:color="auto"/>
              <w:bottom w:val="single" w:sz="4" w:space="0" w:color="auto"/>
              <w:right w:val="single" w:sz="4" w:space="0" w:color="auto"/>
            </w:tcBorders>
            <w:shd w:val="clear" w:color="auto" w:fill="auto"/>
            <w:vAlign w:val="center"/>
          </w:tcPr>
          <w:p w14:paraId="7727A08F" w14:textId="77777777" w:rsidR="005C4F4C" w:rsidRPr="005C4F4C" w:rsidRDefault="005C4F4C" w:rsidP="00EB1EF0">
            <w:pPr>
              <w:rPr>
                <w:sz w:val="20"/>
                <w:szCs w:val="20"/>
              </w:rPr>
            </w:pPr>
            <w:r w:rsidRPr="00012E47">
              <w:rPr>
                <w:sz w:val="20"/>
                <w:szCs w:val="20"/>
              </w:rPr>
              <w:t>The average coke burn-off quantity per cycle or measurement period</w:t>
            </w:r>
            <w:r w:rsidR="00FC3691">
              <w:rPr>
                <w:sz w:val="20"/>
                <w:szCs w:val="20"/>
              </w:rPr>
              <w:t xml:space="preserve">.  </w:t>
            </w:r>
            <w:r w:rsidR="00E35DE3">
              <w:rPr>
                <w:sz w:val="20"/>
                <w:szCs w:val="20"/>
              </w:rPr>
              <w:t xml:space="preserve">Report the value in the child data element </w:t>
            </w:r>
            <w:r w:rsidR="00E35DE3" w:rsidRPr="00705CE2">
              <w:rPr>
                <w:b/>
                <w:sz w:val="20"/>
                <w:szCs w:val="20"/>
              </w:rPr>
              <w:t>Measure</w:t>
            </w:r>
            <w:r w:rsidR="00E35DE3">
              <w:rPr>
                <w:b/>
                <w:sz w:val="20"/>
                <w:szCs w:val="20"/>
              </w:rPr>
              <w:t>Value</w:t>
            </w:r>
            <w:r w:rsidR="00E35DE3">
              <w:rPr>
                <w:sz w:val="20"/>
                <w:szCs w:val="20"/>
              </w:rPr>
              <w:t>.  Set the units of measure to “</w:t>
            </w:r>
            <w:r w:rsidR="00E35DE3" w:rsidRPr="00E35DE3">
              <w:rPr>
                <w:sz w:val="20"/>
                <w:szCs w:val="20"/>
              </w:rPr>
              <w:t>kg/cycle or kg/measurement period</w:t>
            </w:r>
            <w:r w:rsidR="00E35DE3">
              <w:rPr>
                <w:sz w:val="20"/>
                <w:szCs w:val="20"/>
              </w:rPr>
              <w:t>” in the attribute</w:t>
            </w:r>
            <w:r w:rsidR="00E35DE3" w:rsidRPr="008C7538">
              <w:rPr>
                <w:b/>
                <w:sz w:val="20"/>
                <w:szCs w:val="20"/>
              </w:rPr>
              <w:t xml:space="preserve"> </w:t>
            </w:r>
            <w:r w:rsidR="00E35DE3">
              <w:rPr>
                <w:b/>
                <w:sz w:val="20"/>
                <w:szCs w:val="20"/>
              </w:rPr>
              <w:t>rateUOM</w:t>
            </w:r>
            <w:r w:rsidR="00E35DE3">
              <w:rPr>
                <w:sz w:val="20"/>
                <w:szCs w:val="20"/>
              </w:rPr>
              <w:t>.</w:t>
            </w:r>
            <w:r w:rsidRPr="00012E47">
              <w:rPr>
                <w:sz w:val="20"/>
                <w:szCs w:val="20"/>
              </w:rPr>
              <w:t xml:space="preserve">  </w:t>
            </w:r>
            <w:r w:rsidRPr="00EB1EF0">
              <w:rPr>
                <w:rFonts w:eastAsia="Times New Roman" w:cs="Times New Roman"/>
                <w:sz w:val="20"/>
                <w:szCs w:val="20"/>
              </w:rPr>
              <w:t>[98.256(f)(13)]</w:t>
            </w:r>
          </w:p>
        </w:tc>
      </w:tr>
    </w:tbl>
    <w:p w14:paraId="3F81BE3B" w14:textId="77777777" w:rsidR="00BC1293" w:rsidRDefault="00BC1293" w:rsidP="00BC1293"/>
    <w:p w14:paraId="6F6BC030" w14:textId="77777777" w:rsidR="00BC1293" w:rsidRPr="00CA46C3" w:rsidRDefault="00BC1293" w:rsidP="00CA46C3">
      <w:pPr>
        <w:pStyle w:val="XMLExcerpt"/>
      </w:pPr>
      <w:r w:rsidRPr="00CA46C3">
        <w:br/>
      </w:r>
      <w:bookmarkStart w:id="835" w:name="_Toc473900454"/>
      <w:r w:rsidRPr="00CA46C3">
        <w:t>Example for Equation Y-11</w:t>
      </w:r>
      <w:bookmarkEnd w:id="835"/>
    </w:p>
    <w:p w14:paraId="13B8DAB7" w14:textId="77777777" w:rsidR="00BC1293" w:rsidRPr="008F0B25" w:rsidRDefault="00304AFD" w:rsidP="00BC1293">
      <w:pPr>
        <w:rPr>
          <w:sz w:val="16"/>
          <w:szCs w:val="16"/>
        </w:rPr>
      </w:pPr>
      <w:r>
        <w:rPr>
          <w:b/>
          <w:noProof/>
        </w:rPr>
        <mc:AlternateContent>
          <mc:Choice Requires="wps">
            <w:drawing>
              <wp:anchor distT="0" distB="0" distL="114300" distR="114300" simplePos="0" relativeHeight="252880896" behindDoc="0" locked="0" layoutInCell="1" allowOverlap="1" wp14:anchorId="4755FBAA" wp14:editId="48A495C7">
                <wp:simplePos x="0" y="0"/>
                <wp:positionH relativeFrom="column">
                  <wp:posOffset>-9525</wp:posOffset>
                </wp:positionH>
                <wp:positionV relativeFrom="paragraph">
                  <wp:posOffset>85725</wp:posOffset>
                </wp:positionV>
                <wp:extent cx="5877560" cy="962025"/>
                <wp:effectExtent l="0" t="0" r="27940" b="2857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7560"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2901E2" w14:textId="77777777" w:rsidR="00E82D8A" w:rsidRPr="00AA54B4" w:rsidRDefault="00E82D8A" w:rsidP="00AA54B4">
                            <w:pPr>
                              <w:ind w:left="840" w:hanging="480"/>
                              <w:rPr>
                                <w:rFonts w:ascii="Verdana" w:eastAsia="Times New Roman" w:hAnsi="Verdana" w:cs="Times New Roman"/>
                                <w:sz w:val="14"/>
                                <w:szCs w:val="14"/>
                              </w:rPr>
                            </w:pPr>
                            <w:r w:rsidRPr="00AA54B4">
                              <w:rPr>
                                <w:rFonts w:ascii="Verdana" w:eastAsia="Times New Roman" w:hAnsi="Verdana" w:cs="Times New Roman"/>
                                <w:color w:val="0000FF"/>
                                <w:sz w:val="14"/>
                                <w:szCs w:val="14"/>
                              </w:rPr>
                              <w:t xml:space="preserve">     &lt;ghg:</w:t>
                            </w:r>
                            <w:r w:rsidRPr="00AA54B4">
                              <w:rPr>
                                <w:rFonts w:ascii="Verdana" w:eastAsia="Times New Roman" w:hAnsi="Verdana" w:cs="Times New Roman"/>
                                <w:color w:val="990000"/>
                                <w:sz w:val="14"/>
                                <w:szCs w:val="14"/>
                              </w:rPr>
                              <w:t>Y11Details</w:t>
                            </w:r>
                            <w:r w:rsidRPr="00AA54B4">
                              <w:rPr>
                                <w:rFonts w:ascii="Verdana" w:eastAsia="Times New Roman" w:hAnsi="Verdana" w:cs="Times New Roman"/>
                                <w:color w:val="0000FF"/>
                                <w:sz w:val="14"/>
                                <w:szCs w:val="14"/>
                              </w:rPr>
                              <w:t>&gt;</w:t>
                            </w:r>
                          </w:p>
                          <w:p w14:paraId="2439F7F2" w14:textId="77777777" w:rsidR="00E82D8A" w:rsidRPr="00AA54B4" w:rsidRDefault="00E82D8A" w:rsidP="00AA54B4">
                            <w:pPr>
                              <w:ind w:left="840" w:hanging="480"/>
                              <w:rPr>
                                <w:rFonts w:ascii="Verdana" w:eastAsia="Times New Roman" w:hAnsi="Verdana" w:cs="Times New Roman"/>
                                <w:sz w:val="14"/>
                                <w:szCs w:val="14"/>
                              </w:rPr>
                            </w:pPr>
                            <w:r w:rsidRPr="00AA54B4">
                              <w:rPr>
                                <w:rFonts w:ascii="Verdana" w:eastAsia="Times New Roman" w:hAnsi="Verdana" w:cs="Courier New"/>
                                <w:bCs/>
                                <w:color w:val="0000FF"/>
                                <w:sz w:val="14"/>
                                <w:szCs w:val="14"/>
                              </w:rPr>
                              <w:t xml:space="preserve">          &lt;ghg:</w:t>
                            </w:r>
                            <w:r w:rsidRPr="00AA54B4">
                              <w:rPr>
                                <w:rFonts w:ascii="Verdana" w:eastAsia="Times New Roman" w:hAnsi="Verdana" w:cs="Times New Roman"/>
                                <w:color w:val="990000"/>
                                <w:sz w:val="14"/>
                                <w:szCs w:val="14"/>
                              </w:rPr>
                              <w:t>NumberRegenerationCycles</w:t>
                            </w:r>
                            <w:r w:rsidRPr="00AA54B4">
                              <w:rPr>
                                <w:rFonts w:ascii="Verdana" w:eastAsia="Times New Roman" w:hAnsi="Verdana" w:cs="Times New Roman"/>
                                <w:color w:val="0000FF"/>
                                <w:sz w:val="14"/>
                                <w:szCs w:val="14"/>
                              </w:rPr>
                              <w:t>&gt;</w:t>
                            </w:r>
                            <w:r w:rsidRPr="00AA54B4">
                              <w:rPr>
                                <w:rFonts w:ascii="Verdana" w:eastAsia="Times New Roman" w:hAnsi="Verdana" w:cs="Times New Roman"/>
                                <w:bCs/>
                                <w:sz w:val="14"/>
                                <w:szCs w:val="14"/>
                              </w:rPr>
                              <w:t>3</w:t>
                            </w:r>
                            <w:r w:rsidRPr="00AA54B4">
                              <w:rPr>
                                <w:rFonts w:ascii="Verdana" w:eastAsia="Times New Roman" w:hAnsi="Verdana" w:cs="Times New Roman"/>
                                <w:color w:val="0000FF"/>
                                <w:sz w:val="14"/>
                                <w:szCs w:val="14"/>
                              </w:rPr>
                              <w:t>&lt;/ghg:</w:t>
                            </w:r>
                            <w:r w:rsidRPr="00AA54B4">
                              <w:rPr>
                                <w:rFonts w:ascii="Verdana" w:eastAsia="Times New Roman" w:hAnsi="Verdana" w:cs="Times New Roman"/>
                                <w:color w:val="990000"/>
                                <w:sz w:val="14"/>
                                <w:szCs w:val="14"/>
                              </w:rPr>
                              <w:t>NumberRegenerationCycles</w:t>
                            </w:r>
                            <w:r w:rsidRPr="00AA54B4">
                              <w:rPr>
                                <w:rFonts w:ascii="Verdana" w:eastAsia="Times New Roman" w:hAnsi="Verdana" w:cs="Times New Roman"/>
                                <w:color w:val="0000FF"/>
                                <w:sz w:val="14"/>
                                <w:szCs w:val="14"/>
                              </w:rPr>
                              <w:t>&gt;</w:t>
                            </w:r>
                            <w:r w:rsidRPr="00AA54B4">
                              <w:rPr>
                                <w:rFonts w:ascii="Verdana" w:eastAsia="Times New Roman" w:hAnsi="Verdana" w:cs="Times New Roman"/>
                                <w:sz w:val="14"/>
                                <w:szCs w:val="14"/>
                              </w:rPr>
                              <w:t xml:space="preserve"> </w:t>
                            </w:r>
                          </w:p>
                          <w:p w14:paraId="5EE9C545" w14:textId="77777777" w:rsidR="00E82D8A" w:rsidRPr="00AA54B4" w:rsidRDefault="00E82D8A" w:rsidP="00AA54B4">
                            <w:pPr>
                              <w:ind w:left="840"/>
                              <w:rPr>
                                <w:rFonts w:ascii="Verdana" w:hAnsi="Verdana"/>
                                <w:color w:val="990000"/>
                                <w:sz w:val="14"/>
                                <w:szCs w:val="14"/>
                              </w:rPr>
                            </w:pPr>
                            <w:r w:rsidRPr="00AA54B4">
                              <w:rPr>
                                <w:rFonts w:ascii="Verdana" w:hAnsi="Verdana"/>
                                <w:color w:val="0000FF"/>
                                <w:sz w:val="14"/>
                                <w:szCs w:val="14"/>
                              </w:rPr>
                              <w:t>&lt;ghg:</w:t>
                            </w:r>
                            <w:r w:rsidRPr="00AA54B4">
                              <w:rPr>
                                <w:rFonts w:ascii="Verdana" w:hAnsi="Verdana"/>
                                <w:color w:val="990000"/>
                                <w:sz w:val="14"/>
                                <w:szCs w:val="14"/>
                              </w:rPr>
                              <w:t xml:space="preserve">AverageCokeBurnOffPerCycle </w:t>
                            </w:r>
                            <w:r w:rsidRPr="00AA54B4">
                              <w:rPr>
                                <w:rFonts w:ascii="Verdana" w:hAnsi="Verdana"/>
                                <w:color w:val="FF0000"/>
                                <w:sz w:val="14"/>
                                <w:szCs w:val="14"/>
                              </w:rPr>
                              <w:t>rateUOM</w:t>
                            </w:r>
                            <w:r w:rsidRPr="00AA54B4">
                              <w:rPr>
                                <w:rFonts w:ascii="Verdana" w:hAnsi="Verdana"/>
                                <w:color w:val="0000FF"/>
                                <w:sz w:val="14"/>
                                <w:szCs w:val="14"/>
                              </w:rPr>
                              <w:t>=</w:t>
                            </w:r>
                            <w:r w:rsidRPr="00AA54B4">
                              <w:rPr>
                                <w:rFonts w:ascii="Verdana" w:hAnsi="Verdana"/>
                                <w:sz w:val="14"/>
                                <w:szCs w:val="14"/>
                              </w:rPr>
                              <w:t>"kg/cycle or kg/measurement period"</w:t>
                            </w:r>
                            <w:r w:rsidRPr="00AA54B4">
                              <w:rPr>
                                <w:rFonts w:ascii="Verdana" w:hAnsi="Verdana"/>
                                <w:color w:val="0000FF"/>
                                <w:sz w:val="14"/>
                                <w:szCs w:val="14"/>
                              </w:rPr>
                              <w:t>&gt;</w:t>
                            </w:r>
                          </w:p>
                          <w:p w14:paraId="4941D769" w14:textId="77777777" w:rsidR="00E82D8A" w:rsidRPr="00AA54B4" w:rsidRDefault="00E82D8A" w:rsidP="00AA54B4">
                            <w:pPr>
                              <w:ind w:left="1440"/>
                              <w:rPr>
                                <w:rFonts w:ascii="Verdana" w:hAnsi="Verdana"/>
                                <w:color w:val="990000"/>
                                <w:sz w:val="14"/>
                                <w:szCs w:val="14"/>
                              </w:rPr>
                            </w:pPr>
                            <w:r w:rsidRPr="00AA54B4">
                              <w:rPr>
                                <w:rFonts w:ascii="Verdana" w:hAnsi="Verdana"/>
                                <w:color w:val="0000FF"/>
                                <w:sz w:val="14"/>
                                <w:szCs w:val="14"/>
                              </w:rPr>
                              <w:t>&lt;ghg:</w:t>
                            </w:r>
                            <w:r w:rsidRPr="00AA54B4">
                              <w:rPr>
                                <w:rFonts w:ascii="Verdana" w:hAnsi="Verdana"/>
                                <w:color w:val="990000"/>
                                <w:sz w:val="14"/>
                                <w:szCs w:val="14"/>
                              </w:rPr>
                              <w:t>MeasureValue</w:t>
                            </w:r>
                            <w:r w:rsidRPr="00AA54B4">
                              <w:rPr>
                                <w:rFonts w:ascii="Verdana" w:hAnsi="Verdana"/>
                                <w:color w:val="0000FF"/>
                                <w:sz w:val="14"/>
                                <w:szCs w:val="14"/>
                              </w:rPr>
                              <w:t>&gt;</w:t>
                            </w:r>
                            <w:r w:rsidRPr="00AA54B4">
                              <w:rPr>
                                <w:rFonts w:ascii="Verdana" w:hAnsi="Verdana"/>
                                <w:sz w:val="14"/>
                                <w:szCs w:val="14"/>
                              </w:rPr>
                              <w:t>345</w:t>
                            </w:r>
                            <w:r w:rsidRPr="00AA54B4">
                              <w:rPr>
                                <w:rFonts w:ascii="Verdana" w:hAnsi="Verdana"/>
                                <w:color w:val="0000FF"/>
                                <w:sz w:val="14"/>
                                <w:szCs w:val="14"/>
                              </w:rPr>
                              <w:t>&lt;/ghg:</w:t>
                            </w:r>
                            <w:r w:rsidRPr="00AA54B4">
                              <w:rPr>
                                <w:rFonts w:ascii="Verdana" w:hAnsi="Verdana"/>
                                <w:color w:val="990000"/>
                                <w:sz w:val="14"/>
                                <w:szCs w:val="14"/>
                              </w:rPr>
                              <w:t>MeasureValue</w:t>
                            </w:r>
                            <w:r w:rsidRPr="00AA54B4">
                              <w:rPr>
                                <w:rFonts w:ascii="Verdana" w:hAnsi="Verdana"/>
                                <w:color w:val="0000FF"/>
                                <w:sz w:val="14"/>
                                <w:szCs w:val="14"/>
                              </w:rPr>
                              <w:t>&gt;</w:t>
                            </w:r>
                            <w:r w:rsidRPr="00AA54B4">
                              <w:rPr>
                                <w:rFonts w:ascii="Verdana" w:hAnsi="Verdana"/>
                                <w:color w:val="990000"/>
                                <w:sz w:val="14"/>
                                <w:szCs w:val="14"/>
                              </w:rPr>
                              <w:t xml:space="preserve"> </w:t>
                            </w:r>
                          </w:p>
                          <w:p w14:paraId="7DF1ADD5" w14:textId="77777777" w:rsidR="00E82D8A" w:rsidRPr="00AA54B4" w:rsidRDefault="00E82D8A" w:rsidP="00AA54B4">
                            <w:pPr>
                              <w:ind w:left="720"/>
                              <w:rPr>
                                <w:rFonts w:ascii="Verdana" w:hAnsi="Verdana"/>
                                <w:color w:val="990000"/>
                                <w:sz w:val="14"/>
                                <w:szCs w:val="14"/>
                              </w:rPr>
                            </w:pPr>
                            <w:r w:rsidRPr="00AA54B4">
                              <w:rPr>
                                <w:rFonts w:ascii="Verdana" w:hAnsi="Verdana"/>
                                <w:color w:val="990000"/>
                                <w:sz w:val="14"/>
                                <w:szCs w:val="14"/>
                              </w:rPr>
                              <w:t xml:space="preserve">  </w:t>
                            </w:r>
                            <w:r w:rsidRPr="00AA54B4">
                              <w:rPr>
                                <w:rFonts w:ascii="Verdana" w:hAnsi="Verdana"/>
                                <w:color w:val="0000FF"/>
                                <w:sz w:val="14"/>
                                <w:szCs w:val="14"/>
                              </w:rPr>
                              <w:t>&lt;/ghg:</w:t>
                            </w:r>
                            <w:r w:rsidRPr="00AA54B4">
                              <w:rPr>
                                <w:rFonts w:ascii="Verdana" w:hAnsi="Verdana"/>
                                <w:color w:val="990000"/>
                                <w:sz w:val="14"/>
                                <w:szCs w:val="14"/>
                              </w:rPr>
                              <w:t>AverageCokeBurnOffPerCycle</w:t>
                            </w:r>
                            <w:r w:rsidRPr="00AA54B4">
                              <w:rPr>
                                <w:rFonts w:ascii="Verdana" w:hAnsi="Verdana"/>
                                <w:color w:val="0000FF"/>
                                <w:sz w:val="14"/>
                                <w:szCs w:val="14"/>
                              </w:rPr>
                              <w:t>&gt;</w:t>
                            </w:r>
                          </w:p>
                          <w:p w14:paraId="3BA6CAA7" w14:textId="77777777" w:rsidR="00E82D8A" w:rsidRPr="00AA54B4" w:rsidRDefault="00E82D8A" w:rsidP="00627A0E">
                            <w:pPr>
                              <w:rPr>
                                <w:rFonts w:ascii="Verdana" w:eastAsia="Times New Roman" w:hAnsi="Verdana" w:cs="Times New Roman"/>
                                <w:sz w:val="14"/>
                                <w:szCs w:val="14"/>
                              </w:rPr>
                            </w:pPr>
                            <w:r w:rsidRPr="00AA54B4">
                              <w:rPr>
                                <w:rFonts w:ascii="Verdana" w:eastAsia="Times New Roman" w:hAnsi="Verdana" w:cs="Courier New"/>
                                <w:bCs/>
                                <w:color w:val="0000FF"/>
                                <w:sz w:val="14"/>
                                <w:szCs w:val="14"/>
                              </w:rPr>
                              <w:tab/>
                              <w:t xml:space="preserve">     &lt;/ghg:</w:t>
                            </w:r>
                            <w:r w:rsidRPr="00AA54B4">
                              <w:rPr>
                                <w:rFonts w:ascii="Verdana" w:eastAsia="Times New Roman" w:hAnsi="Verdana" w:cs="Times New Roman"/>
                                <w:color w:val="990000"/>
                                <w:sz w:val="14"/>
                                <w:szCs w:val="14"/>
                              </w:rPr>
                              <w:t>Y11Details</w:t>
                            </w:r>
                            <w:r w:rsidRPr="00AA54B4">
                              <w:rPr>
                                <w:rFonts w:ascii="Verdana" w:eastAsia="Times New Roman" w:hAnsi="Verdana" w:cs="Times New Roman"/>
                                <w:color w:val="0000FF"/>
                                <w:sz w:val="14"/>
                                <w:szCs w:val="14"/>
                              </w:rPr>
                              <w:t>&gt;</w:t>
                            </w:r>
                          </w:p>
                          <w:p w14:paraId="08B92F54" w14:textId="77777777" w:rsidR="00E82D8A" w:rsidRPr="00AA54B4" w:rsidRDefault="00E82D8A" w:rsidP="00627A0E">
                            <w:pPr>
                              <w:ind w:left="475" w:hanging="450"/>
                              <w:rPr>
                                <w:rFonts w:ascii="Verdana" w:eastAsia="Times New Roman" w:hAnsi="Verdana" w:cs="Times New Roman"/>
                                <w:sz w:val="14"/>
                                <w:szCs w:val="14"/>
                              </w:rPr>
                            </w:pPr>
                            <w:r w:rsidRPr="00AA54B4">
                              <w:rPr>
                                <w:rFonts w:ascii="Verdana" w:eastAsia="Times New Roman" w:hAnsi="Verdana" w:cs="Courier New"/>
                                <w:bCs/>
                                <w:color w:val="0000FF"/>
                                <w:sz w:val="14"/>
                                <w:szCs w:val="14"/>
                              </w:rPr>
                              <w:t>&lt;/ghg:</w:t>
                            </w:r>
                            <w:r w:rsidRPr="00AA54B4">
                              <w:rPr>
                                <w:rFonts w:ascii="Verdana" w:eastAsia="Times New Roman" w:hAnsi="Verdana" w:cs="Times New Roman"/>
                                <w:color w:val="990000"/>
                                <w:sz w:val="14"/>
                                <w:szCs w:val="14"/>
                              </w:rPr>
                              <w:t>CrackingCokingReformingUnitDetails</w:t>
                            </w:r>
                            <w:r w:rsidRPr="00AA54B4">
                              <w:rPr>
                                <w:rFonts w:ascii="Verdana" w:eastAsia="Times New Roman" w:hAnsi="Verdana" w:cs="Times New Roman"/>
                                <w:color w:val="0000FF"/>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3FD3CC6B" id="Text Box 3" o:spid="_x0000_s1063" type="#_x0000_t202" style="position:absolute;margin-left:-.75pt;margin-top:6.75pt;width:462.8pt;height:75.7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" fillcolor="white [3201]" strokeweight=".5pt">
                <v:path arrowok="t"/>
                <v:textbox>
                  <w:txbxContent>
                    <w:p w:rsidR="00E82D8A" w:rsidRPr="00AA54B4" w:rsidRDefault="00E82D8A" w:rsidP="00AA54B4">
                      <w:pPr>
                        <w:ind w:left="840" w:hanging="480"/>
                        <w:rPr>
                          <w:rFonts w:ascii="Verdana" w:eastAsia="Times New Roman" w:hAnsi="Verdana" w:cs="Times New Roman"/>
                          <w:sz w:val="14"/>
                          <w:szCs w:val="14"/>
                        </w:rPr>
                      </w:pPr>
                      <w:r w:rsidRPr="00AA54B4">
                        <w:rPr>
                          <w:rFonts w:ascii="Verdana" w:eastAsia="Times New Roman" w:hAnsi="Verdana" w:cs="Times New Roman"/>
                          <w:color w:val="0000FF"/>
                          <w:sz w:val="14"/>
                          <w:szCs w:val="14"/>
                        </w:rPr>
                        <w:t xml:space="preserve">     &lt;</w:t>
                      </w:r>
                      <w:proofErr w:type="gramStart"/>
                      <w:r w:rsidRPr="00AA54B4">
                        <w:rPr>
                          <w:rFonts w:ascii="Verdana" w:eastAsia="Times New Roman" w:hAnsi="Verdana" w:cs="Times New Roman"/>
                          <w:color w:val="0000FF"/>
                          <w:sz w:val="14"/>
                          <w:szCs w:val="14"/>
                        </w:rPr>
                        <w:t>ghg:</w:t>
                      </w:r>
                      <w:proofErr w:type="gramEnd"/>
                      <w:r w:rsidRPr="00AA54B4">
                        <w:rPr>
                          <w:rFonts w:ascii="Verdana" w:eastAsia="Times New Roman" w:hAnsi="Verdana" w:cs="Times New Roman"/>
                          <w:color w:val="990000"/>
                          <w:sz w:val="14"/>
                          <w:szCs w:val="14"/>
                        </w:rPr>
                        <w:t>Y11Details</w:t>
                      </w:r>
                      <w:r w:rsidRPr="00AA54B4">
                        <w:rPr>
                          <w:rFonts w:ascii="Verdana" w:eastAsia="Times New Roman" w:hAnsi="Verdana" w:cs="Times New Roman"/>
                          <w:color w:val="0000FF"/>
                          <w:sz w:val="14"/>
                          <w:szCs w:val="14"/>
                        </w:rPr>
                        <w:t>&gt;</w:t>
                      </w:r>
                    </w:p>
                    <w:p w:rsidR="00E82D8A" w:rsidRPr="00AA54B4" w:rsidRDefault="00E82D8A" w:rsidP="00AA54B4">
                      <w:pPr>
                        <w:ind w:left="840" w:hanging="480"/>
                        <w:rPr>
                          <w:rFonts w:ascii="Verdana" w:eastAsia="Times New Roman" w:hAnsi="Verdana" w:cs="Times New Roman"/>
                          <w:sz w:val="14"/>
                          <w:szCs w:val="14"/>
                        </w:rPr>
                      </w:pPr>
                      <w:r w:rsidRPr="00AA54B4">
                        <w:rPr>
                          <w:rFonts w:ascii="Verdana" w:eastAsia="Times New Roman" w:hAnsi="Verdana" w:cs="Courier New"/>
                          <w:bCs/>
                          <w:color w:val="0000FF"/>
                          <w:sz w:val="14"/>
                          <w:szCs w:val="14"/>
                        </w:rPr>
                        <w:t xml:space="preserve">          &lt;ghg</w:t>
                      </w:r>
                      <w:proofErr w:type="gramStart"/>
                      <w:r w:rsidRPr="00AA54B4">
                        <w:rPr>
                          <w:rFonts w:ascii="Verdana" w:eastAsia="Times New Roman" w:hAnsi="Verdana" w:cs="Courier New"/>
                          <w:bCs/>
                          <w:color w:val="0000FF"/>
                          <w:sz w:val="14"/>
                          <w:szCs w:val="14"/>
                        </w:rPr>
                        <w:t>:</w:t>
                      </w:r>
                      <w:r w:rsidRPr="00AA54B4">
                        <w:rPr>
                          <w:rFonts w:ascii="Verdana" w:eastAsia="Times New Roman" w:hAnsi="Verdana" w:cs="Times New Roman"/>
                          <w:color w:val="990000"/>
                          <w:sz w:val="14"/>
                          <w:szCs w:val="14"/>
                        </w:rPr>
                        <w:t>NumberRegenerationCycles</w:t>
                      </w:r>
                      <w:proofErr w:type="gramEnd"/>
                      <w:r w:rsidRPr="00AA54B4">
                        <w:rPr>
                          <w:rFonts w:ascii="Verdana" w:eastAsia="Times New Roman" w:hAnsi="Verdana" w:cs="Times New Roman"/>
                          <w:color w:val="0000FF"/>
                          <w:sz w:val="14"/>
                          <w:szCs w:val="14"/>
                        </w:rPr>
                        <w:t>&gt;</w:t>
                      </w:r>
                      <w:r w:rsidRPr="00AA54B4">
                        <w:rPr>
                          <w:rFonts w:ascii="Verdana" w:eastAsia="Times New Roman" w:hAnsi="Verdana" w:cs="Times New Roman"/>
                          <w:bCs/>
                          <w:sz w:val="14"/>
                          <w:szCs w:val="14"/>
                        </w:rPr>
                        <w:t>3</w:t>
                      </w:r>
                      <w:r w:rsidRPr="00AA54B4">
                        <w:rPr>
                          <w:rFonts w:ascii="Verdana" w:eastAsia="Times New Roman" w:hAnsi="Verdana" w:cs="Times New Roman"/>
                          <w:color w:val="0000FF"/>
                          <w:sz w:val="14"/>
                          <w:szCs w:val="14"/>
                        </w:rPr>
                        <w:t>&lt;/ghg:</w:t>
                      </w:r>
                      <w:r w:rsidRPr="00AA54B4">
                        <w:rPr>
                          <w:rFonts w:ascii="Verdana" w:eastAsia="Times New Roman" w:hAnsi="Verdana" w:cs="Times New Roman"/>
                          <w:color w:val="990000"/>
                          <w:sz w:val="14"/>
                          <w:szCs w:val="14"/>
                        </w:rPr>
                        <w:t>NumberRegenerationCycles</w:t>
                      </w:r>
                      <w:r w:rsidRPr="00AA54B4">
                        <w:rPr>
                          <w:rFonts w:ascii="Verdana" w:eastAsia="Times New Roman" w:hAnsi="Verdana" w:cs="Times New Roman"/>
                          <w:color w:val="0000FF"/>
                          <w:sz w:val="14"/>
                          <w:szCs w:val="14"/>
                        </w:rPr>
                        <w:t>&gt;</w:t>
                      </w:r>
                      <w:r w:rsidRPr="00AA54B4">
                        <w:rPr>
                          <w:rFonts w:ascii="Verdana" w:eastAsia="Times New Roman" w:hAnsi="Verdana" w:cs="Times New Roman"/>
                          <w:sz w:val="14"/>
                          <w:szCs w:val="14"/>
                        </w:rPr>
                        <w:t xml:space="preserve"> </w:t>
                      </w:r>
                    </w:p>
                    <w:p w:rsidR="00E82D8A" w:rsidRPr="00AA54B4" w:rsidRDefault="00E82D8A" w:rsidP="00AA54B4">
                      <w:pPr>
                        <w:ind w:left="840"/>
                        <w:rPr>
                          <w:rFonts w:ascii="Verdana" w:hAnsi="Verdana"/>
                          <w:color w:val="990000"/>
                          <w:sz w:val="14"/>
                          <w:szCs w:val="14"/>
                        </w:rPr>
                      </w:pP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AverageCokeBurnOffPerCycle</w:t>
                      </w:r>
                      <w:proofErr w:type="gramEnd"/>
                      <w:r w:rsidRPr="00AA54B4">
                        <w:rPr>
                          <w:rFonts w:ascii="Verdana" w:hAnsi="Verdana"/>
                          <w:color w:val="990000"/>
                          <w:sz w:val="14"/>
                          <w:szCs w:val="14"/>
                        </w:rPr>
                        <w:t xml:space="preserve"> </w:t>
                      </w:r>
                      <w:r w:rsidRPr="00AA54B4">
                        <w:rPr>
                          <w:rFonts w:ascii="Verdana" w:hAnsi="Verdana"/>
                          <w:color w:val="FF0000"/>
                          <w:sz w:val="14"/>
                          <w:szCs w:val="14"/>
                        </w:rPr>
                        <w:t>rateUOM</w:t>
                      </w:r>
                      <w:r w:rsidRPr="00AA54B4">
                        <w:rPr>
                          <w:rFonts w:ascii="Verdana" w:hAnsi="Verdana"/>
                          <w:color w:val="0000FF"/>
                          <w:sz w:val="14"/>
                          <w:szCs w:val="14"/>
                        </w:rPr>
                        <w:t>=</w:t>
                      </w:r>
                      <w:r w:rsidRPr="00AA54B4">
                        <w:rPr>
                          <w:rFonts w:ascii="Verdana" w:hAnsi="Verdana"/>
                          <w:sz w:val="14"/>
                          <w:szCs w:val="14"/>
                        </w:rPr>
                        <w:t>"kg/cycle or kg/measurement period"</w:t>
                      </w:r>
                      <w:r w:rsidRPr="00AA54B4">
                        <w:rPr>
                          <w:rFonts w:ascii="Verdana" w:hAnsi="Verdana"/>
                          <w:color w:val="0000FF"/>
                          <w:sz w:val="14"/>
                          <w:szCs w:val="14"/>
                        </w:rPr>
                        <w:t>&gt;</w:t>
                      </w:r>
                    </w:p>
                    <w:p w:rsidR="00E82D8A" w:rsidRPr="00AA54B4" w:rsidRDefault="00E82D8A" w:rsidP="00AA54B4">
                      <w:pPr>
                        <w:ind w:left="1440"/>
                        <w:rPr>
                          <w:rFonts w:ascii="Verdana" w:hAnsi="Verdana"/>
                          <w:color w:val="990000"/>
                          <w:sz w:val="14"/>
                          <w:szCs w:val="14"/>
                        </w:rPr>
                      </w:pP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MeasureValue</w:t>
                      </w:r>
                      <w:proofErr w:type="gramEnd"/>
                      <w:r w:rsidRPr="00AA54B4">
                        <w:rPr>
                          <w:rFonts w:ascii="Verdana" w:hAnsi="Verdana"/>
                          <w:color w:val="0000FF"/>
                          <w:sz w:val="14"/>
                          <w:szCs w:val="14"/>
                        </w:rPr>
                        <w:t>&gt;</w:t>
                      </w:r>
                      <w:r w:rsidRPr="00AA54B4">
                        <w:rPr>
                          <w:rFonts w:ascii="Verdana" w:hAnsi="Verdana"/>
                          <w:sz w:val="14"/>
                          <w:szCs w:val="14"/>
                        </w:rPr>
                        <w:t>345</w:t>
                      </w:r>
                      <w:r w:rsidRPr="00AA54B4">
                        <w:rPr>
                          <w:rFonts w:ascii="Verdana" w:hAnsi="Verdana"/>
                          <w:color w:val="0000FF"/>
                          <w:sz w:val="14"/>
                          <w:szCs w:val="14"/>
                        </w:rPr>
                        <w:t>&lt;/ghg:</w:t>
                      </w:r>
                      <w:r w:rsidRPr="00AA54B4">
                        <w:rPr>
                          <w:rFonts w:ascii="Verdana" w:hAnsi="Verdana"/>
                          <w:color w:val="990000"/>
                          <w:sz w:val="14"/>
                          <w:szCs w:val="14"/>
                        </w:rPr>
                        <w:t>MeasureValue</w:t>
                      </w:r>
                      <w:r w:rsidRPr="00AA54B4">
                        <w:rPr>
                          <w:rFonts w:ascii="Verdana" w:hAnsi="Verdana"/>
                          <w:color w:val="0000FF"/>
                          <w:sz w:val="14"/>
                          <w:szCs w:val="14"/>
                        </w:rPr>
                        <w:t>&gt;</w:t>
                      </w:r>
                      <w:r w:rsidRPr="00AA54B4">
                        <w:rPr>
                          <w:rFonts w:ascii="Verdana" w:hAnsi="Verdana"/>
                          <w:color w:val="990000"/>
                          <w:sz w:val="14"/>
                          <w:szCs w:val="14"/>
                        </w:rPr>
                        <w:t xml:space="preserve"> </w:t>
                      </w:r>
                    </w:p>
                    <w:p w:rsidR="00E82D8A" w:rsidRPr="00AA54B4" w:rsidRDefault="00E82D8A" w:rsidP="00AA54B4">
                      <w:pPr>
                        <w:ind w:left="720"/>
                        <w:rPr>
                          <w:rFonts w:ascii="Verdana" w:hAnsi="Verdana"/>
                          <w:color w:val="990000"/>
                          <w:sz w:val="14"/>
                          <w:szCs w:val="14"/>
                        </w:rPr>
                      </w:pPr>
                      <w:r w:rsidRPr="00AA54B4">
                        <w:rPr>
                          <w:rFonts w:ascii="Verdana" w:hAnsi="Verdana"/>
                          <w:color w:val="990000"/>
                          <w:sz w:val="14"/>
                          <w:szCs w:val="14"/>
                        </w:rPr>
                        <w:t xml:space="preserve">  </w:t>
                      </w:r>
                      <w:r w:rsidRPr="00AA54B4">
                        <w:rPr>
                          <w:rFonts w:ascii="Verdana" w:hAnsi="Verdana"/>
                          <w:color w:val="0000FF"/>
                          <w:sz w:val="14"/>
                          <w:szCs w:val="14"/>
                        </w:rPr>
                        <w:t>&lt;/ghg</w:t>
                      </w:r>
                      <w:proofErr w:type="gramStart"/>
                      <w:r w:rsidRPr="00AA54B4">
                        <w:rPr>
                          <w:rFonts w:ascii="Verdana" w:hAnsi="Verdana"/>
                          <w:color w:val="0000FF"/>
                          <w:sz w:val="14"/>
                          <w:szCs w:val="14"/>
                        </w:rPr>
                        <w:t>:</w:t>
                      </w:r>
                      <w:r w:rsidRPr="00AA54B4">
                        <w:rPr>
                          <w:rFonts w:ascii="Verdana" w:hAnsi="Verdana"/>
                          <w:color w:val="990000"/>
                          <w:sz w:val="14"/>
                          <w:szCs w:val="14"/>
                        </w:rPr>
                        <w:t>AverageCokeBurnOffPerCycle</w:t>
                      </w:r>
                      <w:proofErr w:type="gramEnd"/>
                      <w:r w:rsidRPr="00AA54B4">
                        <w:rPr>
                          <w:rFonts w:ascii="Verdana" w:hAnsi="Verdana"/>
                          <w:color w:val="0000FF"/>
                          <w:sz w:val="14"/>
                          <w:szCs w:val="14"/>
                        </w:rPr>
                        <w:t>&gt;</w:t>
                      </w:r>
                    </w:p>
                    <w:p w:rsidR="00E82D8A" w:rsidRPr="00AA54B4" w:rsidRDefault="00E82D8A" w:rsidP="00627A0E">
                      <w:pPr>
                        <w:rPr>
                          <w:rFonts w:ascii="Verdana" w:eastAsia="Times New Roman" w:hAnsi="Verdana" w:cs="Times New Roman"/>
                          <w:sz w:val="14"/>
                          <w:szCs w:val="14"/>
                        </w:rPr>
                      </w:pPr>
                      <w:r w:rsidRPr="00AA54B4">
                        <w:rPr>
                          <w:rFonts w:ascii="Verdana" w:eastAsia="Times New Roman" w:hAnsi="Verdana" w:cs="Courier New"/>
                          <w:bCs/>
                          <w:color w:val="0000FF"/>
                          <w:sz w:val="14"/>
                          <w:szCs w:val="14"/>
                        </w:rPr>
                        <w:tab/>
                        <w:t xml:space="preserve">     &lt;/ghg</w:t>
                      </w:r>
                      <w:proofErr w:type="gramStart"/>
                      <w:r w:rsidRPr="00AA54B4">
                        <w:rPr>
                          <w:rFonts w:ascii="Verdana" w:eastAsia="Times New Roman" w:hAnsi="Verdana" w:cs="Courier New"/>
                          <w:bCs/>
                          <w:color w:val="0000FF"/>
                          <w:sz w:val="14"/>
                          <w:szCs w:val="14"/>
                        </w:rPr>
                        <w:t>:</w:t>
                      </w:r>
                      <w:r w:rsidRPr="00AA54B4">
                        <w:rPr>
                          <w:rFonts w:ascii="Verdana" w:eastAsia="Times New Roman" w:hAnsi="Verdana" w:cs="Times New Roman"/>
                          <w:color w:val="990000"/>
                          <w:sz w:val="14"/>
                          <w:szCs w:val="14"/>
                        </w:rPr>
                        <w:t>Y11Details</w:t>
                      </w:r>
                      <w:proofErr w:type="gramEnd"/>
                      <w:r w:rsidRPr="00AA54B4">
                        <w:rPr>
                          <w:rFonts w:ascii="Verdana" w:eastAsia="Times New Roman" w:hAnsi="Verdana" w:cs="Times New Roman"/>
                          <w:color w:val="0000FF"/>
                          <w:sz w:val="14"/>
                          <w:szCs w:val="14"/>
                        </w:rPr>
                        <w:t>&gt;</w:t>
                      </w:r>
                    </w:p>
                    <w:p w:rsidR="00E82D8A" w:rsidRPr="00AA54B4" w:rsidRDefault="00E82D8A" w:rsidP="00627A0E">
                      <w:pPr>
                        <w:ind w:left="475" w:hanging="450"/>
                        <w:rPr>
                          <w:rFonts w:ascii="Verdana" w:eastAsia="Times New Roman" w:hAnsi="Verdana" w:cs="Times New Roman"/>
                          <w:sz w:val="14"/>
                          <w:szCs w:val="14"/>
                        </w:rPr>
                      </w:pPr>
                      <w:r w:rsidRPr="00AA54B4">
                        <w:rPr>
                          <w:rFonts w:ascii="Verdana" w:eastAsia="Times New Roman" w:hAnsi="Verdana" w:cs="Courier New"/>
                          <w:bCs/>
                          <w:color w:val="0000FF"/>
                          <w:sz w:val="14"/>
                          <w:szCs w:val="14"/>
                        </w:rPr>
                        <w:t>&lt;/ghg</w:t>
                      </w:r>
                      <w:proofErr w:type="gramStart"/>
                      <w:r w:rsidRPr="00AA54B4">
                        <w:rPr>
                          <w:rFonts w:ascii="Verdana" w:eastAsia="Times New Roman" w:hAnsi="Verdana" w:cs="Courier New"/>
                          <w:bCs/>
                          <w:color w:val="0000FF"/>
                          <w:sz w:val="14"/>
                          <w:szCs w:val="14"/>
                        </w:rPr>
                        <w:t>:</w:t>
                      </w:r>
                      <w:r w:rsidRPr="00AA54B4">
                        <w:rPr>
                          <w:rFonts w:ascii="Verdana" w:eastAsia="Times New Roman" w:hAnsi="Verdana" w:cs="Times New Roman"/>
                          <w:color w:val="990000"/>
                          <w:sz w:val="14"/>
                          <w:szCs w:val="14"/>
                        </w:rPr>
                        <w:t>CrackingCokingReformingUnitDetails</w:t>
                      </w:r>
                      <w:proofErr w:type="gramEnd"/>
                      <w:r w:rsidRPr="00AA54B4">
                        <w:rPr>
                          <w:rFonts w:ascii="Verdana" w:eastAsia="Times New Roman" w:hAnsi="Verdana" w:cs="Times New Roman"/>
                          <w:color w:val="0000FF"/>
                          <w:sz w:val="14"/>
                          <w:szCs w:val="14"/>
                        </w:rPr>
                        <w:t>&gt;</w:t>
                      </w:r>
                    </w:p>
                  </w:txbxContent>
                </v:textbox>
              </v:shape>
            </w:pict>
          </mc:Fallback>
        </mc:AlternateContent>
      </w:r>
    </w:p>
    <w:p w14:paraId="35AB59E6"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09A4A7F9"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0CCC9FA7"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211572E1"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4EE4F7D5" w14:textId="77777777" w:rsidR="00E35DE3" w:rsidRDefault="00E35DE3" w:rsidP="00BC1293">
      <w:pPr>
        <w:pStyle w:val="NormalWeb"/>
        <w:spacing w:before="0" w:beforeAutospacing="0" w:after="0" w:afterAutospacing="0"/>
        <w:rPr>
          <w:rFonts w:ascii="Times New Roman" w:hAnsi="Times New Roman"/>
          <w:b/>
          <w:sz w:val="18"/>
          <w:szCs w:val="18"/>
        </w:rPr>
      </w:pPr>
    </w:p>
    <w:p w14:paraId="410474E7" w14:textId="77777777" w:rsidR="00E35DE3" w:rsidRDefault="00E35DE3" w:rsidP="00BC1293">
      <w:pPr>
        <w:pStyle w:val="NormalWeb"/>
        <w:spacing w:before="0" w:beforeAutospacing="0" w:after="0" w:afterAutospacing="0"/>
        <w:rPr>
          <w:rFonts w:ascii="Times New Roman" w:hAnsi="Times New Roman"/>
          <w:b/>
          <w:sz w:val="18"/>
          <w:szCs w:val="18"/>
        </w:rPr>
      </w:pPr>
    </w:p>
    <w:p w14:paraId="6305A98B" w14:textId="77777777" w:rsidR="00E35DE3" w:rsidRDefault="00E35DE3" w:rsidP="00BC1293">
      <w:pPr>
        <w:pStyle w:val="NormalWeb"/>
        <w:spacing w:before="0" w:beforeAutospacing="0" w:after="0" w:afterAutospacing="0"/>
        <w:rPr>
          <w:rFonts w:ascii="Times New Roman" w:hAnsi="Times New Roman"/>
          <w:b/>
          <w:sz w:val="18"/>
          <w:szCs w:val="18"/>
        </w:rPr>
      </w:pPr>
    </w:p>
    <w:p w14:paraId="6B461B5A" w14:textId="77777777" w:rsidR="00BC1293" w:rsidRDefault="00BC1293" w:rsidP="00BC1293">
      <w:pPr>
        <w:pStyle w:val="NormalWeb"/>
        <w:spacing w:before="0" w:beforeAutospacing="0" w:after="0" w:afterAutospacing="0"/>
        <w:rPr>
          <w:rFonts w:ascii="Times New Roman" w:hAnsi="Times New Roman"/>
          <w:sz w:val="18"/>
          <w:szCs w:val="18"/>
        </w:rPr>
      </w:pPr>
      <w:r w:rsidRPr="000265EA">
        <w:rPr>
          <w:rFonts w:ascii="Times New Roman" w:hAnsi="Times New Roman"/>
          <w:b/>
          <w:sz w:val="18"/>
          <w:szCs w:val="18"/>
        </w:rPr>
        <w:t>Note:</w:t>
      </w:r>
      <w:r w:rsidRPr="003C15E2">
        <w:rPr>
          <w:rFonts w:ascii="Times New Roman" w:hAnsi="Times New Roman"/>
          <w:sz w:val="18"/>
          <w:szCs w:val="18"/>
        </w:rPr>
        <w:t xml:space="preserve">  </w:t>
      </w:r>
      <w:r>
        <w:rPr>
          <w:rFonts w:ascii="Times New Roman" w:hAnsi="Times New Roman"/>
          <w:sz w:val="18"/>
          <w:szCs w:val="18"/>
        </w:rPr>
        <w:t>The XML example</w:t>
      </w:r>
      <w:r w:rsidRPr="003C15E2">
        <w:rPr>
          <w:rFonts w:ascii="Times New Roman" w:hAnsi="Times New Roman"/>
          <w:sz w:val="18"/>
          <w:szCs w:val="18"/>
        </w:rPr>
        <w:t xml:space="preserve"> above is presented here to demonstrate the concept of reporting </w:t>
      </w:r>
      <w:r>
        <w:rPr>
          <w:rFonts w:ascii="Times New Roman" w:hAnsi="Times New Roman"/>
          <w:sz w:val="18"/>
          <w:szCs w:val="18"/>
        </w:rPr>
        <w:t>details for Equation Y-11 (Catalytic Reforming unit).</w:t>
      </w:r>
    </w:p>
    <w:p w14:paraId="7B942E13" w14:textId="77777777" w:rsidR="005C4F4C" w:rsidRPr="00012E47" w:rsidRDefault="005C4F4C" w:rsidP="00BC1293">
      <w:pPr>
        <w:pStyle w:val="NormalWeb"/>
        <w:spacing w:before="0" w:beforeAutospacing="0" w:after="0" w:afterAutospacing="0"/>
        <w:rPr>
          <w:rFonts w:ascii="Times New Roman" w:hAnsi="Times New Roman"/>
          <w:sz w:val="22"/>
          <w:szCs w:val="22"/>
        </w:rPr>
      </w:pPr>
    </w:p>
    <w:p w14:paraId="7EB87BC5" w14:textId="77777777" w:rsidR="00E35DE3" w:rsidRDefault="00304AFD" w:rsidP="00012E47">
      <w:pPr>
        <w:ind w:left="720"/>
        <w:rPr>
          <w:rFonts w:cstheme="minorHAnsi"/>
        </w:rPr>
      </w:pPr>
      <w:r>
        <w:rPr>
          <w:noProof/>
        </w:rPr>
        <mc:AlternateContent>
          <mc:Choice Requires="wps">
            <w:drawing>
              <wp:anchor distT="0" distB="0" distL="114300" distR="114300" simplePos="0" relativeHeight="253146112" behindDoc="0" locked="0" layoutInCell="1" allowOverlap="1" wp14:anchorId="6D12D825" wp14:editId="06FAF004">
                <wp:simplePos x="0" y="0"/>
                <wp:positionH relativeFrom="column">
                  <wp:posOffset>59055</wp:posOffset>
                </wp:positionH>
                <wp:positionV relativeFrom="paragraph">
                  <wp:posOffset>18415</wp:posOffset>
                </wp:positionV>
                <wp:extent cx="281940" cy="154305"/>
                <wp:effectExtent l="0" t="19050" r="41910" b="36195"/>
                <wp:wrapNone/>
                <wp:docPr id="785" name="Right Arrow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54305"/>
                        </a:xfrm>
                        <a:prstGeom prst="rightArrow">
                          <a:avLst>
                            <a:gd name="adj1" fmla="val 50000"/>
                            <a:gd name="adj2" fmla="val 45679"/>
                          </a:avLst>
                        </a:prstGeom>
                        <a:solidFill>
                          <a:schemeClr val="tx2">
                            <a:lumMod val="60000"/>
                            <a:lumOff val="40000"/>
                          </a:schemeClr>
                        </a:solidFill>
                        <a:ln w="9525" cap="flat" cmpd="sng" algn="ctr">
                          <a:solidFill>
                            <a:schemeClr val="tx2">
                              <a:lumMod val="60000"/>
                              <a:lumOff val="4000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13126A7F" id="Right Arrow 785" o:spid="_x0000_s1026" type="#_x0000_t13" style="position:absolute;margin-left:4.65pt;margin-top:1.45pt;width:22.2pt;height:12.15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" fillcolor="#548dd4 [1951]" strokecolor="#548dd4 [1951]"/>
            </w:pict>
          </mc:Fallback>
        </mc:AlternateContent>
      </w:r>
      <w:r w:rsidR="003F2F06">
        <w:rPr>
          <w:rFonts w:cstheme="minorHAnsi"/>
        </w:rPr>
        <w:t>P</w:t>
      </w:r>
      <w:r w:rsidR="003F2F06" w:rsidRPr="005172F6">
        <w:rPr>
          <w:rFonts w:cstheme="minorHAnsi"/>
        </w:rPr>
        <w:t>roceed to</w:t>
      </w:r>
      <w:r w:rsidR="003F2F06">
        <w:rPr>
          <w:rFonts w:cstheme="minorHAnsi"/>
        </w:rPr>
        <w:t xml:space="preserve"> </w:t>
      </w:r>
      <w:hyperlink w:anchor="_4.2_Cracking_Coking" w:history="1">
        <w:r w:rsidR="003F2F06" w:rsidRPr="000B0C03">
          <w:rPr>
            <w:rStyle w:val="Hyperlink"/>
            <w:rFonts w:cstheme="minorHAnsi"/>
          </w:rPr>
          <w:t xml:space="preserve">Section </w:t>
        </w:r>
        <w:r w:rsidR="00384FAF">
          <w:rPr>
            <w:rStyle w:val="Hyperlink"/>
            <w:rFonts w:cstheme="minorHAnsi"/>
          </w:rPr>
          <w:t>3</w:t>
        </w:r>
        <w:r w:rsidR="003F2F06" w:rsidRPr="000B0C03">
          <w:rPr>
            <w:rStyle w:val="Hyperlink"/>
            <w:rFonts w:cstheme="minorHAnsi"/>
          </w:rPr>
          <w:t>.2</w:t>
        </w:r>
      </w:hyperlink>
      <w:r w:rsidR="003F2F06" w:rsidRPr="005172F6">
        <w:rPr>
          <w:rFonts w:cstheme="minorHAnsi"/>
        </w:rPr>
        <w:t xml:space="preserve"> for instructions on how to report </w:t>
      </w:r>
      <w:r w:rsidR="003F2F06">
        <w:rPr>
          <w:rFonts w:cstheme="minorHAnsi"/>
        </w:rPr>
        <w:t xml:space="preserve">for a unit monitored by CEMS or </w:t>
      </w:r>
      <w:hyperlink w:anchor="_5.0_Sulfur_Recovery" w:history="1">
        <w:r w:rsidR="003F2F06" w:rsidRPr="000B0C03">
          <w:rPr>
            <w:rStyle w:val="Hyperlink"/>
            <w:rFonts w:cstheme="minorHAnsi"/>
          </w:rPr>
          <w:t xml:space="preserve">Section </w:t>
        </w:r>
        <w:r w:rsidR="00384FAF">
          <w:rPr>
            <w:rStyle w:val="Hyperlink"/>
            <w:rFonts w:cstheme="minorHAnsi"/>
          </w:rPr>
          <w:t>4</w:t>
        </w:r>
        <w:r w:rsidR="003F2F06" w:rsidRPr="000B0C03">
          <w:rPr>
            <w:rStyle w:val="Hyperlink"/>
            <w:rFonts w:cstheme="minorHAnsi"/>
          </w:rPr>
          <w:t>.</w:t>
        </w:r>
        <w:r w:rsidR="003F2F06">
          <w:rPr>
            <w:rStyle w:val="Hyperlink"/>
            <w:rFonts w:cstheme="minorHAnsi"/>
          </w:rPr>
          <w:t>1</w:t>
        </w:r>
      </w:hyperlink>
      <w:r w:rsidR="003F2F06">
        <w:rPr>
          <w:rFonts w:cstheme="minorHAnsi"/>
        </w:rPr>
        <w:t xml:space="preserve"> for required subpart-level summary data for sour gas sent off</w:t>
      </w:r>
      <w:r w:rsidR="005432BE">
        <w:rPr>
          <w:rFonts w:cstheme="minorHAnsi"/>
        </w:rPr>
        <w:t>-</w:t>
      </w:r>
      <w:r w:rsidR="003F2F06">
        <w:rPr>
          <w:rFonts w:cstheme="minorHAnsi"/>
        </w:rPr>
        <w:t>site.</w:t>
      </w:r>
      <w:r w:rsidR="00E35DE3">
        <w:rPr>
          <w:rFonts w:cstheme="minorHAnsi"/>
        </w:rPr>
        <w:br w:type="page"/>
      </w:r>
    </w:p>
    <w:p w14:paraId="067131ED" w14:textId="77777777" w:rsidR="00BC1293" w:rsidRPr="002E4EDC" w:rsidRDefault="00BC1293" w:rsidP="002E4EDC">
      <w:pPr>
        <w:pStyle w:val="Heading3"/>
      </w:pPr>
      <w:bookmarkStart w:id="836" w:name="_4.2_Cracking_Coking"/>
      <w:bookmarkStart w:id="837" w:name="_Toc473900298"/>
      <w:bookmarkEnd w:id="836"/>
      <w:r w:rsidRPr="002E4EDC">
        <w:lastRenderedPageBreak/>
        <w:t>Cracking Coking CEMS Unit Details</w:t>
      </w:r>
      <w:bookmarkEnd w:id="837"/>
    </w:p>
    <w:p w14:paraId="3F95003A" w14:textId="77777777" w:rsidR="00BC1293" w:rsidRDefault="00BC1293" w:rsidP="00BC1293">
      <w:pPr>
        <w:rPr>
          <w:rFonts w:cs="Times New Roman"/>
        </w:rPr>
      </w:pPr>
    </w:p>
    <w:p w14:paraId="52369493" w14:textId="77777777" w:rsidR="00BC1293" w:rsidRDefault="00BC1293" w:rsidP="00BC1293">
      <w:pPr>
        <w:rPr>
          <w:rFonts w:cs="Times New Roman"/>
        </w:rPr>
      </w:pPr>
      <w:r>
        <w:rPr>
          <w:rFonts w:cs="Times New Roman"/>
        </w:rPr>
        <w:t xml:space="preserve">For each catalytic cracking, fluid coking and catalytic reforming unit that is monitored with a CEMS to measure </w:t>
      </w:r>
      <w:r w:rsidRPr="00E6475C">
        <w:rPr>
          <w:rFonts w:cs="Arial"/>
          <w:szCs w:val="20"/>
        </w:rPr>
        <w:t>CO</w:t>
      </w:r>
      <w:r w:rsidRPr="00E6475C">
        <w:rPr>
          <w:rFonts w:cs="Arial"/>
          <w:szCs w:val="20"/>
          <w:vertAlign w:val="subscript"/>
        </w:rPr>
        <w:t>2</w:t>
      </w:r>
      <w:r>
        <w:rPr>
          <w:rFonts w:cs="Times New Roman"/>
        </w:rPr>
        <w:t xml:space="preserve"> emissions, according to the guidelines specified in Subpart C</w:t>
      </w:r>
      <w:r w:rsidRPr="00480F0A">
        <w:rPr>
          <w:rFonts w:cs="Times New Roman"/>
        </w:rPr>
        <w:t xml:space="preserve">, </w:t>
      </w:r>
      <w:r>
        <w:rPr>
          <w:rFonts w:cs="Times New Roman"/>
        </w:rPr>
        <w:t>report the unit’s identification information.</w:t>
      </w:r>
    </w:p>
    <w:p w14:paraId="12EEADA3" w14:textId="77777777" w:rsidR="00BC1293" w:rsidRDefault="00BC1293" w:rsidP="00BC1293">
      <w:pPr>
        <w:rPr>
          <w:rFonts w:cs="Times New Roman"/>
        </w:rPr>
      </w:pPr>
    </w:p>
    <w:p w14:paraId="6987FEB5" w14:textId="77777777" w:rsidR="00BC1293" w:rsidRDefault="00BC1293" w:rsidP="00BC1293">
      <w:pPr>
        <w:pStyle w:val="Figure"/>
      </w:pPr>
      <w:r>
        <w:br/>
      </w:r>
      <w:bookmarkStart w:id="838" w:name="_Toc473900402"/>
      <w:r>
        <w:t xml:space="preserve">Cracking Coking CEMS </w:t>
      </w:r>
      <w:r w:rsidRPr="003C15E2">
        <w:t>Details</w:t>
      </w:r>
      <w:r>
        <w:t xml:space="preserve"> Schema Diagram</w:t>
      </w:r>
      <w:bookmarkEnd w:id="838"/>
    </w:p>
    <w:p w14:paraId="2143644F" w14:textId="77777777" w:rsidR="00BC1293" w:rsidRDefault="00304AFD" w:rsidP="00BC1293">
      <w:pPr>
        <w:jc w:val="center"/>
        <w:rPr>
          <w:rFonts w:cs="Times New Roman"/>
        </w:rPr>
      </w:pPr>
      <w:r>
        <w:rPr>
          <w:noProof/>
        </w:rPr>
        <mc:AlternateContent>
          <mc:Choice Requires="wps">
            <w:drawing>
              <wp:anchor distT="0" distB="0" distL="114300" distR="114300" simplePos="0" relativeHeight="252882944" behindDoc="0" locked="0" layoutInCell="1" allowOverlap="1" wp14:anchorId="63D68492" wp14:editId="37A8BAF1">
                <wp:simplePos x="0" y="0"/>
                <wp:positionH relativeFrom="column">
                  <wp:posOffset>3439795</wp:posOffset>
                </wp:positionH>
                <wp:positionV relativeFrom="paragraph">
                  <wp:posOffset>353695</wp:posOffset>
                </wp:positionV>
                <wp:extent cx="1362075" cy="180975"/>
                <wp:effectExtent l="0" t="0" r="28575" b="28575"/>
                <wp:wrapNone/>
                <wp:docPr id="50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809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09C8017D" id="Rectangle 38" o:spid="_x0000_s1026" style="position:absolute;margin-left:270.85pt;margin-top:27.85pt;width:107.25pt;height:14.2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" strokecolor="#ac0000" strokeweight="2pt">
                <v:fill opacity="0"/>
              </v:rect>
            </w:pict>
          </mc:Fallback>
        </mc:AlternateContent>
      </w:r>
      <w:r w:rsidR="00BC1293" w:rsidRPr="00012E47">
        <w:rPr>
          <w:rFonts w:cs="Times New Roman"/>
          <w:noProof/>
        </w:rPr>
        <w:drawing>
          <wp:inline distT="0" distB="0" distL="0" distR="0" wp14:anchorId="5F188A96" wp14:editId="4B8990EE">
            <wp:extent cx="4210050" cy="1066800"/>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ckingCokingCEMSDetails.g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10050" cy="1066800"/>
                    </a:xfrm>
                    <a:prstGeom prst="rect">
                      <a:avLst/>
                    </a:prstGeom>
                  </pic:spPr>
                </pic:pic>
              </a:graphicData>
            </a:graphic>
          </wp:inline>
        </w:drawing>
      </w:r>
    </w:p>
    <w:p w14:paraId="316BFC86" w14:textId="77777777" w:rsidR="00BC1293" w:rsidRPr="004D5069" w:rsidRDefault="00BC1293" w:rsidP="00BC1293">
      <w:pPr>
        <w:pStyle w:val="NormalWeb"/>
        <w:spacing w:before="0" w:beforeAutospacing="0" w:after="0" w:afterAutospacing="0"/>
        <w:jc w:val="center"/>
        <w:rPr>
          <w:rFonts w:ascii="Times New Roman" w:hAnsi="Times New Roman"/>
          <w:b/>
          <w:sz w:val="18"/>
          <w:szCs w:val="18"/>
        </w:rPr>
      </w:pPr>
      <w:r w:rsidRPr="004D5069">
        <w:rPr>
          <w:rFonts w:ascii="Times New Roman" w:hAnsi="Times New Roman"/>
          <w:b/>
          <w:sz w:val="18"/>
          <w:szCs w:val="18"/>
        </w:rPr>
        <w:t xml:space="preserve">Note: </w:t>
      </w:r>
      <w:r>
        <w:rPr>
          <w:rFonts w:ascii="Times New Roman" w:hAnsi="Times New Roman"/>
          <w:sz w:val="18"/>
          <w:szCs w:val="18"/>
        </w:rPr>
        <w:t>Data elements boxed</w:t>
      </w:r>
      <w:r w:rsidRPr="004D5069">
        <w:rPr>
          <w:rFonts w:ascii="Times New Roman" w:hAnsi="Times New Roman"/>
          <w:sz w:val="18"/>
          <w:szCs w:val="18"/>
        </w:rPr>
        <w:t xml:space="preserve"> in red are required.</w:t>
      </w:r>
    </w:p>
    <w:p w14:paraId="16C361A5" w14:textId="77777777" w:rsidR="00E232C0" w:rsidRDefault="00E232C0" w:rsidP="00BC1293"/>
    <w:p w14:paraId="6085BCEC" w14:textId="77777777" w:rsidR="00FF1C24" w:rsidRPr="00012E47" w:rsidRDefault="00BC1293" w:rsidP="00FF1C24">
      <w:pPr>
        <w:rPr>
          <w:rFonts w:eastAsia="Times New Roman" w:cs="Times New Roman"/>
        </w:rPr>
      </w:pPr>
      <w:r>
        <w:t xml:space="preserve">In addition to reporting the identification of each catalytic reforming unit that is monitored with a CEMS, you must report </w:t>
      </w:r>
      <w:r w:rsidRPr="0013741B">
        <w:t>the relevant information required under 98.36</w:t>
      </w:r>
      <w:r>
        <w:t xml:space="preserve"> </w:t>
      </w:r>
      <w:r w:rsidRPr="0013741B">
        <w:t>for the Tier 4 Calculation Methodology</w:t>
      </w:r>
      <w:r>
        <w:t xml:space="preserve">.  See instructions for reporting </w:t>
      </w:r>
      <w:r w:rsidR="000B0C03">
        <w:t xml:space="preserve">parent element </w:t>
      </w:r>
      <w:r>
        <w:t>“</w:t>
      </w:r>
      <w:hyperlink w:anchor="_14.0_Tier_4" w:history="1">
        <w:r w:rsidRPr="000B0C03">
          <w:rPr>
            <w:rStyle w:val="Hyperlink"/>
          </w:rPr>
          <w:t>YTier4CEMSDetails</w:t>
        </w:r>
      </w:hyperlink>
      <w:r>
        <w:t>” in this document.</w:t>
      </w:r>
      <w:r w:rsidR="00FF1C24">
        <w:t xml:space="preserve">  </w:t>
      </w:r>
      <w:r w:rsidR="00232850" w:rsidRPr="00012E47">
        <w:rPr>
          <w:b/>
        </w:rPr>
        <w:t>Note:</w:t>
      </w:r>
      <w:r w:rsidR="00232850" w:rsidRPr="00012E47">
        <w:t xml:space="preserve">  Use the same identification for the unit as was used for the parent element </w:t>
      </w:r>
      <w:r w:rsidR="00232850" w:rsidRPr="00012E47">
        <w:rPr>
          <w:rFonts w:eastAsia="Times New Roman" w:cs="Times New Roman"/>
        </w:rPr>
        <w:t>“CrackingCokingReformingUnitDetails”.</w:t>
      </w:r>
    </w:p>
    <w:p w14:paraId="05AD9C9A" w14:textId="77777777" w:rsidR="00BC1293" w:rsidRPr="00480F0A" w:rsidRDefault="00BC1293" w:rsidP="00BC1293">
      <w:pPr>
        <w:rPr>
          <w:rFonts w:cs="Times New Roman"/>
        </w:rPr>
      </w:pPr>
    </w:p>
    <w:p w14:paraId="705D84E0" w14:textId="77777777" w:rsidR="00BC1293" w:rsidRDefault="00BC1293" w:rsidP="00BC1293">
      <w:pPr>
        <w:pStyle w:val="Table"/>
      </w:pPr>
      <w:r>
        <w:br/>
      </w:r>
      <w:bookmarkStart w:id="839" w:name="_Toc473900344"/>
      <w:r>
        <w:t xml:space="preserve">Cracking Coking CEMS Details </w:t>
      </w:r>
      <w:r w:rsidR="00253426">
        <w:t>Data Element Definitions</w:t>
      </w:r>
      <w:bookmarkEnd w:id="839"/>
    </w:p>
    <w:p w14:paraId="4EBF89C6" w14:textId="77777777" w:rsidR="00BC1293" w:rsidRPr="003C15E2" w:rsidRDefault="00BC1293" w:rsidP="00BC1293"/>
    <w:tbl>
      <w:tblPr>
        <w:tblW w:w="9275" w:type="dxa"/>
        <w:tblInd w:w="103" w:type="dxa"/>
        <w:tblLook w:val="04A0" w:firstRow="1" w:lastRow="0" w:firstColumn="1" w:lastColumn="0" w:noHBand="0" w:noVBand="1"/>
      </w:tblPr>
      <w:tblGrid>
        <w:gridCol w:w="3348"/>
        <w:gridCol w:w="5927"/>
      </w:tblGrid>
      <w:tr w:rsidR="00BC1293" w:rsidRPr="00E214A2" w14:paraId="303A6CBD" w14:textId="77777777" w:rsidTr="00947DFF">
        <w:trPr>
          <w:trHeight w:val="548"/>
          <w:tblHeader/>
        </w:trPr>
        <w:tc>
          <w:tcPr>
            <w:tcW w:w="334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5154946" w14:textId="77777777" w:rsidR="00BC1293" w:rsidRPr="00E214A2" w:rsidRDefault="00BC1293" w:rsidP="00865BBC">
            <w:pPr>
              <w:jc w:val="center"/>
              <w:rPr>
                <w:rFonts w:eastAsia="Times New Roman" w:cs="Times New Roman"/>
                <w:b/>
                <w:bCs/>
                <w:sz w:val="20"/>
                <w:szCs w:val="20"/>
              </w:rPr>
            </w:pPr>
            <w:r w:rsidRPr="00E214A2">
              <w:rPr>
                <w:rFonts w:eastAsia="Times New Roman" w:cs="Times New Roman"/>
                <w:b/>
                <w:bCs/>
                <w:sz w:val="20"/>
                <w:szCs w:val="20"/>
              </w:rPr>
              <w:t>Data Element Name</w:t>
            </w:r>
          </w:p>
        </w:tc>
        <w:tc>
          <w:tcPr>
            <w:tcW w:w="5927" w:type="dxa"/>
            <w:tcBorders>
              <w:top w:val="single" w:sz="4" w:space="0" w:color="auto"/>
              <w:left w:val="nil"/>
              <w:bottom w:val="single" w:sz="4" w:space="0" w:color="auto"/>
              <w:right w:val="single" w:sz="4" w:space="0" w:color="auto"/>
            </w:tcBorders>
            <w:shd w:val="clear" w:color="000000" w:fill="D9D9D9"/>
            <w:vAlign w:val="center"/>
            <w:hideMark/>
          </w:tcPr>
          <w:p w14:paraId="3CA8BBD3" w14:textId="77777777" w:rsidR="00BC1293" w:rsidRPr="00E214A2" w:rsidRDefault="00BC1293" w:rsidP="00865BBC">
            <w:pPr>
              <w:jc w:val="center"/>
              <w:rPr>
                <w:rFonts w:eastAsia="Times New Roman" w:cs="Times New Roman"/>
                <w:b/>
                <w:bCs/>
                <w:sz w:val="20"/>
                <w:szCs w:val="20"/>
              </w:rPr>
            </w:pPr>
            <w:r w:rsidRPr="00E214A2">
              <w:rPr>
                <w:rFonts w:eastAsia="Times New Roman" w:cs="Times New Roman"/>
                <w:b/>
                <w:bCs/>
                <w:sz w:val="20"/>
                <w:szCs w:val="20"/>
              </w:rPr>
              <w:t>Description</w:t>
            </w:r>
          </w:p>
        </w:tc>
      </w:tr>
      <w:tr w:rsidR="00BC1293" w:rsidRPr="00E214A2" w14:paraId="03E39F42" w14:textId="77777777" w:rsidTr="00947DFF">
        <w:trPr>
          <w:trHeight w:val="611"/>
        </w:trPr>
        <w:tc>
          <w:tcPr>
            <w:tcW w:w="3348" w:type="dxa"/>
            <w:tcBorders>
              <w:top w:val="nil"/>
              <w:left w:val="single" w:sz="4" w:space="0" w:color="auto"/>
              <w:bottom w:val="single" w:sz="4" w:space="0" w:color="auto"/>
              <w:right w:val="single" w:sz="4" w:space="0" w:color="auto"/>
            </w:tcBorders>
            <w:shd w:val="clear" w:color="000000" w:fill="C5D9F1"/>
            <w:vAlign w:val="center"/>
          </w:tcPr>
          <w:p w14:paraId="4C6A5564" w14:textId="77777777" w:rsidR="00BC1293" w:rsidRPr="00B873C9" w:rsidRDefault="00BC1293" w:rsidP="00632412">
            <w:pPr>
              <w:rPr>
                <w:rFonts w:eastAsia="Times New Roman" w:cs="Times New Roman"/>
                <w:b/>
                <w:sz w:val="20"/>
                <w:szCs w:val="20"/>
              </w:rPr>
            </w:pPr>
            <w:r>
              <w:rPr>
                <w:rFonts w:eastAsia="Times New Roman" w:cs="Times New Roman"/>
                <w:b/>
                <w:sz w:val="20"/>
                <w:szCs w:val="20"/>
              </w:rPr>
              <w:t>CrackingCokingCEMS</w:t>
            </w:r>
            <w:r w:rsidRPr="00B873C9">
              <w:rPr>
                <w:rFonts w:eastAsia="Times New Roman" w:cs="Times New Roman"/>
                <w:b/>
                <w:sz w:val="20"/>
                <w:szCs w:val="20"/>
              </w:rPr>
              <w:t>Details</w:t>
            </w:r>
          </w:p>
        </w:tc>
        <w:tc>
          <w:tcPr>
            <w:tcW w:w="5927" w:type="dxa"/>
            <w:tcBorders>
              <w:top w:val="nil"/>
              <w:left w:val="nil"/>
              <w:bottom w:val="single" w:sz="4" w:space="0" w:color="auto"/>
              <w:right w:val="single" w:sz="4" w:space="0" w:color="auto"/>
            </w:tcBorders>
            <w:shd w:val="clear" w:color="000000" w:fill="C5D9F1"/>
            <w:vAlign w:val="center"/>
          </w:tcPr>
          <w:p w14:paraId="265AC927" w14:textId="77777777" w:rsidR="00BC1293" w:rsidRPr="00E214A2" w:rsidRDefault="00BC1293" w:rsidP="00632412">
            <w:pPr>
              <w:rPr>
                <w:rFonts w:eastAsia="Times New Roman" w:cs="Times New Roman"/>
                <w:sz w:val="20"/>
                <w:szCs w:val="20"/>
              </w:rPr>
            </w:pPr>
            <w:r w:rsidRPr="00A85C0C">
              <w:rPr>
                <w:b/>
                <w:sz w:val="20"/>
                <w:szCs w:val="20"/>
              </w:rPr>
              <w:t>Parent Element</w:t>
            </w:r>
            <w:r>
              <w:rPr>
                <w:b/>
                <w:sz w:val="20"/>
                <w:szCs w:val="20"/>
              </w:rPr>
              <w:t xml:space="preserve"> (Conditionally Required)</w:t>
            </w:r>
          </w:p>
        </w:tc>
      </w:tr>
      <w:tr w:rsidR="00BC1293" w:rsidRPr="00E214A2" w14:paraId="08026DC0" w14:textId="77777777" w:rsidTr="00947DFF">
        <w:trPr>
          <w:trHeight w:val="3149"/>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14:paraId="4E616265" w14:textId="77777777" w:rsidR="00BC1293" w:rsidRPr="00E214A2" w:rsidRDefault="00BC1293" w:rsidP="00632412">
            <w:pPr>
              <w:rPr>
                <w:rFonts w:eastAsia="Times New Roman" w:cs="Times New Roman"/>
                <w:sz w:val="20"/>
                <w:szCs w:val="20"/>
              </w:rPr>
            </w:pPr>
            <w:r>
              <w:rPr>
                <w:rFonts w:eastAsia="Times New Roman" w:cs="Times New Roman"/>
                <w:sz w:val="20"/>
                <w:szCs w:val="20"/>
              </w:rPr>
              <w:t>UnitIdentification</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0908981C" w14:textId="77777777" w:rsidR="00BC1293" w:rsidRPr="003C15E2" w:rsidRDefault="00BC1293" w:rsidP="00632412">
            <w:pPr>
              <w:rPr>
                <w:rFonts w:eastAsia="Times New Roman" w:cs="Times New Roman"/>
                <w:sz w:val="20"/>
                <w:szCs w:val="20"/>
              </w:rPr>
            </w:pPr>
            <w:r w:rsidRPr="003C15E2">
              <w:rPr>
                <w:rFonts w:eastAsia="Times New Roman" w:cs="Times New Roman"/>
                <w:sz w:val="20"/>
                <w:szCs w:val="20"/>
              </w:rPr>
              <w:t xml:space="preserve">A collection of data elements containing the identity of each </w:t>
            </w:r>
            <w:r>
              <w:rPr>
                <w:rFonts w:eastAsia="Times New Roman" w:cs="Times New Roman"/>
                <w:sz w:val="20"/>
                <w:szCs w:val="20"/>
              </w:rPr>
              <w:t>CEMS cracking coking or reforming unit</w:t>
            </w:r>
            <w:r w:rsidRPr="003C15E2">
              <w:rPr>
                <w:rFonts w:eastAsia="Times New Roman" w:cs="Times New Roman"/>
                <w:sz w:val="20"/>
                <w:szCs w:val="20"/>
              </w:rPr>
              <w:t xml:space="preserve">.  </w:t>
            </w:r>
            <w:r w:rsidR="00092BDC">
              <w:rPr>
                <w:sz w:val="20"/>
                <w:szCs w:val="20"/>
              </w:rPr>
              <w:t>Report</w:t>
            </w:r>
            <w:r w:rsidR="00092BDC" w:rsidRPr="003C15E2">
              <w:rPr>
                <w:rFonts w:eastAsia="Times New Roman" w:cs="Times New Roman"/>
                <w:sz w:val="20"/>
                <w:szCs w:val="20"/>
              </w:rPr>
              <w:t xml:space="preserve"> </w:t>
            </w:r>
            <w:r w:rsidR="00092BDC">
              <w:rPr>
                <w:sz w:val="20"/>
                <w:szCs w:val="20"/>
              </w:rPr>
              <w:t>a</w:t>
            </w:r>
            <w:r w:rsidR="00092BDC" w:rsidRPr="003C15E2">
              <w:rPr>
                <w:rFonts w:eastAsia="Times New Roman" w:cs="Times New Roman"/>
                <w:sz w:val="20"/>
                <w:szCs w:val="20"/>
              </w:rPr>
              <w:t xml:space="preserve"> uni</w:t>
            </w:r>
            <w:r w:rsidR="00092BDC">
              <w:rPr>
                <w:sz w:val="20"/>
                <w:szCs w:val="20"/>
              </w:rPr>
              <w:t>que unit</w:t>
            </w:r>
            <w:r w:rsidR="00092BDC" w:rsidRPr="003C15E2">
              <w:rPr>
                <w:rFonts w:eastAsia="Times New Roman" w:cs="Times New Roman"/>
                <w:sz w:val="20"/>
                <w:szCs w:val="20"/>
              </w:rPr>
              <w:t xml:space="preserve"> </w:t>
            </w:r>
            <w:r w:rsidR="00092BDC">
              <w:rPr>
                <w:rFonts w:eastAsia="Times New Roman" w:cs="Times New Roman"/>
                <w:sz w:val="20"/>
                <w:szCs w:val="20"/>
              </w:rPr>
              <w:t>name</w:t>
            </w:r>
            <w:r w:rsidR="00092BDC">
              <w:rPr>
                <w:sz w:val="20"/>
                <w:szCs w:val="20"/>
              </w:rPr>
              <w:t xml:space="preserve"> (ID)</w:t>
            </w:r>
            <w:r w:rsidR="00092BDC">
              <w:rPr>
                <w:rFonts w:eastAsia="Times New Roman" w:cs="Times New Roman"/>
                <w:sz w:val="20"/>
                <w:szCs w:val="20"/>
              </w:rPr>
              <w:t xml:space="preserve"> </w:t>
            </w:r>
            <w:r w:rsidR="00092BDC">
              <w:rPr>
                <w:sz w:val="20"/>
                <w:szCs w:val="20"/>
              </w:rPr>
              <w:t xml:space="preserve">in the child data element </w:t>
            </w:r>
            <w:r w:rsidR="00092BDC" w:rsidRPr="001700B1">
              <w:rPr>
                <w:rFonts w:eastAsia="Times New Roman" w:cs="Times New Roman"/>
                <w:b/>
                <w:sz w:val="20"/>
                <w:szCs w:val="20"/>
              </w:rPr>
              <w:t>UnitName</w:t>
            </w:r>
            <w:r w:rsidR="00092BDC">
              <w:rPr>
                <w:rFonts w:eastAsia="Times New Roman" w:cs="Times New Roman"/>
                <w:sz w:val="20"/>
                <w:szCs w:val="20"/>
              </w:rPr>
              <w:t>,</w:t>
            </w:r>
            <w:r w:rsidR="00092BDC" w:rsidRPr="003C15E2">
              <w:rPr>
                <w:rFonts w:eastAsia="Times New Roman" w:cs="Times New Roman"/>
                <w:sz w:val="20"/>
                <w:szCs w:val="20"/>
              </w:rPr>
              <w:t xml:space="preserve"> an optio</w:t>
            </w:r>
            <w:r w:rsidR="00092BDC">
              <w:rPr>
                <w:rFonts w:eastAsia="Times New Roman" w:cs="Times New Roman"/>
                <w:sz w:val="20"/>
                <w:szCs w:val="20"/>
              </w:rPr>
              <w:t xml:space="preserve">nal </w:t>
            </w:r>
            <w:r w:rsidR="00092BDC">
              <w:rPr>
                <w:sz w:val="20"/>
                <w:szCs w:val="20"/>
              </w:rPr>
              <w:t xml:space="preserve">brief </w:t>
            </w:r>
            <w:r w:rsidR="00092BDC">
              <w:rPr>
                <w:rFonts w:eastAsia="Times New Roman" w:cs="Times New Roman"/>
                <w:sz w:val="20"/>
                <w:szCs w:val="20"/>
              </w:rPr>
              <w:t xml:space="preserve">description </w:t>
            </w:r>
            <w:r w:rsidR="00092BDC">
              <w:rPr>
                <w:sz w:val="20"/>
                <w:szCs w:val="20"/>
              </w:rPr>
              <w:t xml:space="preserve">in the child data element </w:t>
            </w:r>
            <w:r w:rsidR="00092BDC" w:rsidRPr="001700B1">
              <w:rPr>
                <w:rFonts w:eastAsia="Times New Roman" w:cs="Times New Roman"/>
                <w:b/>
                <w:sz w:val="20"/>
                <w:szCs w:val="20"/>
              </w:rPr>
              <w:t>UnitDescription</w:t>
            </w:r>
            <w:r w:rsidR="00092BDC">
              <w:rPr>
                <w:rFonts w:eastAsia="Times New Roman" w:cs="Times New Roman"/>
                <w:sz w:val="20"/>
                <w:szCs w:val="20"/>
              </w:rPr>
              <w:t xml:space="preserve"> and </w:t>
            </w:r>
            <w:r w:rsidR="00092BDC" w:rsidRPr="003C15E2">
              <w:rPr>
                <w:rFonts w:eastAsia="Times New Roman" w:cs="Times New Roman"/>
                <w:sz w:val="20"/>
                <w:szCs w:val="20"/>
              </w:rPr>
              <w:t>the type of unit</w:t>
            </w:r>
            <w:r w:rsidR="00092BDC">
              <w:rPr>
                <w:rFonts w:eastAsia="Times New Roman" w:cs="Times New Roman"/>
                <w:sz w:val="20"/>
                <w:szCs w:val="20"/>
              </w:rPr>
              <w:t xml:space="preserve"> </w:t>
            </w:r>
            <w:r w:rsidR="00092BDC">
              <w:rPr>
                <w:sz w:val="20"/>
                <w:szCs w:val="20"/>
              </w:rPr>
              <w:t xml:space="preserve">in the child data element </w:t>
            </w:r>
            <w:r w:rsidR="00092BDC" w:rsidRPr="001700B1">
              <w:rPr>
                <w:rFonts w:eastAsia="Times New Roman" w:cs="Times New Roman"/>
                <w:b/>
                <w:sz w:val="20"/>
                <w:szCs w:val="20"/>
              </w:rPr>
              <w:t>UnitType</w:t>
            </w:r>
            <w:r w:rsidR="00092BDC" w:rsidRPr="003C15E2">
              <w:rPr>
                <w:rFonts w:eastAsia="Times New Roman" w:cs="Times New Roman"/>
                <w:sz w:val="20"/>
                <w:szCs w:val="20"/>
              </w:rPr>
              <w:t xml:space="preserve">. </w:t>
            </w:r>
            <w:r w:rsidRPr="003C15E2">
              <w:rPr>
                <w:rFonts w:eastAsia="Times New Roman" w:cs="Times New Roman"/>
                <w:sz w:val="20"/>
                <w:szCs w:val="20"/>
              </w:rPr>
              <w:t xml:space="preserve">  </w:t>
            </w:r>
            <w:r>
              <w:rPr>
                <w:rFonts w:eastAsia="Times New Roman" w:cs="Times New Roman"/>
                <w:sz w:val="20"/>
                <w:szCs w:val="20"/>
              </w:rPr>
              <w:t>Report one of the</w:t>
            </w:r>
            <w:r w:rsidRPr="003C15E2">
              <w:rPr>
                <w:rFonts w:eastAsia="Times New Roman" w:cs="Times New Roman"/>
                <w:sz w:val="20"/>
                <w:szCs w:val="20"/>
              </w:rPr>
              <w:t xml:space="preserve"> </w:t>
            </w:r>
            <w:r>
              <w:rPr>
                <w:rFonts w:eastAsia="Times New Roman" w:cs="Times New Roman"/>
                <w:sz w:val="20"/>
                <w:szCs w:val="20"/>
              </w:rPr>
              <w:t xml:space="preserve">following </w:t>
            </w:r>
            <w:r w:rsidRPr="003C15E2">
              <w:rPr>
                <w:rFonts w:eastAsia="Times New Roman" w:cs="Times New Roman"/>
                <w:sz w:val="20"/>
                <w:szCs w:val="20"/>
              </w:rPr>
              <w:t>unit type</w:t>
            </w:r>
            <w:r>
              <w:rPr>
                <w:rFonts w:eastAsia="Times New Roman" w:cs="Times New Roman"/>
                <w:sz w:val="20"/>
                <w:szCs w:val="20"/>
              </w:rPr>
              <w:t>s</w:t>
            </w:r>
            <w:r w:rsidRPr="003C15E2">
              <w:rPr>
                <w:rFonts w:eastAsia="Times New Roman" w:cs="Times New Roman"/>
                <w:sz w:val="20"/>
                <w:szCs w:val="20"/>
              </w:rPr>
              <w:t>:</w:t>
            </w:r>
          </w:p>
          <w:p w14:paraId="29C00E5D" w14:textId="77777777" w:rsidR="00BC1293" w:rsidRPr="003C15E2" w:rsidRDefault="00BC1293" w:rsidP="00632412">
            <w:pPr>
              <w:rPr>
                <w:rFonts w:eastAsia="Times New Roman" w:cs="Times New Roman"/>
                <w:sz w:val="20"/>
                <w:szCs w:val="20"/>
              </w:rPr>
            </w:pPr>
          </w:p>
          <w:tbl>
            <w:tblPr>
              <w:tblW w:w="0" w:type="auto"/>
              <w:tblLook w:val="0000" w:firstRow="0" w:lastRow="0" w:firstColumn="0" w:lastColumn="0" w:noHBand="0" w:noVBand="0"/>
            </w:tblPr>
            <w:tblGrid>
              <w:gridCol w:w="3362"/>
            </w:tblGrid>
            <w:tr w:rsidR="00BC1293" w:rsidRPr="003C15E2" w14:paraId="285B09B6" w14:textId="77777777" w:rsidTr="00632412">
              <w:tc>
                <w:tcPr>
                  <w:tcW w:w="0" w:type="auto"/>
                </w:tcPr>
                <w:p w14:paraId="47F3D55C"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Fluid Catalytic Cracking Unit</w:t>
                  </w:r>
                </w:p>
                <w:p w14:paraId="704D0083"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Thermal Catalytic Cracking Unit</w:t>
                  </w:r>
                </w:p>
                <w:p w14:paraId="5519967A"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Traditional Fluid Coking Unit</w:t>
                  </w:r>
                </w:p>
                <w:p w14:paraId="51AEADF2"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Catalytic Reforming Unit</w:t>
                  </w:r>
                </w:p>
                <w:p w14:paraId="3553FEC5"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Fluid Coking Unit with Flexicoking Design</w:t>
                  </w:r>
                </w:p>
                <w:p w14:paraId="7261ADF2" w14:textId="77777777" w:rsidR="00BC1293" w:rsidRPr="00012E47" w:rsidRDefault="00BC1293" w:rsidP="00632412">
                  <w:pPr>
                    <w:widowControl w:val="0"/>
                    <w:autoSpaceDE w:val="0"/>
                    <w:autoSpaceDN w:val="0"/>
                    <w:adjustRightInd w:val="0"/>
                    <w:rPr>
                      <w:rFonts w:cs="Times New Roman"/>
                      <w:color w:val="000000"/>
                      <w:sz w:val="18"/>
                      <w:szCs w:val="18"/>
                    </w:rPr>
                  </w:pPr>
                </w:p>
              </w:tc>
            </w:tr>
          </w:tbl>
          <w:p w14:paraId="47905B11" w14:textId="77777777" w:rsidR="00FF1C24" w:rsidRPr="00E214A2" w:rsidRDefault="00232850">
            <w:pPr>
              <w:rPr>
                <w:rFonts w:eastAsia="Times New Roman" w:cs="Times New Roman"/>
                <w:sz w:val="20"/>
                <w:szCs w:val="20"/>
              </w:rPr>
            </w:pPr>
            <w:r w:rsidRPr="005172F6">
              <w:rPr>
                <w:b/>
                <w:sz w:val="18"/>
                <w:szCs w:val="18"/>
              </w:rPr>
              <w:t>Note:</w:t>
            </w:r>
            <w:r w:rsidRPr="005172F6">
              <w:rPr>
                <w:sz w:val="18"/>
                <w:szCs w:val="18"/>
              </w:rPr>
              <w:t xml:space="preserve">  Use the same identification for the unit as was used for the parent element </w:t>
            </w:r>
            <w:r w:rsidR="00FF1C24" w:rsidRPr="00012E47">
              <w:rPr>
                <w:rFonts w:eastAsia="Times New Roman" w:cs="Times New Roman"/>
                <w:sz w:val="18"/>
                <w:szCs w:val="18"/>
              </w:rPr>
              <w:t>“CrackingCokingReformingUnitDetails”.</w:t>
            </w:r>
          </w:p>
        </w:tc>
      </w:tr>
    </w:tbl>
    <w:p w14:paraId="603918AB" w14:textId="77777777" w:rsidR="005C4F4C" w:rsidRDefault="005C4F4C" w:rsidP="00BC1293">
      <w:pPr>
        <w:rPr>
          <w:rFonts w:cs="Times New Roman"/>
        </w:rPr>
      </w:pPr>
    </w:p>
    <w:p w14:paraId="097441A0" w14:textId="77777777" w:rsidR="00BC1293" w:rsidRDefault="00BC1293" w:rsidP="00BC1293">
      <w:pPr>
        <w:rPr>
          <w:rFonts w:cs="Times New Roman"/>
        </w:rPr>
      </w:pPr>
    </w:p>
    <w:p w14:paraId="4C064102" w14:textId="77777777" w:rsidR="00BC1293" w:rsidRPr="00CA46C3" w:rsidRDefault="00BC1293" w:rsidP="00CA46C3">
      <w:pPr>
        <w:pStyle w:val="XMLExcerpt"/>
      </w:pPr>
      <w:r w:rsidRPr="00CA46C3">
        <w:br/>
      </w:r>
      <w:bookmarkStart w:id="840" w:name="_Toc473900455"/>
      <w:r w:rsidRPr="00CA46C3">
        <w:t>Example for Cracking Coking CEMS Details</w:t>
      </w:r>
      <w:bookmarkEnd w:id="840"/>
    </w:p>
    <w:p w14:paraId="26F8D82C" w14:textId="77777777" w:rsidR="00BC1293" w:rsidRPr="003C15E2" w:rsidRDefault="00304AFD" w:rsidP="00BC1293">
      <w:pPr>
        <w:pStyle w:val="NormalWeb"/>
        <w:spacing w:before="0" w:beforeAutospacing="0" w:after="0" w:afterAutospacing="0"/>
        <w:ind w:left="36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2881920" behindDoc="0" locked="0" layoutInCell="1" allowOverlap="1" wp14:anchorId="7789DEA3" wp14:editId="7F2F0DCB">
                <wp:simplePos x="0" y="0"/>
                <wp:positionH relativeFrom="column">
                  <wp:posOffset>-9525</wp:posOffset>
                </wp:positionH>
                <wp:positionV relativeFrom="paragraph">
                  <wp:posOffset>7620</wp:posOffset>
                </wp:positionV>
                <wp:extent cx="5901690" cy="755015"/>
                <wp:effectExtent l="0" t="0" r="22860" b="26035"/>
                <wp:wrapNone/>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1690" cy="755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F7DAEF" w14:textId="77777777" w:rsidR="00E82D8A" w:rsidRPr="00AA54B4" w:rsidRDefault="00E82D8A" w:rsidP="00BC1293">
                            <w:pPr>
                              <w:ind w:left="480" w:hanging="480"/>
                              <w:rPr>
                                <w:rFonts w:ascii="Verdana" w:hAnsi="Verdana"/>
                                <w:sz w:val="14"/>
                                <w:szCs w:val="14"/>
                              </w:rPr>
                            </w:pPr>
                            <w:r w:rsidRPr="00AA54B4">
                              <w:rPr>
                                <w:rStyle w:val="m1"/>
                                <w:rFonts w:ascii="Verdana" w:hAnsi="Verdana"/>
                                <w:sz w:val="14"/>
                                <w:szCs w:val="14"/>
                              </w:rPr>
                              <w:t>&lt;</w:t>
                            </w:r>
                            <w:r w:rsidRPr="00AA54B4">
                              <w:rPr>
                                <w:rStyle w:val="t1"/>
                                <w:rFonts w:ascii="Verdana" w:hAnsi="Verdana"/>
                                <w:sz w:val="14"/>
                                <w:szCs w:val="14"/>
                              </w:rPr>
                              <w:t>CrackingCokingCEMSDetails</w:t>
                            </w:r>
                            <w:r w:rsidRPr="00AA54B4">
                              <w:rPr>
                                <w:rStyle w:val="m1"/>
                                <w:rFonts w:ascii="Verdana" w:hAnsi="Verdana"/>
                                <w:sz w:val="14"/>
                                <w:szCs w:val="14"/>
                              </w:rPr>
                              <w:t>&gt;</w:t>
                            </w:r>
                          </w:p>
                          <w:p w14:paraId="5A96E43B" w14:textId="77777777" w:rsidR="00E82D8A" w:rsidRPr="00AA54B4" w:rsidRDefault="00E82D8A" w:rsidP="00BC1293">
                            <w:pPr>
                              <w:ind w:left="480"/>
                              <w:rPr>
                                <w:rFonts w:ascii="Verdana" w:hAnsi="Verdana"/>
                                <w:sz w:val="14"/>
                                <w:szCs w:val="14"/>
                              </w:rPr>
                            </w:pPr>
                            <w:r w:rsidRPr="00AA54B4">
                              <w:rPr>
                                <w:rStyle w:val="m1"/>
                                <w:rFonts w:ascii="Verdana" w:hAnsi="Verdana"/>
                                <w:sz w:val="14"/>
                                <w:szCs w:val="14"/>
                              </w:rPr>
                              <w:t>&lt;</w:t>
                            </w:r>
                            <w:r w:rsidRPr="00AA54B4">
                              <w:rPr>
                                <w:rStyle w:val="t1"/>
                                <w:rFonts w:ascii="Verdana" w:hAnsi="Verdana"/>
                                <w:sz w:val="14"/>
                                <w:szCs w:val="14"/>
                              </w:rPr>
                              <w:t>UnitIdentification</w:t>
                            </w:r>
                            <w:r w:rsidRPr="00AA54B4">
                              <w:rPr>
                                <w:rStyle w:val="m1"/>
                                <w:rFonts w:ascii="Verdana" w:hAnsi="Verdana"/>
                                <w:sz w:val="14"/>
                                <w:szCs w:val="14"/>
                              </w:rPr>
                              <w:t>&gt;</w:t>
                            </w:r>
                          </w:p>
                          <w:p w14:paraId="69BE8A5E" w14:textId="77777777" w:rsidR="00E82D8A" w:rsidRPr="00AA54B4" w:rsidRDefault="00E82D8A" w:rsidP="00BC1293">
                            <w:pPr>
                              <w:ind w:left="480" w:firstLine="288"/>
                              <w:rPr>
                                <w:rFonts w:ascii="Verdana" w:hAnsi="Verdana"/>
                                <w:sz w:val="14"/>
                                <w:szCs w:val="14"/>
                              </w:rPr>
                            </w:pPr>
                            <w:r w:rsidRPr="00AA54B4">
                              <w:rPr>
                                <w:rStyle w:val="m1"/>
                                <w:rFonts w:ascii="Verdana" w:hAnsi="Verdana"/>
                                <w:sz w:val="14"/>
                                <w:szCs w:val="14"/>
                              </w:rPr>
                              <w:t>&lt;</w:t>
                            </w:r>
                            <w:r w:rsidRPr="00AA54B4">
                              <w:rPr>
                                <w:rStyle w:val="t1"/>
                                <w:rFonts w:ascii="Verdana" w:hAnsi="Verdana"/>
                                <w:sz w:val="14"/>
                                <w:szCs w:val="14"/>
                              </w:rPr>
                              <w:t>UnitName</w:t>
                            </w:r>
                            <w:r w:rsidRPr="00AA54B4">
                              <w:rPr>
                                <w:rStyle w:val="m1"/>
                                <w:rFonts w:ascii="Verdana" w:hAnsi="Verdana"/>
                                <w:sz w:val="14"/>
                                <w:szCs w:val="14"/>
                              </w:rPr>
                              <w:t>&gt;</w:t>
                            </w:r>
                            <w:r w:rsidRPr="00AA54B4">
                              <w:rPr>
                                <w:rStyle w:val="tx1"/>
                                <w:rFonts w:ascii="Verdana" w:hAnsi="Verdana"/>
                                <w:b w:val="0"/>
                                <w:sz w:val="14"/>
                                <w:szCs w:val="14"/>
                              </w:rPr>
                              <w:t>CC-CEMS-001</w:t>
                            </w:r>
                            <w:r w:rsidRPr="00AA54B4">
                              <w:rPr>
                                <w:rStyle w:val="m1"/>
                                <w:rFonts w:ascii="Verdana" w:hAnsi="Verdana"/>
                                <w:sz w:val="14"/>
                                <w:szCs w:val="14"/>
                              </w:rPr>
                              <w:t>&lt;/</w:t>
                            </w:r>
                            <w:r w:rsidRPr="00AA54B4">
                              <w:rPr>
                                <w:rStyle w:val="t1"/>
                                <w:rFonts w:ascii="Verdana" w:hAnsi="Verdana"/>
                                <w:sz w:val="14"/>
                                <w:szCs w:val="14"/>
                              </w:rPr>
                              <w:t>UnitName</w:t>
                            </w:r>
                            <w:r w:rsidRPr="00AA54B4">
                              <w:rPr>
                                <w:rStyle w:val="m1"/>
                                <w:rFonts w:ascii="Verdana" w:hAnsi="Verdana"/>
                                <w:sz w:val="14"/>
                                <w:szCs w:val="14"/>
                              </w:rPr>
                              <w:t>&gt;</w:t>
                            </w:r>
                          </w:p>
                          <w:p w14:paraId="4DCF174F" w14:textId="77777777" w:rsidR="00E82D8A" w:rsidRPr="00AA54B4" w:rsidRDefault="00E82D8A" w:rsidP="00BC1293">
                            <w:pPr>
                              <w:ind w:left="480" w:firstLine="288"/>
                              <w:rPr>
                                <w:rFonts w:ascii="Verdana" w:hAnsi="Verdana"/>
                                <w:sz w:val="14"/>
                                <w:szCs w:val="14"/>
                              </w:rPr>
                            </w:pPr>
                            <w:r w:rsidRPr="00AA54B4">
                              <w:rPr>
                                <w:rStyle w:val="m1"/>
                                <w:rFonts w:ascii="Verdana" w:hAnsi="Verdana"/>
                                <w:sz w:val="14"/>
                                <w:szCs w:val="14"/>
                              </w:rPr>
                              <w:t>&lt;</w:t>
                            </w:r>
                            <w:r w:rsidRPr="00AA54B4">
                              <w:rPr>
                                <w:rStyle w:val="t1"/>
                                <w:rFonts w:ascii="Verdana" w:hAnsi="Verdana"/>
                                <w:sz w:val="14"/>
                                <w:szCs w:val="14"/>
                              </w:rPr>
                              <w:t>UnitType</w:t>
                            </w:r>
                            <w:r w:rsidRPr="00AA54B4">
                              <w:rPr>
                                <w:rStyle w:val="m1"/>
                                <w:rFonts w:ascii="Verdana" w:hAnsi="Verdana"/>
                                <w:sz w:val="14"/>
                                <w:szCs w:val="14"/>
                              </w:rPr>
                              <w:t>&gt;</w:t>
                            </w:r>
                            <w:r w:rsidRPr="00AA54B4">
                              <w:rPr>
                                <w:rStyle w:val="tx1"/>
                                <w:rFonts w:ascii="Verdana" w:hAnsi="Verdana"/>
                                <w:b w:val="0"/>
                                <w:sz w:val="14"/>
                                <w:szCs w:val="14"/>
                              </w:rPr>
                              <w:t>Fluid Catalytic Cracking Unit</w:t>
                            </w:r>
                            <w:r w:rsidRPr="00AA54B4">
                              <w:rPr>
                                <w:rStyle w:val="m1"/>
                                <w:rFonts w:ascii="Verdana" w:hAnsi="Verdana"/>
                                <w:sz w:val="14"/>
                                <w:szCs w:val="14"/>
                              </w:rPr>
                              <w:t>&lt;/</w:t>
                            </w:r>
                            <w:r w:rsidRPr="00AA54B4">
                              <w:rPr>
                                <w:rStyle w:val="t1"/>
                                <w:rFonts w:ascii="Verdana" w:hAnsi="Verdana"/>
                                <w:sz w:val="14"/>
                                <w:szCs w:val="14"/>
                              </w:rPr>
                              <w:t>UnitType</w:t>
                            </w:r>
                            <w:r w:rsidRPr="00AA54B4">
                              <w:rPr>
                                <w:rStyle w:val="m1"/>
                                <w:rFonts w:ascii="Verdana" w:hAnsi="Verdana"/>
                                <w:sz w:val="14"/>
                                <w:szCs w:val="14"/>
                              </w:rPr>
                              <w:t>&gt;</w:t>
                            </w:r>
                          </w:p>
                          <w:p w14:paraId="1CBDFF67" w14:textId="77777777" w:rsidR="00E82D8A" w:rsidRPr="00AA54B4" w:rsidRDefault="00E82D8A" w:rsidP="00BC1293">
                            <w:pPr>
                              <w:ind w:left="480"/>
                              <w:rPr>
                                <w:rStyle w:val="m1"/>
                                <w:rFonts w:ascii="Verdana" w:hAnsi="Verdana"/>
                                <w:sz w:val="14"/>
                                <w:szCs w:val="14"/>
                              </w:rPr>
                            </w:pPr>
                            <w:r w:rsidRPr="00AA54B4">
                              <w:rPr>
                                <w:rStyle w:val="m1"/>
                                <w:rFonts w:ascii="Verdana" w:hAnsi="Verdana"/>
                                <w:sz w:val="14"/>
                                <w:szCs w:val="14"/>
                              </w:rPr>
                              <w:t>&lt;/</w:t>
                            </w:r>
                            <w:r w:rsidRPr="00AA54B4">
                              <w:rPr>
                                <w:rStyle w:val="t1"/>
                                <w:rFonts w:ascii="Verdana" w:hAnsi="Verdana"/>
                                <w:sz w:val="14"/>
                                <w:szCs w:val="14"/>
                              </w:rPr>
                              <w:t>UnitIdentification</w:t>
                            </w:r>
                            <w:r w:rsidRPr="00AA54B4">
                              <w:rPr>
                                <w:rStyle w:val="m1"/>
                                <w:rFonts w:ascii="Verdana" w:hAnsi="Verdana"/>
                                <w:sz w:val="14"/>
                                <w:szCs w:val="14"/>
                              </w:rPr>
                              <w:t>&gt;</w:t>
                            </w:r>
                          </w:p>
                          <w:p w14:paraId="3FFBD3C1" w14:textId="77777777" w:rsidR="00E82D8A" w:rsidRPr="00AA54B4" w:rsidRDefault="00E82D8A" w:rsidP="00BC1293">
                            <w:pPr>
                              <w:ind w:left="480" w:hanging="480"/>
                              <w:rPr>
                                <w:rFonts w:ascii="Verdana" w:hAnsi="Verdana"/>
                                <w:sz w:val="14"/>
                                <w:szCs w:val="14"/>
                              </w:rPr>
                            </w:pPr>
                            <w:r w:rsidRPr="00AA54B4">
                              <w:rPr>
                                <w:rStyle w:val="m1"/>
                                <w:rFonts w:ascii="Verdana" w:hAnsi="Verdana"/>
                                <w:sz w:val="14"/>
                                <w:szCs w:val="14"/>
                              </w:rPr>
                              <w:t>&lt;/</w:t>
                            </w:r>
                            <w:r w:rsidRPr="00AA54B4">
                              <w:rPr>
                                <w:rStyle w:val="t1"/>
                                <w:rFonts w:ascii="Verdana" w:hAnsi="Verdana"/>
                                <w:sz w:val="14"/>
                                <w:szCs w:val="14"/>
                              </w:rPr>
                              <w:t>CrackingCokingCEMSDetails</w:t>
                            </w:r>
                            <w:r w:rsidRPr="00AA54B4">
                              <w:rPr>
                                <w:rStyle w:val="m1"/>
                                <w:rFonts w:ascii="Verdana" w:hAnsi="Verdana"/>
                                <w:sz w:val="14"/>
                                <w:szCs w:val="14"/>
                              </w:rPr>
                              <w:t>&gt;</w:t>
                            </w:r>
                          </w:p>
                          <w:p w14:paraId="3AF77BF0" w14:textId="77777777" w:rsidR="00E82D8A" w:rsidRPr="00AA54B4" w:rsidRDefault="00E82D8A" w:rsidP="00BC1293">
                            <w:pPr>
                              <w:rPr>
                                <w:rFonts w:ascii="Verdana" w:hAnsi="Verdana"/>
                                <w:color w:val="99000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268728A0" id="Text Box 503" o:spid="_x0000_s1064" type="#_x0000_t202" style="position:absolute;left:0;text-align:left;margin-left:-.75pt;margin-top:.6pt;width:464.7pt;height:59.4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" fillcolor="white [3201]" strokeweight=".5pt">
                <v:path arrowok="t"/>
                <v:textbox>
                  <w:txbxContent>
                    <w:p w:rsidR="00E82D8A" w:rsidRPr="00AA54B4" w:rsidRDefault="00E82D8A" w:rsidP="00BC1293">
                      <w:pPr>
                        <w:ind w:left="480" w:hanging="480"/>
                        <w:rPr>
                          <w:rFonts w:ascii="Verdana" w:hAnsi="Verdana"/>
                          <w:sz w:val="14"/>
                          <w:szCs w:val="14"/>
                        </w:rPr>
                      </w:pPr>
                      <w:r w:rsidRPr="00AA54B4">
                        <w:rPr>
                          <w:rStyle w:val="m1"/>
                          <w:rFonts w:ascii="Verdana" w:hAnsi="Verdana"/>
                          <w:sz w:val="14"/>
                          <w:szCs w:val="14"/>
                        </w:rPr>
                        <w:t>&lt;</w:t>
                      </w:r>
                      <w:r w:rsidRPr="00AA54B4">
                        <w:rPr>
                          <w:rStyle w:val="t1"/>
                          <w:rFonts w:ascii="Verdana" w:hAnsi="Verdana"/>
                          <w:sz w:val="14"/>
                          <w:szCs w:val="14"/>
                        </w:rPr>
                        <w:t>CrackingCokingCEMSDetails</w:t>
                      </w:r>
                      <w:r w:rsidRPr="00AA54B4">
                        <w:rPr>
                          <w:rStyle w:val="m1"/>
                          <w:rFonts w:ascii="Verdana" w:hAnsi="Verdana"/>
                          <w:sz w:val="14"/>
                          <w:szCs w:val="14"/>
                        </w:rPr>
                        <w:t>&gt;</w:t>
                      </w:r>
                    </w:p>
                    <w:p w:rsidR="00E82D8A" w:rsidRPr="00AA54B4" w:rsidRDefault="00E82D8A" w:rsidP="00BC1293">
                      <w:pPr>
                        <w:ind w:left="480"/>
                        <w:rPr>
                          <w:rFonts w:ascii="Verdana" w:hAnsi="Verdana"/>
                          <w:sz w:val="14"/>
                          <w:szCs w:val="14"/>
                        </w:rPr>
                      </w:pPr>
                      <w:r w:rsidRPr="00AA54B4">
                        <w:rPr>
                          <w:rStyle w:val="m1"/>
                          <w:rFonts w:ascii="Verdana" w:hAnsi="Verdana"/>
                          <w:sz w:val="14"/>
                          <w:szCs w:val="14"/>
                        </w:rPr>
                        <w:t>&lt;</w:t>
                      </w:r>
                      <w:r w:rsidRPr="00AA54B4">
                        <w:rPr>
                          <w:rStyle w:val="t1"/>
                          <w:rFonts w:ascii="Verdana" w:hAnsi="Verdana"/>
                          <w:sz w:val="14"/>
                          <w:szCs w:val="14"/>
                        </w:rPr>
                        <w:t>UnitIdentification</w:t>
                      </w:r>
                      <w:r w:rsidRPr="00AA54B4">
                        <w:rPr>
                          <w:rStyle w:val="m1"/>
                          <w:rFonts w:ascii="Verdana" w:hAnsi="Verdana"/>
                          <w:sz w:val="14"/>
                          <w:szCs w:val="14"/>
                        </w:rPr>
                        <w:t>&gt;</w:t>
                      </w:r>
                    </w:p>
                    <w:p w:rsidR="00E82D8A" w:rsidRPr="00AA54B4" w:rsidRDefault="00E82D8A" w:rsidP="00BC1293">
                      <w:pPr>
                        <w:ind w:left="480" w:firstLine="288"/>
                        <w:rPr>
                          <w:rFonts w:ascii="Verdana" w:hAnsi="Verdana"/>
                          <w:sz w:val="14"/>
                          <w:szCs w:val="14"/>
                        </w:rPr>
                      </w:pPr>
                      <w:r w:rsidRPr="00AA54B4">
                        <w:rPr>
                          <w:rStyle w:val="m1"/>
                          <w:rFonts w:ascii="Verdana" w:hAnsi="Verdana"/>
                          <w:sz w:val="14"/>
                          <w:szCs w:val="14"/>
                        </w:rPr>
                        <w:t>&lt;</w:t>
                      </w:r>
                      <w:r w:rsidRPr="00AA54B4">
                        <w:rPr>
                          <w:rStyle w:val="t1"/>
                          <w:rFonts w:ascii="Verdana" w:hAnsi="Verdana"/>
                          <w:sz w:val="14"/>
                          <w:szCs w:val="14"/>
                        </w:rPr>
                        <w:t>UnitName</w:t>
                      </w:r>
                      <w:r w:rsidRPr="00AA54B4">
                        <w:rPr>
                          <w:rStyle w:val="m1"/>
                          <w:rFonts w:ascii="Verdana" w:hAnsi="Verdana"/>
                          <w:sz w:val="14"/>
                          <w:szCs w:val="14"/>
                        </w:rPr>
                        <w:t>&gt;</w:t>
                      </w:r>
                      <w:r w:rsidRPr="00AA54B4">
                        <w:rPr>
                          <w:rStyle w:val="tx1"/>
                          <w:rFonts w:ascii="Verdana" w:hAnsi="Verdana"/>
                          <w:b w:val="0"/>
                          <w:sz w:val="14"/>
                          <w:szCs w:val="14"/>
                        </w:rPr>
                        <w:t>CC-CEMS-001</w:t>
                      </w:r>
                      <w:r w:rsidRPr="00AA54B4">
                        <w:rPr>
                          <w:rStyle w:val="m1"/>
                          <w:rFonts w:ascii="Verdana" w:hAnsi="Verdana"/>
                          <w:sz w:val="14"/>
                          <w:szCs w:val="14"/>
                        </w:rPr>
                        <w:t>&lt;/</w:t>
                      </w:r>
                      <w:r w:rsidRPr="00AA54B4">
                        <w:rPr>
                          <w:rStyle w:val="t1"/>
                          <w:rFonts w:ascii="Verdana" w:hAnsi="Verdana"/>
                          <w:sz w:val="14"/>
                          <w:szCs w:val="14"/>
                        </w:rPr>
                        <w:t>UnitName</w:t>
                      </w:r>
                      <w:r w:rsidRPr="00AA54B4">
                        <w:rPr>
                          <w:rStyle w:val="m1"/>
                          <w:rFonts w:ascii="Verdana" w:hAnsi="Verdana"/>
                          <w:sz w:val="14"/>
                          <w:szCs w:val="14"/>
                        </w:rPr>
                        <w:t>&gt;</w:t>
                      </w:r>
                    </w:p>
                    <w:p w:rsidR="00E82D8A" w:rsidRPr="00AA54B4" w:rsidRDefault="00E82D8A" w:rsidP="00BC1293">
                      <w:pPr>
                        <w:ind w:left="480" w:firstLine="288"/>
                        <w:rPr>
                          <w:rFonts w:ascii="Verdana" w:hAnsi="Verdana"/>
                          <w:sz w:val="14"/>
                          <w:szCs w:val="14"/>
                        </w:rPr>
                      </w:pPr>
                      <w:r w:rsidRPr="00AA54B4">
                        <w:rPr>
                          <w:rStyle w:val="m1"/>
                          <w:rFonts w:ascii="Verdana" w:hAnsi="Verdana"/>
                          <w:sz w:val="14"/>
                          <w:szCs w:val="14"/>
                        </w:rPr>
                        <w:t>&lt;</w:t>
                      </w:r>
                      <w:r w:rsidRPr="00AA54B4">
                        <w:rPr>
                          <w:rStyle w:val="t1"/>
                          <w:rFonts w:ascii="Verdana" w:hAnsi="Verdana"/>
                          <w:sz w:val="14"/>
                          <w:szCs w:val="14"/>
                        </w:rPr>
                        <w:t>UnitType</w:t>
                      </w:r>
                      <w:r w:rsidRPr="00AA54B4">
                        <w:rPr>
                          <w:rStyle w:val="m1"/>
                          <w:rFonts w:ascii="Verdana" w:hAnsi="Verdana"/>
                          <w:sz w:val="14"/>
                          <w:szCs w:val="14"/>
                        </w:rPr>
                        <w:t>&gt;</w:t>
                      </w:r>
                      <w:r w:rsidRPr="00AA54B4">
                        <w:rPr>
                          <w:rStyle w:val="tx1"/>
                          <w:rFonts w:ascii="Verdana" w:hAnsi="Verdana"/>
                          <w:b w:val="0"/>
                          <w:sz w:val="14"/>
                          <w:szCs w:val="14"/>
                        </w:rPr>
                        <w:t>Fluid Catalytic Cracking Unit</w:t>
                      </w:r>
                      <w:r w:rsidRPr="00AA54B4">
                        <w:rPr>
                          <w:rStyle w:val="m1"/>
                          <w:rFonts w:ascii="Verdana" w:hAnsi="Verdana"/>
                          <w:sz w:val="14"/>
                          <w:szCs w:val="14"/>
                        </w:rPr>
                        <w:t>&lt;/</w:t>
                      </w:r>
                      <w:r w:rsidRPr="00AA54B4">
                        <w:rPr>
                          <w:rStyle w:val="t1"/>
                          <w:rFonts w:ascii="Verdana" w:hAnsi="Verdana"/>
                          <w:sz w:val="14"/>
                          <w:szCs w:val="14"/>
                        </w:rPr>
                        <w:t>UnitType</w:t>
                      </w:r>
                      <w:r w:rsidRPr="00AA54B4">
                        <w:rPr>
                          <w:rStyle w:val="m1"/>
                          <w:rFonts w:ascii="Verdana" w:hAnsi="Verdana"/>
                          <w:sz w:val="14"/>
                          <w:szCs w:val="14"/>
                        </w:rPr>
                        <w:t>&gt;</w:t>
                      </w:r>
                    </w:p>
                    <w:p w:rsidR="00E82D8A" w:rsidRPr="00AA54B4" w:rsidRDefault="00E82D8A" w:rsidP="00BC1293">
                      <w:pPr>
                        <w:ind w:left="480"/>
                        <w:rPr>
                          <w:rStyle w:val="m1"/>
                          <w:rFonts w:ascii="Verdana" w:hAnsi="Verdana"/>
                          <w:sz w:val="14"/>
                          <w:szCs w:val="14"/>
                        </w:rPr>
                      </w:pPr>
                      <w:r w:rsidRPr="00AA54B4">
                        <w:rPr>
                          <w:rStyle w:val="m1"/>
                          <w:rFonts w:ascii="Verdana" w:hAnsi="Verdana"/>
                          <w:sz w:val="14"/>
                          <w:szCs w:val="14"/>
                        </w:rPr>
                        <w:t>&lt;/</w:t>
                      </w:r>
                      <w:r w:rsidRPr="00AA54B4">
                        <w:rPr>
                          <w:rStyle w:val="t1"/>
                          <w:rFonts w:ascii="Verdana" w:hAnsi="Verdana"/>
                          <w:sz w:val="14"/>
                          <w:szCs w:val="14"/>
                        </w:rPr>
                        <w:t>UnitIdentification</w:t>
                      </w:r>
                      <w:r w:rsidRPr="00AA54B4">
                        <w:rPr>
                          <w:rStyle w:val="m1"/>
                          <w:rFonts w:ascii="Verdana" w:hAnsi="Verdana"/>
                          <w:sz w:val="14"/>
                          <w:szCs w:val="14"/>
                        </w:rPr>
                        <w:t>&gt;</w:t>
                      </w:r>
                    </w:p>
                    <w:p w:rsidR="00E82D8A" w:rsidRPr="00AA54B4" w:rsidRDefault="00E82D8A" w:rsidP="00BC1293">
                      <w:pPr>
                        <w:ind w:left="480" w:hanging="480"/>
                        <w:rPr>
                          <w:rFonts w:ascii="Verdana" w:hAnsi="Verdana"/>
                          <w:sz w:val="14"/>
                          <w:szCs w:val="14"/>
                        </w:rPr>
                      </w:pPr>
                      <w:r w:rsidRPr="00AA54B4">
                        <w:rPr>
                          <w:rStyle w:val="m1"/>
                          <w:rFonts w:ascii="Verdana" w:hAnsi="Verdana"/>
                          <w:sz w:val="14"/>
                          <w:szCs w:val="14"/>
                        </w:rPr>
                        <w:t>&lt;/</w:t>
                      </w:r>
                      <w:r w:rsidRPr="00AA54B4">
                        <w:rPr>
                          <w:rStyle w:val="t1"/>
                          <w:rFonts w:ascii="Verdana" w:hAnsi="Verdana"/>
                          <w:sz w:val="14"/>
                          <w:szCs w:val="14"/>
                        </w:rPr>
                        <w:t>CrackingCokingCEMSDetails</w:t>
                      </w:r>
                      <w:r w:rsidRPr="00AA54B4">
                        <w:rPr>
                          <w:rStyle w:val="m1"/>
                          <w:rFonts w:ascii="Verdana" w:hAnsi="Verdana"/>
                          <w:sz w:val="14"/>
                          <w:szCs w:val="14"/>
                        </w:rPr>
                        <w:t>&gt;</w:t>
                      </w:r>
                    </w:p>
                    <w:p w:rsidR="00E82D8A" w:rsidRPr="00AA54B4" w:rsidRDefault="00E82D8A" w:rsidP="00BC1293">
                      <w:pPr>
                        <w:rPr>
                          <w:rFonts w:ascii="Verdana" w:hAnsi="Verdana"/>
                          <w:color w:val="990000"/>
                          <w:sz w:val="14"/>
                          <w:szCs w:val="14"/>
                        </w:rPr>
                      </w:pPr>
                    </w:p>
                  </w:txbxContent>
                </v:textbox>
              </v:shape>
            </w:pict>
          </mc:Fallback>
        </mc:AlternateContent>
      </w:r>
    </w:p>
    <w:p w14:paraId="3389DFC9"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4B5AE6A7"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794F7D31"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7982A98C" w14:textId="77777777" w:rsidR="00BC1293" w:rsidRDefault="00BC1293" w:rsidP="00BC1293">
      <w:pPr>
        <w:pStyle w:val="NormalWeb"/>
        <w:spacing w:before="0" w:beforeAutospacing="0" w:after="0" w:afterAutospacing="0"/>
        <w:rPr>
          <w:rFonts w:ascii="Times New Roman" w:hAnsi="Times New Roman"/>
          <w:sz w:val="18"/>
          <w:szCs w:val="18"/>
        </w:rPr>
      </w:pPr>
    </w:p>
    <w:p w14:paraId="24AF5DAA" w14:textId="77777777" w:rsidR="00BC1293" w:rsidRDefault="00BC1293" w:rsidP="00BC1293">
      <w:pPr>
        <w:pStyle w:val="NormalWeb"/>
        <w:spacing w:before="0" w:beforeAutospacing="0" w:after="0" w:afterAutospacing="0"/>
        <w:rPr>
          <w:rFonts w:ascii="Times New Roman" w:hAnsi="Times New Roman"/>
          <w:sz w:val="18"/>
          <w:szCs w:val="18"/>
        </w:rPr>
      </w:pPr>
    </w:p>
    <w:p w14:paraId="76A91BB2" w14:textId="77777777" w:rsidR="00BC1293" w:rsidRDefault="00BC1293" w:rsidP="00BC1293">
      <w:pPr>
        <w:rPr>
          <w:sz w:val="18"/>
          <w:szCs w:val="18"/>
        </w:rPr>
      </w:pPr>
      <w:r w:rsidRPr="00A85C0C">
        <w:rPr>
          <w:b/>
          <w:sz w:val="18"/>
          <w:szCs w:val="18"/>
        </w:rPr>
        <w:t>Note:</w:t>
      </w:r>
      <w:r w:rsidRPr="00A85C0C">
        <w:rPr>
          <w:sz w:val="18"/>
          <w:szCs w:val="18"/>
        </w:rPr>
        <w:t xml:space="preserve">  </w:t>
      </w:r>
      <w:r>
        <w:rPr>
          <w:sz w:val="18"/>
          <w:szCs w:val="18"/>
        </w:rPr>
        <w:t>The XML example</w:t>
      </w:r>
      <w:r w:rsidRPr="00A85C0C">
        <w:rPr>
          <w:sz w:val="18"/>
          <w:szCs w:val="18"/>
        </w:rPr>
        <w:t xml:space="preserve"> above is presented here to demonstrate the concept of reporting the identification of each catalytic reforming unit that is monitored with a CEMS.</w:t>
      </w:r>
      <w:r w:rsidRPr="00A85C0C">
        <w:rPr>
          <w:sz w:val="18"/>
          <w:szCs w:val="18"/>
        </w:rPr>
        <w:br w:type="page"/>
      </w:r>
    </w:p>
    <w:p w14:paraId="50986CCE" w14:textId="77777777" w:rsidR="00BC1293" w:rsidRDefault="00BC1293" w:rsidP="002E4EDC">
      <w:pPr>
        <w:pStyle w:val="Heading2"/>
        <w:rPr>
          <w:rFonts w:eastAsia="Times New Roman"/>
        </w:rPr>
      </w:pPr>
      <w:bookmarkStart w:id="841" w:name="_5.0_Sulfur_Recovery"/>
      <w:bookmarkStart w:id="842" w:name="SubpartYSulfurRecoveryDetails"/>
      <w:bookmarkStart w:id="843" w:name="_Toc473900299"/>
      <w:bookmarkEnd w:id="841"/>
      <w:bookmarkEnd w:id="842"/>
      <w:r>
        <w:rPr>
          <w:rFonts w:eastAsia="Times New Roman"/>
        </w:rPr>
        <w:lastRenderedPageBreak/>
        <w:t>Sulfur Recovery Details</w:t>
      </w:r>
      <w:bookmarkEnd w:id="843"/>
    </w:p>
    <w:p w14:paraId="0292FF78" w14:textId="77777777" w:rsidR="00BC1293" w:rsidRDefault="00BC1293" w:rsidP="00BC1293"/>
    <w:p w14:paraId="5C5F4FE5" w14:textId="77777777" w:rsidR="00BC1293" w:rsidRPr="00214119" w:rsidRDefault="00BC1293" w:rsidP="002E4EDC">
      <w:pPr>
        <w:pStyle w:val="Heading3"/>
        <w:rPr>
          <w:rFonts w:eastAsia="Times New Roman"/>
        </w:rPr>
      </w:pPr>
      <w:bookmarkStart w:id="844" w:name="_5.1_Sour_Gas"/>
      <w:bookmarkStart w:id="845" w:name="SubpartYSourGasSentOffsite_SR"/>
      <w:bookmarkStart w:id="846" w:name="_Toc473900300"/>
      <w:bookmarkEnd w:id="844"/>
      <w:bookmarkEnd w:id="845"/>
      <w:r w:rsidRPr="00214119">
        <w:rPr>
          <w:rFonts w:eastAsia="Times New Roman"/>
        </w:rPr>
        <w:t>Sour Gas Sent Off</w:t>
      </w:r>
      <w:r w:rsidR="005432BE">
        <w:rPr>
          <w:rFonts w:eastAsia="Times New Roman"/>
        </w:rPr>
        <w:t>-</w:t>
      </w:r>
      <w:r w:rsidRPr="00214119">
        <w:rPr>
          <w:rFonts w:eastAsia="Times New Roman"/>
        </w:rPr>
        <w:t>site</w:t>
      </w:r>
      <w:bookmarkEnd w:id="846"/>
    </w:p>
    <w:p w14:paraId="4F88F1F7" w14:textId="77777777" w:rsidR="00BC1293" w:rsidRDefault="00BC1293" w:rsidP="00BC1293"/>
    <w:p w14:paraId="53B75F2E" w14:textId="77777777" w:rsidR="00BC1293" w:rsidRDefault="00BC1293" w:rsidP="00BC1293">
      <w:pPr>
        <w:rPr>
          <w:b/>
          <w:u w:val="single"/>
        </w:rPr>
      </w:pPr>
      <w:r w:rsidRPr="004E04C7">
        <w:rPr>
          <w:b/>
          <w:u w:val="single"/>
        </w:rPr>
        <w:t>Required Subpart-Level Summary Data</w:t>
      </w:r>
    </w:p>
    <w:p w14:paraId="3CCB485E" w14:textId="77777777" w:rsidR="00BC1293" w:rsidRDefault="00BC1293" w:rsidP="00BC1293">
      <w:r w:rsidRPr="00254258">
        <w:t xml:space="preserve">For petroleum refinery sources required to report under </w:t>
      </w:r>
      <w:r>
        <w:t>Subpart</w:t>
      </w:r>
      <w:r w:rsidRPr="00254258">
        <w:t xml:space="preserve"> Y, you are required to report the </w:t>
      </w:r>
      <w:r>
        <w:t xml:space="preserve">annual </w:t>
      </w:r>
      <w:r w:rsidRPr="00E6475C">
        <w:rPr>
          <w:rFonts w:cs="Arial"/>
          <w:szCs w:val="20"/>
        </w:rPr>
        <w:t>CO</w:t>
      </w:r>
      <w:r w:rsidRPr="00E6475C">
        <w:rPr>
          <w:rFonts w:cs="Arial"/>
          <w:szCs w:val="20"/>
          <w:vertAlign w:val="subscript"/>
        </w:rPr>
        <w:t>2</w:t>
      </w:r>
      <w:r>
        <w:t xml:space="preserve"> </w:t>
      </w:r>
      <w:r w:rsidRPr="00CD039A">
        <w:t xml:space="preserve">emissions </w:t>
      </w:r>
      <w:r>
        <w:t>from sour gas sent off</w:t>
      </w:r>
      <w:r w:rsidR="005432BE">
        <w:t>-</w:t>
      </w:r>
      <w:r>
        <w:t xml:space="preserve">site </w:t>
      </w:r>
      <w:r w:rsidRPr="00316E71">
        <w:t>for sulfur recovery</w:t>
      </w:r>
      <w:r>
        <w:t xml:space="preserve">. You </w:t>
      </w:r>
      <w:r w:rsidRPr="00CD039A">
        <w:t xml:space="preserve">must </w:t>
      </w:r>
      <w:r>
        <w:t>also report information about t</w:t>
      </w:r>
      <w:r w:rsidRPr="0013741B">
        <w:t xml:space="preserve">he </w:t>
      </w:r>
      <w:r>
        <w:t xml:space="preserve">annual volume of sour gas fed to the sulfur recovery plant and the annual average mole fraction of carbon in the sour gas. </w:t>
      </w:r>
    </w:p>
    <w:p w14:paraId="5DA42420" w14:textId="77777777" w:rsidR="00BC1293" w:rsidRDefault="00BC1293" w:rsidP="00BC1293"/>
    <w:p w14:paraId="7D0AC1A1" w14:textId="77777777" w:rsidR="00BC1293" w:rsidRDefault="00BC1293" w:rsidP="00BC1293"/>
    <w:p w14:paraId="20B32DCF" w14:textId="77777777" w:rsidR="00BC1293" w:rsidRDefault="00BC1293" w:rsidP="00BC1293">
      <w:pPr>
        <w:pStyle w:val="Figure"/>
      </w:pPr>
      <w:r>
        <w:br/>
      </w:r>
      <w:bookmarkStart w:id="847" w:name="_Toc473900403"/>
      <w:r>
        <w:t>Sour Gas Sent Off</w:t>
      </w:r>
      <w:r w:rsidR="005432BE">
        <w:t>-</w:t>
      </w:r>
      <w:r>
        <w:t>site Schema Diagram</w:t>
      </w:r>
      <w:bookmarkEnd w:id="847"/>
    </w:p>
    <w:p w14:paraId="14F11C78" w14:textId="77777777" w:rsidR="00BC1293" w:rsidRDefault="00BC1293" w:rsidP="00BC1293"/>
    <w:p w14:paraId="00DDD8E7" w14:textId="77777777" w:rsidR="00BC1293" w:rsidRDefault="00304AFD" w:rsidP="00BC1293">
      <w:r>
        <w:rPr>
          <w:noProof/>
        </w:rPr>
        <mc:AlternateContent>
          <mc:Choice Requires="wps">
            <w:drawing>
              <wp:anchor distT="0" distB="0" distL="114300" distR="114300" simplePos="0" relativeHeight="252886016" behindDoc="0" locked="0" layoutInCell="1" allowOverlap="1" wp14:anchorId="4B312B3E" wp14:editId="3854C529">
                <wp:simplePos x="0" y="0"/>
                <wp:positionH relativeFrom="column">
                  <wp:posOffset>5743575</wp:posOffset>
                </wp:positionH>
                <wp:positionV relativeFrom="paragraph">
                  <wp:posOffset>1821180</wp:posOffset>
                </wp:positionV>
                <wp:extent cx="685800" cy="276225"/>
                <wp:effectExtent l="0" t="0" r="0" b="0"/>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7622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0297F697" w14:textId="77777777" w:rsidR="00E82D8A" w:rsidRPr="00A97605" w:rsidRDefault="00E82D8A" w:rsidP="00BC1293">
                            <w:pPr>
                              <w:jc w:val="both"/>
                              <w:rPr>
                                <w:b/>
                                <w:color w:val="AC0000"/>
                                <w:sz w:val="18"/>
                                <w:szCs w:val="18"/>
                              </w:rPr>
                            </w:pPr>
                            <w:r w:rsidRPr="00A97605">
                              <w:rPr>
                                <w:b/>
                                <w:color w:val="AC0000"/>
                                <w:sz w:val="18"/>
                                <w:szCs w:val="18"/>
                              </w:rPr>
                              <w:t>Conditionally</w:t>
                            </w:r>
                          </w:p>
                          <w:p w14:paraId="1ADBA4EC" w14:textId="77777777" w:rsidR="00E82D8A" w:rsidRPr="00A97605" w:rsidRDefault="00E82D8A" w:rsidP="00BC1293">
                            <w:pPr>
                              <w:jc w:val="both"/>
                              <w:rPr>
                                <w:b/>
                                <w:color w:val="AC0000"/>
                                <w:sz w:val="18"/>
                                <w:szCs w:val="18"/>
                              </w:rPr>
                            </w:pPr>
                            <w:r w:rsidRPr="00A97605">
                              <w:rPr>
                                <w:b/>
                                <w:color w:val="AC0000"/>
                                <w:sz w:val="18"/>
                                <w:szCs w:val="18"/>
                              </w:rPr>
                              <w:t xml:space="preserve">     Required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w:pict>
              <v:shape w14:anchorId="4DD5F80F" id="Text Box 504" o:spid="_x0000_s1065" type="#_x0000_t202" style="position:absolute;margin-left:452.25pt;margin-top:143.4pt;width:54pt;height:21.7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" fillcolor="black [3213]" strokecolor="white [3212]" strokeweight=".5pt">
                <v:fill opacity="0"/>
                <v:stroke opacity="0"/>
                <v:path arrowok="t"/>
                <v:textbox inset="0,0,0,0">
                  <w:txbxContent>
                    <w:p w:rsidR="00E82D8A" w:rsidRPr="00A97605" w:rsidRDefault="00E82D8A" w:rsidP="00BC1293">
                      <w:pPr>
                        <w:jc w:val="both"/>
                        <w:rPr>
                          <w:b/>
                          <w:color w:val="AC0000"/>
                          <w:sz w:val="18"/>
                          <w:szCs w:val="18"/>
                        </w:rPr>
                      </w:pPr>
                      <w:r w:rsidRPr="00A97605">
                        <w:rPr>
                          <w:b/>
                          <w:color w:val="AC0000"/>
                          <w:sz w:val="18"/>
                          <w:szCs w:val="18"/>
                        </w:rPr>
                        <w:t>Conditionally</w:t>
                      </w:r>
                    </w:p>
                    <w:p w:rsidR="00E82D8A" w:rsidRPr="00A97605" w:rsidRDefault="00E82D8A" w:rsidP="00BC1293">
                      <w:pPr>
                        <w:jc w:val="both"/>
                        <w:rPr>
                          <w:b/>
                          <w:color w:val="AC0000"/>
                          <w:sz w:val="18"/>
                          <w:szCs w:val="18"/>
                        </w:rPr>
                      </w:pPr>
                      <w:r w:rsidRPr="00A97605">
                        <w:rPr>
                          <w:b/>
                          <w:color w:val="AC0000"/>
                          <w:sz w:val="18"/>
                          <w:szCs w:val="18"/>
                        </w:rPr>
                        <w:t xml:space="preserve">     Required</w:t>
                      </w:r>
                    </w:p>
                  </w:txbxContent>
                </v:textbox>
              </v:shape>
            </w:pict>
          </mc:Fallback>
        </mc:AlternateContent>
      </w:r>
      <w:r>
        <w:rPr>
          <w:noProof/>
        </w:rPr>
        <mc:AlternateContent>
          <mc:Choice Requires="wps">
            <w:drawing>
              <wp:anchor distT="0" distB="0" distL="114300" distR="114300" simplePos="0" relativeHeight="253057024" behindDoc="0" locked="0" layoutInCell="1" allowOverlap="1" wp14:anchorId="271C955B" wp14:editId="0E9A8746">
                <wp:simplePos x="0" y="0"/>
                <wp:positionH relativeFrom="column">
                  <wp:posOffset>5570220</wp:posOffset>
                </wp:positionH>
                <wp:positionV relativeFrom="paragraph">
                  <wp:posOffset>878205</wp:posOffset>
                </wp:positionV>
                <wp:extent cx="200025" cy="2190750"/>
                <wp:effectExtent l="0" t="0" r="28575" b="19050"/>
                <wp:wrapNone/>
                <wp:docPr id="505" name="Right Brace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2190750"/>
                        </a:xfrm>
                        <a:prstGeom prst="rightBrace">
                          <a:avLst>
                            <a:gd name="adj1" fmla="val 8333"/>
                            <a:gd name="adj2" fmla="val 49565"/>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2A8B48E8" id="Right Brace 505" o:spid="_x0000_s1026" type="#_x0000_t88" style="position:absolute;margin-left:438.6pt;margin-top:69.15pt;width:15.75pt;height:172.5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" adj="164,10706" strokecolor="#c00000" strokeweight="1.25pt"/>
            </w:pict>
          </mc:Fallback>
        </mc:AlternateContent>
      </w:r>
      <w:r>
        <w:rPr>
          <w:noProof/>
        </w:rPr>
        <mc:AlternateContent>
          <mc:Choice Requires="wps">
            <w:drawing>
              <wp:anchor distT="0" distB="0" distL="114300" distR="114300" simplePos="0" relativeHeight="252884992" behindDoc="0" locked="0" layoutInCell="1" allowOverlap="1" wp14:anchorId="59443948" wp14:editId="2956697B">
                <wp:simplePos x="0" y="0"/>
                <wp:positionH relativeFrom="column">
                  <wp:posOffset>3233420</wp:posOffset>
                </wp:positionH>
                <wp:positionV relativeFrom="paragraph">
                  <wp:posOffset>523240</wp:posOffset>
                </wp:positionV>
                <wp:extent cx="1836420" cy="161925"/>
                <wp:effectExtent l="0" t="0" r="11430" b="28575"/>
                <wp:wrapNone/>
                <wp:docPr id="50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6420" cy="16192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378B8E9C" id="Rectangle 38" o:spid="_x0000_s1026" style="position:absolute;margin-left:254.6pt;margin-top:41.2pt;width:144.6pt;height:12.7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" strokecolor="#ac0000" strokeweight="2pt">
                <v:fill opacity="0"/>
              </v:rect>
            </w:pict>
          </mc:Fallback>
        </mc:AlternateContent>
      </w:r>
      <w:r w:rsidR="00BC1293" w:rsidRPr="00012E47">
        <w:rPr>
          <w:noProof/>
        </w:rPr>
        <w:drawing>
          <wp:inline distT="0" distB="0" distL="0" distR="0" wp14:anchorId="731963DB" wp14:editId="3018B009">
            <wp:extent cx="5861777" cy="3163898"/>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 Gas Details w path 2.gif"/>
                    <pic:cNvPicPr/>
                  </pic:nvPicPr>
                  <pic:blipFill rotWithShape="1">
                    <a:blip r:embed="rId49" cstate="print">
                      <a:extLst>
                        <a:ext uri="{28A0092B-C50C-407E-A947-70E740481C1C}">
                          <a14:useLocalDpi xmlns:a14="http://schemas.microsoft.com/office/drawing/2010/main" val="0"/>
                        </a:ext>
                      </a:extLst>
                    </a:blip>
                    <a:srcRect b="20865"/>
                    <a:stretch/>
                  </pic:blipFill>
                  <pic:spPr bwMode="auto">
                    <a:xfrm>
                      <a:off x="0" y="0"/>
                      <a:ext cx="5865369" cy="3165837"/>
                    </a:xfrm>
                    <a:prstGeom prst="rect">
                      <a:avLst/>
                    </a:prstGeom>
                    <a:ln>
                      <a:noFill/>
                    </a:ln>
                    <a:extLst>
                      <a:ext uri="{53640926-AAD7-44D8-BBD7-CCE9431645EC}">
                        <a14:shadowObscured xmlns:a14="http://schemas.microsoft.com/office/drawing/2010/main"/>
                      </a:ext>
                    </a:extLst>
                  </pic:spPr>
                </pic:pic>
              </a:graphicData>
            </a:graphic>
          </wp:inline>
        </w:drawing>
      </w:r>
    </w:p>
    <w:p w14:paraId="59D6B6F6" w14:textId="77777777" w:rsidR="00A97605" w:rsidRDefault="00A97605" w:rsidP="00A97605">
      <w:pPr>
        <w:pStyle w:val="NormalWeb"/>
        <w:spacing w:before="0" w:beforeAutospacing="0" w:after="0" w:afterAutospacing="0"/>
        <w:jc w:val="center"/>
        <w:rPr>
          <w:rFonts w:ascii="Times New Roman" w:hAnsi="Times New Roman"/>
          <w:sz w:val="18"/>
          <w:szCs w:val="18"/>
        </w:rPr>
      </w:pPr>
      <w:r>
        <w:rPr>
          <w:rFonts w:ascii="Times New Roman" w:hAnsi="Times New Roman"/>
          <w:b/>
          <w:bCs/>
          <w:sz w:val="18"/>
          <w:szCs w:val="18"/>
        </w:rPr>
        <w:t xml:space="preserve">                                                           </w:t>
      </w:r>
      <w:r>
        <w:rPr>
          <w:rFonts w:ascii="Times New Roman" w:hAnsi="Times New Roman"/>
          <w:b/>
          <w:bCs/>
          <w:sz w:val="18"/>
          <w:szCs w:val="18"/>
        </w:rPr>
        <w:br/>
        <w:t xml:space="preserve">                  </w:t>
      </w:r>
      <w:r w:rsidR="00EA50DF">
        <w:rPr>
          <w:rFonts w:ascii="Times New Roman" w:hAnsi="Times New Roman"/>
          <w:b/>
          <w:bCs/>
          <w:sz w:val="18"/>
          <w:szCs w:val="18"/>
        </w:rPr>
        <w:t xml:space="preserve">                   </w:t>
      </w:r>
      <w:r>
        <w:rPr>
          <w:rFonts w:ascii="Times New Roman" w:hAnsi="Times New Roman"/>
          <w:b/>
          <w:bCs/>
          <w:sz w:val="18"/>
          <w:szCs w:val="18"/>
        </w:rPr>
        <w:t xml:space="preserve">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t xml:space="preserve">                       </w:t>
      </w:r>
      <w:r w:rsidR="00EA50DF">
        <w:rPr>
          <w:rFonts w:ascii="Times New Roman" w:hAnsi="Times New Roman"/>
          <w:sz w:val="18"/>
          <w:szCs w:val="18"/>
        </w:rPr>
        <w:t xml:space="preserve">                  </w:t>
      </w:r>
      <w:r>
        <w:rPr>
          <w:rFonts w:ascii="Times New Roman" w:hAnsi="Times New Roman"/>
          <w:sz w:val="18"/>
          <w:szCs w:val="18"/>
        </w:rPr>
        <w:t>for more information on conditionally required elements.</w:t>
      </w:r>
    </w:p>
    <w:p w14:paraId="1D35D92E" w14:textId="77777777" w:rsidR="00BC1293" w:rsidRDefault="00BC1293" w:rsidP="00BC1293"/>
    <w:p w14:paraId="35D98889" w14:textId="77777777" w:rsidR="00BC1293" w:rsidRPr="00B2141F" w:rsidRDefault="00BC1293" w:rsidP="00BC1293">
      <w:pPr>
        <w:rPr>
          <w:b/>
        </w:rPr>
      </w:pPr>
      <w:r>
        <w:rPr>
          <w:b/>
        </w:rPr>
        <w:t>Equation Y</w:t>
      </w:r>
      <w:r>
        <w:rPr>
          <w:b/>
        </w:rPr>
        <w:noBreakHyphen/>
        <w:t>12</w:t>
      </w:r>
    </w:p>
    <w:p w14:paraId="7557CCE7" w14:textId="77777777" w:rsidR="00BC1293" w:rsidRDefault="00BC1293" w:rsidP="00BC1293">
      <w:r>
        <w:t>If you use Equation Y</w:t>
      </w:r>
      <w:r>
        <w:noBreakHyphen/>
        <w:t xml:space="preserve">12 to </w:t>
      </w:r>
      <w:r w:rsidRPr="00CD039A">
        <w:t xml:space="preserve">calculate </w:t>
      </w:r>
      <w:r>
        <w:t>t</w:t>
      </w:r>
      <w:r w:rsidRPr="00CD039A">
        <w:t xml:space="preserve">he </w:t>
      </w:r>
      <w:r>
        <w:t xml:space="preserve">cumulative </w:t>
      </w:r>
      <w:r w:rsidRPr="00565CF6">
        <w:rPr>
          <w:rFonts w:cs="Times New Roman"/>
        </w:rPr>
        <w:t>CH</w:t>
      </w:r>
      <w:r w:rsidRPr="00565CF6">
        <w:rPr>
          <w:rFonts w:cs="Times New Roman"/>
          <w:vertAlign w:val="subscript"/>
        </w:rPr>
        <w:t>4</w:t>
      </w:r>
      <w:r>
        <w:t xml:space="preserve"> </w:t>
      </w:r>
      <w:r w:rsidRPr="00CD039A">
        <w:t>emissio</w:t>
      </w:r>
      <w:r>
        <w:t>ns from sour gas sent off</w:t>
      </w:r>
      <w:r w:rsidR="005432BE">
        <w:t>-</w:t>
      </w:r>
      <w:r>
        <w:t xml:space="preserve">site, you can </w:t>
      </w:r>
      <w:r w:rsidRPr="00CD039A">
        <w:t xml:space="preserve">download the </w:t>
      </w:r>
      <w:r>
        <w:t>Y</w:t>
      </w:r>
      <w:r>
        <w:noBreakHyphen/>
        <w:t xml:space="preserve">12 </w:t>
      </w:r>
      <w:r w:rsidRPr="00CD039A">
        <w:t xml:space="preserve">spreadsheet </w:t>
      </w:r>
      <w:r>
        <w:t>from the e</w:t>
      </w:r>
      <w:r>
        <w:noBreakHyphen/>
        <w:t xml:space="preserve">GGRT help site or use the following information: </w:t>
      </w:r>
    </w:p>
    <w:p w14:paraId="445CB1A7" w14:textId="77777777" w:rsidR="00BC1293" w:rsidRDefault="00BC1293" w:rsidP="00BC1293"/>
    <w:p w14:paraId="331837B3" w14:textId="77777777" w:rsidR="00BC1293" w:rsidRDefault="00BC1293" w:rsidP="00BC1293">
      <w:pPr>
        <w:pStyle w:val="tabsforequations"/>
        <w:tabs>
          <w:tab w:val="clear" w:pos="1440"/>
          <w:tab w:val="clear" w:pos="2592"/>
          <w:tab w:val="left" w:pos="900"/>
          <w:tab w:val="left" w:pos="1620"/>
        </w:tabs>
        <w:spacing w:before="0" w:after="0" w:line="240" w:lineRule="auto"/>
        <w:ind w:left="1620" w:hanging="1620"/>
        <w:jc w:val="center"/>
      </w:pPr>
      <w:r w:rsidRPr="00012E47">
        <w:drawing>
          <wp:inline distT="0" distB="0" distL="0" distR="0" wp14:anchorId="3E261D44" wp14:editId="573D84EE">
            <wp:extent cx="2085975" cy="333375"/>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0" cstate="print"/>
                    <a:srcRect/>
                    <a:stretch>
                      <a:fillRect/>
                    </a:stretch>
                  </pic:blipFill>
                  <pic:spPr bwMode="auto">
                    <a:xfrm>
                      <a:off x="0" y="0"/>
                      <a:ext cx="2085975" cy="333375"/>
                    </a:xfrm>
                    <a:prstGeom prst="rect">
                      <a:avLst/>
                    </a:prstGeom>
                    <a:noFill/>
                    <a:ln w="9525">
                      <a:noFill/>
                      <a:miter lim="800000"/>
                      <a:headEnd/>
                      <a:tailEnd/>
                    </a:ln>
                  </pic:spPr>
                </pic:pic>
              </a:graphicData>
            </a:graphic>
          </wp:inline>
        </w:drawing>
      </w:r>
    </w:p>
    <w:p w14:paraId="431D944F" w14:textId="77777777" w:rsidR="00BC1293" w:rsidRDefault="00BC1293" w:rsidP="00BC1293">
      <w:pPr>
        <w:pStyle w:val="tabsforequations"/>
        <w:tabs>
          <w:tab w:val="clear" w:pos="1440"/>
          <w:tab w:val="clear" w:pos="2592"/>
          <w:tab w:val="left" w:pos="900"/>
          <w:tab w:val="left" w:pos="1620"/>
        </w:tabs>
        <w:spacing w:before="0" w:after="0" w:line="240" w:lineRule="auto"/>
        <w:jc w:val="left"/>
        <w:rPr>
          <w:rFonts w:ascii="Times New Roman" w:eastAsiaTheme="minorHAnsi" w:hAnsi="Times New Roman" w:cstheme="minorBidi"/>
          <w:bCs w:val="0"/>
          <w:noProof w:val="0"/>
          <w:sz w:val="22"/>
          <w:szCs w:val="22"/>
        </w:rPr>
      </w:pPr>
      <w:r>
        <w:rPr>
          <w:rFonts w:ascii="Times New Roman" w:eastAsiaTheme="minorHAnsi" w:hAnsi="Times New Roman" w:cstheme="minorBidi"/>
          <w:bCs w:val="0"/>
          <w:noProof w:val="0"/>
          <w:sz w:val="22"/>
          <w:szCs w:val="22"/>
        </w:rPr>
        <w:t xml:space="preserve">Where: </w:t>
      </w:r>
    </w:p>
    <w:p w14:paraId="60CF8313" w14:textId="77777777" w:rsidR="00BC1293" w:rsidRPr="002749AF"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bCs w:val="0"/>
          <w:noProof w:val="0"/>
          <w:sz w:val="22"/>
          <w:szCs w:val="22"/>
        </w:rPr>
      </w:pPr>
      <w:r w:rsidRPr="002749AF">
        <w:rPr>
          <w:rFonts w:ascii="Times New Roman" w:hAnsi="Times New Roman"/>
          <w:sz w:val="22"/>
          <w:szCs w:val="22"/>
        </w:rPr>
        <w:t>CO</w:t>
      </w:r>
      <w:r w:rsidRPr="002749AF">
        <w:rPr>
          <w:rFonts w:ascii="Times New Roman" w:hAnsi="Times New Roman"/>
          <w:sz w:val="22"/>
          <w:szCs w:val="22"/>
          <w:vertAlign w:val="subscript"/>
        </w:rPr>
        <w:t>2</w:t>
      </w:r>
      <w:r w:rsidRPr="002749AF">
        <w:rPr>
          <w:rFonts w:ascii="Times New Roman" w:eastAsiaTheme="minorHAnsi" w:hAnsi="Times New Roman"/>
          <w:bCs w:val="0"/>
          <w:noProof w:val="0"/>
          <w:sz w:val="22"/>
          <w:szCs w:val="22"/>
        </w:rPr>
        <w:tab/>
        <w:t>=</w:t>
      </w:r>
      <w:r w:rsidRPr="002749AF">
        <w:rPr>
          <w:rFonts w:ascii="Times New Roman" w:eastAsiaTheme="minorHAnsi" w:hAnsi="Times New Roman"/>
          <w:bCs w:val="0"/>
          <w:noProof w:val="0"/>
          <w:sz w:val="22"/>
          <w:szCs w:val="22"/>
        </w:rPr>
        <w:tab/>
        <w:t xml:space="preserve">Annual </w:t>
      </w:r>
      <w:r w:rsidRPr="002749AF">
        <w:rPr>
          <w:rFonts w:ascii="Times New Roman" w:hAnsi="Times New Roman"/>
          <w:sz w:val="22"/>
          <w:szCs w:val="22"/>
        </w:rPr>
        <w:t>CO</w:t>
      </w:r>
      <w:r w:rsidRPr="002749AF">
        <w:rPr>
          <w:rFonts w:ascii="Times New Roman" w:hAnsi="Times New Roman"/>
          <w:sz w:val="22"/>
          <w:szCs w:val="22"/>
          <w:vertAlign w:val="subscript"/>
        </w:rPr>
        <w:t>2</w:t>
      </w:r>
      <w:r w:rsidRPr="002749AF">
        <w:rPr>
          <w:rFonts w:ascii="Times New Roman" w:eastAsiaTheme="minorHAnsi" w:hAnsi="Times New Roman"/>
          <w:bCs w:val="0"/>
          <w:noProof w:val="0"/>
          <w:sz w:val="22"/>
          <w:szCs w:val="22"/>
        </w:rPr>
        <w:t xml:space="preserve"> emissions (metric tons/year).</w:t>
      </w:r>
    </w:p>
    <w:p w14:paraId="13E44AB8" w14:textId="77777777" w:rsidR="00BC1293" w:rsidRPr="00455BCC"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455BCC">
        <w:rPr>
          <w:rFonts w:ascii="Times New Roman" w:eastAsiaTheme="minorHAnsi" w:hAnsi="Times New Roman" w:cstheme="minorBidi"/>
          <w:bCs w:val="0"/>
          <w:noProof w:val="0"/>
          <w:sz w:val="22"/>
          <w:szCs w:val="22"/>
        </w:rPr>
        <w:t>F</w:t>
      </w:r>
      <w:r w:rsidRPr="0020659C">
        <w:rPr>
          <w:rFonts w:ascii="Times New Roman" w:eastAsiaTheme="minorHAnsi" w:hAnsi="Times New Roman" w:cstheme="minorBidi"/>
          <w:bCs w:val="0"/>
          <w:noProof w:val="0"/>
          <w:sz w:val="22"/>
          <w:szCs w:val="22"/>
          <w:vertAlign w:val="subscript"/>
        </w:rPr>
        <w:t>SG</w:t>
      </w:r>
      <w:r w:rsidRPr="00455BCC">
        <w:rPr>
          <w:rFonts w:ascii="Times New Roman" w:eastAsiaTheme="minorHAnsi" w:hAnsi="Times New Roman" w:cstheme="minorBidi"/>
          <w:bCs w:val="0"/>
          <w:noProof w:val="0"/>
          <w:sz w:val="22"/>
          <w:szCs w:val="22"/>
        </w:rPr>
        <w:tab/>
        <w:t>=</w:t>
      </w:r>
      <w:r w:rsidRPr="00455BCC">
        <w:rPr>
          <w:rFonts w:ascii="Times New Roman" w:eastAsiaTheme="minorHAnsi" w:hAnsi="Times New Roman" w:cstheme="minorBidi"/>
          <w:bCs w:val="0"/>
          <w:noProof w:val="0"/>
          <w:sz w:val="22"/>
          <w:szCs w:val="22"/>
        </w:rPr>
        <w:tab/>
        <w:t>Volumetric flow rate of sour gas feed (including sour water stripper gas) to the sulfur recovery plant (scf/year).</w:t>
      </w:r>
    </w:p>
    <w:p w14:paraId="38132E04" w14:textId="77777777" w:rsidR="00BC1293" w:rsidRPr="002749AF"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bCs w:val="0"/>
          <w:noProof w:val="0"/>
          <w:sz w:val="22"/>
          <w:szCs w:val="22"/>
        </w:rPr>
      </w:pPr>
      <w:r w:rsidRPr="002749AF">
        <w:rPr>
          <w:rFonts w:ascii="Times New Roman" w:eastAsiaTheme="minorHAnsi" w:hAnsi="Times New Roman"/>
          <w:bCs w:val="0"/>
          <w:noProof w:val="0"/>
          <w:sz w:val="22"/>
          <w:szCs w:val="22"/>
        </w:rPr>
        <w:t>44</w:t>
      </w:r>
      <w:r w:rsidRPr="002749AF">
        <w:rPr>
          <w:rFonts w:ascii="Times New Roman" w:eastAsiaTheme="minorHAnsi" w:hAnsi="Times New Roman"/>
          <w:bCs w:val="0"/>
          <w:noProof w:val="0"/>
          <w:sz w:val="22"/>
          <w:szCs w:val="22"/>
        </w:rPr>
        <w:tab/>
        <w:t>=</w:t>
      </w:r>
      <w:r w:rsidRPr="002749AF">
        <w:rPr>
          <w:rFonts w:ascii="Times New Roman" w:eastAsiaTheme="minorHAnsi" w:hAnsi="Times New Roman"/>
          <w:bCs w:val="0"/>
          <w:noProof w:val="0"/>
          <w:sz w:val="22"/>
          <w:szCs w:val="22"/>
        </w:rPr>
        <w:tab/>
        <w:t xml:space="preserve">Molecular weight of </w:t>
      </w:r>
      <w:r w:rsidRPr="002749AF">
        <w:rPr>
          <w:rFonts w:ascii="Times New Roman" w:hAnsi="Times New Roman"/>
          <w:sz w:val="22"/>
          <w:szCs w:val="22"/>
        </w:rPr>
        <w:t>CO</w:t>
      </w:r>
      <w:r w:rsidRPr="002749AF">
        <w:rPr>
          <w:rFonts w:ascii="Times New Roman" w:hAnsi="Times New Roman"/>
          <w:sz w:val="22"/>
          <w:szCs w:val="22"/>
          <w:vertAlign w:val="subscript"/>
        </w:rPr>
        <w:t>2</w:t>
      </w:r>
      <w:r w:rsidRPr="002749AF">
        <w:rPr>
          <w:rFonts w:ascii="Times New Roman" w:eastAsiaTheme="minorHAnsi" w:hAnsi="Times New Roman"/>
          <w:bCs w:val="0"/>
          <w:noProof w:val="0"/>
          <w:sz w:val="22"/>
          <w:szCs w:val="22"/>
        </w:rPr>
        <w:t xml:space="preserve"> (kg/kg</w:t>
      </w:r>
      <w:r w:rsidRPr="002749AF">
        <w:rPr>
          <w:rFonts w:ascii="Times New Roman" w:eastAsiaTheme="minorHAnsi" w:hAnsi="Times New Roman"/>
          <w:bCs w:val="0"/>
          <w:noProof w:val="0"/>
          <w:sz w:val="22"/>
          <w:szCs w:val="22"/>
        </w:rPr>
        <w:noBreakHyphen/>
        <w:t>mole).</w:t>
      </w:r>
    </w:p>
    <w:p w14:paraId="52D919A2" w14:textId="77777777" w:rsidR="00BC1293"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455BCC">
        <w:rPr>
          <w:rFonts w:ascii="Times New Roman" w:eastAsiaTheme="minorHAnsi" w:hAnsi="Times New Roman" w:cstheme="minorBidi"/>
          <w:bCs w:val="0"/>
          <w:noProof w:val="0"/>
          <w:sz w:val="22"/>
          <w:szCs w:val="22"/>
        </w:rPr>
        <w:t>MVC</w:t>
      </w:r>
      <w:r w:rsidRPr="00455BCC">
        <w:rPr>
          <w:rFonts w:ascii="Times New Roman" w:eastAsiaTheme="minorHAnsi" w:hAnsi="Times New Roman" w:cstheme="minorBidi"/>
          <w:bCs w:val="0"/>
          <w:noProof w:val="0"/>
          <w:sz w:val="22"/>
          <w:szCs w:val="22"/>
        </w:rPr>
        <w:tab/>
        <w:t>=</w:t>
      </w:r>
      <w:r w:rsidRPr="00455BCC">
        <w:rPr>
          <w:rFonts w:ascii="Times New Roman" w:eastAsiaTheme="minorHAnsi" w:hAnsi="Times New Roman" w:cstheme="minorBidi"/>
          <w:bCs w:val="0"/>
          <w:noProof w:val="0"/>
          <w:sz w:val="22"/>
          <w:szCs w:val="22"/>
        </w:rPr>
        <w:tab/>
        <w:t>Molar volume conversion factor (849.5 scf/kg</w:t>
      </w:r>
      <w:r>
        <w:rPr>
          <w:rFonts w:ascii="Times New Roman" w:eastAsiaTheme="minorHAnsi" w:hAnsi="Times New Roman" w:cstheme="minorBidi"/>
          <w:bCs w:val="0"/>
          <w:noProof w:val="0"/>
          <w:sz w:val="22"/>
          <w:szCs w:val="22"/>
        </w:rPr>
        <w:noBreakHyphen/>
      </w:r>
      <w:r w:rsidRPr="00455BCC">
        <w:rPr>
          <w:rFonts w:ascii="Times New Roman" w:eastAsiaTheme="minorHAnsi" w:hAnsi="Times New Roman" w:cstheme="minorBidi"/>
          <w:bCs w:val="0"/>
          <w:noProof w:val="0"/>
          <w:sz w:val="22"/>
          <w:szCs w:val="22"/>
        </w:rPr>
        <w:t>mole at 68 ºF and 14.7 psia or 836.6 scf/kg</w:t>
      </w:r>
      <w:r>
        <w:rPr>
          <w:rFonts w:ascii="Times New Roman" w:eastAsiaTheme="minorHAnsi" w:hAnsi="Times New Roman" w:cstheme="minorBidi"/>
          <w:bCs w:val="0"/>
          <w:noProof w:val="0"/>
          <w:sz w:val="22"/>
          <w:szCs w:val="22"/>
        </w:rPr>
        <w:noBreakHyphen/>
      </w:r>
      <w:r w:rsidRPr="00455BCC">
        <w:rPr>
          <w:rFonts w:ascii="Times New Roman" w:eastAsiaTheme="minorHAnsi" w:hAnsi="Times New Roman" w:cstheme="minorBidi"/>
          <w:bCs w:val="0"/>
          <w:noProof w:val="0"/>
          <w:sz w:val="22"/>
          <w:szCs w:val="22"/>
        </w:rPr>
        <w:t>mole at 60 ºF and 14.7 psia).</w:t>
      </w:r>
    </w:p>
    <w:p w14:paraId="6DB92EF2" w14:textId="77777777" w:rsidR="00BC1293" w:rsidRPr="00455BCC"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455BCC">
        <w:rPr>
          <w:rFonts w:ascii="Times New Roman" w:eastAsiaTheme="minorHAnsi" w:hAnsi="Times New Roman" w:cstheme="minorBidi"/>
          <w:bCs w:val="0"/>
          <w:noProof w:val="0"/>
          <w:sz w:val="22"/>
          <w:szCs w:val="22"/>
        </w:rPr>
        <w:t>MF</w:t>
      </w:r>
      <w:r w:rsidRPr="0020659C">
        <w:rPr>
          <w:rFonts w:ascii="Times New Roman" w:eastAsiaTheme="minorHAnsi" w:hAnsi="Times New Roman" w:cstheme="minorBidi"/>
          <w:bCs w:val="0"/>
          <w:noProof w:val="0"/>
          <w:sz w:val="22"/>
          <w:szCs w:val="22"/>
          <w:vertAlign w:val="subscript"/>
        </w:rPr>
        <w:t>C</w:t>
      </w:r>
      <w:r w:rsidRPr="00455BCC">
        <w:rPr>
          <w:rFonts w:ascii="Times New Roman" w:eastAsiaTheme="minorHAnsi" w:hAnsi="Times New Roman" w:cstheme="minorBidi"/>
          <w:bCs w:val="0"/>
          <w:noProof w:val="0"/>
          <w:sz w:val="22"/>
          <w:szCs w:val="22"/>
        </w:rPr>
        <w:tab/>
        <w:t>=</w:t>
      </w:r>
      <w:r w:rsidRPr="00455BCC">
        <w:rPr>
          <w:rFonts w:ascii="Times New Roman" w:eastAsiaTheme="minorHAnsi" w:hAnsi="Times New Roman" w:cstheme="minorBidi"/>
          <w:bCs w:val="0"/>
          <w:noProof w:val="0"/>
          <w:sz w:val="22"/>
          <w:szCs w:val="22"/>
        </w:rPr>
        <w:tab/>
        <w:t>Mole fraction of carbon in the sour gas to the sulfur recovery plant (kg</w:t>
      </w:r>
      <w:r>
        <w:rPr>
          <w:rFonts w:ascii="Times New Roman" w:eastAsiaTheme="minorHAnsi" w:hAnsi="Times New Roman" w:cstheme="minorBidi"/>
          <w:bCs w:val="0"/>
          <w:noProof w:val="0"/>
          <w:sz w:val="22"/>
          <w:szCs w:val="22"/>
        </w:rPr>
        <w:noBreakHyphen/>
      </w:r>
      <w:r w:rsidRPr="00455BCC">
        <w:rPr>
          <w:rFonts w:ascii="Times New Roman" w:eastAsiaTheme="minorHAnsi" w:hAnsi="Times New Roman" w:cstheme="minorBidi"/>
          <w:bCs w:val="0"/>
          <w:noProof w:val="0"/>
          <w:sz w:val="22"/>
          <w:szCs w:val="22"/>
        </w:rPr>
        <w:t>mole C/kg</w:t>
      </w:r>
      <w:r>
        <w:rPr>
          <w:rFonts w:ascii="Times New Roman" w:eastAsiaTheme="minorHAnsi" w:hAnsi="Times New Roman" w:cstheme="minorBidi"/>
          <w:bCs w:val="0"/>
          <w:noProof w:val="0"/>
          <w:sz w:val="22"/>
          <w:szCs w:val="22"/>
        </w:rPr>
        <w:noBreakHyphen/>
      </w:r>
      <w:r w:rsidRPr="00455BCC">
        <w:rPr>
          <w:rFonts w:ascii="Times New Roman" w:eastAsiaTheme="minorHAnsi" w:hAnsi="Times New Roman" w:cstheme="minorBidi"/>
          <w:bCs w:val="0"/>
          <w:noProof w:val="0"/>
          <w:sz w:val="22"/>
          <w:szCs w:val="22"/>
        </w:rPr>
        <w:t>mole gas); default = 0.20.</w:t>
      </w:r>
    </w:p>
    <w:p w14:paraId="744AE49C" w14:textId="77777777" w:rsidR="00BC1293" w:rsidRPr="00455BCC"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455BCC">
        <w:rPr>
          <w:rFonts w:ascii="Times New Roman" w:eastAsiaTheme="minorHAnsi" w:hAnsi="Times New Roman" w:cstheme="minorBidi"/>
          <w:bCs w:val="0"/>
          <w:noProof w:val="0"/>
          <w:sz w:val="22"/>
          <w:szCs w:val="22"/>
        </w:rPr>
        <w:t>0.001</w:t>
      </w:r>
      <w:r w:rsidRPr="00455BCC">
        <w:rPr>
          <w:rFonts w:ascii="Times New Roman" w:eastAsiaTheme="minorHAnsi" w:hAnsi="Times New Roman" w:cstheme="minorBidi"/>
          <w:bCs w:val="0"/>
          <w:noProof w:val="0"/>
          <w:sz w:val="22"/>
          <w:szCs w:val="22"/>
        </w:rPr>
        <w:tab/>
        <w:t>=</w:t>
      </w:r>
      <w:r w:rsidRPr="00455BCC">
        <w:rPr>
          <w:rFonts w:ascii="Times New Roman" w:eastAsiaTheme="minorHAnsi" w:hAnsi="Times New Roman" w:cstheme="minorBidi"/>
          <w:bCs w:val="0"/>
          <w:noProof w:val="0"/>
          <w:sz w:val="22"/>
          <w:szCs w:val="22"/>
        </w:rPr>
        <w:tab/>
        <w:t>Conversion factor, kg to metric tons</w:t>
      </w:r>
    </w:p>
    <w:p w14:paraId="783127AF" w14:textId="77777777" w:rsidR="00BC1293" w:rsidRDefault="00BC1293" w:rsidP="00BC1293">
      <w:pPr>
        <w:pStyle w:val="Table"/>
      </w:pPr>
      <w:r>
        <w:lastRenderedPageBreak/>
        <w:br/>
      </w:r>
      <w:bookmarkStart w:id="848" w:name="_Toc473900345"/>
      <w:r>
        <w:t>Sour Gas Sent Off</w:t>
      </w:r>
      <w:r w:rsidR="005432BE">
        <w:t>-</w:t>
      </w:r>
      <w:r>
        <w:t xml:space="preserve">site </w:t>
      </w:r>
      <w:r w:rsidR="00253426">
        <w:t>Data Element Definitions</w:t>
      </w:r>
      <w:bookmarkEnd w:id="848"/>
    </w:p>
    <w:p w14:paraId="10CC5DE3" w14:textId="77777777" w:rsidR="00BC1293" w:rsidRDefault="00BC1293" w:rsidP="00BC1293">
      <w:pPr>
        <w:jc w:val="center"/>
        <w:rPr>
          <w:rFonts w:eastAsia="Times New Roman" w:cs="Times New Roman"/>
          <w:bCs/>
          <w:sz w:val="20"/>
          <w:szCs w:val="20"/>
        </w:rPr>
      </w:pPr>
    </w:p>
    <w:tbl>
      <w:tblPr>
        <w:tblW w:w="9005" w:type="dxa"/>
        <w:tblInd w:w="103" w:type="dxa"/>
        <w:tblLook w:val="04A0" w:firstRow="1" w:lastRow="0" w:firstColumn="1" w:lastColumn="0" w:noHBand="0" w:noVBand="1"/>
      </w:tblPr>
      <w:tblGrid>
        <w:gridCol w:w="4721"/>
        <w:gridCol w:w="4284"/>
      </w:tblGrid>
      <w:tr w:rsidR="00BC1293" w:rsidRPr="00512FE7" w14:paraId="7BC542B8" w14:textId="77777777" w:rsidTr="00EA50DF">
        <w:trPr>
          <w:trHeight w:val="476"/>
          <w:tblHeader/>
        </w:trPr>
        <w:tc>
          <w:tcPr>
            <w:tcW w:w="472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B3A83F1" w14:textId="77777777" w:rsidR="00BC1293" w:rsidRPr="00512FE7" w:rsidRDefault="00BC1293" w:rsidP="00EA50DF">
            <w:pPr>
              <w:tabs>
                <w:tab w:val="left" w:pos="6192"/>
              </w:tabs>
              <w:jc w:val="center"/>
              <w:rPr>
                <w:b/>
                <w:sz w:val="20"/>
                <w:szCs w:val="20"/>
              </w:rPr>
            </w:pPr>
            <w:r w:rsidRPr="00512FE7">
              <w:rPr>
                <w:b/>
                <w:sz w:val="20"/>
                <w:szCs w:val="20"/>
              </w:rPr>
              <w:t>Data Element Name</w:t>
            </w:r>
          </w:p>
        </w:tc>
        <w:tc>
          <w:tcPr>
            <w:tcW w:w="4284" w:type="dxa"/>
            <w:tcBorders>
              <w:top w:val="single" w:sz="4" w:space="0" w:color="auto"/>
              <w:left w:val="nil"/>
              <w:bottom w:val="single" w:sz="4" w:space="0" w:color="auto"/>
              <w:right w:val="single" w:sz="4" w:space="0" w:color="auto"/>
            </w:tcBorders>
            <w:shd w:val="clear" w:color="000000" w:fill="D9D9D9"/>
            <w:vAlign w:val="center"/>
            <w:hideMark/>
          </w:tcPr>
          <w:p w14:paraId="5EE46A0C" w14:textId="77777777" w:rsidR="00BC1293" w:rsidRPr="00512FE7" w:rsidRDefault="00BC1293" w:rsidP="00EA50DF">
            <w:pPr>
              <w:tabs>
                <w:tab w:val="left" w:pos="6192"/>
              </w:tabs>
              <w:jc w:val="center"/>
              <w:rPr>
                <w:b/>
                <w:sz w:val="20"/>
                <w:szCs w:val="20"/>
              </w:rPr>
            </w:pPr>
            <w:r w:rsidRPr="00512FE7">
              <w:rPr>
                <w:b/>
                <w:sz w:val="20"/>
                <w:szCs w:val="20"/>
              </w:rPr>
              <w:t>Description</w:t>
            </w:r>
          </w:p>
        </w:tc>
      </w:tr>
      <w:tr w:rsidR="00BC1293" w:rsidRPr="003067A5" w14:paraId="5DFEC460" w14:textId="77777777" w:rsidTr="00012E47">
        <w:trPr>
          <w:trHeight w:val="1295"/>
        </w:trPr>
        <w:tc>
          <w:tcPr>
            <w:tcW w:w="4721" w:type="dxa"/>
            <w:tcBorders>
              <w:top w:val="nil"/>
              <w:left w:val="single" w:sz="4" w:space="0" w:color="auto"/>
              <w:bottom w:val="single" w:sz="4" w:space="0" w:color="auto"/>
              <w:right w:val="single" w:sz="4" w:space="0" w:color="auto"/>
            </w:tcBorders>
            <w:shd w:val="clear" w:color="000000" w:fill="C5D9F1"/>
            <w:vAlign w:val="center"/>
          </w:tcPr>
          <w:p w14:paraId="599D906B" w14:textId="77777777" w:rsidR="00BC1293" w:rsidRDefault="00BC1293" w:rsidP="00632412">
            <w:pPr>
              <w:tabs>
                <w:tab w:val="left" w:pos="6192"/>
              </w:tabs>
              <w:rPr>
                <w:rFonts w:eastAsia="Times New Roman" w:cs="Times New Roman"/>
                <w:b/>
                <w:sz w:val="20"/>
                <w:szCs w:val="20"/>
              </w:rPr>
            </w:pPr>
            <w:r w:rsidRPr="003D7B8E">
              <w:rPr>
                <w:rFonts w:eastAsia="Times New Roman" w:cs="Times New Roman"/>
                <w:b/>
                <w:sz w:val="20"/>
                <w:szCs w:val="20"/>
              </w:rPr>
              <w:t>SulfurRecoveryDetails</w:t>
            </w:r>
          </w:p>
        </w:tc>
        <w:tc>
          <w:tcPr>
            <w:tcW w:w="4284" w:type="dxa"/>
            <w:tcBorders>
              <w:top w:val="nil"/>
              <w:left w:val="nil"/>
              <w:bottom w:val="single" w:sz="4" w:space="0" w:color="auto"/>
              <w:right w:val="single" w:sz="4" w:space="0" w:color="auto"/>
            </w:tcBorders>
            <w:shd w:val="clear" w:color="000000" w:fill="C5D9F1"/>
            <w:vAlign w:val="center"/>
          </w:tcPr>
          <w:p w14:paraId="0CBA3137" w14:textId="77777777" w:rsidR="00BC1293" w:rsidRPr="00A85C0C" w:rsidRDefault="00BC1293" w:rsidP="00FB5F75">
            <w:pPr>
              <w:pStyle w:val="Default"/>
              <w:tabs>
                <w:tab w:val="left" w:pos="6192"/>
              </w:tabs>
              <w:rPr>
                <w:sz w:val="20"/>
                <w:szCs w:val="20"/>
              </w:rPr>
            </w:pPr>
            <w:r>
              <w:rPr>
                <w:b/>
                <w:sz w:val="20"/>
                <w:szCs w:val="20"/>
              </w:rPr>
              <w:t xml:space="preserve">Parent Element:  </w:t>
            </w:r>
            <w:r w:rsidRPr="00A85C0C">
              <w:rPr>
                <w:sz w:val="20"/>
                <w:szCs w:val="20"/>
              </w:rPr>
              <w:t xml:space="preserve">A collection of data elements containing details about </w:t>
            </w:r>
            <w:r w:rsidR="00945A2D">
              <w:rPr>
                <w:sz w:val="20"/>
                <w:szCs w:val="20"/>
              </w:rPr>
              <w:t>t</w:t>
            </w:r>
            <w:r w:rsidR="00945A2D" w:rsidRPr="00A85C0C">
              <w:rPr>
                <w:sz w:val="20"/>
                <w:szCs w:val="20"/>
              </w:rPr>
              <w:t>he calculated annual CO</w:t>
            </w:r>
            <w:r w:rsidR="00945A2D" w:rsidRPr="00A85C0C">
              <w:rPr>
                <w:sz w:val="20"/>
                <w:szCs w:val="20"/>
                <w:vertAlign w:val="subscript"/>
              </w:rPr>
              <w:t>2</w:t>
            </w:r>
            <w:r w:rsidR="00945A2D" w:rsidRPr="00A85C0C">
              <w:rPr>
                <w:sz w:val="20"/>
                <w:szCs w:val="20"/>
              </w:rPr>
              <w:t xml:space="preserve"> emissions from sour gas sent off-site for sulfur recovery </w:t>
            </w:r>
            <w:r w:rsidR="00945A2D">
              <w:rPr>
                <w:sz w:val="20"/>
                <w:szCs w:val="20"/>
              </w:rPr>
              <w:t xml:space="preserve">and </w:t>
            </w:r>
            <w:r w:rsidRPr="00A85C0C">
              <w:rPr>
                <w:sz w:val="20"/>
                <w:szCs w:val="20"/>
              </w:rPr>
              <w:t>the calculated CO</w:t>
            </w:r>
            <w:r w:rsidRPr="00A85C0C">
              <w:rPr>
                <w:sz w:val="20"/>
                <w:szCs w:val="20"/>
                <w:vertAlign w:val="subscript"/>
              </w:rPr>
              <w:t>2</w:t>
            </w:r>
            <w:r w:rsidRPr="00A85C0C">
              <w:rPr>
                <w:sz w:val="20"/>
                <w:szCs w:val="20"/>
              </w:rPr>
              <w:t xml:space="preserve"> annual emissions for each sulfur recovery plant.</w:t>
            </w:r>
          </w:p>
        </w:tc>
      </w:tr>
      <w:tr w:rsidR="00BC1293" w:rsidRPr="003067A5" w14:paraId="2BEE1BE8" w14:textId="77777777" w:rsidTr="00632412">
        <w:trPr>
          <w:trHeight w:val="584"/>
        </w:trPr>
        <w:tc>
          <w:tcPr>
            <w:tcW w:w="4721" w:type="dxa"/>
            <w:tcBorders>
              <w:top w:val="nil"/>
              <w:left w:val="single" w:sz="4" w:space="0" w:color="auto"/>
              <w:bottom w:val="single" w:sz="4" w:space="0" w:color="auto"/>
              <w:right w:val="single" w:sz="4" w:space="0" w:color="auto"/>
            </w:tcBorders>
            <w:shd w:val="clear" w:color="000000" w:fill="C5D9F1"/>
            <w:vAlign w:val="center"/>
            <w:hideMark/>
          </w:tcPr>
          <w:p w14:paraId="11C075F6" w14:textId="77777777" w:rsidR="00BC1293" w:rsidRPr="00512FE7" w:rsidRDefault="00BC1293" w:rsidP="00632412">
            <w:pPr>
              <w:tabs>
                <w:tab w:val="left" w:pos="6192"/>
              </w:tabs>
              <w:rPr>
                <w:sz w:val="20"/>
                <w:szCs w:val="20"/>
              </w:rPr>
            </w:pPr>
            <w:r>
              <w:rPr>
                <w:rFonts w:eastAsia="Times New Roman" w:cs="Times New Roman"/>
                <w:b/>
                <w:sz w:val="20"/>
                <w:szCs w:val="20"/>
              </w:rPr>
              <w:t>SourGasDetails</w:t>
            </w:r>
          </w:p>
        </w:tc>
        <w:tc>
          <w:tcPr>
            <w:tcW w:w="4284" w:type="dxa"/>
            <w:tcBorders>
              <w:top w:val="nil"/>
              <w:left w:val="nil"/>
              <w:bottom w:val="single" w:sz="4" w:space="0" w:color="auto"/>
              <w:right w:val="single" w:sz="4" w:space="0" w:color="auto"/>
            </w:tcBorders>
            <w:shd w:val="clear" w:color="000000" w:fill="C5D9F1"/>
            <w:vAlign w:val="center"/>
            <w:hideMark/>
          </w:tcPr>
          <w:p w14:paraId="1F7A251A" w14:textId="77777777" w:rsidR="00BC1293" w:rsidRPr="001C353F" w:rsidRDefault="00BC1293" w:rsidP="00632412">
            <w:pPr>
              <w:pStyle w:val="Default"/>
              <w:tabs>
                <w:tab w:val="left" w:pos="6192"/>
              </w:tabs>
              <w:rPr>
                <w:sz w:val="20"/>
                <w:szCs w:val="20"/>
              </w:rPr>
            </w:pPr>
            <w:r w:rsidRPr="00A85C0C">
              <w:rPr>
                <w:b/>
                <w:sz w:val="20"/>
                <w:szCs w:val="20"/>
              </w:rPr>
              <w:t>Parent Element</w:t>
            </w:r>
          </w:p>
        </w:tc>
      </w:tr>
      <w:tr w:rsidR="00BC1293" w:rsidRPr="003067A5" w14:paraId="7EA2FDDF" w14:textId="77777777" w:rsidTr="00632412">
        <w:trPr>
          <w:trHeight w:val="890"/>
        </w:trPr>
        <w:tc>
          <w:tcPr>
            <w:tcW w:w="4721" w:type="dxa"/>
            <w:tcBorders>
              <w:top w:val="single" w:sz="4" w:space="0" w:color="auto"/>
              <w:left w:val="single" w:sz="4" w:space="0" w:color="auto"/>
              <w:bottom w:val="single" w:sz="4" w:space="0" w:color="auto"/>
              <w:right w:val="single" w:sz="4" w:space="0" w:color="auto"/>
            </w:tcBorders>
            <w:shd w:val="clear" w:color="000000" w:fill="auto"/>
            <w:vAlign w:val="center"/>
          </w:tcPr>
          <w:p w14:paraId="68B1555E" w14:textId="77777777" w:rsidR="00BC1293" w:rsidRPr="003067A5" w:rsidRDefault="00BC1293" w:rsidP="00632412">
            <w:pPr>
              <w:tabs>
                <w:tab w:val="left" w:pos="6192"/>
              </w:tabs>
              <w:rPr>
                <w:sz w:val="20"/>
                <w:szCs w:val="20"/>
              </w:rPr>
            </w:pPr>
            <w:r w:rsidRPr="00564DE1">
              <w:rPr>
                <w:rFonts w:eastAsia="Times New Roman" w:cs="Times New Roman"/>
                <w:sz w:val="20"/>
                <w:szCs w:val="20"/>
              </w:rPr>
              <w:t>isSourGasStreamSentOffSiteIndicator</w:t>
            </w:r>
          </w:p>
        </w:tc>
        <w:tc>
          <w:tcPr>
            <w:tcW w:w="4284" w:type="dxa"/>
            <w:tcBorders>
              <w:top w:val="single" w:sz="4" w:space="0" w:color="auto"/>
              <w:left w:val="nil"/>
              <w:bottom w:val="single" w:sz="4" w:space="0" w:color="auto"/>
              <w:right w:val="single" w:sz="4" w:space="0" w:color="auto"/>
            </w:tcBorders>
            <w:shd w:val="clear" w:color="000000" w:fill="auto"/>
            <w:vAlign w:val="center"/>
          </w:tcPr>
          <w:p w14:paraId="7624D8ED" w14:textId="77777777" w:rsidR="00BC1293" w:rsidRPr="001C353F" w:rsidRDefault="00BC1293" w:rsidP="00FB5F75">
            <w:pPr>
              <w:pStyle w:val="Default"/>
              <w:tabs>
                <w:tab w:val="left" w:pos="6192"/>
              </w:tabs>
              <w:rPr>
                <w:sz w:val="20"/>
                <w:szCs w:val="20"/>
              </w:rPr>
            </w:pPr>
            <w:r w:rsidRPr="00646688">
              <w:rPr>
                <w:rFonts w:eastAsia="Times New Roman"/>
                <w:sz w:val="20"/>
                <w:szCs w:val="20"/>
              </w:rPr>
              <w:t xml:space="preserve">An indication (Y/N) of whether the facility </w:t>
            </w:r>
            <w:r w:rsidR="002677C4">
              <w:rPr>
                <w:rFonts w:eastAsia="Times New Roman"/>
                <w:sz w:val="20"/>
                <w:szCs w:val="20"/>
              </w:rPr>
              <w:t>sends</w:t>
            </w:r>
            <w:r w:rsidRPr="00646688">
              <w:rPr>
                <w:rFonts w:eastAsia="Times New Roman"/>
                <w:sz w:val="20"/>
                <w:szCs w:val="20"/>
              </w:rPr>
              <w:t xml:space="preserve"> a sour gas stream off</w:t>
            </w:r>
            <w:r w:rsidRPr="00646688">
              <w:rPr>
                <w:rFonts w:eastAsia="Times New Roman"/>
                <w:sz w:val="20"/>
                <w:szCs w:val="20"/>
              </w:rPr>
              <w:noBreakHyphen/>
              <w:t xml:space="preserve">site for sulfur recovery.  </w:t>
            </w:r>
            <w:r>
              <w:rPr>
                <w:rFonts w:eastAsia="Times New Roman"/>
                <w:sz w:val="20"/>
                <w:szCs w:val="20"/>
              </w:rPr>
              <w:t>[9</w:t>
            </w:r>
            <w:r w:rsidRPr="00646688">
              <w:rPr>
                <w:rFonts w:eastAsia="Times New Roman"/>
                <w:sz w:val="20"/>
                <w:szCs w:val="20"/>
              </w:rPr>
              <w:t>8.256(h)]</w:t>
            </w:r>
          </w:p>
        </w:tc>
      </w:tr>
      <w:tr w:rsidR="00BC1293" w:rsidRPr="003067A5" w14:paraId="7934C53B" w14:textId="77777777" w:rsidTr="00012E47">
        <w:trPr>
          <w:trHeight w:val="1880"/>
        </w:trPr>
        <w:tc>
          <w:tcPr>
            <w:tcW w:w="4721"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4DF244EE" w14:textId="77777777" w:rsidR="00BC1293" w:rsidRPr="00512FE7" w:rsidRDefault="00BC1293" w:rsidP="00632412">
            <w:pPr>
              <w:tabs>
                <w:tab w:val="left" w:pos="6192"/>
              </w:tabs>
              <w:rPr>
                <w:sz w:val="20"/>
                <w:szCs w:val="20"/>
              </w:rPr>
            </w:pPr>
            <w:r w:rsidRPr="00564DE1">
              <w:rPr>
                <w:rFonts w:eastAsia="Times New Roman" w:cs="Times New Roman"/>
                <w:sz w:val="20"/>
                <w:szCs w:val="20"/>
              </w:rPr>
              <w:t>CalculatedCO2Emissions</w:t>
            </w:r>
          </w:p>
        </w:tc>
        <w:tc>
          <w:tcPr>
            <w:tcW w:w="4284" w:type="dxa"/>
            <w:tcBorders>
              <w:top w:val="single" w:sz="4" w:space="0" w:color="auto"/>
              <w:left w:val="nil"/>
              <w:bottom w:val="single" w:sz="4" w:space="0" w:color="auto"/>
              <w:right w:val="single" w:sz="4" w:space="0" w:color="auto"/>
            </w:tcBorders>
            <w:shd w:val="clear" w:color="000000" w:fill="auto"/>
            <w:vAlign w:val="center"/>
            <w:hideMark/>
          </w:tcPr>
          <w:p w14:paraId="624B2E1C" w14:textId="77777777" w:rsidR="00BC1293" w:rsidRPr="001C353F" w:rsidRDefault="00BC1293" w:rsidP="00EB1EF0">
            <w:pPr>
              <w:pStyle w:val="Default"/>
              <w:tabs>
                <w:tab w:val="left" w:pos="6192"/>
              </w:tabs>
              <w:rPr>
                <w:sz w:val="20"/>
                <w:szCs w:val="20"/>
              </w:rPr>
            </w:pPr>
            <w:r w:rsidRPr="005E6A93">
              <w:rPr>
                <w:rFonts w:eastAsia="Times New Roman"/>
                <w:b/>
                <w:sz w:val="20"/>
                <w:szCs w:val="20"/>
              </w:rPr>
              <w:t>Conditionally Required:</w:t>
            </w:r>
            <w:r w:rsidRPr="00012E47">
              <w:rPr>
                <w:rFonts w:eastAsia="Times New Roman"/>
                <w:sz w:val="20"/>
                <w:szCs w:val="20"/>
              </w:rPr>
              <w:t xml:space="preserve">  </w:t>
            </w:r>
            <w:r w:rsidR="005432BE" w:rsidRPr="00012E47">
              <w:rPr>
                <w:rFonts w:eastAsia="Times New Roman"/>
                <w:sz w:val="20"/>
                <w:szCs w:val="20"/>
              </w:rPr>
              <w:t>If sour gas is sent off</w:t>
            </w:r>
            <w:r w:rsidR="005432BE">
              <w:rPr>
                <w:rFonts w:eastAsia="Times New Roman"/>
                <w:sz w:val="20"/>
                <w:szCs w:val="20"/>
              </w:rPr>
              <w:t>-</w:t>
            </w:r>
            <w:r w:rsidR="005432BE" w:rsidRPr="00012E47">
              <w:rPr>
                <w:rFonts w:eastAsia="Times New Roman"/>
                <w:sz w:val="20"/>
                <w:szCs w:val="20"/>
              </w:rPr>
              <w:t>site, then report t</w:t>
            </w:r>
            <w:r w:rsidRPr="00646688">
              <w:rPr>
                <w:rFonts w:eastAsia="Times New Roman"/>
                <w:sz w:val="20"/>
                <w:szCs w:val="20"/>
              </w:rPr>
              <w:t xml:space="preserve">he calculated annual </w:t>
            </w:r>
            <w:r w:rsidRPr="00646688">
              <w:rPr>
                <w:rFonts w:cs="Arial"/>
                <w:sz w:val="20"/>
                <w:szCs w:val="20"/>
              </w:rPr>
              <w:t>CO</w:t>
            </w:r>
            <w:r w:rsidRPr="00646688">
              <w:rPr>
                <w:rFonts w:cs="Arial"/>
                <w:sz w:val="20"/>
                <w:szCs w:val="20"/>
                <w:vertAlign w:val="subscript"/>
              </w:rPr>
              <w:t>2</w:t>
            </w:r>
            <w:r w:rsidRPr="00646688">
              <w:rPr>
                <w:rFonts w:eastAsia="Times New Roman"/>
                <w:sz w:val="20"/>
                <w:szCs w:val="20"/>
              </w:rPr>
              <w:t xml:space="preserve"> emissions from sour gas sent off</w:t>
            </w:r>
            <w:r w:rsidR="005432BE">
              <w:rPr>
                <w:rFonts w:eastAsia="Times New Roman"/>
                <w:sz w:val="20"/>
                <w:szCs w:val="20"/>
              </w:rPr>
              <w:t>-</w:t>
            </w:r>
            <w:r w:rsidRPr="00646688">
              <w:rPr>
                <w:rFonts w:eastAsia="Times New Roman"/>
                <w:sz w:val="20"/>
                <w:szCs w:val="20"/>
              </w:rPr>
              <w:t xml:space="preserve">site for sulfur recovery, expressed in metric tons.  </w:t>
            </w:r>
            <w:r w:rsidR="00EE404E">
              <w:rPr>
                <w:sz w:val="20"/>
                <w:szCs w:val="20"/>
              </w:rPr>
              <w:t xml:space="preserve">Report the value in the child data element </w:t>
            </w:r>
            <w:r w:rsidR="00EE404E">
              <w:rPr>
                <w:b/>
                <w:sz w:val="20"/>
                <w:szCs w:val="20"/>
              </w:rPr>
              <w:t>CalculatedValue</w:t>
            </w:r>
            <w:r w:rsidR="00EE404E" w:rsidRPr="00A840CA">
              <w:rPr>
                <w:sz w:val="20"/>
                <w:szCs w:val="20"/>
              </w:rPr>
              <w:t>.</w:t>
            </w:r>
            <w:r w:rsidR="00EE404E">
              <w:rPr>
                <w:sz w:val="20"/>
                <w:szCs w:val="20"/>
              </w:rPr>
              <w:t xml:space="preserve">  Set the units of measure to “Metric Tons” in the attribute</w:t>
            </w:r>
            <w:r w:rsidR="00EE404E">
              <w:rPr>
                <w:i/>
                <w:sz w:val="20"/>
                <w:szCs w:val="20"/>
              </w:rPr>
              <w:t xml:space="preserve"> </w:t>
            </w:r>
            <w:r w:rsidR="00EE404E">
              <w:rPr>
                <w:b/>
                <w:sz w:val="20"/>
                <w:szCs w:val="20"/>
              </w:rPr>
              <w:t>massUOM</w:t>
            </w:r>
            <w:r w:rsidR="00EE404E">
              <w:rPr>
                <w:sz w:val="20"/>
                <w:szCs w:val="20"/>
              </w:rPr>
              <w:t>.</w:t>
            </w:r>
            <w:r>
              <w:rPr>
                <w:rFonts w:eastAsia="Times New Roman"/>
                <w:sz w:val="20"/>
                <w:szCs w:val="20"/>
              </w:rPr>
              <w:t xml:space="preserve"> [9</w:t>
            </w:r>
            <w:r w:rsidRPr="00646688">
              <w:rPr>
                <w:rFonts w:eastAsia="Times New Roman"/>
                <w:sz w:val="20"/>
                <w:szCs w:val="20"/>
              </w:rPr>
              <w:t>8.256(h)(3)]</w:t>
            </w:r>
          </w:p>
        </w:tc>
      </w:tr>
      <w:tr w:rsidR="00BC1293" w:rsidRPr="003067A5" w14:paraId="0614B654" w14:textId="77777777" w:rsidTr="00012E47">
        <w:trPr>
          <w:trHeight w:val="1610"/>
        </w:trPr>
        <w:tc>
          <w:tcPr>
            <w:tcW w:w="4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F5933" w14:textId="77777777" w:rsidR="00BC1293" w:rsidRPr="00FD1A77" w:rsidRDefault="00BC1293" w:rsidP="00EB1EF0">
            <w:pPr>
              <w:tabs>
                <w:tab w:val="left" w:pos="6192"/>
              </w:tabs>
              <w:rPr>
                <w:sz w:val="20"/>
                <w:szCs w:val="20"/>
              </w:rPr>
            </w:pPr>
            <w:r w:rsidRPr="00FD1A77">
              <w:rPr>
                <w:rFonts w:eastAsia="Times New Roman" w:cs="Times New Roman"/>
                <w:sz w:val="20"/>
                <w:szCs w:val="20"/>
              </w:rPr>
              <w:t>AnnualVolumetricFlow</w:t>
            </w:r>
          </w:p>
        </w:tc>
        <w:tc>
          <w:tcPr>
            <w:tcW w:w="4284" w:type="dxa"/>
            <w:tcBorders>
              <w:top w:val="single" w:sz="4" w:space="0" w:color="auto"/>
              <w:left w:val="nil"/>
              <w:bottom w:val="single" w:sz="4" w:space="0" w:color="auto"/>
              <w:right w:val="single" w:sz="4" w:space="0" w:color="auto"/>
            </w:tcBorders>
            <w:shd w:val="clear" w:color="auto" w:fill="auto"/>
            <w:vAlign w:val="center"/>
            <w:hideMark/>
          </w:tcPr>
          <w:p w14:paraId="488DE19A" w14:textId="77777777" w:rsidR="00BC1293" w:rsidRPr="0078290B" w:rsidRDefault="00BC1293">
            <w:pPr>
              <w:pStyle w:val="Default"/>
              <w:tabs>
                <w:tab w:val="left" w:pos="3169"/>
                <w:tab w:val="left" w:pos="6192"/>
              </w:tabs>
              <w:rPr>
                <w:sz w:val="16"/>
                <w:szCs w:val="16"/>
              </w:rPr>
            </w:pPr>
            <w:r w:rsidRPr="00AD4949">
              <w:rPr>
                <w:rFonts w:eastAsia="Times New Roman"/>
                <w:b/>
                <w:sz w:val="20"/>
                <w:szCs w:val="20"/>
              </w:rPr>
              <w:t xml:space="preserve">Conditionally Required:  </w:t>
            </w:r>
            <w:r>
              <w:rPr>
                <w:rFonts w:eastAsia="Times New Roman"/>
                <w:sz w:val="20"/>
                <w:szCs w:val="20"/>
              </w:rPr>
              <w:t>If measured, t</w:t>
            </w:r>
            <w:r w:rsidRPr="00867250">
              <w:rPr>
                <w:rFonts w:eastAsia="Times New Roman"/>
                <w:sz w:val="20"/>
                <w:szCs w:val="20"/>
              </w:rPr>
              <w:t xml:space="preserve">he number of hours that missing data procedures were used </w:t>
            </w:r>
            <w:r>
              <w:rPr>
                <w:rFonts w:eastAsia="Times New Roman"/>
                <w:sz w:val="20"/>
                <w:szCs w:val="20"/>
              </w:rPr>
              <w:t>to determine the</w:t>
            </w:r>
            <w:r w:rsidRPr="00867250">
              <w:rPr>
                <w:rFonts w:eastAsia="Times New Roman"/>
                <w:sz w:val="20"/>
                <w:szCs w:val="20"/>
              </w:rPr>
              <w:t xml:space="preserve"> annual volume of sour gas fed.  </w:t>
            </w:r>
            <w:r w:rsidR="00EE404E">
              <w:rPr>
                <w:rFonts w:eastAsia="Times New Roman"/>
                <w:sz w:val="20"/>
                <w:szCs w:val="20"/>
              </w:rPr>
              <w:t xml:space="preserve">Report the </w:t>
            </w:r>
            <w:r w:rsidR="00EE404E" w:rsidRPr="002002F1">
              <w:rPr>
                <w:rFonts w:eastAsia="Times New Roman"/>
                <w:sz w:val="20"/>
                <w:szCs w:val="20"/>
              </w:rPr>
              <w:t xml:space="preserve">number of </w:t>
            </w:r>
            <w:r w:rsidR="00EE404E">
              <w:rPr>
                <w:rFonts w:eastAsia="Times New Roman"/>
                <w:sz w:val="20"/>
                <w:szCs w:val="20"/>
              </w:rPr>
              <w:t>hours</w:t>
            </w:r>
            <w:r w:rsidR="00EE404E">
              <w:rPr>
                <w:sz w:val="20"/>
                <w:szCs w:val="20"/>
              </w:rPr>
              <w:t xml:space="preserve"> in the child data element </w:t>
            </w:r>
            <w:r w:rsidR="00EE404E" w:rsidRPr="006B44BD">
              <w:rPr>
                <w:rFonts w:eastAsia="Times New Roman"/>
                <w:b/>
                <w:sz w:val="20"/>
                <w:szCs w:val="20"/>
              </w:rPr>
              <w:t>NumberofTimesSubstituted</w:t>
            </w:r>
            <w:r w:rsidR="00EE404E">
              <w:rPr>
                <w:sz w:val="20"/>
                <w:szCs w:val="20"/>
              </w:rPr>
              <w:t>.  [98.3(c)(8)]</w:t>
            </w:r>
          </w:p>
        </w:tc>
      </w:tr>
      <w:tr w:rsidR="00BC1293" w:rsidRPr="003067A5" w14:paraId="4594D8C0" w14:textId="77777777" w:rsidTr="00012E47">
        <w:trPr>
          <w:trHeight w:val="1340"/>
        </w:trPr>
        <w:tc>
          <w:tcPr>
            <w:tcW w:w="4721" w:type="dxa"/>
            <w:tcBorders>
              <w:top w:val="nil"/>
              <w:left w:val="single" w:sz="4" w:space="0" w:color="auto"/>
              <w:bottom w:val="single" w:sz="4" w:space="0" w:color="auto"/>
              <w:right w:val="single" w:sz="4" w:space="0" w:color="auto"/>
            </w:tcBorders>
            <w:shd w:val="clear" w:color="auto" w:fill="auto"/>
            <w:vAlign w:val="center"/>
            <w:hideMark/>
          </w:tcPr>
          <w:p w14:paraId="63A35EC6" w14:textId="77777777" w:rsidR="00BC1293" w:rsidRPr="00512FE7" w:rsidRDefault="00BC1293" w:rsidP="00632412">
            <w:pPr>
              <w:tabs>
                <w:tab w:val="left" w:pos="6192"/>
              </w:tabs>
              <w:rPr>
                <w:sz w:val="20"/>
                <w:szCs w:val="20"/>
              </w:rPr>
            </w:pPr>
            <w:r w:rsidRPr="00867250">
              <w:rPr>
                <w:rFonts w:eastAsia="Times New Roman" w:cs="Times New Roman"/>
                <w:sz w:val="20"/>
                <w:szCs w:val="20"/>
              </w:rPr>
              <w:t>AnnualVolumetricFlowMethod</w:t>
            </w:r>
          </w:p>
        </w:tc>
        <w:tc>
          <w:tcPr>
            <w:tcW w:w="4284" w:type="dxa"/>
            <w:tcBorders>
              <w:top w:val="nil"/>
              <w:left w:val="nil"/>
              <w:bottom w:val="single" w:sz="4" w:space="0" w:color="auto"/>
              <w:right w:val="single" w:sz="4" w:space="0" w:color="auto"/>
            </w:tcBorders>
            <w:shd w:val="clear" w:color="auto" w:fill="auto"/>
            <w:vAlign w:val="center"/>
            <w:hideMark/>
          </w:tcPr>
          <w:p w14:paraId="0D77BCDB" w14:textId="77777777" w:rsidR="00BC1293" w:rsidRPr="002E36ED" w:rsidRDefault="00BC1293" w:rsidP="00632412">
            <w:pPr>
              <w:pStyle w:val="Default"/>
              <w:tabs>
                <w:tab w:val="left" w:pos="6192"/>
              </w:tabs>
              <w:rPr>
                <w:rFonts w:eastAsia="Times New Roman"/>
                <w:sz w:val="20"/>
                <w:szCs w:val="20"/>
              </w:rPr>
            </w:pPr>
            <w:r w:rsidRPr="00AD4949">
              <w:rPr>
                <w:rFonts w:eastAsia="Times New Roman"/>
                <w:b/>
                <w:sz w:val="20"/>
                <w:szCs w:val="20"/>
              </w:rPr>
              <w:t>Conditionally Required:</w:t>
            </w:r>
            <w:r>
              <w:rPr>
                <w:rFonts w:eastAsia="Times New Roman"/>
                <w:sz w:val="20"/>
                <w:szCs w:val="20"/>
              </w:rPr>
              <w:t xml:space="preserve">  If measured, indicate the</w:t>
            </w:r>
            <w:r w:rsidRPr="00867250">
              <w:rPr>
                <w:rFonts w:eastAsia="Times New Roman"/>
                <w:sz w:val="20"/>
                <w:szCs w:val="20"/>
              </w:rPr>
              <w:t xml:space="preserve"> specific consensus</w:t>
            </w:r>
            <w:r>
              <w:rPr>
                <w:rFonts w:eastAsia="Times New Roman"/>
                <w:sz w:val="20"/>
                <w:szCs w:val="20"/>
              </w:rPr>
              <w:noBreakHyphen/>
            </w:r>
            <w:r w:rsidRPr="00867250">
              <w:rPr>
                <w:rFonts w:eastAsia="Times New Roman"/>
                <w:sz w:val="20"/>
                <w:szCs w:val="20"/>
              </w:rPr>
              <w:t>based standard method or descri</w:t>
            </w:r>
            <w:r>
              <w:rPr>
                <w:rFonts w:eastAsia="Times New Roman"/>
                <w:sz w:val="20"/>
                <w:szCs w:val="20"/>
              </w:rPr>
              <w:t>ption of</w:t>
            </w:r>
            <w:r w:rsidRPr="00867250">
              <w:rPr>
                <w:rFonts w:eastAsia="Times New Roman"/>
                <w:sz w:val="20"/>
                <w:szCs w:val="20"/>
              </w:rPr>
              <w:t xml:space="preserve"> the procedure specified by the flow meter manufacturer to measure annual volume of sour gas fed.</w:t>
            </w:r>
            <w:r>
              <w:rPr>
                <w:rFonts w:eastAsia="Times New Roman"/>
                <w:sz w:val="20"/>
                <w:szCs w:val="20"/>
              </w:rPr>
              <w:t xml:space="preserve">  [9</w:t>
            </w:r>
            <w:r w:rsidRPr="00867250">
              <w:rPr>
                <w:rFonts w:eastAsia="Times New Roman"/>
                <w:sz w:val="20"/>
                <w:szCs w:val="20"/>
              </w:rPr>
              <w:t>8.256(</w:t>
            </w:r>
            <w:r>
              <w:rPr>
                <w:rFonts w:eastAsia="Times New Roman"/>
                <w:sz w:val="20"/>
                <w:szCs w:val="20"/>
              </w:rPr>
              <w:t>q</w:t>
            </w:r>
            <w:r w:rsidRPr="00867250">
              <w:rPr>
                <w:rFonts w:eastAsia="Times New Roman"/>
                <w:sz w:val="20"/>
                <w:szCs w:val="20"/>
              </w:rPr>
              <w:t>)]</w:t>
            </w:r>
          </w:p>
        </w:tc>
      </w:tr>
      <w:tr w:rsidR="00BC1293" w:rsidRPr="003067A5" w14:paraId="7F839DA8" w14:textId="77777777" w:rsidTr="00012E47">
        <w:trPr>
          <w:trHeight w:val="1610"/>
        </w:trPr>
        <w:tc>
          <w:tcPr>
            <w:tcW w:w="4721" w:type="dxa"/>
            <w:tcBorders>
              <w:top w:val="nil"/>
              <w:left w:val="single" w:sz="4" w:space="0" w:color="auto"/>
              <w:bottom w:val="single" w:sz="4" w:space="0" w:color="auto"/>
              <w:right w:val="single" w:sz="4" w:space="0" w:color="auto"/>
            </w:tcBorders>
            <w:shd w:val="clear" w:color="auto" w:fill="auto"/>
            <w:vAlign w:val="center"/>
          </w:tcPr>
          <w:p w14:paraId="7A4C2A9E" w14:textId="77777777" w:rsidR="00BC1293" w:rsidRPr="00512FE7" w:rsidRDefault="00BC1293" w:rsidP="00012E47">
            <w:pPr>
              <w:rPr>
                <w:sz w:val="20"/>
                <w:szCs w:val="20"/>
              </w:rPr>
            </w:pPr>
            <w:r w:rsidRPr="00867250">
              <w:rPr>
                <w:rFonts w:eastAsia="Times New Roman" w:cs="Times New Roman"/>
                <w:sz w:val="20"/>
                <w:szCs w:val="20"/>
              </w:rPr>
              <w:t>AverageMoleFractionofCarboninSourGas</w:t>
            </w:r>
          </w:p>
        </w:tc>
        <w:tc>
          <w:tcPr>
            <w:tcW w:w="4284" w:type="dxa"/>
            <w:tcBorders>
              <w:top w:val="nil"/>
              <w:left w:val="nil"/>
              <w:bottom w:val="single" w:sz="4" w:space="0" w:color="auto"/>
              <w:right w:val="single" w:sz="4" w:space="0" w:color="auto"/>
            </w:tcBorders>
            <w:shd w:val="clear" w:color="auto" w:fill="auto"/>
            <w:vAlign w:val="center"/>
          </w:tcPr>
          <w:p w14:paraId="570BECAD" w14:textId="77777777" w:rsidR="00BC1293" w:rsidRPr="001C353F" w:rsidRDefault="00BC1293" w:rsidP="00632412">
            <w:pPr>
              <w:tabs>
                <w:tab w:val="left" w:pos="6192"/>
              </w:tabs>
              <w:rPr>
                <w:sz w:val="20"/>
                <w:szCs w:val="20"/>
              </w:rPr>
            </w:pPr>
            <w:r w:rsidRPr="00AD4949">
              <w:rPr>
                <w:rFonts w:eastAsia="Times New Roman" w:cs="Times New Roman"/>
                <w:b/>
                <w:sz w:val="20"/>
                <w:szCs w:val="20"/>
              </w:rPr>
              <w:t xml:space="preserve">Conditionally Required:  </w:t>
            </w:r>
            <w:r>
              <w:rPr>
                <w:rFonts w:eastAsia="Times New Roman" w:cs="Times New Roman"/>
                <w:sz w:val="20"/>
                <w:szCs w:val="20"/>
              </w:rPr>
              <w:t>If measured, t</w:t>
            </w:r>
            <w:r w:rsidRPr="00867250">
              <w:rPr>
                <w:rFonts w:eastAsia="Times New Roman" w:cs="Times New Roman"/>
                <w:sz w:val="20"/>
                <w:szCs w:val="20"/>
              </w:rPr>
              <w:t xml:space="preserve">he number of hours that missing data procedures were used </w:t>
            </w:r>
            <w:r>
              <w:rPr>
                <w:rFonts w:eastAsia="Times New Roman" w:cs="Times New Roman"/>
                <w:sz w:val="20"/>
                <w:szCs w:val="20"/>
              </w:rPr>
              <w:t>to determine the</w:t>
            </w:r>
            <w:r w:rsidRPr="00867250">
              <w:rPr>
                <w:rFonts w:eastAsia="Times New Roman" w:cs="Times New Roman"/>
                <w:sz w:val="20"/>
                <w:szCs w:val="20"/>
              </w:rPr>
              <w:t xml:space="preserve"> annual average mole fraction of carbon in the sour gas. </w:t>
            </w:r>
            <w:r w:rsidR="00EE404E">
              <w:rPr>
                <w:rFonts w:eastAsia="Times New Roman" w:cs="Times New Roman"/>
                <w:sz w:val="20"/>
                <w:szCs w:val="20"/>
              </w:rPr>
              <w:t xml:space="preserve"> </w:t>
            </w:r>
            <w:r w:rsidR="00EE404E">
              <w:rPr>
                <w:rFonts w:eastAsia="Times New Roman"/>
                <w:sz w:val="20"/>
                <w:szCs w:val="20"/>
              </w:rPr>
              <w:t>R</w:t>
            </w:r>
            <w:r w:rsidR="00EE404E">
              <w:rPr>
                <w:rFonts w:eastAsia="Times New Roman" w:cs="Times New Roman"/>
                <w:sz w:val="20"/>
                <w:szCs w:val="20"/>
              </w:rPr>
              <w:t xml:space="preserve">eport the </w:t>
            </w:r>
            <w:r w:rsidR="00EE404E" w:rsidRPr="002002F1">
              <w:rPr>
                <w:rFonts w:eastAsia="Times New Roman" w:cs="Times New Roman"/>
                <w:sz w:val="20"/>
                <w:szCs w:val="20"/>
              </w:rPr>
              <w:t xml:space="preserve">number of </w:t>
            </w:r>
            <w:r w:rsidR="00EE404E">
              <w:rPr>
                <w:rFonts w:eastAsia="Times New Roman"/>
                <w:sz w:val="20"/>
                <w:szCs w:val="20"/>
              </w:rPr>
              <w:t>hours</w:t>
            </w:r>
            <w:r w:rsidR="00EE404E">
              <w:rPr>
                <w:sz w:val="20"/>
                <w:szCs w:val="20"/>
              </w:rPr>
              <w:t xml:space="preserve"> in the child data element </w:t>
            </w:r>
            <w:r w:rsidR="00EE404E" w:rsidRPr="006B44BD">
              <w:rPr>
                <w:rFonts w:eastAsia="Times New Roman" w:cs="Times New Roman"/>
                <w:b/>
                <w:sz w:val="20"/>
                <w:szCs w:val="20"/>
              </w:rPr>
              <w:t>NumberofTimesSubstituted</w:t>
            </w:r>
            <w:r w:rsidR="00EE404E">
              <w:rPr>
                <w:sz w:val="20"/>
                <w:szCs w:val="20"/>
              </w:rPr>
              <w:t>.  [98.3(c)(8)]</w:t>
            </w:r>
          </w:p>
        </w:tc>
      </w:tr>
      <w:tr w:rsidR="00BC1293" w:rsidRPr="003067A5" w14:paraId="60D48111" w14:textId="77777777" w:rsidTr="00012E47">
        <w:trPr>
          <w:trHeight w:val="2960"/>
        </w:trPr>
        <w:tc>
          <w:tcPr>
            <w:tcW w:w="4721" w:type="dxa"/>
            <w:tcBorders>
              <w:top w:val="nil"/>
              <w:left w:val="single" w:sz="4" w:space="0" w:color="auto"/>
              <w:bottom w:val="single" w:sz="4" w:space="0" w:color="auto"/>
              <w:right w:val="single" w:sz="4" w:space="0" w:color="auto"/>
            </w:tcBorders>
            <w:shd w:val="clear" w:color="auto" w:fill="auto"/>
            <w:vAlign w:val="center"/>
          </w:tcPr>
          <w:p w14:paraId="77443D0D" w14:textId="77777777" w:rsidR="00BC1293" w:rsidRPr="003067A5" w:rsidRDefault="00BC1293" w:rsidP="00632412">
            <w:pPr>
              <w:tabs>
                <w:tab w:val="left" w:pos="6192"/>
              </w:tabs>
              <w:rPr>
                <w:sz w:val="20"/>
                <w:szCs w:val="20"/>
              </w:rPr>
            </w:pPr>
            <w:r w:rsidRPr="00867250">
              <w:rPr>
                <w:rFonts w:eastAsia="Times New Roman" w:cs="Times New Roman"/>
                <w:sz w:val="20"/>
                <w:szCs w:val="20"/>
              </w:rPr>
              <w:t>AverageMoleFractionofCarboninSourGasMethod</w:t>
            </w:r>
          </w:p>
        </w:tc>
        <w:tc>
          <w:tcPr>
            <w:tcW w:w="4284" w:type="dxa"/>
            <w:tcBorders>
              <w:top w:val="nil"/>
              <w:left w:val="nil"/>
              <w:bottom w:val="single" w:sz="4" w:space="0" w:color="auto"/>
              <w:right w:val="single" w:sz="4" w:space="0" w:color="auto"/>
            </w:tcBorders>
            <w:shd w:val="clear" w:color="auto" w:fill="auto"/>
            <w:vAlign w:val="center"/>
          </w:tcPr>
          <w:p w14:paraId="0FE701DA" w14:textId="77777777" w:rsidR="00BC1293" w:rsidRPr="00867250" w:rsidRDefault="00BC1293" w:rsidP="00632412">
            <w:pPr>
              <w:rPr>
                <w:rFonts w:eastAsia="Times New Roman" w:cs="Times New Roman"/>
                <w:sz w:val="20"/>
                <w:szCs w:val="20"/>
              </w:rPr>
            </w:pPr>
            <w:r w:rsidRPr="00AD4949">
              <w:rPr>
                <w:rFonts w:eastAsia="Times New Roman" w:cs="Times New Roman"/>
                <w:b/>
                <w:sz w:val="20"/>
                <w:szCs w:val="20"/>
              </w:rPr>
              <w:t>Conditionally Required:</w:t>
            </w:r>
            <w:r>
              <w:rPr>
                <w:rFonts w:eastAsia="Times New Roman" w:cs="Times New Roman"/>
                <w:sz w:val="20"/>
                <w:szCs w:val="20"/>
              </w:rPr>
              <w:t xml:space="preserve">  If measured, describe the method</w:t>
            </w:r>
            <w:r w:rsidRPr="00867250">
              <w:rPr>
                <w:rFonts w:eastAsia="Times New Roman" w:cs="Times New Roman"/>
                <w:sz w:val="20"/>
                <w:szCs w:val="20"/>
              </w:rPr>
              <w:t xml:space="preserve"> used to measure the annual average </w:t>
            </w:r>
            <w:r w:rsidRPr="00AD4949">
              <w:rPr>
                <w:rFonts w:eastAsia="Times New Roman" w:cs="Times New Roman"/>
                <w:sz w:val="20"/>
                <w:szCs w:val="20"/>
              </w:rPr>
              <w:t>mole fraction of carbon in the sour gas.  [</w:t>
            </w:r>
            <w:r w:rsidRPr="00AD4949">
              <w:rPr>
                <w:rFonts w:cs="Times New Roman"/>
                <w:sz w:val="20"/>
                <w:szCs w:val="20"/>
              </w:rPr>
              <w:t xml:space="preserve">98.256(q)]  </w:t>
            </w:r>
            <w:r w:rsidRPr="00AD4949">
              <w:rPr>
                <w:rFonts w:eastAsia="Times New Roman" w:cs="Times New Roman"/>
                <w:sz w:val="20"/>
                <w:szCs w:val="20"/>
              </w:rPr>
              <w:t>Below</w:t>
            </w:r>
            <w:r w:rsidRPr="00867250">
              <w:rPr>
                <w:rFonts w:eastAsia="Times New Roman" w:cs="Times New Roman"/>
                <w:sz w:val="20"/>
                <w:szCs w:val="20"/>
              </w:rPr>
              <w:t xml:space="preserve"> is </w:t>
            </w:r>
            <w:r>
              <w:rPr>
                <w:rFonts w:eastAsia="Times New Roman" w:cs="Times New Roman"/>
                <w:sz w:val="20"/>
                <w:szCs w:val="20"/>
              </w:rPr>
              <w:t>the</w:t>
            </w:r>
            <w:r w:rsidRPr="00867250">
              <w:rPr>
                <w:rFonts w:eastAsia="Times New Roman" w:cs="Times New Roman"/>
                <w:sz w:val="20"/>
                <w:szCs w:val="20"/>
              </w:rPr>
              <w:t xml:space="preserve"> list of allowable values.</w:t>
            </w:r>
          </w:p>
          <w:p w14:paraId="2C3ED1DA" w14:textId="77777777" w:rsidR="00BC1293" w:rsidRPr="00867250" w:rsidRDefault="00BC1293" w:rsidP="00632412">
            <w:pPr>
              <w:rPr>
                <w:rFonts w:eastAsia="Times New Roman" w:cs="Times New Roman"/>
                <w:sz w:val="20"/>
                <w:szCs w:val="20"/>
              </w:rPr>
            </w:pPr>
          </w:p>
          <w:p w14:paraId="010560E1" w14:textId="77777777" w:rsidR="00BC1293" w:rsidRPr="00012E47" w:rsidRDefault="00BC1293" w:rsidP="00632412">
            <w:pPr>
              <w:autoSpaceDE w:val="0"/>
              <w:autoSpaceDN w:val="0"/>
              <w:adjustRightInd w:val="0"/>
              <w:rPr>
                <w:rFonts w:cs="Times New Roman"/>
                <w:sz w:val="18"/>
                <w:szCs w:val="18"/>
              </w:rPr>
            </w:pPr>
            <w:r w:rsidRPr="00012E47">
              <w:rPr>
                <w:rFonts w:cs="Times New Roman"/>
                <w:sz w:val="18"/>
                <w:szCs w:val="18"/>
              </w:rPr>
              <w:t>Method 18 at 40 CFR part 60, appendix A-6</w:t>
            </w:r>
          </w:p>
          <w:p w14:paraId="4662528F" w14:textId="77777777" w:rsidR="00BC1293" w:rsidRPr="00012E47" w:rsidRDefault="00BC1293" w:rsidP="00632412">
            <w:pPr>
              <w:autoSpaceDE w:val="0"/>
              <w:autoSpaceDN w:val="0"/>
              <w:adjustRightInd w:val="0"/>
              <w:rPr>
                <w:rFonts w:cs="Times New Roman"/>
                <w:sz w:val="18"/>
                <w:szCs w:val="18"/>
              </w:rPr>
            </w:pPr>
            <w:r w:rsidRPr="00012E47">
              <w:rPr>
                <w:rFonts w:cs="Times New Roman"/>
                <w:sz w:val="18"/>
                <w:szCs w:val="18"/>
              </w:rPr>
              <w:t>ASTM D1945-03</w:t>
            </w:r>
          </w:p>
          <w:p w14:paraId="450601FB" w14:textId="77777777" w:rsidR="00BC1293" w:rsidRPr="00012E47" w:rsidRDefault="00BC1293" w:rsidP="00632412">
            <w:pPr>
              <w:autoSpaceDE w:val="0"/>
              <w:autoSpaceDN w:val="0"/>
              <w:adjustRightInd w:val="0"/>
              <w:rPr>
                <w:rFonts w:cs="Times New Roman"/>
                <w:sz w:val="18"/>
                <w:szCs w:val="18"/>
              </w:rPr>
            </w:pPr>
            <w:r w:rsidRPr="00012E47">
              <w:rPr>
                <w:rFonts w:cs="Times New Roman"/>
                <w:sz w:val="18"/>
                <w:szCs w:val="18"/>
              </w:rPr>
              <w:t>ASTM D1946-90 (Reapproved 2006)</w:t>
            </w:r>
          </w:p>
          <w:p w14:paraId="1286CACF" w14:textId="77777777" w:rsidR="00BC1293" w:rsidRPr="00012E47" w:rsidRDefault="00BC1293" w:rsidP="00632412">
            <w:pPr>
              <w:autoSpaceDE w:val="0"/>
              <w:autoSpaceDN w:val="0"/>
              <w:adjustRightInd w:val="0"/>
              <w:rPr>
                <w:rFonts w:cs="Times New Roman"/>
                <w:sz w:val="18"/>
                <w:szCs w:val="18"/>
              </w:rPr>
            </w:pPr>
            <w:r w:rsidRPr="00012E47">
              <w:rPr>
                <w:rFonts w:cs="Times New Roman"/>
                <w:sz w:val="18"/>
                <w:szCs w:val="18"/>
              </w:rPr>
              <w:t>GPA 2261-00</w:t>
            </w:r>
          </w:p>
          <w:p w14:paraId="581F2BC2" w14:textId="77777777" w:rsidR="00BC1293" w:rsidRPr="00012E47" w:rsidRDefault="00BC1293" w:rsidP="00632412">
            <w:pPr>
              <w:autoSpaceDE w:val="0"/>
              <w:autoSpaceDN w:val="0"/>
              <w:adjustRightInd w:val="0"/>
              <w:rPr>
                <w:rFonts w:cs="Times New Roman"/>
                <w:sz w:val="18"/>
                <w:szCs w:val="18"/>
              </w:rPr>
            </w:pPr>
            <w:r w:rsidRPr="00012E47">
              <w:rPr>
                <w:rFonts w:cs="Times New Roman"/>
                <w:sz w:val="18"/>
                <w:szCs w:val="18"/>
              </w:rPr>
              <w:t>UOP539-97</w:t>
            </w:r>
          </w:p>
          <w:p w14:paraId="3EDE9309" w14:textId="77777777" w:rsidR="00BC1293" w:rsidRPr="00012E47" w:rsidRDefault="00BC1293" w:rsidP="00632412">
            <w:pPr>
              <w:autoSpaceDE w:val="0"/>
              <w:autoSpaceDN w:val="0"/>
              <w:adjustRightInd w:val="0"/>
              <w:rPr>
                <w:rFonts w:cs="Times New Roman"/>
                <w:sz w:val="18"/>
                <w:szCs w:val="18"/>
              </w:rPr>
            </w:pPr>
            <w:r w:rsidRPr="00012E47">
              <w:rPr>
                <w:rFonts w:cs="Times New Roman"/>
                <w:sz w:val="18"/>
                <w:szCs w:val="18"/>
              </w:rPr>
              <w:t>ASTM D2503-92 (Reapproved 2007)</w:t>
            </w:r>
          </w:p>
          <w:p w14:paraId="7BBB86C6" w14:textId="77777777" w:rsidR="00BC1293" w:rsidRPr="00012E47" w:rsidRDefault="00BC1293" w:rsidP="00632412">
            <w:pPr>
              <w:autoSpaceDE w:val="0"/>
              <w:autoSpaceDN w:val="0"/>
              <w:adjustRightInd w:val="0"/>
              <w:rPr>
                <w:rFonts w:cs="Times New Roman"/>
                <w:sz w:val="18"/>
                <w:szCs w:val="18"/>
              </w:rPr>
            </w:pPr>
            <w:r w:rsidRPr="00012E47">
              <w:rPr>
                <w:rFonts w:cs="Times New Roman"/>
                <w:sz w:val="18"/>
                <w:szCs w:val="18"/>
              </w:rPr>
              <w:t>Chromatographic analysis: manufacturer’s instructions</w:t>
            </w:r>
          </w:p>
          <w:p w14:paraId="642E5735" w14:textId="77777777" w:rsidR="00BC1293" w:rsidRDefault="00BC1293" w:rsidP="00632412">
            <w:pPr>
              <w:autoSpaceDE w:val="0"/>
              <w:autoSpaceDN w:val="0"/>
              <w:adjustRightInd w:val="0"/>
              <w:rPr>
                <w:sz w:val="20"/>
                <w:szCs w:val="20"/>
              </w:rPr>
            </w:pPr>
            <w:r w:rsidRPr="00012E47">
              <w:rPr>
                <w:rFonts w:cs="Times New Roman"/>
                <w:sz w:val="18"/>
                <w:szCs w:val="18"/>
              </w:rPr>
              <w:t>Other (specify)</w:t>
            </w:r>
          </w:p>
        </w:tc>
      </w:tr>
      <w:tr w:rsidR="00BC1293" w:rsidRPr="003067A5" w14:paraId="132EC311" w14:textId="77777777" w:rsidTr="00632412">
        <w:trPr>
          <w:trHeight w:val="1007"/>
        </w:trPr>
        <w:tc>
          <w:tcPr>
            <w:tcW w:w="4721" w:type="dxa"/>
            <w:tcBorders>
              <w:top w:val="nil"/>
              <w:left w:val="single" w:sz="4" w:space="0" w:color="auto"/>
              <w:bottom w:val="single" w:sz="4" w:space="0" w:color="auto"/>
              <w:right w:val="single" w:sz="4" w:space="0" w:color="auto"/>
            </w:tcBorders>
            <w:shd w:val="clear" w:color="auto" w:fill="auto"/>
            <w:vAlign w:val="center"/>
          </w:tcPr>
          <w:p w14:paraId="536849D5" w14:textId="77777777" w:rsidR="00BC1293" w:rsidRDefault="00BC1293" w:rsidP="00632412">
            <w:pPr>
              <w:tabs>
                <w:tab w:val="left" w:pos="6192"/>
              </w:tabs>
              <w:rPr>
                <w:sz w:val="20"/>
                <w:szCs w:val="20"/>
              </w:rPr>
            </w:pPr>
            <w:r>
              <w:rPr>
                <w:rFonts w:eastAsia="Times New Roman" w:cs="Times New Roman"/>
                <w:sz w:val="20"/>
                <w:szCs w:val="20"/>
              </w:rPr>
              <w:lastRenderedPageBreak/>
              <w:t>Other</w:t>
            </w:r>
            <w:r w:rsidRPr="00867250">
              <w:rPr>
                <w:rFonts w:eastAsia="Times New Roman" w:cs="Times New Roman"/>
                <w:sz w:val="20"/>
                <w:szCs w:val="20"/>
              </w:rPr>
              <w:t>AverageMoleFractionofCarboninSourGasMethod</w:t>
            </w:r>
          </w:p>
        </w:tc>
        <w:tc>
          <w:tcPr>
            <w:tcW w:w="4284" w:type="dxa"/>
            <w:tcBorders>
              <w:top w:val="nil"/>
              <w:left w:val="nil"/>
              <w:bottom w:val="single" w:sz="4" w:space="0" w:color="auto"/>
              <w:right w:val="single" w:sz="4" w:space="0" w:color="auto"/>
            </w:tcBorders>
            <w:shd w:val="clear" w:color="auto" w:fill="auto"/>
            <w:vAlign w:val="center"/>
          </w:tcPr>
          <w:p w14:paraId="62E5565B" w14:textId="77777777" w:rsidR="00BC1293" w:rsidRPr="005858B9" w:rsidRDefault="00BC1293" w:rsidP="00632412">
            <w:pPr>
              <w:rPr>
                <w:sz w:val="20"/>
                <w:szCs w:val="20"/>
              </w:rPr>
            </w:pPr>
            <w:r w:rsidRPr="005E6A93">
              <w:rPr>
                <w:rFonts w:eastAsia="Times New Roman" w:cs="Times New Roman"/>
                <w:b/>
                <w:sz w:val="20"/>
                <w:szCs w:val="20"/>
              </w:rPr>
              <w:t xml:space="preserve">Conditionally Required:  </w:t>
            </w:r>
            <w:r>
              <w:rPr>
                <w:rFonts w:eastAsia="Times New Roman" w:cs="Times New Roman"/>
                <w:sz w:val="20"/>
                <w:szCs w:val="20"/>
              </w:rPr>
              <w:t>Method</w:t>
            </w:r>
            <w:r w:rsidRPr="00867250">
              <w:rPr>
                <w:rFonts w:eastAsia="Times New Roman" w:cs="Times New Roman"/>
                <w:sz w:val="20"/>
                <w:szCs w:val="20"/>
              </w:rPr>
              <w:t xml:space="preserve"> used to measure the annual average mole fraction of carbon in the sour gas</w:t>
            </w:r>
            <w:r>
              <w:rPr>
                <w:rFonts w:eastAsia="Times New Roman" w:cs="Times New Roman"/>
                <w:sz w:val="20"/>
                <w:szCs w:val="20"/>
              </w:rPr>
              <w:t xml:space="preserve"> if not listed above.</w:t>
            </w:r>
            <w:r w:rsidRPr="00867250">
              <w:rPr>
                <w:rFonts w:eastAsia="Times New Roman" w:cs="Times New Roman"/>
                <w:sz w:val="20"/>
                <w:szCs w:val="20"/>
              </w:rPr>
              <w:t xml:space="preserve"> </w:t>
            </w:r>
          </w:p>
        </w:tc>
      </w:tr>
    </w:tbl>
    <w:p w14:paraId="03FE2D22" w14:textId="77777777" w:rsidR="00BC1293" w:rsidRDefault="00BC1293" w:rsidP="00BC1293"/>
    <w:p w14:paraId="49162F8B" w14:textId="77777777" w:rsidR="00BC1293" w:rsidRPr="00CA46C3" w:rsidRDefault="00BC1293" w:rsidP="00CA46C3">
      <w:pPr>
        <w:pStyle w:val="XMLExcerpt"/>
      </w:pPr>
      <w:r w:rsidRPr="00CA46C3">
        <w:br/>
      </w:r>
      <w:bookmarkStart w:id="849" w:name="_Toc473900456"/>
      <w:r w:rsidRPr="00CA46C3">
        <w:t>Example for Sour Gas Sent Off</w:t>
      </w:r>
      <w:r w:rsidR="005432BE" w:rsidRPr="00CA46C3">
        <w:t>-</w:t>
      </w:r>
      <w:r w:rsidRPr="00CA46C3">
        <w:t>site</w:t>
      </w:r>
      <w:bookmarkEnd w:id="849"/>
    </w:p>
    <w:p w14:paraId="732AB831"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48E921B1" w14:textId="77777777" w:rsidR="00BC1293" w:rsidRPr="003C15E2" w:rsidRDefault="00304AFD" w:rsidP="00BC1293">
      <w:pPr>
        <w:pStyle w:val="NormalWeb"/>
        <w:spacing w:before="0" w:beforeAutospacing="0" w:after="0" w:afterAutospacing="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2883968" behindDoc="0" locked="0" layoutInCell="1" allowOverlap="1" wp14:anchorId="6E218662" wp14:editId="172D5B56">
                <wp:simplePos x="0" y="0"/>
                <wp:positionH relativeFrom="column">
                  <wp:posOffset>9525</wp:posOffset>
                </wp:positionH>
                <wp:positionV relativeFrom="paragraph">
                  <wp:posOffset>-3175</wp:posOffset>
                </wp:positionV>
                <wp:extent cx="5869940" cy="1847850"/>
                <wp:effectExtent l="0" t="0" r="16510" b="19050"/>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9940" cy="184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2B5F30" w14:textId="77777777" w:rsidR="00E82D8A" w:rsidRPr="00AA54B4" w:rsidRDefault="00E82D8A" w:rsidP="00BC1293">
                            <w:pPr>
                              <w:rPr>
                                <w:rStyle w:val="m1"/>
                                <w:rFonts w:ascii="Verdana" w:hAnsi="Verdana"/>
                                <w:sz w:val="14"/>
                                <w:szCs w:val="14"/>
                              </w:rPr>
                            </w:pPr>
                            <w:r w:rsidRPr="00AA54B4">
                              <w:rPr>
                                <w:rStyle w:val="m1"/>
                                <w:rFonts w:ascii="Verdana" w:hAnsi="Verdana"/>
                                <w:sz w:val="14"/>
                                <w:szCs w:val="14"/>
                              </w:rPr>
                              <w:t>&lt;ghg:</w:t>
                            </w:r>
                            <w:r w:rsidRPr="00AA54B4">
                              <w:rPr>
                                <w:rStyle w:val="t1"/>
                                <w:rFonts w:ascii="Verdana" w:hAnsi="Verdana"/>
                                <w:sz w:val="14"/>
                                <w:szCs w:val="14"/>
                              </w:rPr>
                              <w:t>SulfurRecoveryDetails</w:t>
                            </w:r>
                            <w:r w:rsidRPr="00AA54B4">
                              <w:rPr>
                                <w:rStyle w:val="m1"/>
                                <w:rFonts w:ascii="Verdana" w:hAnsi="Verdana"/>
                                <w:sz w:val="14"/>
                                <w:szCs w:val="14"/>
                              </w:rPr>
                              <w:t>&gt;</w:t>
                            </w:r>
                          </w:p>
                          <w:p w14:paraId="2CEF8357" w14:textId="77777777" w:rsidR="00E82D8A" w:rsidRPr="00AA54B4" w:rsidRDefault="00E82D8A" w:rsidP="00BC1293">
                            <w:pPr>
                              <w:ind w:left="960" w:hanging="480"/>
                              <w:rPr>
                                <w:rFonts w:ascii="Verdana" w:hAnsi="Verdana"/>
                                <w:sz w:val="14"/>
                                <w:szCs w:val="14"/>
                              </w:rPr>
                            </w:pPr>
                            <w:r w:rsidRPr="00AA54B4">
                              <w:rPr>
                                <w:rStyle w:val="m1"/>
                                <w:rFonts w:ascii="Verdana" w:hAnsi="Verdana"/>
                                <w:sz w:val="14"/>
                                <w:szCs w:val="14"/>
                              </w:rPr>
                              <w:t>&lt;ghg:</w:t>
                            </w:r>
                            <w:r w:rsidRPr="00AA54B4">
                              <w:rPr>
                                <w:rStyle w:val="t1"/>
                                <w:rFonts w:ascii="Verdana" w:hAnsi="Verdana"/>
                                <w:sz w:val="14"/>
                                <w:szCs w:val="14"/>
                              </w:rPr>
                              <w:t>SourGasDetails</w:t>
                            </w:r>
                            <w:r w:rsidRPr="00AA54B4">
                              <w:rPr>
                                <w:rStyle w:val="m1"/>
                                <w:rFonts w:ascii="Verdana" w:hAnsi="Verdana"/>
                                <w:sz w:val="14"/>
                                <w:szCs w:val="14"/>
                              </w:rPr>
                              <w:t>&gt;</w:t>
                            </w:r>
                          </w:p>
                          <w:p w14:paraId="7B8E5E58" w14:textId="77777777" w:rsidR="00E82D8A" w:rsidRPr="00AA54B4" w:rsidRDefault="00E82D8A" w:rsidP="00BC1293">
                            <w:pPr>
                              <w:ind w:left="960" w:hanging="216"/>
                              <w:rPr>
                                <w:rFonts w:ascii="Verdana" w:hAnsi="Verdana"/>
                                <w:sz w:val="14"/>
                                <w:szCs w:val="14"/>
                              </w:rPr>
                            </w:pPr>
                            <w:r w:rsidRPr="00AA54B4">
                              <w:rPr>
                                <w:rStyle w:val="m1"/>
                                <w:rFonts w:ascii="Verdana" w:hAnsi="Verdana"/>
                                <w:sz w:val="14"/>
                                <w:szCs w:val="14"/>
                              </w:rPr>
                              <w:t>&lt;ghg:</w:t>
                            </w:r>
                            <w:r w:rsidRPr="00AA54B4">
                              <w:rPr>
                                <w:rStyle w:val="t1"/>
                                <w:rFonts w:ascii="Verdana" w:hAnsi="Verdana"/>
                                <w:sz w:val="14"/>
                                <w:szCs w:val="14"/>
                              </w:rPr>
                              <w:t>isSourGasStreamSentOffSiteIndicator</w:t>
                            </w:r>
                            <w:r w:rsidRPr="00AA54B4">
                              <w:rPr>
                                <w:rStyle w:val="m1"/>
                                <w:rFonts w:ascii="Verdana" w:hAnsi="Verdana"/>
                                <w:sz w:val="14"/>
                                <w:szCs w:val="14"/>
                              </w:rPr>
                              <w:t>&gt;</w:t>
                            </w:r>
                            <w:r w:rsidRPr="00AA54B4">
                              <w:rPr>
                                <w:rStyle w:val="tx1"/>
                                <w:rFonts w:ascii="Verdana" w:hAnsi="Verdana"/>
                                <w:sz w:val="14"/>
                                <w:szCs w:val="14"/>
                              </w:rPr>
                              <w:t>Y</w:t>
                            </w:r>
                            <w:r w:rsidRPr="00AA54B4">
                              <w:rPr>
                                <w:rStyle w:val="m1"/>
                                <w:rFonts w:ascii="Verdana" w:hAnsi="Verdana"/>
                                <w:sz w:val="14"/>
                                <w:szCs w:val="14"/>
                              </w:rPr>
                              <w:t>&lt;/ghg:</w:t>
                            </w:r>
                            <w:r w:rsidRPr="00AA54B4">
                              <w:rPr>
                                <w:rStyle w:val="t1"/>
                                <w:rFonts w:ascii="Verdana" w:hAnsi="Verdana"/>
                                <w:sz w:val="14"/>
                                <w:szCs w:val="14"/>
                              </w:rPr>
                              <w:t>isSourGasStreamSentOffSiteIndicator</w:t>
                            </w:r>
                            <w:r w:rsidRPr="00AA54B4">
                              <w:rPr>
                                <w:rStyle w:val="m1"/>
                                <w:rFonts w:ascii="Verdana" w:hAnsi="Verdana"/>
                                <w:sz w:val="14"/>
                                <w:szCs w:val="14"/>
                              </w:rPr>
                              <w:t>&gt;</w:t>
                            </w:r>
                            <w:r w:rsidRPr="00AA54B4">
                              <w:rPr>
                                <w:rFonts w:ascii="Verdana" w:hAnsi="Verdana"/>
                                <w:sz w:val="14"/>
                                <w:szCs w:val="14"/>
                              </w:rPr>
                              <w:t xml:space="preserve"> </w:t>
                            </w:r>
                          </w:p>
                          <w:p w14:paraId="1FC64996" w14:textId="77777777" w:rsidR="00E82D8A" w:rsidRPr="00AA54B4" w:rsidRDefault="00E82D8A" w:rsidP="00BC1293">
                            <w:pPr>
                              <w:ind w:left="960" w:hanging="216"/>
                              <w:rPr>
                                <w:rStyle w:val="m1"/>
                              </w:rPr>
                            </w:pPr>
                            <w:r w:rsidRPr="00AA54B4">
                              <w:rPr>
                                <w:rStyle w:val="m1"/>
                                <w:rFonts w:ascii="Verdana" w:hAnsi="Verdana"/>
                                <w:sz w:val="14"/>
                                <w:szCs w:val="14"/>
                              </w:rPr>
                              <w:t>&lt;ghg:</w:t>
                            </w:r>
                            <w:r w:rsidRPr="00AA54B4">
                              <w:rPr>
                                <w:rStyle w:val="t1"/>
                                <w:rFonts w:ascii="Verdana" w:hAnsi="Verdana"/>
                                <w:sz w:val="14"/>
                                <w:szCs w:val="14"/>
                              </w:rPr>
                              <w:t xml:space="preserve">CalculatedCO2Emissions </w:t>
                            </w:r>
                            <w:r w:rsidRPr="00AA54B4">
                              <w:rPr>
                                <w:rFonts w:ascii="Verdana" w:hAnsi="Verdana"/>
                                <w:color w:val="FF0000"/>
                                <w:sz w:val="14"/>
                                <w:szCs w:val="14"/>
                              </w:rPr>
                              <w:t>massUOM</w:t>
                            </w:r>
                            <w:r w:rsidRPr="00AA54B4">
                              <w:rPr>
                                <w:rStyle w:val="m1"/>
                                <w:rFonts w:ascii="Verdana" w:hAnsi="Verdana"/>
                                <w:sz w:val="14"/>
                                <w:szCs w:val="14"/>
                              </w:rPr>
                              <w:t xml:space="preserve"> ="</w:t>
                            </w:r>
                            <w:r w:rsidRPr="00AA54B4">
                              <w:rPr>
                                <w:rFonts w:ascii="Verdana" w:hAnsi="Verdana"/>
                                <w:bCs/>
                                <w:sz w:val="14"/>
                                <w:szCs w:val="14"/>
                              </w:rPr>
                              <w:t>Metric Tons</w:t>
                            </w:r>
                            <w:r w:rsidRPr="00AA54B4">
                              <w:rPr>
                                <w:rStyle w:val="m1"/>
                                <w:rFonts w:ascii="Verdana" w:hAnsi="Verdana"/>
                                <w:sz w:val="14"/>
                                <w:szCs w:val="14"/>
                              </w:rPr>
                              <w:t>"&gt;</w:t>
                            </w:r>
                          </w:p>
                          <w:p w14:paraId="1501BD76" w14:textId="77777777" w:rsidR="00E82D8A" w:rsidRPr="00AA54B4" w:rsidRDefault="00E82D8A" w:rsidP="00BC1293">
                            <w:pPr>
                              <w:ind w:left="960" w:hanging="216"/>
                              <w:rPr>
                                <w:rStyle w:val="m1"/>
                                <w:rFonts w:ascii="Verdana" w:hAnsi="Verdana"/>
                                <w:sz w:val="14"/>
                                <w:szCs w:val="14"/>
                              </w:rPr>
                            </w:pPr>
                            <w:r w:rsidRPr="00AA54B4">
                              <w:rPr>
                                <w:rStyle w:val="m1"/>
                                <w:rFonts w:ascii="Verdana" w:hAnsi="Verdana"/>
                                <w:sz w:val="14"/>
                                <w:szCs w:val="14"/>
                              </w:rPr>
                              <w:tab/>
                              <w:t>&lt;ghg:</w:t>
                            </w:r>
                            <w:r w:rsidRPr="00AA54B4">
                              <w:rPr>
                                <w:rStyle w:val="t1"/>
                                <w:rFonts w:ascii="Verdana" w:hAnsi="Verdana"/>
                                <w:sz w:val="14"/>
                                <w:szCs w:val="14"/>
                              </w:rPr>
                              <w:t>CalculatedValue</w:t>
                            </w:r>
                            <w:r w:rsidRPr="00AA54B4">
                              <w:rPr>
                                <w:rStyle w:val="m1"/>
                                <w:rFonts w:ascii="Verdana" w:hAnsi="Verdana"/>
                                <w:sz w:val="14"/>
                                <w:szCs w:val="14"/>
                              </w:rPr>
                              <w:t>&gt;</w:t>
                            </w:r>
                            <w:r w:rsidRPr="00AA54B4">
                              <w:rPr>
                                <w:rStyle w:val="tx1"/>
                                <w:rFonts w:ascii="Verdana" w:hAnsi="Verdana"/>
                                <w:b w:val="0"/>
                                <w:sz w:val="14"/>
                                <w:szCs w:val="14"/>
                              </w:rPr>
                              <w:t>250.8</w:t>
                            </w:r>
                            <w:r w:rsidRPr="00AA54B4">
                              <w:rPr>
                                <w:rStyle w:val="m1"/>
                                <w:rFonts w:ascii="Verdana" w:hAnsi="Verdana"/>
                                <w:sz w:val="14"/>
                                <w:szCs w:val="14"/>
                              </w:rPr>
                              <w:t>&lt;/ghg:</w:t>
                            </w:r>
                            <w:r w:rsidRPr="00AA54B4">
                              <w:rPr>
                                <w:rStyle w:val="t1"/>
                                <w:rFonts w:ascii="Verdana" w:hAnsi="Verdana"/>
                                <w:sz w:val="14"/>
                                <w:szCs w:val="14"/>
                              </w:rPr>
                              <w:t>CalculatedValue</w:t>
                            </w:r>
                            <w:r w:rsidRPr="00AA54B4">
                              <w:rPr>
                                <w:rStyle w:val="m1"/>
                                <w:rFonts w:ascii="Verdana" w:hAnsi="Verdana"/>
                                <w:sz w:val="14"/>
                                <w:szCs w:val="14"/>
                              </w:rPr>
                              <w:t>&gt;</w:t>
                            </w:r>
                          </w:p>
                          <w:p w14:paraId="7ECE13A8" w14:textId="77777777" w:rsidR="00E82D8A" w:rsidRPr="00AA54B4" w:rsidRDefault="00E82D8A" w:rsidP="00BC1293">
                            <w:pPr>
                              <w:ind w:left="960" w:hanging="216"/>
                            </w:pPr>
                            <w:r w:rsidRPr="00AA54B4">
                              <w:rPr>
                                <w:rStyle w:val="m1"/>
                                <w:rFonts w:ascii="Verdana" w:hAnsi="Verdana"/>
                                <w:sz w:val="14"/>
                                <w:szCs w:val="14"/>
                              </w:rPr>
                              <w:t>&lt;/ghg:</w:t>
                            </w:r>
                            <w:r w:rsidRPr="00AA54B4">
                              <w:rPr>
                                <w:rStyle w:val="t1"/>
                                <w:rFonts w:ascii="Verdana" w:hAnsi="Verdana"/>
                                <w:sz w:val="14"/>
                                <w:szCs w:val="14"/>
                              </w:rPr>
                              <w:t>CalculatedCO2Emissions</w:t>
                            </w:r>
                            <w:r w:rsidRPr="00AA54B4">
                              <w:rPr>
                                <w:rStyle w:val="m1"/>
                                <w:rFonts w:ascii="Verdana" w:hAnsi="Verdana"/>
                                <w:sz w:val="14"/>
                                <w:szCs w:val="14"/>
                              </w:rPr>
                              <w:t>&gt;</w:t>
                            </w:r>
                          </w:p>
                          <w:p w14:paraId="42D51249" w14:textId="77777777" w:rsidR="00E82D8A" w:rsidRPr="00AA54B4" w:rsidRDefault="00E82D8A" w:rsidP="00BC1293">
                            <w:pPr>
                              <w:ind w:left="960" w:hanging="240"/>
                              <w:rPr>
                                <w:rFonts w:ascii="Verdana" w:hAnsi="Verdana"/>
                                <w:sz w:val="14"/>
                                <w:szCs w:val="14"/>
                              </w:rPr>
                            </w:pPr>
                            <w:r w:rsidRPr="00AA54B4">
                              <w:rPr>
                                <w:rStyle w:val="m1"/>
                                <w:rFonts w:ascii="Verdana" w:hAnsi="Verdana"/>
                                <w:sz w:val="14"/>
                                <w:szCs w:val="14"/>
                              </w:rPr>
                              <w:t>&lt;ghg:</w:t>
                            </w:r>
                            <w:r w:rsidRPr="00AA54B4">
                              <w:rPr>
                                <w:rStyle w:val="t1"/>
                                <w:rFonts w:ascii="Verdana" w:hAnsi="Verdana"/>
                                <w:sz w:val="14"/>
                                <w:szCs w:val="14"/>
                              </w:rPr>
                              <w:t>AnnualVolumetricFlow</w:t>
                            </w:r>
                            <w:r w:rsidRPr="00AA54B4">
                              <w:rPr>
                                <w:rStyle w:val="m1"/>
                                <w:rFonts w:ascii="Verdana" w:hAnsi="Verdana"/>
                                <w:sz w:val="14"/>
                                <w:szCs w:val="14"/>
                              </w:rPr>
                              <w:t>&gt;</w:t>
                            </w:r>
                          </w:p>
                          <w:p w14:paraId="032B56E9" w14:textId="77777777" w:rsidR="00E82D8A" w:rsidRPr="00AA54B4" w:rsidRDefault="00E82D8A" w:rsidP="00BC1293">
                            <w:pPr>
                              <w:ind w:left="960"/>
                              <w:rPr>
                                <w:rFonts w:ascii="Verdana" w:hAnsi="Verdana"/>
                                <w:sz w:val="14"/>
                                <w:szCs w:val="14"/>
                              </w:rPr>
                            </w:pPr>
                            <w:r w:rsidRPr="00AA54B4">
                              <w:rPr>
                                <w:rStyle w:val="m1"/>
                                <w:rFonts w:ascii="Verdana" w:hAnsi="Verdana"/>
                                <w:sz w:val="14"/>
                                <w:szCs w:val="14"/>
                              </w:rPr>
                              <w:t>&lt;ghg:</w:t>
                            </w:r>
                            <w:r w:rsidRPr="00AA54B4">
                              <w:rPr>
                                <w:rStyle w:val="t1"/>
                                <w:rFonts w:ascii="Verdana" w:hAnsi="Verdana"/>
                                <w:sz w:val="14"/>
                                <w:szCs w:val="14"/>
                              </w:rPr>
                              <w:t>NumberofTimesSubstituted</w:t>
                            </w:r>
                            <w:r w:rsidRPr="00AA54B4">
                              <w:rPr>
                                <w:rStyle w:val="m1"/>
                                <w:rFonts w:ascii="Verdana" w:hAnsi="Verdana"/>
                                <w:sz w:val="14"/>
                                <w:szCs w:val="14"/>
                              </w:rPr>
                              <w:t>&gt;</w:t>
                            </w:r>
                            <w:r w:rsidRPr="00AA54B4">
                              <w:rPr>
                                <w:rStyle w:val="tx1"/>
                                <w:rFonts w:ascii="Verdana" w:hAnsi="Verdana"/>
                                <w:b w:val="0"/>
                                <w:sz w:val="14"/>
                                <w:szCs w:val="14"/>
                              </w:rPr>
                              <w:t>1</w:t>
                            </w:r>
                            <w:r w:rsidRPr="00AA54B4">
                              <w:rPr>
                                <w:rStyle w:val="m1"/>
                                <w:rFonts w:ascii="Verdana" w:hAnsi="Verdana"/>
                                <w:sz w:val="14"/>
                                <w:szCs w:val="14"/>
                              </w:rPr>
                              <w:t>&lt;/ghg:</w:t>
                            </w:r>
                            <w:r w:rsidRPr="00AA54B4">
                              <w:rPr>
                                <w:rStyle w:val="t1"/>
                                <w:rFonts w:ascii="Verdana" w:hAnsi="Verdana"/>
                                <w:sz w:val="14"/>
                                <w:szCs w:val="14"/>
                              </w:rPr>
                              <w:t>NumberofTimesSubstituted</w:t>
                            </w:r>
                            <w:r w:rsidRPr="00AA54B4">
                              <w:rPr>
                                <w:rStyle w:val="m1"/>
                                <w:rFonts w:ascii="Verdana" w:hAnsi="Verdana"/>
                                <w:sz w:val="14"/>
                                <w:szCs w:val="14"/>
                              </w:rPr>
                              <w:t>&gt;</w:t>
                            </w:r>
                            <w:r w:rsidRPr="00AA54B4">
                              <w:rPr>
                                <w:rFonts w:ascii="Verdana" w:hAnsi="Verdana"/>
                                <w:sz w:val="14"/>
                                <w:szCs w:val="14"/>
                              </w:rPr>
                              <w:t xml:space="preserve"> </w:t>
                            </w:r>
                          </w:p>
                          <w:p w14:paraId="30B1DAB3" w14:textId="77777777" w:rsidR="00E82D8A" w:rsidRPr="00AA54B4" w:rsidRDefault="00E82D8A" w:rsidP="00BC1293">
                            <w:pPr>
                              <w:ind w:left="960" w:hanging="240"/>
                              <w:rPr>
                                <w:rFonts w:ascii="Verdana" w:hAnsi="Verdana"/>
                                <w:sz w:val="14"/>
                                <w:szCs w:val="14"/>
                              </w:rPr>
                            </w:pPr>
                            <w:r w:rsidRPr="00AA54B4">
                              <w:rPr>
                                <w:rStyle w:val="m1"/>
                                <w:rFonts w:ascii="Verdana" w:hAnsi="Verdana"/>
                                <w:sz w:val="14"/>
                                <w:szCs w:val="14"/>
                              </w:rPr>
                              <w:t>&lt;/ghg:</w:t>
                            </w:r>
                            <w:r w:rsidRPr="00AA54B4">
                              <w:rPr>
                                <w:rStyle w:val="t1"/>
                                <w:rFonts w:ascii="Verdana" w:hAnsi="Verdana"/>
                                <w:sz w:val="14"/>
                                <w:szCs w:val="14"/>
                              </w:rPr>
                              <w:t>AnnualVolumetricFlow</w:t>
                            </w:r>
                            <w:r w:rsidRPr="00AA54B4">
                              <w:rPr>
                                <w:rStyle w:val="m1"/>
                                <w:rFonts w:ascii="Verdana" w:hAnsi="Verdana"/>
                                <w:sz w:val="14"/>
                                <w:szCs w:val="14"/>
                              </w:rPr>
                              <w:t>&gt;</w:t>
                            </w:r>
                          </w:p>
                          <w:p w14:paraId="321FC565" w14:textId="77777777" w:rsidR="00E82D8A" w:rsidRPr="00AA54B4" w:rsidRDefault="00E82D8A" w:rsidP="00BC1293">
                            <w:pPr>
                              <w:ind w:left="960" w:hanging="240"/>
                              <w:rPr>
                                <w:rFonts w:ascii="Verdana" w:hAnsi="Verdana"/>
                                <w:sz w:val="14"/>
                                <w:szCs w:val="14"/>
                              </w:rPr>
                            </w:pPr>
                            <w:r w:rsidRPr="00AA54B4">
                              <w:rPr>
                                <w:rStyle w:val="m1"/>
                                <w:rFonts w:ascii="Verdana" w:hAnsi="Verdana"/>
                                <w:sz w:val="14"/>
                                <w:szCs w:val="14"/>
                              </w:rPr>
                              <w:t>&lt;ghg:</w:t>
                            </w:r>
                            <w:r w:rsidRPr="00AA54B4">
                              <w:rPr>
                                <w:rStyle w:val="t1"/>
                                <w:rFonts w:ascii="Verdana" w:hAnsi="Verdana"/>
                                <w:sz w:val="14"/>
                                <w:szCs w:val="14"/>
                              </w:rPr>
                              <w:t>AnnualVolumetricFlowMethod</w:t>
                            </w:r>
                            <w:r w:rsidRPr="00AA54B4">
                              <w:rPr>
                                <w:rStyle w:val="m1"/>
                                <w:rFonts w:ascii="Verdana" w:hAnsi="Verdana"/>
                                <w:sz w:val="14"/>
                                <w:szCs w:val="14"/>
                              </w:rPr>
                              <w:t>&gt;</w:t>
                            </w:r>
                            <w:r w:rsidRPr="00AA54B4">
                              <w:rPr>
                                <w:rStyle w:val="tx1"/>
                                <w:rFonts w:ascii="Verdana" w:hAnsi="Verdana"/>
                                <w:b w:val="0"/>
                                <w:sz w:val="14"/>
                                <w:szCs w:val="14"/>
                              </w:rPr>
                              <w:t>Standard sour gas fed to plant</w:t>
                            </w:r>
                            <w:r w:rsidRPr="00AA54B4">
                              <w:rPr>
                                <w:rStyle w:val="m1"/>
                                <w:rFonts w:ascii="Verdana" w:hAnsi="Verdana"/>
                                <w:sz w:val="14"/>
                                <w:szCs w:val="14"/>
                              </w:rPr>
                              <w:t>&lt;/ghg:</w:t>
                            </w:r>
                            <w:r w:rsidRPr="00AA54B4">
                              <w:rPr>
                                <w:rStyle w:val="t1"/>
                                <w:rFonts w:ascii="Verdana" w:hAnsi="Verdana"/>
                                <w:sz w:val="14"/>
                                <w:szCs w:val="14"/>
                              </w:rPr>
                              <w:t>AnnualVolumetricFlowMethod</w:t>
                            </w:r>
                            <w:r w:rsidRPr="00AA54B4">
                              <w:rPr>
                                <w:rStyle w:val="m1"/>
                                <w:rFonts w:ascii="Verdana" w:hAnsi="Verdana"/>
                                <w:sz w:val="14"/>
                                <w:szCs w:val="14"/>
                              </w:rPr>
                              <w:t>&gt;</w:t>
                            </w:r>
                            <w:r w:rsidRPr="00AA54B4">
                              <w:rPr>
                                <w:rFonts w:ascii="Verdana" w:hAnsi="Verdana"/>
                                <w:sz w:val="14"/>
                                <w:szCs w:val="14"/>
                              </w:rPr>
                              <w:t xml:space="preserve">  </w:t>
                            </w:r>
                          </w:p>
                          <w:p w14:paraId="07E47F4C" w14:textId="77777777" w:rsidR="00E82D8A" w:rsidRPr="00AA54B4" w:rsidRDefault="00E82D8A" w:rsidP="00BC1293">
                            <w:pPr>
                              <w:ind w:left="960" w:hanging="240"/>
                              <w:rPr>
                                <w:rFonts w:ascii="Verdana" w:hAnsi="Verdana"/>
                                <w:sz w:val="14"/>
                                <w:szCs w:val="14"/>
                              </w:rPr>
                            </w:pPr>
                            <w:r w:rsidRPr="00AA54B4">
                              <w:rPr>
                                <w:rStyle w:val="m1"/>
                                <w:rFonts w:ascii="Verdana" w:hAnsi="Verdana"/>
                                <w:sz w:val="14"/>
                                <w:szCs w:val="14"/>
                              </w:rPr>
                              <w:t>&lt;ghg:</w:t>
                            </w:r>
                            <w:r w:rsidRPr="00AA54B4">
                              <w:rPr>
                                <w:rStyle w:val="t1"/>
                                <w:rFonts w:ascii="Verdana" w:hAnsi="Verdana"/>
                                <w:sz w:val="14"/>
                                <w:szCs w:val="14"/>
                              </w:rPr>
                              <w:t>AverageMoleFractionofCarboninSourGas</w:t>
                            </w:r>
                            <w:r w:rsidRPr="00AA54B4">
                              <w:rPr>
                                <w:rStyle w:val="m1"/>
                                <w:rFonts w:ascii="Verdana" w:hAnsi="Verdana"/>
                                <w:sz w:val="14"/>
                                <w:szCs w:val="14"/>
                              </w:rPr>
                              <w:t xml:space="preserve">&gt; </w:t>
                            </w:r>
                          </w:p>
                          <w:p w14:paraId="63F444A6" w14:textId="77777777" w:rsidR="00E82D8A" w:rsidRPr="00AA54B4" w:rsidRDefault="00E82D8A" w:rsidP="00BC1293">
                            <w:pPr>
                              <w:ind w:left="960"/>
                              <w:rPr>
                                <w:rFonts w:ascii="Verdana" w:hAnsi="Verdana"/>
                                <w:sz w:val="14"/>
                                <w:szCs w:val="14"/>
                              </w:rPr>
                            </w:pPr>
                            <w:r w:rsidRPr="00AA54B4">
                              <w:rPr>
                                <w:rStyle w:val="m1"/>
                                <w:rFonts w:ascii="Verdana" w:hAnsi="Verdana"/>
                                <w:sz w:val="14"/>
                                <w:szCs w:val="14"/>
                              </w:rPr>
                              <w:t>&lt;ghg:</w:t>
                            </w:r>
                            <w:r w:rsidRPr="00AA54B4">
                              <w:rPr>
                                <w:rStyle w:val="t1"/>
                                <w:rFonts w:ascii="Verdana" w:hAnsi="Verdana"/>
                                <w:sz w:val="14"/>
                                <w:szCs w:val="14"/>
                              </w:rPr>
                              <w:t>NumberofTimesSubstituted</w:t>
                            </w:r>
                            <w:r w:rsidRPr="00AA54B4">
                              <w:rPr>
                                <w:rStyle w:val="m1"/>
                                <w:rFonts w:ascii="Verdana" w:hAnsi="Verdana"/>
                                <w:sz w:val="14"/>
                                <w:szCs w:val="14"/>
                              </w:rPr>
                              <w:t>&gt;</w:t>
                            </w:r>
                            <w:r w:rsidRPr="00AA54B4">
                              <w:rPr>
                                <w:rStyle w:val="tx1"/>
                                <w:rFonts w:ascii="Verdana" w:hAnsi="Verdana"/>
                                <w:b w:val="0"/>
                                <w:sz w:val="14"/>
                                <w:szCs w:val="14"/>
                              </w:rPr>
                              <w:t>2</w:t>
                            </w:r>
                            <w:r w:rsidRPr="00AA54B4">
                              <w:rPr>
                                <w:rStyle w:val="m1"/>
                                <w:rFonts w:ascii="Verdana" w:hAnsi="Verdana"/>
                                <w:sz w:val="14"/>
                                <w:szCs w:val="14"/>
                              </w:rPr>
                              <w:t>&lt;/ghg:</w:t>
                            </w:r>
                            <w:r w:rsidRPr="00AA54B4">
                              <w:rPr>
                                <w:rStyle w:val="t1"/>
                                <w:rFonts w:ascii="Verdana" w:hAnsi="Verdana"/>
                                <w:sz w:val="14"/>
                                <w:szCs w:val="14"/>
                              </w:rPr>
                              <w:t>NumberofTimesSubstituted</w:t>
                            </w:r>
                            <w:r w:rsidRPr="00AA54B4">
                              <w:rPr>
                                <w:rStyle w:val="m1"/>
                                <w:rFonts w:ascii="Verdana" w:hAnsi="Verdana"/>
                                <w:sz w:val="14"/>
                                <w:szCs w:val="14"/>
                              </w:rPr>
                              <w:t>&gt;</w:t>
                            </w:r>
                            <w:r w:rsidRPr="00AA54B4">
                              <w:rPr>
                                <w:rFonts w:ascii="Verdana" w:hAnsi="Verdana"/>
                                <w:sz w:val="14"/>
                                <w:szCs w:val="14"/>
                              </w:rPr>
                              <w:t xml:space="preserve">  </w:t>
                            </w:r>
                          </w:p>
                          <w:p w14:paraId="2CFA7D6E" w14:textId="77777777" w:rsidR="00E82D8A" w:rsidRPr="00AA54B4" w:rsidRDefault="00E82D8A" w:rsidP="00BC1293">
                            <w:pPr>
                              <w:ind w:left="960" w:hanging="240"/>
                              <w:rPr>
                                <w:rStyle w:val="m1"/>
                              </w:rPr>
                            </w:pPr>
                            <w:r w:rsidRPr="00AA54B4">
                              <w:rPr>
                                <w:rStyle w:val="m1"/>
                                <w:rFonts w:ascii="Verdana" w:hAnsi="Verdana"/>
                                <w:sz w:val="14"/>
                                <w:szCs w:val="14"/>
                              </w:rPr>
                              <w:t>&lt;/ghg:</w:t>
                            </w:r>
                            <w:r w:rsidRPr="00AA54B4">
                              <w:rPr>
                                <w:rStyle w:val="t1"/>
                                <w:rFonts w:ascii="Verdana" w:hAnsi="Verdana"/>
                                <w:sz w:val="14"/>
                                <w:szCs w:val="14"/>
                              </w:rPr>
                              <w:t>AverageMoleFractionofCarboninSourGas</w:t>
                            </w:r>
                            <w:r w:rsidRPr="00AA54B4">
                              <w:rPr>
                                <w:rStyle w:val="m1"/>
                                <w:rFonts w:ascii="Verdana" w:hAnsi="Verdana"/>
                                <w:sz w:val="14"/>
                                <w:szCs w:val="14"/>
                              </w:rPr>
                              <w:t>&gt;</w:t>
                            </w:r>
                          </w:p>
                          <w:p w14:paraId="20AAB8BC" w14:textId="77777777" w:rsidR="00E82D8A" w:rsidRPr="00AA54B4" w:rsidRDefault="00E82D8A" w:rsidP="00BC1293">
                            <w:pPr>
                              <w:ind w:left="960" w:hanging="240"/>
                              <w:rPr>
                                <w:rStyle w:val="m1"/>
                                <w:rFonts w:ascii="Verdana" w:hAnsi="Verdana"/>
                                <w:sz w:val="14"/>
                                <w:szCs w:val="14"/>
                              </w:rPr>
                            </w:pPr>
                            <w:r w:rsidRPr="00AA54B4">
                              <w:rPr>
                                <w:rStyle w:val="m1"/>
                                <w:rFonts w:ascii="Verdana" w:hAnsi="Verdana"/>
                                <w:sz w:val="14"/>
                                <w:szCs w:val="14"/>
                              </w:rPr>
                              <w:t>&lt;ghg:</w:t>
                            </w:r>
                            <w:r w:rsidRPr="00AA54B4">
                              <w:rPr>
                                <w:rStyle w:val="t1"/>
                                <w:rFonts w:ascii="Verdana" w:hAnsi="Verdana"/>
                                <w:sz w:val="14"/>
                                <w:szCs w:val="14"/>
                              </w:rPr>
                              <w:t>AverageMoleFractionofCarboninSourGasMethod</w:t>
                            </w:r>
                            <w:r w:rsidRPr="00AA54B4">
                              <w:rPr>
                                <w:rStyle w:val="m1"/>
                                <w:rFonts w:ascii="Verdana" w:hAnsi="Verdana"/>
                                <w:sz w:val="14"/>
                                <w:szCs w:val="14"/>
                              </w:rPr>
                              <w:t>&gt;</w:t>
                            </w:r>
                            <w:r w:rsidRPr="00AA54B4">
                              <w:rPr>
                                <w:rFonts w:ascii="Verdana" w:hAnsi="Verdana"/>
                                <w:sz w:val="14"/>
                                <w:szCs w:val="14"/>
                              </w:rPr>
                              <w:t xml:space="preserve"> ASTM D1946-90 (Reapproved 2006)</w:t>
                            </w:r>
                            <w:r w:rsidRPr="00AA54B4">
                              <w:rPr>
                                <w:rStyle w:val="m1"/>
                                <w:rFonts w:ascii="Verdana" w:hAnsi="Verdana"/>
                                <w:sz w:val="14"/>
                                <w:szCs w:val="14"/>
                              </w:rPr>
                              <w:t>&lt;/ghg:</w:t>
                            </w:r>
                            <w:r w:rsidRPr="00AA54B4">
                              <w:rPr>
                                <w:rStyle w:val="t1"/>
                                <w:rFonts w:ascii="Verdana" w:hAnsi="Verdana"/>
                                <w:sz w:val="14"/>
                                <w:szCs w:val="14"/>
                              </w:rPr>
                              <w:t>AverageMoleFractionofCarboninSourGasMethod</w:t>
                            </w:r>
                            <w:r w:rsidRPr="00AA54B4">
                              <w:rPr>
                                <w:rStyle w:val="m1"/>
                                <w:rFonts w:ascii="Verdana" w:hAnsi="Verdana"/>
                                <w:sz w:val="14"/>
                                <w:szCs w:val="14"/>
                              </w:rPr>
                              <w:t>&gt;</w:t>
                            </w:r>
                          </w:p>
                          <w:p w14:paraId="507DBA9F" w14:textId="77777777" w:rsidR="00E82D8A" w:rsidRPr="00AA54B4" w:rsidRDefault="00E82D8A" w:rsidP="00BC1293">
                            <w:pPr>
                              <w:ind w:left="960" w:hanging="480"/>
                              <w:rPr>
                                <w:rStyle w:val="m1"/>
                                <w:rFonts w:ascii="Verdana" w:hAnsi="Verdana"/>
                                <w:sz w:val="14"/>
                                <w:szCs w:val="14"/>
                              </w:rPr>
                            </w:pPr>
                            <w:r w:rsidRPr="00AA54B4">
                              <w:rPr>
                                <w:rStyle w:val="m1"/>
                                <w:rFonts w:ascii="Verdana" w:hAnsi="Verdana"/>
                                <w:sz w:val="14"/>
                                <w:szCs w:val="14"/>
                              </w:rPr>
                              <w:t>&lt;/ghg:</w:t>
                            </w:r>
                            <w:r w:rsidRPr="00AA54B4">
                              <w:rPr>
                                <w:rStyle w:val="t1"/>
                                <w:rFonts w:ascii="Verdana" w:hAnsi="Verdana"/>
                                <w:sz w:val="14"/>
                                <w:szCs w:val="14"/>
                              </w:rPr>
                              <w:t>SourGasDetails</w:t>
                            </w:r>
                            <w:r w:rsidRPr="00AA54B4">
                              <w:rPr>
                                <w:rStyle w:val="m1"/>
                                <w:rFonts w:ascii="Verdana" w:hAnsi="Verdana"/>
                                <w:sz w:val="14"/>
                                <w:szCs w:val="14"/>
                              </w:rPr>
                              <w:t>&gt;</w:t>
                            </w:r>
                          </w:p>
                          <w:p w14:paraId="026D33B1" w14:textId="77777777" w:rsidR="00E82D8A" w:rsidRDefault="00E82D8A" w:rsidP="00BC1293">
                            <w:pPr>
                              <w:ind w:left="264"/>
                              <w:rPr>
                                <w:color w:val="990000"/>
                              </w:rPr>
                            </w:pPr>
                          </w:p>
                          <w:p w14:paraId="3264BD2E" w14:textId="77777777" w:rsidR="00E82D8A" w:rsidRPr="00161A42" w:rsidRDefault="00E82D8A" w:rsidP="00BC1293">
                            <w:pPr>
                              <w:ind w:left="264"/>
                              <w:rPr>
                                <w:rFonts w:ascii="Verdana" w:hAnsi="Verdan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5B71BAE6" id="Text Box 507" o:spid="_x0000_s1066" type="#_x0000_t202" style="position:absolute;margin-left:.75pt;margin-top:-.25pt;width:462.2pt;height:145.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" fillcolor="white [3201]" strokeweight=".5pt">
                <v:path arrowok="t"/>
                <v:textbox>
                  <w:txbxContent>
                    <w:p w:rsidR="00E82D8A" w:rsidRPr="00AA54B4" w:rsidRDefault="00E82D8A" w:rsidP="00BC1293">
                      <w:pPr>
                        <w:rPr>
                          <w:rStyle w:val="m1"/>
                          <w:rFonts w:ascii="Verdana" w:hAnsi="Verdana"/>
                          <w:sz w:val="14"/>
                          <w:szCs w:val="14"/>
                        </w:rPr>
                      </w:pPr>
                      <w:r w:rsidRPr="00AA54B4">
                        <w:rPr>
                          <w:rStyle w:val="m1"/>
                          <w:rFonts w:ascii="Verdana" w:hAnsi="Verdana"/>
                          <w:sz w:val="14"/>
                          <w:szCs w:val="14"/>
                        </w:rPr>
                        <w:t>&lt;</w:t>
                      </w:r>
                      <w:proofErr w:type="gramStart"/>
                      <w:r w:rsidRPr="00AA54B4">
                        <w:rPr>
                          <w:rStyle w:val="m1"/>
                          <w:rFonts w:ascii="Verdana" w:hAnsi="Verdana"/>
                          <w:sz w:val="14"/>
                          <w:szCs w:val="14"/>
                        </w:rPr>
                        <w:t>ghg:</w:t>
                      </w:r>
                      <w:proofErr w:type="gramEnd"/>
                      <w:r w:rsidRPr="00AA54B4">
                        <w:rPr>
                          <w:rStyle w:val="t1"/>
                          <w:rFonts w:ascii="Verdana" w:hAnsi="Verdana"/>
                          <w:sz w:val="14"/>
                          <w:szCs w:val="14"/>
                        </w:rPr>
                        <w:t>SulfurRecoveryDetails</w:t>
                      </w:r>
                      <w:r w:rsidRPr="00AA54B4">
                        <w:rPr>
                          <w:rStyle w:val="m1"/>
                          <w:rFonts w:ascii="Verdana" w:hAnsi="Verdana"/>
                          <w:sz w:val="14"/>
                          <w:szCs w:val="14"/>
                        </w:rPr>
                        <w:t>&gt;</w:t>
                      </w:r>
                    </w:p>
                    <w:p w:rsidR="00E82D8A" w:rsidRPr="00AA54B4" w:rsidRDefault="00E82D8A" w:rsidP="00BC1293">
                      <w:pPr>
                        <w:ind w:left="960" w:hanging="480"/>
                        <w:rPr>
                          <w:rFonts w:ascii="Verdana" w:hAnsi="Verdana"/>
                          <w:sz w:val="14"/>
                          <w:szCs w:val="14"/>
                        </w:rPr>
                      </w:pPr>
                      <w:r w:rsidRPr="00AA54B4">
                        <w:rPr>
                          <w:rStyle w:val="m1"/>
                          <w:rFonts w:ascii="Verdana" w:hAnsi="Verdana"/>
                          <w:sz w:val="14"/>
                          <w:szCs w:val="14"/>
                        </w:rPr>
                        <w:t>&lt;</w:t>
                      </w:r>
                      <w:proofErr w:type="gramStart"/>
                      <w:r w:rsidRPr="00AA54B4">
                        <w:rPr>
                          <w:rStyle w:val="m1"/>
                          <w:rFonts w:ascii="Verdana" w:hAnsi="Verdana"/>
                          <w:sz w:val="14"/>
                          <w:szCs w:val="14"/>
                        </w:rPr>
                        <w:t>ghg:</w:t>
                      </w:r>
                      <w:proofErr w:type="gramEnd"/>
                      <w:r w:rsidRPr="00AA54B4">
                        <w:rPr>
                          <w:rStyle w:val="t1"/>
                          <w:rFonts w:ascii="Verdana" w:hAnsi="Verdana"/>
                          <w:sz w:val="14"/>
                          <w:szCs w:val="14"/>
                        </w:rPr>
                        <w:t>SourGasDetails</w:t>
                      </w:r>
                      <w:r w:rsidRPr="00AA54B4">
                        <w:rPr>
                          <w:rStyle w:val="m1"/>
                          <w:rFonts w:ascii="Verdana" w:hAnsi="Verdana"/>
                          <w:sz w:val="14"/>
                          <w:szCs w:val="14"/>
                        </w:rPr>
                        <w:t>&gt;</w:t>
                      </w:r>
                    </w:p>
                    <w:p w:rsidR="00E82D8A" w:rsidRPr="00AA54B4" w:rsidRDefault="00E82D8A" w:rsidP="00BC1293">
                      <w:pPr>
                        <w:ind w:left="960" w:hanging="216"/>
                        <w:rPr>
                          <w:rFonts w:ascii="Verdana" w:hAnsi="Verdana"/>
                          <w:sz w:val="14"/>
                          <w:szCs w:val="14"/>
                        </w:rPr>
                      </w:pPr>
                      <w:r w:rsidRPr="00AA54B4">
                        <w:rPr>
                          <w:rStyle w:val="m1"/>
                          <w:rFonts w:ascii="Verdana" w:hAnsi="Verdana"/>
                          <w:sz w:val="14"/>
                          <w:szCs w:val="14"/>
                        </w:rPr>
                        <w:t>&lt;ghg</w:t>
                      </w:r>
                      <w:proofErr w:type="gramStart"/>
                      <w:r w:rsidRPr="00AA54B4">
                        <w:rPr>
                          <w:rStyle w:val="m1"/>
                          <w:rFonts w:ascii="Verdana" w:hAnsi="Verdana"/>
                          <w:sz w:val="14"/>
                          <w:szCs w:val="14"/>
                        </w:rPr>
                        <w:t>:</w:t>
                      </w:r>
                      <w:r w:rsidRPr="00AA54B4">
                        <w:rPr>
                          <w:rStyle w:val="t1"/>
                          <w:rFonts w:ascii="Verdana" w:hAnsi="Verdana"/>
                          <w:sz w:val="14"/>
                          <w:szCs w:val="14"/>
                        </w:rPr>
                        <w:t>isSourGasStreamSentOffSiteIndicator</w:t>
                      </w:r>
                      <w:proofErr w:type="gramEnd"/>
                      <w:r w:rsidRPr="00AA54B4">
                        <w:rPr>
                          <w:rStyle w:val="m1"/>
                          <w:rFonts w:ascii="Verdana" w:hAnsi="Verdana"/>
                          <w:sz w:val="14"/>
                          <w:szCs w:val="14"/>
                        </w:rPr>
                        <w:t>&gt;</w:t>
                      </w:r>
                      <w:r w:rsidRPr="00AA54B4">
                        <w:rPr>
                          <w:rStyle w:val="tx1"/>
                          <w:rFonts w:ascii="Verdana" w:hAnsi="Verdana"/>
                          <w:sz w:val="14"/>
                          <w:szCs w:val="14"/>
                        </w:rPr>
                        <w:t>Y</w:t>
                      </w:r>
                      <w:r w:rsidRPr="00AA54B4">
                        <w:rPr>
                          <w:rStyle w:val="m1"/>
                          <w:rFonts w:ascii="Verdana" w:hAnsi="Verdana"/>
                          <w:sz w:val="14"/>
                          <w:szCs w:val="14"/>
                        </w:rPr>
                        <w:t>&lt;/ghg:</w:t>
                      </w:r>
                      <w:r w:rsidRPr="00AA54B4">
                        <w:rPr>
                          <w:rStyle w:val="t1"/>
                          <w:rFonts w:ascii="Verdana" w:hAnsi="Verdana"/>
                          <w:sz w:val="14"/>
                          <w:szCs w:val="14"/>
                        </w:rPr>
                        <w:t>isSourGasStreamSentOffSiteIndicator</w:t>
                      </w:r>
                      <w:r w:rsidRPr="00AA54B4">
                        <w:rPr>
                          <w:rStyle w:val="m1"/>
                          <w:rFonts w:ascii="Verdana" w:hAnsi="Verdana"/>
                          <w:sz w:val="14"/>
                          <w:szCs w:val="14"/>
                        </w:rPr>
                        <w:t>&gt;</w:t>
                      </w:r>
                      <w:r w:rsidRPr="00AA54B4">
                        <w:rPr>
                          <w:rFonts w:ascii="Verdana" w:hAnsi="Verdana"/>
                          <w:sz w:val="14"/>
                          <w:szCs w:val="14"/>
                        </w:rPr>
                        <w:t xml:space="preserve"> </w:t>
                      </w:r>
                    </w:p>
                    <w:p w:rsidR="00E82D8A" w:rsidRPr="00AA54B4" w:rsidRDefault="00E82D8A" w:rsidP="00BC1293">
                      <w:pPr>
                        <w:ind w:left="960" w:hanging="216"/>
                        <w:rPr>
                          <w:rStyle w:val="m1"/>
                        </w:rPr>
                      </w:pPr>
                      <w:r w:rsidRPr="00AA54B4">
                        <w:rPr>
                          <w:rStyle w:val="m1"/>
                          <w:rFonts w:ascii="Verdana" w:hAnsi="Verdana"/>
                          <w:sz w:val="14"/>
                          <w:szCs w:val="14"/>
                        </w:rPr>
                        <w:t>&lt;ghg</w:t>
                      </w:r>
                      <w:proofErr w:type="gramStart"/>
                      <w:r w:rsidRPr="00AA54B4">
                        <w:rPr>
                          <w:rStyle w:val="m1"/>
                          <w:rFonts w:ascii="Verdana" w:hAnsi="Verdana"/>
                          <w:sz w:val="14"/>
                          <w:szCs w:val="14"/>
                        </w:rPr>
                        <w:t>:</w:t>
                      </w:r>
                      <w:r w:rsidRPr="00AA54B4">
                        <w:rPr>
                          <w:rStyle w:val="t1"/>
                          <w:rFonts w:ascii="Verdana" w:hAnsi="Verdana"/>
                          <w:sz w:val="14"/>
                          <w:szCs w:val="14"/>
                        </w:rPr>
                        <w:t>CalculatedCO2Emissions</w:t>
                      </w:r>
                      <w:proofErr w:type="gramEnd"/>
                      <w:r w:rsidRPr="00AA54B4">
                        <w:rPr>
                          <w:rStyle w:val="t1"/>
                          <w:rFonts w:ascii="Verdana" w:hAnsi="Verdana"/>
                          <w:sz w:val="14"/>
                          <w:szCs w:val="14"/>
                        </w:rPr>
                        <w:t xml:space="preserve"> </w:t>
                      </w:r>
                      <w:r w:rsidRPr="00AA54B4">
                        <w:rPr>
                          <w:rFonts w:ascii="Verdana" w:hAnsi="Verdana"/>
                          <w:color w:val="FF0000"/>
                          <w:sz w:val="14"/>
                          <w:szCs w:val="14"/>
                        </w:rPr>
                        <w:t>massUOM</w:t>
                      </w:r>
                      <w:r w:rsidRPr="00AA54B4">
                        <w:rPr>
                          <w:rStyle w:val="m1"/>
                          <w:rFonts w:ascii="Verdana" w:hAnsi="Verdana"/>
                          <w:sz w:val="14"/>
                          <w:szCs w:val="14"/>
                        </w:rPr>
                        <w:t xml:space="preserve"> ="</w:t>
                      </w:r>
                      <w:r w:rsidRPr="00AA54B4">
                        <w:rPr>
                          <w:rFonts w:ascii="Verdana" w:hAnsi="Verdana"/>
                          <w:bCs/>
                          <w:sz w:val="14"/>
                          <w:szCs w:val="14"/>
                        </w:rPr>
                        <w:t>Metric Tons</w:t>
                      </w:r>
                      <w:r w:rsidRPr="00AA54B4">
                        <w:rPr>
                          <w:rStyle w:val="m1"/>
                          <w:rFonts w:ascii="Verdana" w:hAnsi="Verdana"/>
                          <w:sz w:val="14"/>
                          <w:szCs w:val="14"/>
                        </w:rPr>
                        <w:t>"&gt;</w:t>
                      </w:r>
                    </w:p>
                    <w:p w:rsidR="00E82D8A" w:rsidRPr="00AA54B4" w:rsidRDefault="00E82D8A" w:rsidP="00BC1293">
                      <w:pPr>
                        <w:ind w:left="960" w:hanging="216"/>
                        <w:rPr>
                          <w:rStyle w:val="m1"/>
                          <w:rFonts w:ascii="Verdana" w:hAnsi="Verdana"/>
                          <w:sz w:val="14"/>
                          <w:szCs w:val="14"/>
                        </w:rPr>
                      </w:pPr>
                      <w:r w:rsidRPr="00AA54B4">
                        <w:rPr>
                          <w:rStyle w:val="m1"/>
                          <w:rFonts w:ascii="Verdana" w:hAnsi="Verdana"/>
                          <w:sz w:val="14"/>
                          <w:szCs w:val="14"/>
                        </w:rPr>
                        <w:tab/>
                        <w:t>&lt;ghg</w:t>
                      </w:r>
                      <w:proofErr w:type="gramStart"/>
                      <w:r w:rsidRPr="00AA54B4">
                        <w:rPr>
                          <w:rStyle w:val="m1"/>
                          <w:rFonts w:ascii="Verdana" w:hAnsi="Verdana"/>
                          <w:sz w:val="14"/>
                          <w:szCs w:val="14"/>
                        </w:rPr>
                        <w:t>:</w:t>
                      </w:r>
                      <w:r w:rsidRPr="00AA54B4">
                        <w:rPr>
                          <w:rStyle w:val="t1"/>
                          <w:rFonts w:ascii="Verdana" w:hAnsi="Verdana"/>
                          <w:sz w:val="14"/>
                          <w:szCs w:val="14"/>
                        </w:rPr>
                        <w:t>CalculatedValue</w:t>
                      </w:r>
                      <w:proofErr w:type="gramEnd"/>
                      <w:r w:rsidRPr="00AA54B4">
                        <w:rPr>
                          <w:rStyle w:val="m1"/>
                          <w:rFonts w:ascii="Verdana" w:hAnsi="Verdana"/>
                          <w:sz w:val="14"/>
                          <w:szCs w:val="14"/>
                        </w:rPr>
                        <w:t>&gt;</w:t>
                      </w:r>
                      <w:r w:rsidRPr="00AA54B4">
                        <w:rPr>
                          <w:rStyle w:val="tx1"/>
                          <w:rFonts w:ascii="Verdana" w:hAnsi="Verdana"/>
                          <w:b w:val="0"/>
                          <w:sz w:val="14"/>
                          <w:szCs w:val="14"/>
                        </w:rPr>
                        <w:t>250.8</w:t>
                      </w:r>
                      <w:r w:rsidRPr="00AA54B4">
                        <w:rPr>
                          <w:rStyle w:val="m1"/>
                          <w:rFonts w:ascii="Verdana" w:hAnsi="Verdana"/>
                          <w:sz w:val="14"/>
                          <w:szCs w:val="14"/>
                        </w:rPr>
                        <w:t>&lt;/ghg:</w:t>
                      </w:r>
                      <w:r w:rsidRPr="00AA54B4">
                        <w:rPr>
                          <w:rStyle w:val="t1"/>
                          <w:rFonts w:ascii="Verdana" w:hAnsi="Verdana"/>
                          <w:sz w:val="14"/>
                          <w:szCs w:val="14"/>
                        </w:rPr>
                        <w:t>CalculatedValue</w:t>
                      </w:r>
                      <w:r w:rsidRPr="00AA54B4">
                        <w:rPr>
                          <w:rStyle w:val="m1"/>
                          <w:rFonts w:ascii="Verdana" w:hAnsi="Verdana"/>
                          <w:sz w:val="14"/>
                          <w:szCs w:val="14"/>
                        </w:rPr>
                        <w:t>&gt;</w:t>
                      </w:r>
                    </w:p>
                    <w:p w:rsidR="00E82D8A" w:rsidRPr="00AA54B4" w:rsidRDefault="00E82D8A" w:rsidP="00BC1293">
                      <w:pPr>
                        <w:ind w:left="960" w:hanging="216"/>
                      </w:pPr>
                      <w:r w:rsidRPr="00AA54B4">
                        <w:rPr>
                          <w:rStyle w:val="m1"/>
                          <w:rFonts w:ascii="Verdana" w:hAnsi="Verdana"/>
                          <w:sz w:val="14"/>
                          <w:szCs w:val="14"/>
                        </w:rPr>
                        <w:t>&lt;/ghg</w:t>
                      </w:r>
                      <w:proofErr w:type="gramStart"/>
                      <w:r w:rsidRPr="00AA54B4">
                        <w:rPr>
                          <w:rStyle w:val="m1"/>
                          <w:rFonts w:ascii="Verdana" w:hAnsi="Verdana"/>
                          <w:sz w:val="14"/>
                          <w:szCs w:val="14"/>
                        </w:rPr>
                        <w:t>:</w:t>
                      </w:r>
                      <w:r w:rsidRPr="00AA54B4">
                        <w:rPr>
                          <w:rStyle w:val="t1"/>
                          <w:rFonts w:ascii="Verdana" w:hAnsi="Verdana"/>
                          <w:sz w:val="14"/>
                          <w:szCs w:val="14"/>
                        </w:rPr>
                        <w:t>CalculatedCO2Emissions</w:t>
                      </w:r>
                      <w:proofErr w:type="gramEnd"/>
                      <w:r w:rsidRPr="00AA54B4">
                        <w:rPr>
                          <w:rStyle w:val="m1"/>
                          <w:rFonts w:ascii="Verdana" w:hAnsi="Verdana"/>
                          <w:sz w:val="14"/>
                          <w:szCs w:val="14"/>
                        </w:rPr>
                        <w:t>&gt;</w:t>
                      </w:r>
                    </w:p>
                    <w:p w:rsidR="00E82D8A" w:rsidRPr="00AA54B4" w:rsidRDefault="00E82D8A" w:rsidP="00BC1293">
                      <w:pPr>
                        <w:ind w:left="960" w:hanging="240"/>
                        <w:rPr>
                          <w:rFonts w:ascii="Verdana" w:hAnsi="Verdana"/>
                          <w:sz w:val="14"/>
                          <w:szCs w:val="14"/>
                        </w:rPr>
                      </w:pPr>
                      <w:r w:rsidRPr="00AA54B4">
                        <w:rPr>
                          <w:rStyle w:val="m1"/>
                          <w:rFonts w:ascii="Verdana" w:hAnsi="Verdana"/>
                          <w:sz w:val="14"/>
                          <w:szCs w:val="14"/>
                        </w:rPr>
                        <w:t>&lt;</w:t>
                      </w:r>
                      <w:proofErr w:type="gramStart"/>
                      <w:r w:rsidRPr="00AA54B4">
                        <w:rPr>
                          <w:rStyle w:val="m1"/>
                          <w:rFonts w:ascii="Verdana" w:hAnsi="Verdana"/>
                          <w:sz w:val="14"/>
                          <w:szCs w:val="14"/>
                        </w:rPr>
                        <w:t>ghg:</w:t>
                      </w:r>
                      <w:proofErr w:type="gramEnd"/>
                      <w:r w:rsidRPr="00AA54B4">
                        <w:rPr>
                          <w:rStyle w:val="t1"/>
                          <w:rFonts w:ascii="Verdana" w:hAnsi="Verdana"/>
                          <w:sz w:val="14"/>
                          <w:szCs w:val="14"/>
                        </w:rPr>
                        <w:t>AnnualVolumetricFlow</w:t>
                      </w:r>
                      <w:r w:rsidRPr="00AA54B4">
                        <w:rPr>
                          <w:rStyle w:val="m1"/>
                          <w:rFonts w:ascii="Verdana" w:hAnsi="Verdana"/>
                          <w:sz w:val="14"/>
                          <w:szCs w:val="14"/>
                        </w:rPr>
                        <w:t>&gt;</w:t>
                      </w:r>
                    </w:p>
                    <w:p w:rsidR="00E82D8A" w:rsidRPr="00AA54B4" w:rsidRDefault="00E82D8A" w:rsidP="00BC1293">
                      <w:pPr>
                        <w:ind w:left="960"/>
                        <w:rPr>
                          <w:rFonts w:ascii="Verdana" w:hAnsi="Verdana"/>
                          <w:sz w:val="14"/>
                          <w:szCs w:val="14"/>
                        </w:rPr>
                      </w:pPr>
                      <w:r w:rsidRPr="00AA54B4">
                        <w:rPr>
                          <w:rStyle w:val="m1"/>
                          <w:rFonts w:ascii="Verdana" w:hAnsi="Verdana"/>
                          <w:sz w:val="14"/>
                          <w:szCs w:val="14"/>
                        </w:rPr>
                        <w:t>&lt;ghg</w:t>
                      </w:r>
                      <w:proofErr w:type="gramStart"/>
                      <w:r w:rsidRPr="00AA54B4">
                        <w:rPr>
                          <w:rStyle w:val="m1"/>
                          <w:rFonts w:ascii="Verdana" w:hAnsi="Verdana"/>
                          <w:sz w:val="14"/>
                          <w:szCs w:val="14"/>
                        </w:rPr>
                        <w:t>:</w:t>
                      </w:r>
                      <w:r w:rsidRPr="00AA54B4">
                        <w:rPr>
                          <w:rStyle w:val="t1"/>
                          <w:rFonts w:ascii="Verdana" w:hAnsi="Verdana"/>
                          <w:sz w:val="14"/>
                          <w:szCs w:val="14"/>
                        </w:rPr>
                        <w:t>NumberofTimesSubstituted</w:t>
                      </w:r>
                      <w:proofErr w:type="gramEnd"/>
                      <w:r w:rsidRPr="00AA54B4">
                        <w:rPr>
                          <w:rStyle w:val="m1"/>
                          <w:rFonts w:ascii="Verdana" w:hAnsi="Verdana"/>
                          <w:sz w:val="14"/>
                          <w:szCs w:val="14"/>
                        </w:rPr>
                        <w:t>&gt;</w:t>
                      </w:r>
                      <w:r w:rsidRPr="00AA54B4">
                        <w:rPr>
                          <w:rStyle w:val="tx1"/>
                          <w:rFonts w:ascii="Verdana" w:hAnsi="Verdana"/>
                          <w:b w:val="0"/>
                          <w:sz w:val="14"/>
                          <w:szCs w:val="14"/>
                        </w:rPr>
                        <w:t>1</w:t>
                      </w:r>
                      <w:r w:rsidRPr="00AA54B4">
                        <w:rPr>
                          <w:rStyle w:val="m1"/>
                          <w:rFonts w:ascii="Verdana" w:hAnsi="Verdana"/>
                          <w:sz w:val="14"/>
                          <w:szCs w:val="14"/>
                        </w:rPr>
                        <w:t>&lt;/ghg:</w:t>
                      </w:r>
                      <w:r w:rsidRPr="00AA54B4">
                        <w:rPr>
                          <w:rStyle w:val="t1"/>
                          <w:rFonts w:ascii="Verdana" w:hAnsi="Verdana"/>
                          <w:sz w:val="14"/>
                          <w:szCs w:val="14"/>
                        </w:rPr>
                        <w:t>NumberofTimesSubstituted</w:t>
                      </w:r>
                      <w:r w:rsidRPr="00AA54B4">
                        <w:rPr>
                          <w:rStyle w:val="m1"/>
                          <w:rFonts w:ascii="Verdana" w:hAnsi="Verdana"/>
                          <w:sz w:val="14"/>
                          <w:szCs w:val="14"/>
                        </w:rPr>
                        <w:t>&gt;</w:t>
                      </w:r>
                      <w:r w:rsidRPr="00AA54B4">
                        <w:rPr>
                          <w:rFonts w:ascii="Verdana" w:hAnsi="Verdana"/>
                          <w:sz w:val="14"/>
                          <w:szCs w:val="14"/>
                        </w:rPr>
                        <w:t xml:space="preserve"> </w:t>
                      </w:r>
                    </w:p>
                    <w:p w:rsidR="00E82D8A" w:rsidRPr="00AA54B4" w:rsidRDefault="00E82D8A" w:rsidP="00BC1293">
                      <w:pPr>
                        <w:ind w:left="960" w:hanging="240"/>
                        <w:rPr>
                          <w:rFonts w:ascii="Verdana" w:hAnsi="Verdana"/>
                          <w:sz w:val="14"/>
                          <w:szCs w:val="14"/>
                        </w:rPr>
                      </w:pPr>
                      <w:r w:rsidRPr="00AA54B4">
                        <w:rPr>
                          <w:rStyle w:val="m1"/>
                          <w:rFonts w:ascii="Verdana" w:hAnsi="Verdana"/>
                          <w:sz w:val="14"/>
                          <w:szCs w:val="14"/>
                        </w:rPr>
                        <w:t>&lt;/ghg</w:t>
                      </w:r>
                      <w:proofErr w:type="gramStart"/>
                      <w:r w:rsidRPr="00AA54B4">
                        <w:rPr>
                          <w:rStyle w:val="m1"/>
                          <w:rFonts w:ascii="Verdana" w:hAnsi="Verdana"/>
                          <w:sz w:val="14"/>
                          <w:szCs w:val="14"/>
                        </w:rPr>
                        <w:t>:</w:t>
                      </w:r>
                      <w:r w:rsidRPr="00AA54B4">
                        <w:rPr>
                          <w:rStyle w:val="t1"/>
                          <w:rFonts w:ascii="Verdana" w:hAnsi="Verdana"/>
                          <w:sz w:val="14"/>
                          <w:szCs w:val="14"/>
                        </w:rPr>
                        <w:t>AnnualVolumetricFlow</w:t>
                      </w:r>
                      <w:proofErr w:type="gramEnd"/>
                      <w:r w:rsidRPr="00AA54B4">
                        <w:rPr>
                          <w:rStyle w:val="m1"/>
                          <w:rFonts w:ascii="Verdana" w:hAnsi="Verdana"/>
                          <w:sz w:val="14"/>
                          <w:szCs w:val="14"/>
                        </w:rPr>
                        <w:t>&gt;</w:t>
                      </w:r>
                    </w:p>
                    <w:p w:rsidR="00E82D8A" w:rsidRPr="00AA54B4" w:rsidRDefault="00E82D8A" w:rsidP="00BC1293">
                      <w:pPr>
                        <w:ind w:left="960" w:hanging="240"/>
                        <w:rPr>
                          <w:rFonts w:ascii="Verdana" w:hAnsi="Verdana"/>
                          <w:sz w:val="14"/>
                          <w:szCs w:val="14"/>
                        </w:rPr>
                      </w:pPr>
                      <w:r w:rsidRPr="00AA54B4">
                        <w:rPr>
                          <w:rStyle w:val="m1"/>
                          <w:rFonts w:ascii="Verdana" w:hAnsi="Verdana"/>
                          <w:sz w:val="14"/>
                          <w:szCs w:val="14"/>
                        </w:rPr>
                        <w:t>&lt;ghg</w:t>
                      </w:r>
                      <w:proofErr w:type="gramStart"/>
                      <w:r w:rsidRPr="00AA54B4">
                        <w:rPr>
                          <w:rStyle w:val="m1"/>
                          <w:rFonts w:ascii="Verdana" w:hAnsi="Verdana"/>
                          <w:sz w:val="14"/>
                          <w:szCs w:val="14"/>
                        </w:rPr>
                        <w:t>:</w:t>
                      </w:r>
                      <w:r w:rsidRPr="00AA54B4">
                        <w:rPr>
                          <w:rStyle w:val="t1"/>
                          <w:rFonts w:ascii="Verdana" w:hAnsi="Verdana"/>
                          <w:sz w:val="14"/>
                          <w:szCs w:val="14"/>
                        </w:rPr>
                        <w:t>AnnualVolumetricFlowMethod</w:t>
                      </w:r>
                      <w:proofErr w:type="gramEnd"/>
                      <w:r w:rsidRPr="00AA54B4">
                        <w:rPr>
                          <w:rStyle w:val="m1"/>
                          <w:rFonts w:ascii="Verdana" w:hAnsi="Verdana"/>
                          <w:sz w:val="14"/>
                          <w:szCs w:val="14"/>
                        </w:rPr>
                        <w:t>&gt;</w:t>
                      </w:r>
                      <w:r w:rsidRPr="00AA54B4">
                        <w:rPr>
                          <w:rStyle w:val="tx1"/>
                          <w:rFonts w:ascii="Verdana" w:hAnsi="Verdana"/>
                          <w:b w:val="0"/>
                          <w:sz w:val="14"/>
                          <w:szCs w:val="14"/>
                        </w:rPr>
                        <w:t>Standard sour gas fed to plant</w:t>
                      </w:r>
                      <w:r w:rsidRPr="00AA54B4">
                        <w:rPr>
                          <w:rStyle w:val="m1"/>
                          <w:rFonts w:ascii="Verdana" w:hAnsi="Verdana"/>
                          <w:sz w:val="14"/>
                          <w:szCs w:val="14"/>
                        </w:rPr>
                        <w:t>&lt;/ghg:</w:t>
                      </w:r>
                      <w:r w:rsidRPr="00AA54B4">
                        <w:rPr>
                          <w:rStyle w:val="t1"/>
                          <w:rFonts w:ascii="Verdana" w:hAnsi="Verdana"/>
                          <w:sz w:val="14"/>
                          <w:szCs w:val="14"/>
                        </w:rPr>
                        <w:t>AnnualVolumetricFlowMethod</w:t>
                      </w:r>
                      <w:r w:rsidRPr="00AA54B4">
                        <w:rPr>
                          <w:rStyle w:val="m1"/>
                          <w:rFonts w:ascii="Verdana" w:hAnsi="Verdana"/>
                          <w:sz w:val="14"/>
                          <w:szCs w:val="14"/>
                        </w:rPr>
                        <w:t>&gt;</w:t>
                      </w:r>
                      <w:r w:rsidRPr="00AA54B4">
                        <w:rPr>
                          <w:rFonts w:ascii="Verdana" w:hAnsi="Verdana"/>
                          <w:sz w:val="14"/>
                          <w:szCs w:val="14"/>
                        </w:rPr>
                        <w:t xml:space="preserve">  </w:t>
                      </w:r>
                    </w:p>
                    <w:p w:rsidR="00E82D8A" w:rsidRPr="00AA54B4" w:rsidRDefault="00E82D8A" w:rsidP="00BC1293">
                      <w:pPr>
                        <w:ind w:left="960" w:hanging="240"/>
                        <w:rPr>
                          <w:rFonts w:ascii="Verdana" w:hAnsi="Verdana"/>
                          <w:sz w:val="14"/>
                          <w:szCs w:val="14"/>
                        </w:rPr>
                      </w:pPr>
                      <w:r w:rsidRPr="00AA54B4">
                        <w:rPr>
                          <w:rStyle w:val="m1"/>
                          <w:rFonts w:ascii="Verdana" w:hAnsi="Verdana"/>
                          <w:sz w:val="14"/>
                          <w:szCs w:val="14"/>
                        </w:rPr>
                        <w:t>&lt;</w:t>
                      </w:r>
                      <w:proofErr w:type="gramStart"/>
                      <w:r w:rsidRPr="00AA54B4">
                        <w:rPr>
                          <w:rStyle w:val="m1"/>
                          <w:rFonts w:ascii="Verdana" w:hAnsi="Verdana"/>
                          <w:sz w:val="14"/>
                          <w:szCs w:val="14"/>
                        </w:rPr>
                        <w:t>ghg:</w:t>
                      </w:r>
                      <w:proofErr w:type="gramEnd"/>
                      <w:r w:rsidRPr="00AA54B4">
                        <w:rPr>
                          <w:rStyle w:val="t1"/>
                          <w:rFonts w:ascii="Verdana" w:hAnsi="Verdana"/>
                          <w:sz w:val="14"/>
                          <w:szCs w:val="14"/>
                        </w:rPr>
                        <w:t>AverageMoleFractionofCarboninSourGas</w:t>
                      </w:r>
                      <w:r w:rsidRPr="00AA54B4">
                        <w:rPr>
                          <w:rStyle w:val="m1"/>
                          <w:rFonts w:ascii="Verdana" w:hAnsi="Verdana"/>
                          <w:sz w:val="14"/>
                          <w:szCs w:val="14"/>
                        </w:rPr>
                        <w:t xml:space="preserve">&gt; </w:t>
                      </w:r>
                    </w:p>
                    <w:p w:rsidR="00E82D8A" w:rsidRPr="00AA54B4" w:rsidRDefault="00E82D8A" w:rsidP="00BC1293">
                      <w:pPr>
                        <w:ind w:left="960"/>
                        <w:rPr>
                          <w:rFonts w:ascii="Verdana" w:hAnsi="Verdana"/>
                          <w:sz w:val="14"/>
                          <w:szCs w:val="14"/>
                        </w:rPr>
                      </w:pPr>
                      <w:r w:rsidRPr="00AA54B4">
                        <w:rPr>
                          <w:rStyle w:val="m1"/>
                          <w:rFonts w:ascii="Verdana" w:hAnsi="Verdana"/>
                          <w:sz w:val="14"/>
                          <w:szCs w:val="14"/>
                        </w:rPr>
                        <w:t>&lt;ghg</w:t>
                      </w:r>
                      <w:proofErr w:type="gramStart"/>
                      <w:r w:rsidRPr="00AA54B4">
                        <w:rPr>
                          <w:rStyle w:val="m1"/>
                          <w:rFonts w:ascii="Verdana" w:hAnsi="Verdana"/>
                          <w:sz w:val="14"/>
                          <w:szCs w:val="14"/>
                        </w:rPr>
                        <w:t>:</w:t>
                      </w:r>
                      <w:r w:rsidRPr="00AA54B4">
                        <w:rPr>
                          <w:rStyle w:val="t1"/>
                          <w:rFonts w:ascii="Verdana" w:hAnsi="Verdana"/>
                          <w:sz w:val="14"/>
                          <w:szCs w:val="14"/>
                        </w:rPr>
                        <w:t>NumberofTimesSubstituted</w:t>
                      </w:r>
                      <w:proofErr w:type="gramEnd"/>
                      <w:r w:rsidRPr="00AA54B4">
                        <w:rPr>
                          <w:rStyle w:val="m1"/>
                          <w:rFonts w:ascii="Verdana" w:hAnsi="Verdana"/>
                          <w:sz w:val="14"/>
                          <w:szCs w:val="14"/>
                        </w:rPr>
                        <w:t>&gt;</w:t>
                      </w:r>
                      <w:r w:rsidRPr="00AA54B4">
                        <w:rPr>
                          <w:rStyle w:val="tx1"/>
                          <w:rFonts w:ascii="Verdana" w:hAnsi="Verdana"/>
                          <w:b w:val="0"/>
                          <w:sz w:val="14"/>
                          <w:szCs w:val="14"/>
                        </w:rPr>
                        <w:t>2</w:t>
                      </w:r>
                      <w:r w:rsidRPr="00AA54B4">
                        <w:rPr>
                          <w:rStyle w:val="m1"/>
                          <w:rFonts w:ascii="Verdana" w:hAnsi="Verdana"/>
                          <w:sz w:val="14"/>
                          <w:szCs w:val="14"/>
                        </w:rPr>
                        <w:t>&lt;/ghg:</w:t>
                      </w:r>
                      <w:r w:rsidRPr="00AA54B4">
                        <w:rPr>
                          <w:rStyle w:val="t1"/>
                          <w:rFonts w:ascii="Verdana" w:hAnsi="Verdana"/>
                          <w:sz w:val="14"/>
                          <w:szCs w:val="14"/>
                        </w:rPr>
                        <w:t>NumberofTimesSubstituted</w:t>
                      </w:r>
                      <w:r w:rsidRPr="00AA54B4">
                        <w:rPr>
                          <w:rStyle w:val="m1"/>
                          <w:rFonts w:ascii="Verdana" w:hAnsi="Verdana"/>
                          <w:sz w:val="14"/>
                          <w:szCs w:val="14"/>
                        </w:rPr>
                        <w:t>&gt;</w:t>
                      </w:r>
                      <w:r w:rsidRPr="00AA54B4">
                        <w:rPr>
                          <w:rFonts w:ascii="Verdana" w:hAnsi="Verdana"/>
                          <w:sz w:val="14"/>
                          <w:szCs w:val="14"/>
                        </w:rPr>
                        <w:t xml:space="preserve">  </w:t>
                      </w:r>
                    </w:p>
                    <w:p w:rsidR="00E82D8A" w:rsidRPr="00AA54B4" w:rsidRDefault="00E82D8A" w:rsidP="00BC1293">
                      <w:pPr>
                        <w:ind w:left="960" w:hanging="240"/>
                        <w:rPr>
                          <w:rStyle w:val="m1"/>
                        </w:rPr>
                      </w:pPr>
                      <w:r w:rsidRPr="00AA54B4">
                        <w:rPr>
                          <w:rStyle w:val="m1"/>
                          <w:rFonts w:ascii="Verdana" w:hAnsi="Verdana"/>
                          <w:sz w:val="14"/>
                          <w:szCs w:val="14"/>
                        </w:rPr>
                        <w:t>&lt;/ghg</w:t>
                      </w:r>
                      <w:proofErr w:type="gramStart"/>
                      <w:r w:rsidRPr="00AA54B4">
                        <w:rPr>
                          <w:rStyle w:val="m1"/>
                          <w:rFonts w:ascii="Verdana" w:hAnsi="Verdana"/>
                          <w:sz w:val="14"/>
                          <w:szCs w:val="14"/>
                        </w:rPr>
                        <w:t>:</w:t>
                      </w:r>
                      <w:r w:rsidRPr="00AA54B4">
                        <w:rPr>
                          <w:rStyle w:val="t1"/>
                          <w:rFonts w:ascii="Verdana" w:hAnsi="Verdana"/>
                          <w:sz w:val="14"/>
                          <w:szCs w:val="14"/>
                        </w:rPr>
                        <w:t>AverageMoleFractionofCarboninSourGas</w:t>
                      </w:r>
                      <w:proofErr w:type="gramEnd"/>
                      <w:r w:rsidRPr="00AA54B4">
                        <w:rPr>
                          <w:rStyle w:val="m1"/>
                          <w:rFonts w:ascii="Verdana" w:hAnsi="Verdana"/>
                          <w:sz w:val="14"/>
                          <w:szCs w:val="14"/>
                        </w:rPr>
                        <w:t>&gt;</w:t>
                      </w:r>
                    </w:p>
                    <w:p w:rsidR="00E82D8A" w:rsidRPr="00AA54B4" w:rsidRDefault="00E82D8A" w:rsidP="00BC1293">
                      <w:pPr>
                        <w:ind w:left="960" w:hanging="240"/>
                        <w:rPr>
                          <w:rStyle w:val="m1"/>
                          <w:rFonts w:ascii="Verdana" w:hAnsi="Verdana"/>
                          <w:sz w:val="14"/>
                          <w:szCs w:val="14"/>
                        </w:rPr>
                      </w:pPr>
                      <w:r w:rsidRPr="00AA54B4">
                        <w:rPr>
                          <w:rStyle w:val="m1"/>
                          <w:rFonts w:ascii="Verdana" w:hAnsi="Verdana"/>
                          <w:sz w:val="14"/>
                          <w:szCs w:val="14"/>
                        </w:rPr>
                        <w:t>&lt;ghg</w:t>
                      </w:r>
                      <w:proofErr w:type="gramStart"/>
                      <w:r w:rsidRPr="00AA54B4">
                        <w:rPr>
                          <w:rStyle w:val="m1"/>
                          <w:rFonts w:ascii="Verdana" w:hAnsi="Verdana"/>
                          <w:sz w:val="14"/>
                          <w:szCs w:val="14"/>
                        </w:rPr>
                        <w:t>:</w:t>
                      </w:r>
                      <w:r w:rsidRPr="00AA54B4">
                        <w:rPr>
                          <w:rStyle w:val="t1"/>
                          <w:rFonts w:ascii="Verdana" w:hAnsi="Verdana"/>
                          <w:sz w:val="14"/>
                          <w:szCs w:val="14"/>
                        </w:rPr>
                        <w:t>AverageMoleFractionofCarboninSourGasMethod</w:t>
                      </w:r>
                      <w:proofErr w:type="gramEnd"/>
                      <w:r w:rsidRPr="00AA54B4">
                        <w:rPr>
                          <w:rStyle w:val="m1"/>
                          <w:rFonts w:ascii="Verdana" w:hAnsi="Verdana"/>
                          <w:sz w:val="14"/>
                          <w:szCs w:val="14"/>
                        </w:rPr>
                        <w:t>&gt;</w:t>
                      </w:r>
                      <w:r w:rsidRPr="00AA54B4">
                        <w:rPr>
                          <w:rFonts w:ascii="Verdana" w:hAnsi="Verdana"/>
                          <w:sz w:val="14"/>
                          <w:szCs w:val="14"/>
                        </w:rPr>
                        <w:t xml:space="preserve"> ASTM D1946-90 (Reapproved 2006)</w:t>
                      </w:r>
                      <w:r w:rsidRPr="00AA54B4">
                        <w:rPr>
                          <w:rStyle w:val="m1"/>
                          <w:rFonts w:ascii="Verdana" w:hAnsi="Verdana"/>
                          <w:sz w:val="14"/>
                          <w:szCs w:val="14"/>
                        </w:rPr>
                        <w:t>&lt;/ghg:</w:t>
                      </w:r>
                      <w:r w:rsidRPr="00AA54B4">
                        <w:rPr>
                          <w:rStyle w:val="t1"/>
                          <w:rFonts w:ascii="Verdana" w:hAnsi="Verdana"/>
                          <w:sz w:val="14"/>
                          <w:szCs w:val="14"/>
                        </w:rPr>
                        <w:t>AverageMoleFractionofCarboninSourGasMethod</w:t>
                      </w:r>
                      <w:r w:rsidRPr="00AA54B4">
                        <w:rPr>
                          <w:rStyle w:val="m1"/>
                          <w:rFonts w:ascii="Verdana" w:hAnsi="Verdana"/>
                          <w:sz w:val="14"/>
                          <w:szCs w:val="14"/>
                        </w:rPr>
                        <w:t>&gt;</w:t>
                      </w:r>
                    </w:p>
                    <w:p w:rsidR="00E82D8A" w:rsidRPr="00AA54B4" w:rsidRDefault="00E82D8A" w:rsidP="00BC1293">
                      <w:pPr>
                        <w:ind w:left="960" w:hanging="480"/>
                        <w:rPr>
                          <w:rStyle w:val="m1"/>
                          <w:rFonts w:ascii="Verdana" w:hAnsi="Verdana"/>
                          <w:sz w:val="14"/>
                          <w:szCs w:val="14"/>
                        </w:rPr>
                      </w:pPr>
                      <w:r w:rsidRPr="00AA54B4">
                        <w:rPr>
                          <w:rStyle w:val="m1"/>
                          <w:rFonts w:ascii="Verdana" w:hAnsi="Verdana"/>
                          <w:sz w:val="14"/>
                          <w:szCs w:val="14"/>
                        </w:rPr>
                        <w:t>&lt;/ghg</w:t>
                      </w:r>
                      <w:proofErr w:type="gramStart"/>
                      <w:r w:rsidRPr="00AA54B4">
                        <w:rPr>
                          <w:rStyle w:val="m1"/>
                          <w:rFonts w:ascii="Verdana" w:hAnsi="Verdana"/>
                          <w:sz w:val="14"/>
                          <w:szCs w:val="14"/>
                        </w:rPr>
                        <w:t>:</w:t>
                      </w:r>
                      <w:r w:rsidRPr="00AA54B4">
                        <w:rPr>
                          <w:rStyle w:val="t1"/>
                          <w:rFonts w:ascii="Verdana" w:hAnsi="Verdana"/>
                          <w:sz w:val="14"/>
                          <w:szCs w:val="14"/>
                        </w:rPr>
                        <w:t>SourGasDetails</w:t>
                      </w:r>
                      <w:proofErr w:type="gramEnd"/>
                      <w:r w:rsidRPr="00AA54B4">
                        <w:rPr>
                          <w:rStyle w:val="m1"/>
                          <w:rFonts w:ascii="Verdana" w:hAnsi="Verdana"/>
                          <w:sz w:val="14"/>
                          <w:szCs w:val="14"/>
                        </w:rPr>
                        <w:t>&gt;</w:t>
                      </w:r>
                    </w:p>
                    <w:p w:rsidR="00E82D8A" w:rsidRDefault="00E82D8A" w:rsidP="00BC1293">
                      <w:pPr>
                        <w:ind w:left="264"/>
                        <w:rPr>
                          <w:color w:val="990000"/>
                        </w:rPr>
                      </w:pPr>
                    </w:p>
                    <w:p w:rsidR="00E82D8A" w:rsidRPr="00161A42" w:rsidRDefault="00E82D8A" w:rsidP="00BC1293">
                      <w:pPr>
                        <w:ind w:left="264"/>
                        <w:rPr>
                          <w:rFonts w:ascii="Verdana" w:hAnsi="Verdana"/>
                          <w:sz w:val="14"/>
                          <w:szCs w:val="14"/>
                        </w:rPr>
                      </w:pPr>
                    </w:p>
                  </w:txbxContent>
                </v:textbox>
              </v:shape>
            </w:pict>
          </mc:Fallback>
        </mc:AlternateContent>
      </w:r>
    </w:p>
    <w:p w14:paraId="32BE60BD"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4C91F98B"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171F1CE5" w14:textId="77777777" w:rsidR="00BC1293" w:rsidRDefault="00BC1293" w:rsidP="00BC1293">
      <w:pPr>
        <w:pStyle w:val="NormalWeb"/>
        <w:spacing w:before="0" w:beforeAutospacing="0" w:after="0" w:afterAutospacing="0"/>
        <w:rPr>
          <w:rFonts w:ascii="Times New Roman" w:hAnsi="Times New Roman"/>
          <w:sz w:val="18"/>
          <w:szCs w:val="18"/>
        </w:rPr>
      </w:pPr>
    </w:p>
    <w:p w14:paraId="1FA4370A" w14:textId="77777777" w:rsidR="00BC1293" w:rsidRDefault="00BC1293" w:rsidP="00BC1293">
      <w:pPr>
        <w:pStyle w:val="NormalWeb"/>
        <w:spacing w:before="0" w:beforeAutospacing="0" w:after="0" w:afterAutospacing="0"/>
        <w:rPr>
          <w:rFonts w:ascii="Times New Roman" w:hAnsi="Times New Roman"/>
          <w:sz w:val="18"/>
          <w:szCs w:val="18"/>
        </w:rPr>
      </w:pPr>
    </w:p>
    <w:p w14:paraId="79E036CC" w14:textId="77777777" w:rsidR="00BC1293" w:rsidRDefault="00BC1293" w:rsidP="00BC1293">
      <w:pPr>
        <w:pStyle w:val="NormalWeb"/>
        <w:spacing w:before="0" w:beforeAutospacing="0" w:after="0" w:afterAutospacing="0"/>
        <w:rPr>
          <w:rFonts w:ascii="Times New Roman" w:hAnsi="Times New Roman"/>
          <w:sz w:val="18"/>
          <w:szCs w:val="18"/>
        </w:rPr>
      </w:pPr>
    </w:p>
    <w:p w14:paraId="29A32AD8" w14:textId="77777777" w:rsidR="00BC1293" w:rsidRDefault="00BC1293" w:rsidP="00BC1293">
      <w:pPr>
        <w:pStyle w:val="NormalWeb"/>
        <w:spacing w:before="0" w:beforeAutospacing="0" w:after="0" w:afterAutospacing="0"/>
        <w:rPr>
          <w:rFonts w:ascii="Times New Roman" w:hAnsi="Times New Roman"/>
          <w:sz w:val="18"/>
          <w:szCs w:val="18"/>
        </w:rPr>
      </w:pPr>
    </w:p>
    <w:p w14:paraId="73AF6852" w14:textId="77777777" w:rsidR="00BC1293" w:rsidRDefault="00BC1293" w:rsidP="00BC1293">
      <w:pPr>
        <w:pStyle w:val="NormalWeb"/>
        <w:spacing w:before="0" w:beforeAutospacing="0" w:after="0" w:afterAutospacing="0"/>
        <w:rPr>
          <w:rFonts w:ascii="Times New Roman" w:hAnsi="Times New Roman"/>
          <w:sz w:val="18"/>
          <w:szCs w:val="18"/>
        </w:rPr>
      </w:pPr>
    </w:p>
    <w:p w14:paraId="2B421969" w14:textId="77777777" w:rsidR="00BC1293" w:rsidRDefault="00BC1293" w:rsidP="00BC1293">
      <w:pPr>
        <w:pStyle w:val="NormalWeb"/>
        <w:spacing w:before="0" w:beforeAutospacing="0" w:after="0" w:afterAutospacing="0"/>
        <w:rPr>
          <w:rFonts w:ascii="Times New Roman" w:hAnsi="Times New Roman"/>
          <w:sz w:val="18"/>
          <w:szCs w:val="18"/>
        </w:rPr>
      </w:pPr>
    </w:p>
    <w:p w14:paraId="21D5A24B" w14:textId="77777777" w:rsidR="00BC1293" w:rsidRDefault="00BC1293" w:rsidP="00BC1293">
      <w:pPr>
        <w:pStyle w:val="NormalWeb"/>
        <w:spacing w:before="0" w:beforeAutospacing="0" w:after="0" w:afterAutospacing="0"/>
        <w:rPr>
          <w:rFonts w:ascii="Times New Roman" w:hAnsi="Times New Roman"/>
          <w:sz w:val="18"/>
          <w:szCs w:val="18"/>
        </w:rPr>
      </w:pPr>
    </w:p>
    <w:p w14:paraId="1BBFE639" w14:textId="77777777" w:rsidR="00BC1293" w:rsidRDefault="00BC1293" w:rsidP="00BC1293">
      <w:pPr>
        <w:pStyle w:val="NormalWeb"/>
        <w:spacing w:before="0" w:beforeAutospacing="0" w:after="0" w:afterAutospacing="0"/>
        <w:rPr>
          <w:rFonts w:ascii="Times New Roman" w:hAnsi="Times New Roman"/>
          <w:sz w:val="18"/>
          <w:szCs w:val="18"/>
        </w:rPr>
      </w:pPr>
    </w:p>
    <w:p w14:paraId="2BEFDD6B" w14:textId="77777777" w:rsidR="00BC1293" w:rsidRDefault="00BC1293" w:rsidP="00BC1293">
      <w:pPr>
        <w:pStyle w:val="NormalWeb"/>
        <w:spacing w:before="0" w:beforeAutospacing="0" w:after="0" w:afterAutospacing="0"/>
        <w:rPr>
          <w:rFonts w:ascii="Times New Roman" w:hAnsi="Times New Roman"/>
          <w:sz w:val="18"/>
          <w:szCs w:val="18"/>
        </w:rPr>
      </w:pPr>
    </w:p>
    <w:p w14:paraId="2C0E1B01" w14:textId="77777777" w:rsidR="00BC1293" w:rsidRDefault="00BC1293" w:rsidP="00BC1293">
      <w:pPr>
        <w:pStyle w:val="NormalWeb"/>
        <w:spacing w:before="0" w:beforeAutospacing="0" w:after="0" w:afterAutospacing="0"/>
        <w:rPr>
          <w:rFonts w:ascii="Times New Roman" w:hAnsi="Times New Roman"/>
          <w:sz w:val="18"/>
          <w:szCs w:val="18"/>
        </w:rPr>
      </w:pPr>
    </w:p>
    <w:p w14:paraId="342EB3A1" w14:textId="77777777" w:rsidR="00BC1293" w:rsidRDefault="00BC1293" w:rsidP="00BC1293">
      <w:pPr>
        <w:pStyle w:val="NormalWeb"/>
        <w:spacing w:before="0" w:beforeAutospacing="0" w:after="0" w:afterAutospacing="0"/>
        <w:rPr>
          <w:rFonts w:ascii="Times New Roman" w:hAnsi="Times New Roman"/>
          <w:sz w:val="18"/>
          <w:szCs w:val="18"/>
        </w:rPr>
      </w:pPr>
    </w:p>
    <w:p w14:paraId="7EADFF27" w14:textId="77777777" w:rsidR="00BC1293" w:rsidRDefault="00BC1293" w:rsidP="00BC1293">
      <w:pPr>
        <w:rPr>
          <w:rFonts w:eastAsia="Times New Roman"/>
        </w:rPr>
      </w:pPr>
      <w:r w:rsidRPr="008534A4">
        <w:rPr>
          <w:b/>
          <w:sz w:val="18"/>
          <w:szCs w:val="18"/>
        </w:rPr>
        <w:t>Note:</w:t>
      </w:r>
      <w:r w:rsidRPr="003C15E2">
        <w:rPr>
          <w:sz w:val="18"/>
          <w:szCs w:val="18"/>
        </w:rPr>
        <w:t xml:space="preserve">  </w:t>
      </w:r>
      <w:r>
        <w:rPr>
          <w:sz w:val="18"/>
          <w:szCs w:val="18"/>
        </w:rPr>
        <w:t>The XML example</w:t>
      </w:r>
      <w:r w:rsidRPr="003C15E2">
        <w:rPr>
          <w:sz w:val="18"/>
          <w:szCs w:val="18"/>
        </w:rPr>
        <w:t xml:space="preserve"> above is presented here to demonstrate the concept of reporting </w:t>
      </w:r>
      <w:r>
        <w:rPr>
          <w:sz w:val="18"/>
          <w:szCs w:val="18"/>
        </w:rPr>
        <w:t>sour gas information.</w:t>
      </w:r>
    </w:p>
    <w:p w14:paraId="742268EF" w14:textId="77777777" w:rsidR="00D37EEA" w:rsidRDefault="00D349B1" w:rsidP="00321FB4">
      <w:pPr>
        <w:rPr>
          <w:rFonts w:cs="Times New Roman"/>
          <w:b/>
          <w:i/>
        </w:rPr>
      </w:pPr>
      <w:r>
        <w:rPr>
          <w:rFonts w:cs="Times New Roman"/>
          <w:noProof/>
        </w:rPr>
        <mc:AlternateContent>
          <mc:Choice Requires="wps">
            <w:drawing>
              <wp:anchor distT="0" distB="0" distL="114300" distR="114300" simplePos="0" relativeHeight="253148160" behindDoc="0" locked="0" layoutInCell="1" allowOverlap="1" wp14:anchorId="42159DED" wp14:editId="525862F7">
                <wp:simplePos x="0" y="0"/>
                <wp:positionH relativeFrom="column">
                  <wp:posOffset>-8890</wp:posOffset>
                </wp:positionH>
                <wp:positionV relativeFrom="line">
                  <wp:posOffset>99060</wp:posOffset>
                </wp:positionV>
                <wp:extent cx="158115" cy="355600"/>
                <wp:effectExtent l="10160" t="5080" r="12700" b="10795"/>
                <wp:wrapSquare wrapText="bothSides"/>
                <wp:docPr id="56" name="WordArt 2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158115" cy="355600"/>
                        </a:xfrm>
                        <a:prstGeom prst="rect">
                          <a:avLst/>
                        </a:prstGeom>
                        <a:extLst>
                          <a:ext uri="{AF507438-7753-43E0-B8FC-AC1667EBCBE1}">
                            <a14:hiddenEffects xmlns:a14="http://schemas.microsoft.com/office/drawing/2010/main">
                              <a:effectLst/>
                            </a14:hiddenEffects>
                          </a:ext>
                        </a:extLst>
                      </wps:spPr>
                      <wps:txbx>
                        <w:txbxContent>
                          <w:p w14:paraId="5388105F" w14:textId="77777777" w:rsidR="00E82D8A" w:rsidRDefault="00E82D8A" w:rsidP="00D349B1">
                            <w:pPr>
                              <w:pStyle w:val="NormalWeb"/>
                              <w:spacing w:before="0" w:beforeAutospacing="0" w:after="0" w:afterAutospacing="0"/>
                              <w:jc w:val="center"/>
                            </w:pPr>
                            <w:r>
                              <w:rPr>
                                <w:rFonts w:ascii="Arial Black" w:hAnsi="Arial Black"/>
                                <w:color w:val="548DD4"/>
                                <w:sz w:val="72"/>
                                <w:szCs w:val="72"/>
                                <w14:textOutline w14:w="9525" w14:cap="flat" w14:cmpd="sng" w14:algn="ctr">
                                  <w14:solidFill>
                                    <w14:srgbClr w14:val="548DD4"/>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42544B15" id="WordArt 279" o:spid="_x0000_s1067" type="#_x0000_t202" style="position:absolute;margin-left:-.7pt;margin-top:7.8pt;width:12.45pt;height:28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" filled="f" stroked="f">
                <o:lock v:ext="edit" aspectratio="t" shapetype="t"/>
                <v:textbox style="mso-fit-shape-to-text:t">
                  <w:txbxContent>
                    <w:p w:rsidR="00E82D8A" w:rsidRDefault="00E82D8A" w:rsidP="00D349B1">
                      <w:pPr>
                        <w:pStyle w:val="NormalWeb"/>
                        <w:spacing w:before="0" w:beforeAutospacing="0" w:after="0" w:afterAutospacing="0"/>
                        <w:jc w:val="center"/>
                      </w:pPr>
                      <w:r>
                        <w:rPr>
                          <w:rFonts w:ascii="Arial Black" w:hAnsi="Arial Black"/>
                          <w:color w:val="548DD4"/>
                          <w:sz w:val="72"/>
                          <w:szCs w:val="72"/>
                          <w14:textOutline w14:w="9525" w14:cap="flat" w14:cmpd="sng" w14:algn="ctr">
                            <w14:solidFill>
                              <w14:srgbClr w14:val="548DD4"/>
                            </w14:solidFill>
                            <w14:prstDash w14:val="solid"/>
                            <w14:round/>
                          </w14:textOutline>
                        </w:rPr>
                        <w:t>?</w:t>
                      </w:r>
                    </w:p>
                  </w:txbxContent>
                </v:textbox>
                <w10:wrap type="square" anchory="line"/>
              </v:shape>
            </w:pict>
          </mc:Fallback>
        </mc:AlternateContent>
      </w:r>
    </w:p>
    <w:p w14:paraId="67209D12" w14:textId="77777777" w:rsidR="00D37EEA" w:rsidRDefault="00D37EEA" w:rsidP="00321FB4">
      <w:pPr>
        <w:rPr>
          <w:rFonts w:cs="Times New Roman"/>
          <w:b/>
          <w:i/>
        </w:rPr>
      </w:pPr>
    </w:p>
    <w:p w14:paraId="6936AC4E" w14:textId="77777777" w:rsidR="00D37EEA" w:rsidRDefault="00D37EEA" w:rsidP="00D37EEA">
      <w:pPr>
        <w:ind w:left="576"/>
        <w:rPr>
          <w:rFonts w:cs="Times New Roman"/>
          <w:b/>
          <w:i/>
        </w:rPr>
      </w:pPr>
    </w:p>
    <w:p w14:paraId="717D1455" w14:textId="77777777" w:rsidR="00321FB4" w:rsidRPr="00E63B9E" w:rsidRDefault="00321FB4" w:rsidP="00D37EEA">
      <w:pPr>
        <w:ind w:left="576"/>
        <w:rPr>
          <w:rFonts w:cs="Times New Roman"/>
          <w:b/>
          <w:i/>
        </w:rPr>
      </w:pPr>
      <w:r w:rsidRPr="00E63B9E">
        <w:rPr>
          <w:rFonts w:cs="Times New Roman"/>
          <w:b/>
          <w:i/>
        </w:rPr>
        <w:t xml:space="preserve">Does the </w:t>
      </w:r>
      <w:r>
        <w:rPr>
          <w:rFonts w:cs="Times New Roman"/>
          <w:b/>
          <w:i/>
        </w:rPr>
        <w:t>facility have any sulfur recovery plants to report</w:t>
      </w:r>
      <w:r w:rsidRPr="00E63B9E">
        <w:rPr>
          <w:rFonts w:cs="Times New Roman"/>
          <w:b/>
          <w:i/>
        </w:rPr>
        <w:t>?</w:t>
      </w:r>
    </w:p>
    <w:p w14:paraId="66820593" w14:textId="77777777" w:rsidR="00321FB4" w:rsidRPr="00E63B9E" w:rsidRDefault="00321FB4" w:rsidP="00321FB4">
      <w:pPr>
        <w:rPr>
          <w:rFonts w:cs="Times New Roman"/>
        </w:rPr>
      </w:pPr>
    </w:p>
    <w:p w14:paraId="251CCC9E" w14:textId="77777777" w:rsidR="00321FB4" w:rsidRPr="00E63B9E" w:rsidRDefault="00321FB4" w:rsidP="00321FB4">
      <w:pPr>
        <w:ind w:left="432"/>
        <w:rPr>
          <w:rFonts w:cs="Times New Roman"/>
        </w:rPr>
      </w:pPr>
    </w:p>
    <w:p w14:paraId="5CE298AC" w14:textId="77777777" w:rsidR="00321FB4" w:rsidRPr="00E63B9E" w:rsidRDefault="00304AFD" w:rsidP="00321FB4">
      <w:pPr>
        <w:ind w:left="576"/>
        <w:rPr>
          <w:rFonts w:cs="Times New Roman"/>
        </w:rPr>
      </w:pPr>
      <w:r>
        <w:rPr>
          <w:noProof/>
        </w:rPr>
        <mc:AlternateContent>
          <mc:Choice Requires="wps">
            <w:drawing>
              <wp:anchor distT="0" distB="0" distL="114300" distR="114300" simplePos="0" relativeHeight="253149184" behindDoc="0" locked="0" layoutInCell="1" allowOverlap="1" wp14:anchorId="23D97DB7" wp14:editId="69B8A31B">
                <wp:simplePos x="0" y="0"/>
                <wp:positionH relativeFrom="column">
                  <wp:posOffset>100330</wp:posOffset>
                </wp:positionH>
                <wp:positionV relativeFrom="paragraph">
                  <wp:posOffset>-3175</wp:posOffset>
                </wp:positionV>
                <wp:extent cx="132080" cy="161290"/>
                <wp:effectExtent l="5080" t="11430" r="15240" b="17780"/>
                <wp:wrapNone/>
                <wp:docPr id="9" name="Freeform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2080" cy="161290"/>
                        </a:xfrm>
                        <a:custGeom>
                          <a:avLst/>
                          <a:gdLst>
                            <a:gd name="T0" fmla="*/ 3458405 w 21600"/>
                            <a:gd name="T1" fmla="*/ 0 h 21600"/>
                            <a:gd name="T2" fmla="*/ 3458405 w 21600"/>
                            <a:gd name="T3" fmla="*/ 5061990 h 21600"/>
                            <a:gd name="T4" fmla="*/ 740119 w 21600"/>
                            <a:gd name="T5" fmla="*/ 8993209 h 21600"/>
                            <a:gd name="T6" fmla="*/ 4938600 w 21600"/>
                            <a:gd name="T7" fmla="*/ 2531021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558ED5"/>
                        </a:solidFill>
                        <a:ln w="9525">
                          <a:solidFill>
                            <a:srgbClr val="558ED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5761B9B7" id="Freeform 786" o:spid="_x0000_s1026" style="position:absolute;margin-left:7.9pt;margin-top:-.25pt;width:10.4pt;height:12.7pt;flip:y;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" path="m21600,6079l15126,r,2912l12427,2912c5564,2912,,7052,,12158r,9442l6474,21600r,-9442c6474,10550,9139,9246,12427,9246r2699,l15126,12158,21600,6079xe" fillcolor="#558ed5" strokecolor="#558ed5">
                <v:stroke joinstyle="miter"/>
                <v:path o:connecttype="custom" o:connectlocs="21147506,0;21147506,37798536;4525691,67153457;30198624,18899462" o:connectangles="270,90,90,0" textboxrect="12427,2912,18227,9246"/>
              </v:shape>
            </w:pict>
          </mc:Fallback>
        </mc:AlternateContent>
      </w:r>
      <w:r w:rsidR="00321FB4" w:rsidRPr="00E63B9E">
        <w:rPr>
          <w:rFonts w:cs="Times New Roman"/>
        </w:rPr>
        <w:t xml:space="preserve">If the </w:t>
      </w:r>
      <w:r w:rsidR="00321FB4">
        <w:rPr>
          <w:rFonts w:cs="Times New Roman"/>
        </w:rPr>
        <w:t xml:space="preserve">facility has any sulfur recovery plants, </w:t>
      </w:r>
      <w:r w:rsidR="00321FB4" w:rsidRPr="00E63B9E">
        <w:rPr>
          <w:rFonts w:cs="Times New Roman"/>
        </w:rPr>
        <w:t xml:space="preserve">see </w:t>
      </w:r>
      <w:hyperlink w:anchor="_5.2_Sulfur_Recovery" w:history="1">
        <w:r w:rsidR="00321FB4" w:rsidRPr="00FB5F75">
          <w:rPr>
            <w:rStyle w:val="Hyperlink"/>
            <w:rFonts w:cs="Times New Roman"/>
          </w:rPr>
          <w:t xml:space="preserve">Section </w:t>
        </w:r>
        <w:r w:rsidR="00384FAF">
          <w:rPr>
            <w:rStyle w:val="Hyperlink"/>
            <w:rFonts w:cs="Times New Roman"/>
          </w:rPr>
          <w:t>4</w:t>
        </w:r>
        <w:r w:rsidR="00321FB4" w:rsidRPr="00FB5F75">
          <w:rPr>
            <w:rStyle w:val="Hyperlink"/>
            <w:rFonts w:cs="Times New Roman"/>
          </w:rPr>
          <w:t>.2</w:t>
        </w:r>
      </w:hyperlink>
      <w:r w:rsidR="00321FB4">
        <w:rPr>
          <w:rFonts w:cs="Times New Roman"/>
        </w:rPr>
        <w:t xml:space="preserve"> </w:t>
      </w:r>
      <w:r w:rsidR="00321FB4" w:rsidRPr="00E63B9E">
        <w:rPr>
          <w:rFonts w:cs="Times New Roman"/>
        </w:rPr>
        <w:t>for instructions on how to report for the parent element “</w:t>
      </w:r>
      <w:r w:rsidR="00321FB4">
        <w:rPr>
          <w:rFonts w:cs="Times New Roman"/>
        </w:rPr>
        <w:t>SulfurRecoveryUnitDetails</w:t>
      </w:r>
      <w:r w:rsidR="00321FB4" w:rsidRPr="00E63B9E">
        <w:rPr>
          <w:rFonts w:cs="Times New Roman"/>
        </w:rPr>
        <w:t>.”</w:t>
      </w:r>
    </w:p>
    <w:p w14:paraId="7C07DF10" w14:textId="77777777" w:rsidR="00321FB4" w:rsidRDefault="00321FB4" w:rsidP="00321FB4"/>
    <w:p w14:paraId="55056E2F" w14:textId="77777777" w:rsidR="00321FB4" w:rsidRPr="00E63B9E" w:rsidRDefault="00D349B1" w:rsidP="00321FB4">
      <w:pPr>
        <w:rPr>
          <w:rFonts w:cs="Times New Roman"/>
        </w:rPr>
      </w:pPr>
      <w:r>
        <w:rPr>
          <w:rFonts w:cs="Times New Roman"/>
          <w:noProof/>
        </w:rPr>
        <mc:AlternateContent>
          <mc:Choice Requires="wps">
            <w:drawing>
              <wp:anchor distT="0" distB="0" distL="114300" distR="114300" simplePos="0" relativeHeight="253150208" behindDoc="0" locked="0" layoutInCell="1" allowOverlap="1" wp14:anchorId="6B56238A" wp14:editId="629E5214">
                <wp:simplePos x="0" y="0"/>
                <wp:positionH relativeFrom="column">
                  <wp:posOffset>-8890</wp:posOffset>
                </wp:positionH>
                <wp:positionV relativeFrom="line">
                  <wp:posOffset>99060</wp:posOffset>
                </wp:positionV>
                <wp:extent cx="158115" cy="355600"/>
                <wp:effectExtent l="10160" t="5080" r="12700" b="10795"/>
                <wp:wrapSquare wrapText="bothSides"/>
                <wp:docPr id="55" name="WordArt 2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158115" cy="355600"/>
                        </a:xfrm>
                        <a:prstGeom prst="rect">
                          <a:avLst/>
                        </a:prstGeom>
                        <a:extLst>
                          <a:ext uri="{AF507438-7753-43E0-B8FC-AC1667EBCBE1}">
                            <a14:hiddenEffects xmlns:a14="http://schemas.microsoft.com/office/drawing/2010/main">
                              <a:effectLst/>
                            </a14:hiddenEffects>
                          </a:ext>
                        </a:extLst>
                      </wps:spPr>
                      <wps:txbx>
                        <w:txbxContent>
                          <w:p w14:paraId="72CE5CE2" w14:textId="77777777" w:rsidR="00E82D8A" w:rsidRDefault="00E82D8A" w:rsidP="00D349B1">
                            <w:pPr>
                              <w:pStyle w:val="NormalWeb"/>
                              <w:spacing w:before="0" w:beforeAutospacing="0" w:after="0" w:afterAutospacing="0"/>
                              <w:jc w:val="center"/>
                            </w:pPr>
                            <w:r>
                              <w:rPr>
                                <w:rFonts w:ascii="Arial Black" w:hAnsi="Arial Black"/>
                                <w:color w:val="548DD4"/>
                                <w:sz w:val="72"/>
                                <w:szCs w:val="72"/>
                                <w14:textOutline w14:w="9525" w14:cap="flat" w14:cmpd="sng" w14:algn="ctr">
                                  <w14:solidFill>
                                    <w14:srgbClr w14:val="548DD4"/>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524E44F5" id="WordArt 277" o:spid="_x0000_s1068" type="#_x0000_t202" style="position:absolute;margin-left:-.7pt;margin-top:7.8pt;width:12.45pt;height:28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" filled="f" stroked="f">
                <o:lock v:ext="edit" aspectratio="t" shapetype="t"/>
                <v:textbox style="mso-fit-shape-to-text:t">
                  <w:txbxContent>
                    <w:p w:rsidR="00E82D8A" w:rsidRDefault="00E82D8A" w:rsidP="00D349B1">
                      <w:pPr>
                        <w:pStyle w:val="NormalWeb"/>
                        <w:spacing w:before="0" w:beforeAutospacing="0" w:after="0" w:afterAutospacing="0"/>
                        <w:jc w:val="center"/>
                      </w:pPr>
                      <w:r>
                        <w:rPr>
                          <w:rFonts w:ascii="Arial Black" w:hAnsi="Arial Black"/>
                          <w:color w:val="548DD4"/>
                          <w:sz w:val="72"/>
                          <w:szCs w:val="72"/>
                          <w14:textOutline w14:w="9525" w14:cap="flat" w14:cmpd="sng" w14:algn="ctr">
                            <w14:solidFill>
                              <w14:srgbClr w14:val="548DD4"/>
                            </w14:solidFill>
                            <w14:prstDash w14:val="solid"/>
                            <w14:round/>
                          </w14:textOutline>
                        </w:rPr>
                        <w:t>?</w:t>
                      </w:r>
                    </w:p>
                  </w:txbxContent>
                </v:textbox>
                <w10:wrap type="square" anchory="line"/>
              </v:shape>
            </w:pict>
          </mc:Fallback>
        </mc:AlternateContent>
      </w:r>
    </w:p>
    <w:p w14:paraId="4C60E733" w14:textId="77777777" w:rsidR="00D37EEA" w:rsidRDefault="00D37EEA" w:rsidP="00321FB4">
      <w:pPr>
        <w:rPr>
          <w:rFonts w:cs="Times New Roman"/>
          <w:b/>
          <w:i/>
        </w:rPr>
      </w:pPr>
    </w:p>
    <w:p w14:paraId="3C927F79" w14:textId="77777777" w:rsidR="00D37EEA" w:rsidRDefault="00D37EEA" w:rsidP="00321FB4">
      <w:pPr>
        <w:rPr>
          <w:rFonts w:cs="Times New Roman"/>
          <w:b/>
          <w:i/>
        </w:rPr>
      </w:pPr>
    </w:p>
    <w:p w14:paraId="5B3106AB" w14:textId="77777777" w:rsidR="00321FB4" w:rsidRPr="00E63B9E" w:rsidRDefault="00321FB4" w:rsidP="00D37EEA">
      <w:pPr>
        <w:ind w:left="576"/>
        <w:rPr>
          <w:rFonts w:cs="Times New Roman"/>
          <w:b/>
          <w:i/>
        </w:rPr>
      </w:pPr>
      <w:r w:rsidRPr="00E63B9E">
        <w:rPr>
          <w:rFonts w:cs="Times New Roman"/>
          <w:b/>
          <w:i/>
        </w:rPr>
        <w:t xml:space="preserve">Does the </w:t>
      </w:r>
      <w:r>
        <w:rPr>
          <w:rFonts w:cs="Times New Roman"/>
          <w:b/>
          <w:i/>
        </w:rPr>
        <w:t>facility have any coke calcining u</w:t>
      </w:r>
      <w:r w:rsidRPr="00FE44BA">
        <w:rPr>
          <w:rFonts w:cs="Times New Roman"/>
          <w:b/>
          <w:i/>
        </w:rPr>
        <w:t xml:space="preserve">nit </w:t>
      </w:r>
      <w:r>
        <w:rPr>
          <w:rFonts w:cs="Times New Roman"/>
          <w:b/>
          <w:i/>
        </w:rPr>
        <w:t>i</w:t>
      </w:r>
      <w:r w:rsidRPr="00FE44BA">
        <w:rPr>
          <w:rFonts w:cs="Times New Roman"/>
          <w:b/>
          <w:i/>
        </w:rPr>
        <w:t>nformation</w:t>
      </w:r>
      <w:r>
        <w:rPr>
          <w:rFonts w:cs="Times New Roman"/>
          <w:b/>
          <w:i/>
        </w:rPr>
        <w:t xml:space="preserve"> to report</w:t>
      </w:r>
      <w:r w:rsidRPr="00E63B9E">
        <w:rPr>
          <w:rFonts w:cs="Times New Roman"/>
          <w:b/>
          <w:i/>
        </w:rPr>
        <w:t>?</w:t>
      </w:r>
    </w:p>
    <w:p w14:paraId="02D9B36E" w14:textId="77777777" w:rsidR="00321FB4" w:rsidRPr="00E63B9E" w:rsidRDefault="00321FB4" w:rsidP="00321FB4">
      <w:pPr>
        <w:rPr>
          <w:rFonts w:cs="Times New Roman"/>
        </w:rPr>
      </w:pPr>
    </w:p>
    <w:p w14:paraId="74C52640" w14:textId="77777777" w:rsidR="00321FB4" w:rsidRPr="00E63B9E" w:rsidRDefault="00321FB4" w:rsidP="00321FB4">
      <w:pPr>
        <w:ind w:left="432"/>
        <w:rPr>
          <w:rFonts w:cs="Times New Roman"/>
        </w:rPr>
      </w:pPr>
    </w:p>
    <w:p w14:paraId="4A59544C" w14:textId="77777777" w:rsidR="00321FB4" w:rsidRPr="00E63B9E" w:rsidRDefault="00304AFD" w:rsidP="00321FB4">
      <w:pPr>
        <w:ind w:left="576"/>
        <w:rPr>
          <w:rFonts w:cs="Times New Roman"/>
        </w:rPr>
      </w:pPr>
      <w:r>
        <w:rPr>
          <w:noProof/>
        </w:rPr>
        <mc:AlternateContent>
          <mc:Choice Requires="wps">
            <w:drawing>
              <wp:anchor distT="0" distB="0" distL="114300" distR="114300" simplePos="0" relativeHeight="253151232" behindDoc="0" locked="0" layoutInCell="1" allowOverlap="1" wp14:anchorId="6EBFA74C" wp14:editId="49820D3D">
                <wp:simplePos x="0" y="0"/>
                <wp:positionH relativeFrom="column">
                  <wp:posOffset>100330</wp:posOffset>
                </wp:positionH>
                <wp:positionV relativeFrom="paragraph">
                  <wp:posOffset>-3175</wp:posOffset>
                </wp:positionV>
                <wp:extent cx="132080" cy="161290"/>
                <wp:effectExtent l="5080" t="12065" r="15240" b="26670"/>
                <wp:wrapNone/>
                <wp:docPr id="7" name="Freeform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2080" cy="161290"/>
                        </a:xfrm>
                        <a:custGeom>
                          <a:avLst/>
                          <a:gdLst>
                            <a:gd name="T0" fmla="*/ 3458405 w 21600"/>
                            <a:gd name="T1" fmla="*/ 0 h 21600"/>
                            <a:gd name="T2" fmla="*/ 3458405 w 21600"/>
                            <a:gd name="T3" fmla="*/ 5061990 h 21600"/>
                            <a:gd name="T4" fmla="*/ 740119 w 21600"/>
                            <a:gd name="T5" fmla="*/ 8993209 h 21600"/>
                            <a:gd name="T6" fmla="*/ 4938600 w 21600"/>
                            <a:gd name="T7" fmla="*/ 2531021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558ED5"/>
                        </a:solidFill>
                        <a:ln w="9525">
                          <a:solidFill>
                            <a:srgbClr val="558ED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0CC1FD64" id="Freeform 787" o:spid="_x0000_s1026" style="position:absolute;margin-left:7.9pt;margin-top:-.25pt;width:10.4pt;height:12.7pt;flip:y;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" path="m21600,6079l15126,r,2912l12427,2912c5564,2912,,7052,,12158r,9442l6474,21600r,-9442c6474,10550,9139,9246,12427,9246r2699,l15126,12158,21600,6079xe" fillcolor="#558ed5" strokecolor="#558ed5">
                <v:stroke joinstyle="miter"/>
                <v:path o:connecttype="custom" o:connectlocs="21147506,0;21147506,37798536;4525691,67153457;30198624,18899462" o:connectangles="270,90,90,0" textboxrect="12427,2912,18227,9246"/>
              </v:shape>
            </w:pict>
          </mc:Fallback>
        </mc:AlternateContent>
      </w:r>
      <w:r w:rsidR="00321FB4" w:rsidRPr="00E63B9E">
        <w:rPr>
          <w:rFonts w:cs="Times New Roman"/>
        </w:rPr>
        <w:t xml:space="preserve">If the </w:t>
      </w:r>
      <w:r w:rsidR="00321FB4">
        <w:rPr>
          <w:rFonts w:cs="Times New Roman"/>
        </w:rPr>
        <w:t>facility has any coke calcining</w:t>
      </w:r>
      <w:r w:rsidR="00321FB4" w:rsidRPr="00FE44BA">
        <w:rPr>
          <w:rFonts w:cs="Times New Roman"/>
        </w:rPr>
        <w:t xml:space="preserve"> </w:t>
      </w:r>
      <w:r w:rsidR="00321FB4">
        <w:rPr>
          <w:rFonts w:cs="Times New Roman"/>
        </w:rPr>
        <w:t xml:space="preserve">units, </w:t>
      </w:r>
      <w:r w:rsidR="00321FB4" w:rsidRPr="00E63B9E">
        <w:rPr>
          <w:rFonts w:cs="Times New Roman"/>
        </w:rPr>
        <w:t xml:space="preserve">see </w:t>
      </w:r>
      <w:hyperlink w:anchor="_6.0_Coke_Calcining" w:history="1">
        <w:r w:rsidR="00321FB4" w:rsidRPr="00FB5F75">
          <w:rPr>
            <w:rStyle w:val="Hyperlink"/>
            <w:rFonts w:cs="Times New Roman"/>
          </w:rPr>
          <w:t xml:space="preserve">Section </w:t>
        </w:r>
        <w:r w:rsidR="00384FAF">
          <w:rPr>
            <w:rStyle w:val="Hyperlink"/>
            <w:rFonts w:cs="Times New Roman"/>
          </w:rPr>
          <w:t>5</w:t>
        </w:r>
        <w:r w:rsidR="00321FB4" w:rsidRPr="00FB5F75">
          <w:rPr>
            <w:rStyle w:val="Hyperlink"/>
            <w:rFonts w:cs="Times New Roman"/>
          </w:rPr>
          <w:t>.0</w:t>
        </w:r>
      </w:hyperlink>
      <w:r w:rsidR="00321FB4">
        <w:rPr>
          <w:rFonts w:cs="Times New Roman"/>
        </w:rPr>
        <w:t xml:space="preserve"> </w:t>
      </w:r>
      <w:r w:rsidR="00321FB4" w:rsidRPr="00E63B9E">
        <w:rPr>
          <w:rFonts w:cs="Times New Roman"/>
        </w:rPr>
        <w:t xml:space="preserve">for instructions on how to report for the parent element </w:t>
      </w:r>
      <w:r w:rsidR="00321FB4" w:rsidRPr="009C01A9">
        <w:rPr>
          <w:rFonts w:cs="Times New Roman"/>
        </w:rPr>
        <w:t>“</w:t>
      </w:r>
      <w:r w:rsidR="009328CD" w:rsidRPr="00EA50DF">
        <w:rPr>
          <w:rFonts w:eastAsia="Times New Roman" w:cs="Times New Roman"/>
        </w:rPr>
        <w:t>CokeCalciningDetails.</w:t>
      </w:r>
      <w:r w:rsidR="00321FB4" w:rsidRPr="009C01A9">
        <w:rPr>
          <w:rFonts w:cs="Times New Roman"/>
        </w:rPr>
        <w:t>”</w:t>
      </w:r>
    </w:p>
    <w:p w14:paraId="6003B981" w14:textId="77777777" w:rsidR="00022802" w:rsidRDefault="00022802" w:rsidP="00022802"/>
    <w:p w14:paraId="09F07829" w14:textId="77777777" w:rsidR="00022802" w:rsidRPr="00E63B9E" w:rsidRDefault="00D349B1" w:rsidP="00022802">
      <w:pPr>
        <w:rPr>
          <w:rFonts w:cs="Times New Roman"/>
        </w:rPr>
      </w:pPr>
      <w:r>
        <w:rPr>
          <w:rFonts w:cs="Times New Roman"/>
          <w:noProof/>
        </w:rPr>
        <mc:AlternateContent>
          <mc:Choice Requires="wps">
            <w:drawing>
              <wp:anchor distT="0" distB="0" distL="114300" distR="114300" simplePos="0" relativeHeight="253154304" behindDoc="0" locked="0" layoutInCell="1" allowOverlap="1" wp14:anchorId="1D42B61A" wp14:editId="2350CE3A">
                <wp:simplePos x="0" y="0"/>
                <wp:positionH relativeFrom="column">
                  <wp:posOffset>-8890</wp:posOffset>
                </wp:positionH>
                <wp:positionV relativeFrom="line">
                  <wp:posOffset>99060</wp:posOffset>
                </wp:positionV>
                <wp:extent cx="158115" cy="355600"/>
                <wp:effectExtent l="10160" t="5715" r="12700" b="10160"/>
                <wp:wrapSquare wrapText="bothSides"/>
                <wp:docPr id="49" name="WordArt 2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158115" cy="355600"/>
                        </a:xfrm>
                        <a:prstGeom prst="rect">
                          <a:avLst/>
                        </a:prstGeom>
                        <a:extLst>
                          <a:ext uri="{AF507438-7753-43E0-B8FC-AC1667EBCBE1}">
                            <a14:hiddenEffects xmlns:a14="http://schemas.microsoft.com/office/drawing/2010/main">
                              <a:effectLst/>
                            </a14:hiddenEffects>
                          </a:ext>
                        </a:extLst>
                      </wps:spPr>
                      <wps:txbx>
                        <w:txbxContent>
                          <w:p w14:paraId="0EACCAA0" w14:textId="77777777" w:rsidR="00E82D8A" w:rsidRDefault="00E82D8A" w:rsidP="00D349B1">
                            <w:pPr>
                              <w:pStyle w:val="NormalWeb"/>
                              <w:spacing w:before="0" w:beforeAutospacing="0" w:after="0" w:afterAutospacing="0"/>
                              <w:jc w:val="center"/>
                            </w:pPr>
                            <w:r>
                              <w:rPr>
                                <w:rFonts w:ascii="Arial Black" w:hAnsi="Arial Black"/>
                                <w:color w:val="548DD4"/>
                                <w:sz w:val="72"/>
                                <w:szCs w:val="72"/>
                                <w14:textOutline w14:w="9525" w14:cap="flat" w14:cmpd="sng" w14:algn="ctr">
                                  <w14:solidFill>
                                    <w14:srgbClr w14:val="548DD4"/>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34CD72AE" id="WordArt 275" o:spid="_x0000_s1069" type="#_x0000_t202" style="position:absolute;margin-left:-.7pt;margin-top:7.8pt;width:12.45pt;height:28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" filled="f" stroked="f">
                <o:lock v:ext="edit" aspectratio="t" shapetype="t"/>
                <v:textbox style="mso-fit-shape-to-text:t">
                  <w:txbxContent>
                    <w:p w:rsidR="00E82D8A" w:rsidRDefault="00E82D8A" w:rsidP="00D349B1">
                      <w:pPr>
                        <w:pStyle w:val="NormalWeb"/>
                        <w:spacing w:before="0" w:beforeAutospacing="0" w:after="0" w:afterAutospacing="0"/>
                        <w:jc w:val="center"/>
                      </w:pPr>
                      <w:r>
                        <w:rPr>
                          <w:rFonts w:ascii="Arial Black" w:hAnsi="Arial Black"/>
                          <w:color w:val="548DD4"/>
                          <w:sz w:val="72"/>
                          <w:szCs w:val="72"/>
                          <w14:textOutline w14:w="9525" w14:cap="flat" w14:cmpd="sng" w14:algn="ctr">
                            <w14:solidFill>
                              <w14:srgbClr w14:val="548DD4"/>
                            </w14:solidFill>
                            <w14:prstDash w14:val="solid"/>
                            <w14:round/>
                          </w14:textOutline>
                        </w:rPr>
                        <w:t>?</w:t>
                      </w:r>
                    </w:p>
                  </w:txbxContent>
                </v:textbox>
                <w10:wrap type="square" anchory="line"/>
              </v:shape>
            </w:pict>
          </mc:Fallback>
        </mc:AlternateContent>
      </w:r>
    </w:p>
    <w:p w14:paraId="693E7EC1" w14:textId="77777777" w:rsidR="00D37EEA" w:rsidRDefault="00D37EEA" w:rsidP="00022802">
      <w:pPr>
        <w:rPr>
          <w:rFonts w:cs="Times New Roman"/>
          <w:b/>
          <w:i/>
        </w:rPr>
      </w:pPr>
    </w:p>
    <w:p w14:paraId="1D91A55B" w14:textId="77777777" w:rsidR="00D37EEA" w:rsidRDefault="00D37EEA" w:rsidP="00022802">
      <w:pPr>
        <w:rPr>
          <w:rFonts w:cs="Times New Roman"/>
          <w:b/>
          <w:i/>
        </w:rPr>
      </w:pPr>
    </w:p>
    <w:p w14:paraId="77815578" w14:textId="77777777" w:rsidR="00022802" w:rsidRPr="00E63B9E" w:rsidRDefault="00022802" w:rsidP="00D37EEA">
      <w:pPr>
        <w:ind w:left="576"/>
        <w:rPr>
          <w:rFonts w:cs="Times New Roman"/>
          <w:b/>
          <w:i/>
        </w:rPr>
      </w:pPr>
      <w:r w:rsidRPr="00E63B9E">
        <w:rPr>
          <w:rFonts w:cs="Times New Roman"/>
          <w:b/>
          <w:i/>
        </w:rPr>
        <w:t xml:space="preserve">Does the </w:t>
      </w:r>
      <w:r>
        <w:rPr>
          <w:rFonts w:cs="Times New Roman"/>
          <w:b/>
          <w:i/>
        </w:rPr>
        <w:t>facility have any asphalt blowing units to report</w:t>
      </w:r>
      <w:r w:rsidRPr="00E63B9E">
        <w:rPr>
          <w:rFonts w:cs="Times New Roman"/>
          <w:b/>
          <w:i/>
        </w:rPr>
        <w:t>?</w:t>
      </w:r>
    </w:p>
    <w:p w14:paraId="37B8CC63" w14:textId="77777777" w:rsidR="00022802" w:rsidRPr="00E63B9E" w:rsidRDefault="00022802" w:rsidP="00022802">
      <w:pPr>
        <w:rPr>
          <w:rFonts w:cs="Times New Roman"/>
        </w:rPr>
      </w:pPr>
    </w:p>
    <w:p w14:paraId="4785CC1A" w14:textId="77777777" w:rsidR="00022802" w:rsidRPr="00E63B9E" w:rsidRDefault="00022802" w:rsidP="00022802">
      <w:pPr>
        <w:ind w:left="432"/>
        <w:rPr>
          <w:rFonts w:cs="Times New Roman"/>
        </w:rPr>
      </w:pPr>
    </w:p>
    <w:p w14:paraId="72F3EEFD" w14:textId="77777777" w:rsidR="00022802" w:rsidRPr="00E63B9E" w:rsidRDefault="00304AFD" w:rsidP="00022802">
      <w:pPr>
        <w:ind w:left="576"/>
        <w:rPr>
          <w:rFonts w:cs="Times New Roman"/>
        </w:rPr>
      </w:pPr>
      <w:r>
        <w:rPr>
          <w:noProof/>
        </w:rPr>
        <mc:AlternateContent>
          <mc:Choice Requires="wps">
            <w:drawing>
              <wp:anchor distT="0" distB="0" distL="114300" distR="114300" simplePos="0" relativeHeight="253155328" behindDoc="0" locked="0" layoutInCell="1" allowOverlap="1" wp14:anchorId="6E04452F" wp14:editId="34DF0C2B">
                <wp:simplePos x="0" y="0"/>
                <wp:positionH relativeFrom="column">
                  <wp:posOffset>100330</wp:posOffset>
                </wp:positionH>
                <wp:positionV relativeFrom="paragraph">
                  <wp:posOffset>-3175</wp:posOffset>
                </wp:positionV>
                <wp:extent cx="132080" cy="161290"/>
                <wp:effectExtent l="5080" t="12700" r="15240" b="26035"/>
                <wp:wrapNone/>
                <wp:docPr id="6" name="Freeform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2080" cy="161290"/>
                        </a:xfrm>
                        <a:custGeom>
                          <a:avLst/>
                          <a:gdLst>
                            <a:gd name="T0" fmla="*/ 3458405 w 21600"/>
                            <a:gd name="T1" fmla="*/ 0 h 21600"/>
                            <a:gd name="T2" fmla="*/ 3458405 w 21600"/>
                            <a:gd name="T3" fmla="*/ 5061990 h 21600"/>
                            <a:gd name="T4" fmla="*/ 740119 w 21600"/>
                            <a:gd name="T5" fmla="*/ 8993209 h 21600"/>
                            <a:gd name="T6" fmla="*/ 4938600 w 21600"/>
                            <a:gd name="T7" fmla="*/ 2531021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558ED5"/>
                        </a:solidFill>
                        <a:ln w="9525">
                          <a:solidFill>
                            <a:srgbClr val="558ED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7C48E926" id="Freeform 789" o:spid="_x0000_s1026" style="position:absolute;margin-left:7.9pt;margin-top:-.25pt;width:10.4pt;height:12.7pt;flip:y;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" path="m21600,6079l15126,r,2912l12427,2912c5564,2912,,7052,,12158r,9442l6474,21600r,-9442c6474,10550,9139,9246,12427,9246r2699,l15126,12158,21600,6079xe" fillcolor="#558ed5" strokecolor="#558ed5">
                <v:stroke joinstyle="miter"/>
                <v:path o:connecttype="custom" o:connectlocs="21147506,0;21147506,37798536;4525691,67153457;30198624,18899462" o:connectangles="270,90,90,0" textboxrect="12427,2912,18227,9246"/>
              </v:shape>
            </w:pict>
          </mc:Fallback>
        </mc:AlternateContent>
      </w:r>
      <w:r w:rsidR="00022802" w:rsidRPr="00E63B9E">
        <w:rPr>
          <w:rFonts w:cs="Times New Roman"/>
        </w:rPr>
        <w:t xml:space="preserve">If the </w:t>
      </w:r>
      <w:r w:rsidR="00022802">
        <w:rPr>
          <w:rFonts w:cs="Times New Roman"/>
        </w:rPr>
        <w:t>facility has any asphalt blowing</w:t>
      </w:r>
      <w:r w:rsidR="00022802" w:rsidRPr="00FE44BA">
        <w:rPr>
          <w:rFonts w:cs="Times New Roman"/>
        </w:rPr>
        <w:t xml:space="preserve"> </w:t>
      </w:r>
      <w:r w:rsidR="00022802">
        <w:rPr>
          <w:rFonts w:cs="Times New Roman"/>
        </w:rPr>
        <w:t xml:space="preserve">units, </w:t>
      </w:r>
      <w:r w:rsidR="00022802" w:rsidRPr="00E63B9E">
        <w:rPr>
          <w:rFonts w:cs="Times New Roman"/>
        </w:rPr>
        <w:t xml:space="preserve">see </w:t>
      </w:r>
      <w:hyperlink w:anchor="_7.0_Asphalt_Blowing" w:history="1">
        <w:r w:rsidR="00022802" w:rsidRPr="005172F6">
          <w:rPr>
            <w:rStyle w:val="Hyperlink"/>
            <w:rFonts w:cs="Times New Roman"/>
          </w:rPr>
          <w:t xml:space="preserve">Section </w:t>
        </w:r>
        <w:r w:rsidR="00384FAF">
          <w:rPr>
            <w:rStyle w:val="Hyperlink"/>
            <w:rFonts w:cs="Times New Roman"/>
          </w:rPr>
          <w:t>6</w:t>
        </w:r>
        <w:r w:rsidR="00022802" w:rsidRPr="005172F6">
          <w:rPr>
            <w:rStyle w:val="Hyperlink"/>
            <w:rFonts w:cs="Times New Roman"/>
          </w:rPr>
          <w:t>.0</w:t>
        </w:r>
      </w:hyperlink>
      <w:r w:rsidR="00022802">
        <w:rPr>
          <w:rFonts w:cs="Times New Roman"/>
        </w:rPr>
        <w:t xml:space="preserve"> </w:t>
      </w:r>
      <w:r w:rsidR="00022802" w:rsidRPr="00E63B9E">
        <w:rPr>
          <w:rFonts w:cs="Times New Roman"/>
        </w:rPr>
        <w:t xml:space="preserve">for instructions on how to report for the parent element </w:t>
      </w:r>
      <w:r w:rsidR="00022802" w:rsidRPr="005172F6">
        <w:rPr>
          <w:rFonts w:cs="Times New Roman"/>
        </w:rPr>
        <w:t>“</w:t>
      </w:r>
      <w:r w:rsidR="00022802">
        <w:rPr>
          <w:rFonts w:cs="Times New Roman"/>
        </w:rPr>
        <w:t>AsphaltBlowingDetails</w:t>
      </w:r>
      <w:r w:rsidR="00022802">
        <w:rPr>
          <w:rFonts w:eastAsia="Times New Roman" w:cs="Times New Roman"/>
          <w:sz w:val="20"/>
          <w:szCs w:val="20"/>
        </w:rPr>
        <w:t>.</w:t>
      </w:r>
      <w:r w:rsidR="00022802" w:rsidRPr="00E63B9E">
        <w:rPr>
          <w:rFonts w:cs="Times New Roman"/>
        </w:rPr>
        <w:t>”</w:t>
      </w:r>
    </w:p>
    <w:p w14:paraId="13244F2F" w14:textId="77777777" w:rsidR="00022802" w:rsidRPr="00E63B9E" w:rsidRDefault="00022802" w:rsidP="00022802">
      <w:pPr>
        <w:ind w:left="144"/>
        <w:rPr>
          <w:rFonts w:cs="Times New Roman"/>
        </w:rPr>
      </w:pPr>
    </w:p>
    <w:p w14:paraId="72FE6782" w14:textId="77777777" w:rsidR="00321FB4" w:rsidRPr="00E63B9E" w:rsidRDefault="00321FB4" w:rsidP="00321FB4">
      <w:pPr>
        <w:ind w:left="144"/>
        <w:rPr>
          <w:rFonts w:cs="Times New Roman"/>
        </w:rPr>
      </w:pPr>
    </w:p>
    <w:p w14:paraId="24D5D13A" w14:textId="77777777" w:rsidR="00321FB4" w:rsidRDefault="00304AFD" w:rsidP="00321FB4">
      <w:pPr>
        <w:ind w:left="576"/>
      </w:pPr>
      <w:r>
        <w:rPr>
          <w:noProof/>
        </w:rPr>
        <mc:AlternateContent>
          <mc:Choice Requires="wps">
            <w:drawing>
              <wp:anchor distT="0" distB="0" distL="114300" distR="114300" simplePos="0" relativeHeight="253152256" behindDoc="0" locked="0" layoutInCell="1" allowOverlap="1" wp14:anchorId="6BE29D44" wp14:editId="6FB83D20">
                <wp:simplePos x="0" y="0"/>
                <wp:positionH relativeFrom="column">
                  <wp:posOffset>0</wp:posOffset>
                </wp:positionH>
                <wp:positionV relativeFrom="paragraph">
                  <wp:posOffset>0</wp:posOffset>
                </wp:positionV>
                <wp:extent cx="281940" cy="154305"/>
                <wp:effectExtent l="0" t="19050" r="41910" b="36195"/>
                <wp:wrapNone/>
                <wp:docPr id="788" name="Right Arrow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54305"/>
                        </a:xfrm>
                        <a:prstGeom prst="rightArrow">
                          <a:avLst>
                            <a:gd name="adj1" fmla="val 50000"/>
                            <a:gd name="adj2" fmla="val 45679"/>
                          </a:avLst>
                        </a:prstGeom>
                        <a:solidFill>
                          <a:schemeClr val="tx2">
                            <a:lumMod val="60000"/>
                            <a:lumOff val="40000"/>
                          </a:schemeClr>
                        </a:solidFill>
                        <a:ln w="9525" cap="flat" cmpd="sng" algn="ctr">
                          <a:solidFill>
                            <a:schemeClr val="tx2">
                              <a:lumMod val="60000"/>
                              <a:lumOff val="4000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001EC524" id="Right Arrow 788" o:spid="_x0000_s1026" type="#_x0000_t13" style="position:absolute;margin-left:0;margin-top:0;width:22.2pt;height:12.15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" fillcolor="#548dd4 [1951]" strokecolor="#548dd4 [1951]"/>
            </w:pict>
          </mc:Fallback>
        </mc:AlternateContent>
      </w:r>
      <w:r w:rsidR="00321FB4">
        <w:t xml:space="preserve">If the facility has neither </w:t>
      </w:r>
      <w:r w:rsidR="00022802">
        <w:t>sulfur recovery plants, coke calcining units, nor asphalt blowing units</w:t>
      </w:r>
      <w:r w:rsidR="00321FB4">
        <w:rPr>
          <w:rFonts w:cs="Times New Roman"/>
        </w:rPr>
        <w:t xml:space="preserve">, see </w:t>
      </w:r>
      <w:hyperlink w:anchor="_8.1_Subpart_Level" w:history="1">
        <w:r w:rsidR="00321FB4" w:rsidRPr="0090679E">
          <w:rPr>
            <w:rStyle w:val="Hyperlink"/>
            <w:rFonts w:cs="Times New Roman"/>
          </w:rPr>
          <w:t xml:space="preserve">Section </w:t>
        </w:r>
        <w:r w:rsidR="00384FAF">
          <w:rPr>
            <w:rStyle w:val="Hyperlink"/>
            <w:rFonts w:cs="Times New Roman"/>
          </w:rPr>
          <w:t>7</w:t>
        </w:r>
        <w:r w:rsidR="00022802">
          <w:rPr>
            <w:rStyle w:val="Hyperlink"/>
            <w:rFonts w:cs="Times New Roman"/>
          </w:rPr>
          <w:t>.1</w:t>
        </w:r>
      </w:hyperlink>
      <w:r w:rsidR="00321FB4">
        <w:rPr>
          <w:rFonts w:cs="Times New Roman"/>
        </w:rPr>
        <w:t xml:space="preserve"> for required subpart-level reporting for the parent element “</w:t>
      </w:r>
      <w:r w:rsidR="00022802">
        <w:rPr>
          <w:rFonts w:cs="Times New Roman"/>
        </w:rPr>
        <w:t>DelayedCoking</w:t>
      </w:r>
      <w:r w:rsidR="00321FB4">
        <w:rPr>
          <w:rFonts w:cs="Times New Roman"/>
        </w:rPr>
        <w:t>Details.”</w:t>
      </w:r>
    </w:p>
    <w:p w14:paraId="39C8603C" w14:textId="77777777" w:rsidR="00BC1293" w:rsidRDefault="00BC1293" w:rsidP="00BC1293"/>
    <w:p w14:paraId="5720A02F" w14:textId="77777777" w:rsidR="00BC1293" w:rsidRPr="00214119" w:rsidRDefault="00BC1293" w:rsidP="002E4EDC">
      <w:pPr>
        <w:pStyle w:val="Heading3"/>
      </w:pPr>
      <w:bookmarkStart w:id="850" w:name="_5.2_Sulfur_Recovery"/>
      <w:bookmarkStart w:id="851" w:name="_Toc473900301"/>
      <w:bookmarkEnd w:id="850"/>
      <w:r w:rsidRPr="00214119">
        <w:lastRenderedPageBreak/>
        <w:t>Sulfur Recovery Plant Information</w:t>
      </w:r>
      <w:bookmarkEnd w:id="851"/>
    </w:p>
    <w:p w14:paraId="19AE025E" w14:textId="77777777" w:rsidR="00BC1293" w:rsidRDefault="00BC1293" w:rsidP="00BC1293"/>
    <w:p w14:paraId="439D9B14" w14:textId="77777777" w:rsidR="00BC1293" w:rsidRDefault="00BC1293" w:rsidP="00BC1293">
      <w:pPr>
        <w:rPr>
          <w:b/>
          <w:u w:val="single"/>
        </w:rPr>
      </w:pPr>
      <w:r>
        <w:rPr>
          <w:b/>
          <w:u w:val="single"/>
        </w:rPr>
        <w:t xml:space="preserve">Conditionally </w:t>
      </w:r>
      <w:r w:rsidRPr="004E04C7">
        <w:rPr>
          <w:b/>
          <w:u w:val="single"/>
        </w:rPr>
        <w:t xml:space="preserve">Required </w:t>
      </w:r>
      <w:r>
        <w:rPr>
          <w:b/>
          <w:u w:val="single"/>
        </w:rPr>
        <w:t>Unit</w:t>
      </w:r>
      <w:r w:rsidRPr="004E04C7">
        <w:rPr>
          <w:b/>
          <w:u w:val="single"/>
        </w:rPr>
        <w:t>-Level Data</w:t>
      </w:r>
    </w:p>
    <w:p w14:paraId="10531A52" w14:textId="77777777" w:rsidR="00BC1293" w:rsidRDefault="00BC1293" w:rsidP="00BC1293">
      <w:r w:rsidRPr="00480F0A">
        <w:t>This topic provides a step</w:t>
      </w:r>
      <w:r>
        <w:noBreakHyphen/>
      </w:r>
      <w:r w:rsidRPr="00480F0A">
        <w:t>by</w:t>
      </w:r>
      <w:r>
        <w:noBreakHyphen/>
      </w:r>
      <w:r w:rsidRPr="00480F0A">
        <w:t xml:space="preserve">step description of how to </w:t>
      </w:r>
      <w:r>
        <w:t xml:space="preserve">report </w:t>
      </w:r>
      <w:r w:rsidRPr="00480F0A">
        <w:t xml:space="preserve">Sulfur Recovery Plant information </w:t>
      </w:r>
      <w:r>
        <w:t xml:space="preserve">for your </w:t>
      </w:r>
      <w:r w:rsidRPr="00480F0A">
        <w:t>facility.</w:t>
      </w:r>
      <w:r>
        <w:t xml:space="preserve">  You are required to report </w:t>
      </w:r>
      <w:r w:rsidRPr="00E6475C">
        <w:rPr>
          <w:rFonts w:cs="Arial"/>
          <w:szCs w:val="20"/>
        </w:rPr>
        <w:t>CO</w:t>
      </w:r>
      <w:r w:rsidRPr="00E6475C">
        <w:rPr>
          <w:rFonts w:cs="Arial"/>
          <w:szCs w:val="20"/>
          <w:vertAlign w:val="subscript"/>
        </w:rPr>
        <w:t>2</w:t>
      </w:r>
      <w:r>
        <w:t xml:space="preserve"> </w:t>
      </w:r>
      <w:r w:rsidRPr="00D94AFC">
        <w:t>process emissions from each on</w:t>
      </w:r>
      <w:r>
        <w:noBreakHyphen/>
      </w:r>
      <w:r w:rsidRPr="00D94AFC">
        <w:t xml:space="preserve">site sulfur recovery plant </w:t>
      </w:r>
      <w:r>
        <w:t xml:space="preserve">subject to </w:t>
      </w:r>
      <w:r w:rsidRPr="00D94AFC">
        <w:t xml:space="preserve">this </w:t>
      </w:r>
      <w:r>
        <w:t>Subpart</w:t>
      </w:r>
      <w:r w:rsidRPr="00D94AFC">
        <w:t>.</w:t>
      </w:r>
    </w:p>
    <w:p w14:paraId="5F257D46" w14:textId="77777777" w:rsidR="00BC1293" w:rsidRDefault="00BC1293" w:rsidP="00BC1293">
      <w:pPr>
        <w:pStyle w:val="Figure"/>
      </w:pPr>
      <w:r>
        <w:br/>
      </w:r>
      <w:bookmarkStart w:id="852" w:name="_Toc473900404"/>
      <w:r>
        <w:t xml:space="preserve">Sulfur Recovery </w:t>
      </w:r>
      <w:r w:rsidRPr="003C15E2">
        <w:t>Details</w:t>
      </w:r>
      <w:r>
        <w:t xml:space="preserve"> Schema Diagram</w:t>
      </w:r>
      <w:bookmarkEnd w:id="852"/>
    </w:p>
    <w:p w14:paraId="3C43DD31" w14:textId="77777777" w:rsidR="00BC1293" w:rsidRDefault="00BC1293" w:rsidP="00BC1293"/>
    <w:p w14:paraId="128976D2" w14:textId="77777777" w:rsidR="00BC1293" w:rsidRDefault="00304AFD" w:rsidP="00BC1293">
      <w:pPr>
        <w:pStyle w:val="BodyText"/>
      </w:pPr>
      <w:r>
        <w:rPr>
          <w:noProof/>
        </w:rPr>
        <mc:AlternateContent>
          <mc:Choice Requires="wps">
            <w:drawing>
              <wp:anchor distT="0" distB="0" distL="114300" distR="114300" simplePos="0" relativeHeight="252897280" behindDoc="0" locked="0" layoutInCell="1" allowOverlap="1" wp14:anchorId="0A0DE58C" wp14:editId="522BD525">
                <wp:simplePos x="0" y="0"/>
                <wp:positionH relativeFrom="column">
                  <wp:posOffset>4704080</wp:posOffset>
                </wp:positionH>
                <wp:positionV relativeFrom="paragraph">
                  <wp:posOffset>327660</wp:posOffset>
                </wp:positionV>
                <wp:extent cx="1562100" cy="561975"/>
                <wp:effectExtent l="0" t="0" r="0" b="0"/>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0" cy="56197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36FF8C76" w14:textId="77777777" w:rsidR="00E82D8A" w:rsidRPr="000A2CC6" w:rsidRDefault="00E82D8A" w:rsidP="00BC1293">
                            <w:pPr>
                              <w:rPr>
                                <w:b/>
                                <w:color w:val="AC0000"/>
                                <w:sz w:val="18"/>
                                <w:szCs w:val="18"/>
                              </w:rPr>
                            </w:pPr>
                            <w:r w:rsidRPr="000A2CC6">
                              <w:rPr>
                                <w:b/>
                                <w:color w:val="AC0000"/>
                                <w:sz w:val="18"/>
                                <w:szCs w:val="18"/>
                              </w:rPr>
                              <w:t xml:space="preserve">This </w:t>
                            </w:r>
                            <w:r>
                              <w:rPr>
                                <w:b/>
                                <w:color w:val="AC0000"/>
                                <w:sz w:val="18"/>
                                <w:szCs w:val="18"/>
                              </w:rPr>
                              <w:t>section</w:t>
                            </w:r>
                            <w:r w:rsidRPr="000A2CC6">
                              <w:rPr>
                                <w:b/>
                                <w:color w:val="AC0000"/>
                                <w:sz w:val="18"/>
                                <w:szCs w:val="18"/>
                              </w:rPr>
                              <w:t xml:space="preserve"> pertains only to the unit-level reporting of sulfur recovery plants.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672E3E73" id="Text Box 508" o:spid="_x0000_s1070" type="#_x0000_t202" style="position:absolute;left:0;text-align:left;margin-left:370.4pt;margin-top:25.8pt;width:123pt;height:44.2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" fillcolor="black [3213]" strokecolor="white [3212]" strokeweight=".5pt">
                <v:fill opacity="0"/>
                <v:stroke opacity="0"/>
                <v:path arrowok="t"/>
                <v:textbox>
                  <w:txbxContent>
                    <w:p w:rsidR="00E82D8A" w:rsidRPr="000A2CC6" w:rsidRDefault="00E82D8A" w:rsidP="00BC1293">
                      <w:pPr>
                        <w:rPr>
                          <w:b/>
                          <w:color w:val="AC0000"/>
                          <w:sz w:val="18"/>
                          <w:szCs w:val="18"/>
                        </w:rPr>
                      </w:pPr>
                      <w:r w:rsidRPr="000A2CC6">
                        <w:rPr>
                          <w:b/>
                          <w:color w:val="AC0000"/>
                          <w:sz w:val="18"/>
                          <w:szCs w:val="18"/>
                        </w:rPr>
                        <w:t xml:space="preserve">This </w:t>
                      </w:r>
                      <w:r>
                        <w:rPr>
                          <w:b/>
                          <w:color w:val="AC0000"/>
                          <w:sz w:val="18"/>
                          <w:szCs w:val="18"/>
                        </w:rPr>
                        <w:t>section</w:t>
                      </w:r>
                      <w:r w:rsidRPr="000A2CC6">
                        <w:rPr>
                          <w:b/>
                          <w:color w:val="AC0000"/>
                          <w:sz w:val="18"/>
                          <w:szCs w:val="18"/>
                        </w:rPr>
                        <w:t xml:space="preserve"> pertains only to the unit-level reporting of sulfur recovery plants. </w:t>
                      </w:r>
                    </w:p>
                  </w:txbxContent>
                </v:textbox>
              </v:shape>
            </w:pict>
          </mc:Fallback>
        </mc:AlternateContent>
      </w:r>
      <w:r>
        <w:rPr>
          <w:noProof/>
        </w:rPr>
        <mc:AlternateContent>
          <mc:Choice Requires="wps">
            <w:drawing>
              <wp:anchor distT="0" distB="0" distL="114300" distR="114300" simplePos="0" relativeHeight="252898304" behindDoc="0" locked="0" layoutInCell="1" allowOverlap="1" wp14:anchorId="769CC980" wp14:editId="77EB2444">
                <wp:simplePos x="0" y="0"/>
                <wp:positionH relativeFrom="column">
                  <wp:posOffset>-594995</wp:posOffset>
                </wp:positionH>
                <wp:positionV relativeFrom="paragraph">
                  <wp:posOffset>748030</wp:posOffset>
                </wp:positionV>
                <wp:extent cx="6280150" cy="3398520"/>
                <wp:effectExtent l="0" t="0" r="25400" b="49530"/>
                <wp:wrapNone/>
                <wp:docPr id="509" name="Freeform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0150" cy="3398520"/>
                        </a:xfrm>
                        <a:custGeom>
                          <a:avLst/>
                          <a:gdLst>
                            <a:gd name="connsiteX0" fmla="*/ 5745317 w 7058826"/>
                            <a:gd name="connsiteY0" fmla="*/ 0 h 3324225"/>
                            <a:gd name="connsiteX1" fmla="*/ 6697817 w 7058826"/>
                            <a:gd name="connsiteY1" fmla="*/ 752475 h 3324225"/>
                            <a:gd name="connsiteX2" fmla="*/ 411317 w 7058826"/>
                            <a:gd name="connsiteY2" fmla="*/ 914400 h 3324225"/>
                            <a:gd name="connsiteX3" fmla="*/ 1125692 w 7058826"/>
                            <a:gd name="connsiteY3" fmla="*/ 3324225 h 3324225"/>
                          </a:gdLst>
                          <a:ahLst/>
                          <a:cxnLst>
                            <a:cxn ang="0">
                              <a:pos x="connsiteX0" y="connsiteY0"/>
                            </a:cxn>
                            <a:cxn ang="0">
                              <a:pos x="connsiteX1" y="connsiteY1"/>
                            </a:cxn>
                            <a:cxn ang="0">
                              <a:pos x="connsiteX2" y="connsiteY2"/>
                            </a:cxn>
                            <a:cxn ang="0">
                              <a:pos x="connsiteX3" y="connsiteY3"/>
                            </a:cxn>
                          </a:cxnLst>
                          <a:rect l="l" t="t" r="r" b="b"/>
                          <a:pathLst>
                            <a:path w="7058826" h="3324225">
                              <a:moveTo>
                                <a:pt x="5745317" y="0"/>
                              </a:moveTo>
                              <a:cubicBezTo>
                                <a:pt x="6666067" y="300037"/>
                                <a:pt x="7586817" y="600075"/>
                                <a:pt x="6697817" y="752475"/>
                              </a:cubicBezTo>
                              <a:cubicBezTo>
                                <a:pt x="5808817" y="904875"/>
                                <a:pt x="1340004" y="485775"/>
                                <a:pt x="411317" y="914400"/>
                              </a:cubicBezTo>
                              <a:cubicBezTo>
                                <a:pt x="-517370" y="1343025"/>
                                <a:pt x="304161" y="2333625"/>
                                <a:pt x="1125692" y="3324225"/>
                              </a:cubicBezTo>
                            </a:path>
                          </a:pathLst>
                        </a:custGeom>
                        <a:ln w="158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0DD9B064" id="Freeform 509" o:spid="_x0000_s1026" style="position:absolute;margin-left:-46.85pt;margin-top:58.9pt;width:494.5pt;height:267.6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58826,3324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" path="m5745317,v920750,300037,1841500,600075,952500,752475c5808817,904875,1340004,485775,411317,914400v-928687,428625,-107156,1419225,714375,2409825e" filled="f" strokecolor="#c00000" strokeweight="1.25pt">
                <v:stroke endarrow="open"/>
                <v:path arrowok="t" o:connecttype="custom" o:connectlocs="5111537,0;5958965,769292;365944,934836;1001514,3398520" o:connectangles="0,0,0,0"/>
              </v:shape>
            </w:pict>
          </mc:Fallback>
        </mc:AlternateContent>
      </w:r>
      <w:r>
        <w:rPr>
          <w:noProof/>
        </w:rPr>
        <mc:AlternateContent>
          <mc:Choice Requires="wps">
            <w:drawing>
              <wp:anchor distT="0" distB="0" distL="114300" distR="114300" simplePos="0" relativeHeight="252887040" behindDoc="0" locked="0" layoutInCell="1" allowOverlap="1" wp14:anchorId="12DB2CC8" wp14:editId="7D51B3AB">
                <wp:simplePos x="0" y="0"/>
                <wp:positionH relativeFrom="column">
                  <wp:posOffset>2849880</wp:posOffset>
                </wp:positionH>
                <wp:positionV relativeFrom="paragraph">
                  <wp:posOffset>521970</wp:posOffset>
                </wp:positionV>
                <wp:extent cx="1609725" cy="228600"/>
                <wp:effectExtent l="0" t="0" r="28575" b="19050"/>
                <wp:wrapNone/>
                <wp:docPr id="51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516F7769" id="Rectangle 38" o:spid="_x0000_s1026" style="position:absolute;margin-left:224.4pt;margin-top:41.1pt;width:126.75pt;height:18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" strokecolor="#ac0000" strokeweight="2pt">
                <v:fill opacity="0"/>
              </v:rect>
            </w:pict>
          </mc:Fallback>
        </mc:AlternateContent>
      </w:r>
      <w:r w:rsidR="00BC1293" w:rsidRPr="00012E47">
        <w:rPr>
          <w:noProof/>
        </w:rPr>
        <w:drawing>
          <wp:inline distT="0" distB="0" distL="0" distR="0" wp14:anchorId="42669E1B" wp14:editId="75CC5CBA">
            <wp:extent cx="3717985" cy="1377886"/>
            <wp:effectExtent l="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fur Recovery Details 2.g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739953" cy="1386027"/>
                    </a:xfrm>
                    <a:prstGeom prst="rect">
                      <a:avLst/>
                    </a:prstGeom>
                  </pic:spPr>
                </pic:pic>
              </a:graphicData>
            </a:graphic>
          </wp:inline>
        </w:drawing>
      </w:r>
    </w:p>
    <w:p w14:paraId="3EA01DD9" w14:textId="77777777" w:rsidR="00BC1293" w:rsidRDefault="00BC1293" w:rsidP="00BC1293">
      <w:pPr>
        <w:pStyle w:val="BodyText"/>
      </w:pPr>
    </w:p>
    <w:p w14:paraId="1FA5D338" w14:textId="77777777" w:rsidR="00BC1293" w:rsidRDefault="00304AFD" w:rsidP="00BC1293">
      <w:pPr>
        <w:pStyle w:val="NormalWeb"/>
        <w:spacing w:before="0" w:beforeAutospacing="0" w:after="0" w:afterAutospacing="0"/>
        <w:rPr>
          <w:rFonts w:ascii="Times New Roman" w:hAnsi="Times New Roman"/>
        </w:rPr>
      </w:pPr>
      <w:r>
        <w:rPr>
          <w:rFonts w:ascii="Times New Roman" w:hAnsi="Times New Roman"/>
          <w:noProof/>
        </w:rPr>
        <mc:AlternateContent>
          <mc:Choice Requires="wps">
            <w:drawing>
              <wp:anchor distT="0" distB="0" distL="114300" distR="114300" simplePos="0" relativeHeight="253157376" behindDoc="0" locked="0" layoutInCell="1" allowOverlap="1" wp14:anchorId="3C0E537E" wp14:editId="0CA5CF6F">
                <wp:simplePos x="0" y="0"/>
                <wp:positionH relativeFrom="column">
                  <wp:posOffset>2182495</wp:posOffset>
                </wp:positionH>
                <wp:positionV relativeFrom="paragraph">
                  <wp:posOffset>2251710</wp:posOffset>
                </wp:positionV>
                <wp:extent cx="1371600" cy="177800"/>
                <wp:effectExtent l="0" t="0" r="19050" b="12700"/>
                <wp:wrapNone/>
                <wp:docPr id="79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778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6A7F0A8A" id="Rectangle 38" o:spid="_x0000_s1026" style="position:absolute;margin-left:171.85pt;margin-top:177.3pt;width:108pt;height:14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" strokecolor="#ac0000" strokeweight="2pt">
                <v:fill opacity="0"/>
              </v:rect>
            </w:pict>
          </mc:Fallback>
        </mc:AlternateContent>
      </w:r>
      <w:r>
        <w:rPr>
          <w:rFonts w:ascii="Times New Roman" w:hAnsi="Times New Roman"/>
          <w:noProof/>
        </w:rPr>
        <mc:AlternateContent>
          <mc:Choice Requires="wps">
            <w:drawing>
              <wp:anchor distT="0" distB="0" distL="114300" distR="114300" simplePos="0" relativeHeight="253058048" behindDoc="0" locked="0" layoutInCell="1" allowOverlap="1" wp14:anchorId="501393D0" wp14:editId="1A1A7F23">
                <wp:simplePos x="0" y="0"/>
                <wp:positionH relativeFrom="column">
                  <wp:posOffset>4169410</wp:posOffset>
                </wp:positionH>
                <wp:positionV relativeFrom="paragraph">
                  <wp:posOffset>1047750</wp:posOffset>
                </wp:positionV>
                <wp:extent cx="1076325" cy="379095"/>
                <wp:effectExtent l="0" t="0" r="0" b="0"/>
                <wp:wrapNone/>
                <wp:docPr id="52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37909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49CF4CAB" w14:textId="77777777" w:rsidR="00E82D8A" w:rsidRDefault="00E82D8A" w:rsidP="00BC1293">
                            <w:pPr>
                              <w:rPr>
                                <w:b/>
                                <w:color w:val="AC0000"/>
                                <w:sz w:val="18"/>
                                <w:szCs w:val="18"/>
                              </w:rPr>
                            </w:pPr>
                            <w:r w:rsidRPr="004870C7">
                              <w:rPr>
                                <w:b/>
                                <w:color w:val="AC0000"/>
                                <w:sz w:val="18"/>
                                <w:szCs w:val="18"/>
                              </w:rPr>
                              <w:t>Conditional</w:t>
                            </w:r>
                            <w:r>
                              <w:rPr>
                                <w:b/>
                                <w:color w:val="AC0000"/>
                                <w:sz w:val="18"/>
                                <w:szCs w:val="18"/>
                              </w:rPr>
                              <w:t>ly</w:t>
                            </w:r>
                          </w:p>
                          <w:p w14:paraId="30BD161C" w14:textId="77777777" w:rsidR="00E82D8A" w:rsidRPr="004870C7" w:rsidRDefault="00E82D8A" w:rsidP="00BC1293">
                            <w:pPr>
                              <w:rPr>
                                <w:b/>
                                <w:color w:val="AC0000"/>
                                <w:sz w:val="18"/>
                                <w:szCs w:val="18"/>
                              </w:rPr>
                            </w:pPr>
                            <w:r>
                              <w:rPr>
                                <w:b/>
                                <w:color w:val="AC0000"/>
                                <w:sz w:val="18"/>
                                <w:szCs w:val="18"/>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3C1813D7" id="Text Box 522" o:spid="_x0000_s1071" type="#_x0000_t202" style="position:absolute;margin-left:328.3pt;margin-top:82.5pt;width:84.75pt;height:29.85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" fillcolor="black [3213]" strokecolor="white [3212]" strokeweight=".5pt">
                <v:fill opacity="0"/>
                <v:stroke opacity="0"/>
                <v:path arrowok="t"/>
                <v:textbox>
                  <w:txbxContent>
                    <w:p w:rsidR="00E82D8A" w:rsidRDefault="00E82D8A" w:rsidP="00BC1293">
                      <w:pPr>
                        <w:rPr>
                          <w:b/>
                          <w:color w:val="AC0000"/>
                          <w:sz w:val="18"/>
                          <w:szCs w:val="18"/>
                        </w:rPr>
                      </w:pPr>
                      <w:r w:rsidRPr="004870C7">
                        <w:rPr>
                          <w:b/>
                          <w:color w:val="AC0000"/>
                          <w:sz w:val="18"/>
                          <w:szCs w:val="18"/>
                        </w:rPr>
                        <w:t>Conditional</w:t>
                      </w:r>
                      <w:r>
                        <w:rPr>
                          <w:b/>
                          <w:color w:val="AC0000"/>
                          <w:sz w:val="18"/>
                          <w:szCs w:val="18"/>
                        </w:rPr>
                        <w:t>ly</w:t>
                      </w:r>
                    </w:p>
                    <w:p w:rsidR="00E82D8A" w:rsidRPr="004870C7" w:rsidRDefault="00E82D8A" w:rsidP="00BC1293">
                      <w:pPr>
                        <w:rPr>
                          <w:b/>
                          <w:color w:val="AC0000"/>
                          <w:sz w:val="18"/>
                          <w:szCs w:val="18"/>
                        </w:rPr>
                      </w:pPr>
                      <w:r>
                        <w:rPr>
                          <w:b/>
                          <w:color w:val="AC0000"/>
                          <w:sz w:val="18"/>
                          <w:szCs w:val="18"/>
                        </w:rPr>
                        <w:t>Required</w:t>
                      </w:r>
                    </w:p>
                  </w:txbxContent>
                </v:textbox>
              </v:shape>
            </w:pict>
          </mc:Fallback>
        </mc:AlternateContent>
      </w:r>
      <w:r>
        <w:rPr>
          <w:rFonts w:ascii="Times New Roman" w:hAnsi="Times New Roman"/>
          <w:noProof/>
        </w:rPr>
        <mc:AlternateContent>
          <mc:Choice Requires="wps">
            <w:drawing>
              <wp:anchor distT="0" distB="0" distL="114300" distR="114300" simplePos="0" relativeHeight="253131776" behindDoc="0" locked="0" layoutInCell="1" allowOverlap="1" wp14:anchorId="058C1CC3" wp14:editId="6B381D69">
                <wp:simplePos x="0" y="0"/>
                <wp:positionH relativeFrom="column">
                  <wp:posOffset>3622675</wp:posOffset>
                </wp:positionH>
                <wp:positionV relativeFrom="paragraph">
                  <wp:posOffset>1827530</wp:posOffset>
                </wp:positionV>
                <wp:extent cx="1076325" cy="353695"/>
                <wp:effectExtent l="0" t="0" r="0" b="0"/>
                <wp:wrapNone/>
                <wp:docPr id="777"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35369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40983CCE" w14:textId="77777777" w:rsidR="00E82D8A" w:rsidRDefault="00E82D8A" w:rsidP="0038223C">
                            <w:pPr>
                              <w:rPr>
                                <w:b/>
                                <w:color w:val="AC0000"/>
                                <w:sz w:val="18"/>
                                <w:szCs w:val="18"/>
                              </w:rPr>
                            </w:pPr>
                            <w:r w:rsidRPr="004870C7">
                              <w:rPr>
                                <w:b/>
                                <w:color w:val="AC0000"/>
                                <w:sz w:val="18"/>
                                <w:szCs w:val="18"/>
                              </w:rPr>
                              <w:t>Conditional</w:t>
                            </w:r>
                            <w:r>
                              <w:rPr>
                                <w:b/>
                                <w:color w:val="AC0000"/>
                                <w:sz w:val="18"/>
                                <w:szCs w:val="18"/>
                              </w:rPr>
                              <w:t>ly</w:t>
                            </w:r>
                          </w:p>
                          <w:p w14:paraId="2B6179D0" w14:textId="77777777" w:rsidR="00E82D8A" w:rsidRPr="004870C7" w:rsidRDefault="00E82D8A" w:rsidP="00FB5F75">
                            <w:pPr>
                              <w:rPr>
                                <w:b/>
                                <w:color w:val="AC0000"/>
                                <w:sz w:val="18"/>
                                <w:szCs w:val="18"/>
                              </w:rPr>
                            </w:pPr>
                            <w:r>
                              <w:rPr>
                                <w:b/>
                                <w:color w:val="AC0000"/>
                                <w:sz w:val="18"/>
                                <w:szCs w:val="18"/>
                              </w:rPr>
                              <w:t xml:space="preserve">Required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4E34DFE0" id="Text Box 777" o:spid="_x0000_s1072" type="#_x0000_t202" style="position:absolute;margin-left:285.25pt;margin-top:143.9pt;width:84.75pt;height:27.85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" fillcolor="black [3213]" strokecolor="white [3212]" strokeweight=".5pt">
                <v:fill opacity="0"/>
                <v:stroke opacity="0"/>
                <v:path arrowok="t"/>
                <v:textbox>
                  <w:txbxContent>
                    <w:p w:rsidR="00E82D8A" w:rsidRDefault="00E82D8A" w:rsidP="0038223C">
                      <w:pPr>
                        <w:rPr>
                          <w:b/>
                          <w:color w:val="AC0000"/>
                          <w:sz w:val="18"/>
                          <w:szCs w:val="18"/>
                        </w:rPr>
                      </w:pPr>
                      <w:r w:rsidRPr="004870C7">
                        <w:rPr>
                          <w:b/>
                          <w:color w:val="AC0000"/>
                          <w:sz w:val="18"/>
                          <w:szCs w:val="18"/>
                        </w:rPr>
                        <w:t>Conditional</w:t>
                      </w:r>
                      <w:r>
                        <w:rPr>
                          <w:b/>
                          <w:color w:val="AC0000"/>
                          <w:sz w:val="18"/>
                          <w:szCs w:val="18"/>
                        </w:rPr>
                        <w:t>ly</w:t>
                      </w:r>
                    </w:p>
                    <w:p w:rsidR="00E82D8A" w:rsidRPr="004870C7" w:rsidRDefault="00E82D8A" w:rsidP="00FB5F75">
                      <w:pPr>
                        <w:rPr>
                          <w:b/>
                          <w:color w:val="AC0000"/>
                          <w:sz w:val="18"/>
                          <w:szCs w:val="18"/>
                        </w:rPr>
                      </w:pPr>
                      <w:r>
                        <w:rPr>
                          <w:b/>
                          <w:color w:val="AC0000"/>
                          <w:sz w:val="18"/>
                          <w:szCs w:val="18"/>
                        </w:rPr>
                        <w:t xml:space="preserve">Required </w:t>
                      </w:r>
                    </w:p>
                  </w:txbxContent>
                </v:textbox>
              </v:shape>
            </w:pict>
          </mc:Fallback>
        </mc:AlternateContent>
      </w:r>
      <w:r>
        <w:rPr>
          <w:rFonts w:ascii="Times New Roman" w:hAnsi="Times New Roman"/>
          <w:noProof/>
        </w:rPr>
        <mc:AlternateContent>
          <mc:Choice Requires="wps">
            <w:drawing>
              <wp:anchor distT="0" distB="0" distL="114300" distR="114300" simplePos="0" relativeHeight="252890112" behindDoc="0" locked="0" layoutInCell="1" allowOverlap="1" wp14:anchorId="62CD244D" wp14:editId="72F6922F">
                <wp:simplePos x="0" y="0"/>
                <wp:positionH relativeFrom="column">
                  <wp:posOffset>5066665</wp:posOffset>
                </wp:positionH>
                <wp:positionV relativeFrom="paragraph">
                  <wp:posOffset>3985260</wp:posOffset>
                </wp:positionV>
                <wp:extent cx="905510" cy="939800"/>
                <wp:effectExtent l="0" t="0" r="0" b="0"/>
                <wp:wrapNone/>
                <wp:docPr id="51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510" cy="93980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4C8A778F" w14:textId="77777777" w:rsidR="00E82D8A" w:rsidRDefault="00E82D8A" w:rsidP="00BC1293">
                            <w:pPr>
                              <w:rPr>
                                <w:rFonts w:cs="Times New Roman"/>
                                <w:b/>
                                <w:color w:val="AC0000"/>
                                <w:sz w:val="18"/>
                                <w:szCs w:val="18"/>
                              </w:rPr>
                            </w:pPr>
                            <w:r w:rsidRPr="004870C7">
                              <w:rPr>
                                <w:rFonts w:cs="Times New Roman"/>
                                <w:b/>
                                <w:color w:val="AC0000"/>
                                <w:sz w:val="18"/>
                                <w:szCs w:val="18"/>
                              </w:rPr>
                              <w:t>Conditional</w:t>
                            </w:r>
                            <w:r>
                              <w:rPr>
                                <w:rFonts w:cs="Times New Roman"/>
                                <w:b/>
                                <w:color w:val="AC0000"/>
                                <w:sz w:val="18"/>
                                <w:szCs w:val="18"/>
                              </w:rPr>
                              <w:t>ly</w:t>
                            </w:r>
                          </w:p>
                          <w:p w14:paraId="77198D93" w14:textId="77777777" w:rsidR="00E82D8A" w:rsidRPr="004870C7" w:rsidRDefault="00E82D8A" w:rsidP="00BC1293">
                            <w:pPr>
                              <w:rPr>
                                <w:rFonts w:cs="Times New Roman"/>
                                <w:b/>
                                <w:color w:val="AC0000"/>
                                <w:sz w:val="18"/>
                                <w:szCs w:val="18"/>
                              </w:rPr>
                            </w:pPr>
                            <w:r>
                              <w:rPr>
                                <w:rFonts w:cs="Times New Roman"/>
                                <w:b/>
                                <w:color w:val="AC0000"/>
                                <w:sz w:val="18"/>
                                <w:szCs w:val="18"/>
                              </w:rPr>
                              <w:t>Required</w:t>
                            </w:r>
                            <w:r w:rsidRPr="004870C7">
                              <w:rPr>
                                <w:rFonts w:cs="Times New Roman"/>
                                <w:b/>
                                <w:color w:val="AC0000"/>
                                <w:sz w:val="18"/>
                                <w:szCs w:val="18"/>
                              </w:rPr>
                              <w:t xml:space="preserve"> - applies only if the Equation Y-12 method is reported.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336F74D3" id="Text Box 511" o:spid="_x0000_s1073" type="#_x0000_t202" style="position:absolute;margin-left:398.95pt;margin-top:313.8pt;width:71.3pt;height:74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" fillcolor="black [3213]" strokecolor="white [3212]" strokeweight=".5pt">
                <v:fill opacity="0"/>
                <v:stroke opacity="0"/>
                <v:path arrowok="t"/>
                <v:textbox>
                  <w:txbxContent>
                    <w:p w:rsidR="00E82D8A" w:rsidRDefault="00E82D8A" w:rsidP="00BC1293">
                      <w:pPr>
                        <w:rPr>
                          <w:rFonts w:cs="Times New Roman"/>
                          <w:b/>
                          <w:color w:val="AC0000"/>
                          <w:sz w:val="18"/>
                          <w:szCs w:val="18"/>
                        </w:rPr>
                      </w:pPr>
                      <w:r w:rsidRPr="004870C7">
                        <w:rPr>
                          <w:rFonts w:cs="Times New Roman"/>
                          <w:b/>
                          <w:color w:val="AC0000"/>
                          <w:sz w:val="18"/>
                          <w:szCs w:val="18"/>
                        </w:rPr>
                        <w:t>Conditional</w:t>
                      </w:r>
                      <w:r>
                        <w:rPr>
                          <w:rFonts w:cs="Times New Roman"/>
                          <w:b/>
                          <w:color w:val="AC0000"/>
                          <w:sz w:val="18"/>
                          <w:szCs w:val="18"/>
                        </w:rPr>
                        <w:t>ly</w:t>
                      </w:r>
                    </w:p>
                    <w:p w:rsidR="00E82D8A" w:rsidRPr="004870C7" w:rsidRDefault="00E82D8A" w:rsidP="00BC1293">
                      <w:pPr>
                        <w:rPr>
                          <w:rFonts w:cs="Times New Roman"/>
                          <w:b/>
                          <w:color w:val="AC0000"/>
                          <w:sz w:val="18"/>
                          <w:szCs w:val="18"/>
                        </w:rPr>
                      </w:pPr>
                      <w:r>
                        <w:rPr>
                          <w:rFonts w:cs="Times New Roman"/>
                          <w:b/>
                          <w:color w:val="AC0000"/>
                          <w:sz w:val="18"/>
                          <w:szCs w:val="18"/>
                        </w:rPr>
                        <w:t>Required</w:t>
                      </w:r>
                      <w:r w:rsidRPr="004870C7">
                        <w:rPr>
                          <w:rFonts w:cs="Times New Roman"/>
                          <w:b/>
                          <w:color w:val="AC0000"/>
                          <w:sz w:val="18"/>
                          <w:szCs w:val="18"/>
                        </w:rPr>
                        <w:t xml:space="preserve"> - applies only if the Equation Y-12 method is reported.</w:t>
                      </w:r>
                    </w:p>
                  </w:txbxContent>
                </v:textbox>
              </v:shape>
            </w:pict>
          </mc:Fallback>
        </mc:AlternateContent>
      </w:r>
      <w:r>
        <w:rPr>
          <w:noProof/>
        </w:rPr>
        <mc:AlternateContent>
          <mc:Choice Requires="wps">
            <w:drawing>
              <wp:anchor distT="0" distB="0" distL="114300" distR="114300" simplePos="0" relativeHeight="253059072" behindDoc="0" locked="0" layoutInCell="1" allowOverlap="1" wp14:anchorId="78530AB5" wp14:editId="24CEC8DA">
                <wp:simplePos x="0" y="0"/>
                <wp:positionH relativeFrom="column">
                  <wp:posOffset>4727575</wp:posOffset>
                </wp:positionH>
                <wp:positionV relativeFrom="paragraph">
                  <wp:posOffset>2875915</wp:posOffset>
                </wp:positionV>
                <wp:extent cx="391160" cy="2449195"/>
                <wp:effectExtent l="0" t="0" r="27940" b="27305"/>
                <wp:wrapNone/>
                <wp:docPr id="512" name="Right Brace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160" cy="2449195"/>
                        </a:xfrm>
                        <a:prstGeom prst="rightBrac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352F0AE2" id="Right Brace 512" o:spid="_x0000_s1026" type="#_x0000_t88" style="position:absolute;margin-left:372.25pt;margin-top:226.45pt;width:30.8pt;height:192.85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" adj="287" strokecolor="#c00000" strokeweight="1.25pt"/>
            </w:pict>
          </mc:Fallback>
        </mc:AlternateContent>
      </w:r>
      <w:r>
        <w:rPr>
          <w:rFonts w:ascii="Times New Roman" w:hAnsi="Times New Roman"/>
          <w:noProof/>
        </w:rPr>
        <mc:AlternateContent>
          <mc:Choice Requires="wps">
            <w:drawing>
              <wp:anchor distT="0" distB="0" distL="114300" distR="114300" simplePos="0" relativeHeight="252891136" behindDoc="0" locked="0" layoutInCell="1" allowOverlap="1" wp14:anchorId="2BFC19DB" wp14:editId="0178A50E">
                <wp:simplePos x="0" y="0"/>
                <wp:positionH relativeFrom="column">
                  <wp:posOffset>4961255</wp:posOffset>
                </wp:positionH>
                <wp:positionV relativeFrom="paragraph">
                  <wp:posOffset>2228215</wp:posOffset>
                </wp:positionV>
                <wp:extent cx="862330" cy="914400"/>
                <wp:effectExtent l="0" t="0" r="0" b="0"/>
                <wp:wrapNone/>
                <wp:docPr id="51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2330" cy="91440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3CBCEFE2" w14:textId="77777777" w:rsidR="00E82D8A" w:rsidRDefault="00E82D8A" w:rsidP="00BC1293">
                            <w:pPr>
                              <w:rPr>
                                <w:b/>
                                <w:color w:val="AC0000"/>
                                <w:sz w:val="18"/>
                                <w:szCs w:val="18"/>
                              </w:rPr>
                            </w:pPr>
                            <w:r w:rsidRPr="004870C7">
                              <w:rPr>
                                <w:b/>
                                <w:color w:val="AC0000"/>
                                <w:sz w:val="18"/>
                                <w:szCs w:val="18"/>
                              </w:rPr>
                              <w:t>Conditional</w:t>
                            </w:r>
                            <w:r>
                              <w:rPr>
                                <w:b/>
                                <w:color w:val="AC0000"/>
                                <w:sz w:val="18"/>
                                <w:szCs w:val="18"/>
                              </w:rPr>
                              <w:t>ly</w:t>
                            </w:r>
                          </w:p>
                          <w:p w14:paraId="374B767C" w14:textId="77777777" w:rsidR="00E82D8A" w:rsidRPr="004870C7" w:rsidRDefault="00E82D8A" w:rsidP="00BC1293">
                            <w:pPr>
                              <w:rPr>
                                <w:b/>
                                <w:color w:val="AC0000"/>
                                <w:sz w:val="18"/>
                                <w:szCs w:val="18"/>
                              </w:rPr>
                            </w:pPr>
                            <w:r>
                              <w:rPr>
                                <w:b/>
                                <w:color w:val="AC0000"/>
                                <w:sz w:val="18"/>
                                <w:szCs w:val="18"/>
                              </w:rPr>
                              <w:t>Required</w:t>
                            </w:r>
                            <w:r w:rsidRPr="004870C7">
                              <w:rPr>
                                <w:b/>
                                <w:color w:val="AC0000"/>
                                <w:sz w:val="18"/>
                                <w:szCs w:val="18"/>
                              </w:rPr>
                              <w:t xml:space="preserve"> - applies only if the Process Vent method is reported.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5B82763" id="Text Box 517" o:spid="_x0000_s1074" type="#_x0000_t202" style="position:absolute;margin-left:390.65pt;margin-top:175.45pt;width:67.9pt;height:1in;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" fillcolor="black [3213]" strokecolor="white [3212]" strokeweight=".5pt">
                <v:fill opacity="0"/>
                <v:stroke opacity="0"/>
                <v:path arrowok="t"/>
                <v:textbox>
                  <w:txbxContent>
                    <w:p w:rsidR="00E82D8A" w:rsidRDefault="00E82D8A" w:rsidP="00BC1293">
                      <w:pPr>
                        <w:rPr>
                          <w:b/>
                          <w:color w:val="AC0000"/>
                          <w:sz w:val="18"/>
                          <w:szCs w:val="18"/>
                        </w:rPr>
                      </w:pPr>
                      <w:r w:rsidRPr="004870C7">
                        <w:rPr>
                          <w:b/>
                          <w:color w:val="AC0000"/>
                          <w:sz w:val="18"/>
                          <w:szCs w:val="18"/>
                        </w:rPr>
                        <w:t>Conditional</w:t>
                      </w:r>
                      <w:r>
                        <w:rPr>
                          <w:b/>
                          <w:color w:val="AC0000"/>
                          <w:sz w:val="18"/>
                          <w:szCs w:val="18"/>
                        </w:rPr>
                        <w:t>ly</w:t>
                      </w:r>
                    </w:p>
                    <w:p w:rsidR="00E82D8A" w:rsidRPr="004870C7" w:rsidRDefault="00E82D8A" w:rsidP="00BC1293">
                      <w:pPr>
                        <w:rPr>
                          <w:b/>
                          <w:color w:val="AC0000"/>
                          <w:sz w:val="18"/>
                          <w:szCs w:val="18"/>
                        </w:rPr>
                      </w:pPr>
                      <w:r>
                        <w:rPr>
                          <w:b/>
                          <w:color w:val="AC0000"/>
                          <w:sz w:val="18"/>
                          <w:szCs w:val="18"/>
                        </w:rPr>
                        <w:t>Required</w:t>
                      </w:r>
                      <w:r w:rsidRPr="004870C7">
                        <w:rPr>
                          <w:b/>
                          <w:color w:val="AC0000"/>
                          <w:sz w:val="18"/>
                          <w:szCs w:val="18"/>
                        </w:rPr>
                        <w:t xml:space="preserve"> - applies only if the Process Vent method is reported.</w:t>
                      </w:r>
                    </w:p>
                  </w:txbxContent>
                </v:textbox>
              </v:shape>
            </w:pict>
          </mc:Fallback>
        </mc:AlternateContent>
      </w:r>
      <w:r>
        <w:rPr>
          <w:rFonts w:ascii="Times New Roman" w:hAnsi="Times New Roman"/>
          <w:noProof/>
        </w:rPr>
        <mc:AlternateContent>
          <mc:Choice Requires="wps">
            <w:drawing>
              <wp:anchor distT="0" distB="0" distL="114300" distR="114300" simplePos="0" relativeHeight="252892160" behindDoc="0" locked="0" layoutInCell="1" allowOverlap="1" wp14:anchorId="0C60A9EF" wp14:editId="7363F0DE">
                <wp:simplePos x="0" y="0"/>
                <wp:positionH relativeFrom="column">
                  <wp:posOffset>3822700</wp:posOffset>
                </wp:positionH>
                <wp:positionV relativeFrom="paragraph">
                  <wp:posOffset>2357120</wp:posOffset>
                </wp:positionV>
                <wp:extent cx="1144905" cy="361950"/>
                <wp:effectExtent l="38100" t="0" r="17145" b="76200"/>
                <wp:wrapNone/>
                <wp:docPr id="518" name="Straight Arrow Connector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4905" cy="361950"/>
                        </a:xfrm>
                        <a:prstGeom prst="straightConnector1">
                          <a:avLst/>
                        </a:prstGeom>
                        <a:ln w="158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6F1DBFF3" id="Straight Arrow Connector 518" o:spid="_x0000_s1026" type="#_x0000_t32" style="position:absolute;margin-left:301pt;margin-top:185.6pt;width:90.15pt;height:28.5pt;flip:x;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" strokecolor="#c00000" strokeweight="1.25pt">
                <v:stroke endarrow="open"/>
                <o:lock v:ext="edit" shapetype="f"/>
              </v:shape>
            </w:pict>
          </mc:Fallback>
        </mc:AlternateContent>
      </w:r>
      <w:r>
        <w:rPr>
          <w:rFonts w:ascii="Times New Roman" w:hAnsi="Times New Roman"/>
          <w:noProof/>
        </w:rPr>
        <mc:AlternateContent>
          <mc:Choice Requires="wps">
            <w:drawing>
              <wp:anchor distT="0" distB="0" distL="114300" distR="114300" simplePos="0" relativeHeight="252895232" behindDoc="0" locked="0" layoutInCell="1" allowOverlap="1" wp14:anchorId="5C1C5F15" wp14:editId="4778968C">
                <wp:simplePos x="0" y="0"/>
                <wp:positionH relativeFrom="column">
                  <wp:posOffset>2174875</wp:posOffset>
                </wp:positionH>
                <wp:positionV relativeFrom="paragraph">
                  <wp:posOffset>1455420</wp:posOffset>
                </wp:positionV>
                <wp:extent cx="1632585" cy="177800"/>
                <wp:effectExtent l="0" t="0" r="24765" b="12700"/>
                <wp:wrapNone/>
                <wp:docPr id="51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2585" cy="1778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3D6DF69C" id="Rectangle 38" o:spid="_x0000_s1026" style="position:absolute;margin-left:171.25pt;margin-top:114.6pt;width:128.55pt;height:14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" strokecolor="#ac0000" strokeweight="2pt">
                <v:fill opacity="0"/>
              </v:rect>
            </w:pict>
          </mc:Fallback>
        </mc:AlternateContent>
      </w:r>
      <w:r>
        <w:rPr>
          <w:rFonts w:ascii="Times New Roman" w:hAnsi="Times New Roman"/>
          <w:noProof/>
        </w:rPr>
        <mc:AlternateContent>
          <mc:Choice Requires="wps">
            <w:drawing>
              <wp:anchor distT="0" distB="0" distL="114300" distR="114300" simplePos="0" relativeHeight="252893184" behindDoc="0" locked="0" layoutInCell="1" allowOverlap="1" wp14:anchorId="7834649A" wp14:editId="0D046FCB">
                <wp:simplePos x="0" y="0"/>
                <wp:positionH relativeFrom="column">
                  <wp:posOffset>2177415</wp:posOffset>
                </wp:positionH>
                <wp:positionV relativeFrom="paragraph">
                  <wp:posOffset>686435</wp:posOffset>
                </wp:positionV>
                <wp:extent cx="1828800" cy="180975"/>
                <wp:effectExtent l="0" t="0" r="19050" b="28575"/>
                <wp:wrapNone/>
                <wp:docPr id="52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809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66E978DD" id="Rectangle 38" o:spid="_x0000_s1026" style="position:absolute;margin-left:171.45pt;margin-top:54.05pt;width:2in;height:14.2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" strokecolor="#ac0000" strokeweight="2pt">
                <v:fill opacity="0"/>
              </v:rect>
            </w:pict>
          </mc:Fallback>
        </mc:AlternateContent>
      </w:r>
      <w:r>
        <w:rPr>
          <w:rFonts w:ascii="Times New Roman" w:hAnsi="Times New Roman"/>
          <w:noProof/>
        </w:rPr>
        <mc:AlternateContent>
          <mc:Choice Requires="wps">
            <w:drawing>
              <wp:anchor distT="0" distB="0" distL="114300" distR="114300" simplePos="0" relativeHeight="252889088" behindDoc="0" locked="0" layoutInCell="1" allowOverlap="1" wp14:anchorId="7E417E5B" wp14:editId="3199716E">
                <wp:simplePos x="0" y="0"/>
                <wp:positionH relativeFrom="column">
                  <wp:posOffset>2177415</wp:posOffset>
                </wp:positionH>
                <wp:positionV relativeFrom="paragraph">
                  <wp:posOffset>271780</wp:posOffset>
                </wp:positionV>
                <wp:extent cx="1133475" cy="180975"/>
                <wp:effectExtent l="0" t="0" r="28575" b="28575"/>
                <wp:wrapNone/>
                <wp:docPr id="52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809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269327EE" id="Rectangle 38" o:spid="_x0000_s1026" style="position:absolute;margin-left:171.45pt;margin-top:21.4pt;width:89.25pt;height:14.2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" strokecolor="#ac0000" strokeweight="2pt">
                <v:fill opacity="0"/>
              </v:rect>
            </w:pict>
          </mc:Fallback>
        </mc:AlternateContent>
      </w:r>
      <w:r w:rsidR="00BC1293" w:rsidRPr="00012E47">
        <w:rPr>
          <w:rFonts w:ascii="Times New Roman" w:hAnsi="Times New Roman"/>
          <w:noProof/>
        </w:rPr>
        <w:drawing>
          <wp:inline distT="0" distB="0" distL="0" distR="0" wp14:anchorId="66A152EA" wp14:editId="55F6BF90">
            <wp:extent cx="5020574" cy="5437849"/>
            <wp:effectExtent l="0" t="0" r="889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fur Recovery Unit Details 2.gi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29231" cy="5447225"/>
                    </a:xfrm>
                    <a:prstGeom prst="rect">
                      <a:avLst/>
                    </a:prstGeom>
                  </pic:spPr>
                </pic:pic>
              </a:graphicData>
            </a:graphic>
          </wp:inline>
        </w:drawing>
      </w:r>
    </w:p>
    <w:p w14:paraId="37A4C677" w14:textId="77777777" w:rsidR="00A97605" w:rsidRPr="00A97605" w:rsidRDefault="00A97605" w:rsidP="00BC1293">
      <w:pPr>
        <w:pStyle w:val="NormalWeb"/>
        <w:spacing w:before="0" w:beforeAutospacing="0" w:after="0" w:afterAutospacing="0"/>
        <w:rPr>
          <w:rFonts w:ascii="Times New Roman" w:hAnsi="Times New Roman"/>
          <w:sz w:val="16"/>
          <w:szCs w:val="16"/>
        </w:rPr>
      </w:pPr>
    </w:p>
    <w:p w14:paraId="475E82C5" w14:textId="77777777" w:rsidR="00A97605" w:rsidRDefault="00A97605" w:rsidP="00A97605">
      <w:pPr>
        <w:pStyle w:val="NormalWeb"/>
        <w:spacing w:before="0" w:beforeAutospacing="0" w:after="0" w:afterAutospacing="0"/>
        <w:jc w:val="center"/>
        <w:rPr>
          <w:rFonts w:ascii="Times New Roman" w:hAnsi="Times New Roman"/>
          <w:sz w:val="18"/>
          <w:szCs w:val="18"/>
        </w:rPr>
      </w:pPr>
      <w:r>
        <w:rPr>
          <w:rFonts w:ascii="Times New Roman" w:hAnsi="Times New Roman"/>
          <w:b/>
          <w:bCs/>
          <w:sz w:val="18"/>
          <w:szCs w:val="18"/>
        </w:rPr>
        <w:t xml:space="preserve">                            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t xml:space="preserve">                               for more information on conditionally required elements.</w:t>
      </w:r>
    </w:p>
    <w:p w14:paraId="0FCB9A9C" w14:textId="77777777" w:rsidR="00BC1293" w:rsidRDefault="00BC1293" w:rsidP="00BC1293">
      <w:pPr>
        <w:pStyle w:val="NormalWeb"/>
        <w:spacing w:before="0" w:beforeAutospacing="0" w:after="0" w:afterAutospacing="0"/>
        <w:rPr>
          <w:rFonts w:ascii="Times New Roman" w:hAnsi="Times New Roman"/>
        </w:rPr>
      </w:pPr>
    </w:p>
    <w:p w14:paraId="10F6FA63" w14:textId="77777777" w:rsidR="00BC1293" w:rsidRDefault="00BC1293" w:rsidP="00BC1293">
      <w:pPr>
        <w:pStyle w:val="NormalWeb"/>
        <w:spacing w:before="0" w:beforeAutospacing="0" w:after="0" w:afterAutospacing="0"/>
        <w:rPr>
          <w:rFonts w:ascii="Times New Roman" w:hAnsi="Times New Roman"/>
          <w:sz w:val="22"/>
          <w:szCs w:val="22"/>
        </w:rPr>
      </w:pPr>
      <w:r w:rsidRPr="00141BDB">
        <w:rPr>
          <w:rFonts w:ascii="Times New Roman" w:hAnsi="Times New Roman"/>
          <w:sz w:val="22"/>
          <w:szCs w:val="22"/>
        </w:rPr>
        <w:t xml:space="preserve">Subpart Y collects the following data about </w:t>
      </w:r>
      <w:r>
        <w:rPr>
          <w:rFonts w:ascii="Times New Roman" w:hAnsi="Times New Roman"/>
          <w:sz w:val="22"/>
          <w:szCs w:val="22"/>
        </w:rPr>
        <w:t>each</w:t>
      </w:r>
      <w:r w:rsidRPr="00141BDB">
        <w:rPr>
          <w:rFonts w:ascii="Times New Roman" w:hAnsi="Times New Roman"/>
          <w:sz w:val="22"/>
          <w:szCs w:val="22"/>
        </w:rPr>
        <w:t xml:space="preserve"> sulfur recovery plant: </w:t>
      </w:r>
    </w:p>
    <w:p w14:paraId="6DF065C7" w14:textId="77777777" w:rsidR="00BC1293" w:rsidRPr="00141BDB" w:rsidRDefault="00BC1293" w:rsidP="00BC1293">
      <w:pPr>
        <w:pStyle w:val="NormalWeb"/>
        <w:spacing w:before="0" w:beforeAutospacing="0" w:after="0" w:afterAutospacing="0"/>
        <w:rPr>
          <w:rFonts w:ascii="Times New Roman" w:hAnsi="Times New Roman"/>
          <w:sz w:val="22"/>
          <w:szCs w:val="22"/>
        </w:rPr>
      </w:pPr>
    </w:p>
    <w:p w14:paraId="3A7D7DE0" w14:textId="77777777" w:rsidR="00BC1293" w:rsidRPr="00047CF7" w:rsidRDefault="00BC1293" w:rsidP="00BD6C8B">
      <w:pPr>
        <w:pStyle w:val="ListParagraph"/>
        <w:numPr>
          <w:ilvl w:val="0"/>
          <w:numId w:val="42"/>
        </w:numPr>
        <w:rPr>
          <w:rFonts w:cs="Times New Roman"/>
        </w:rPr>
      </w:pPr>
      <w:r w:rsidRPr="00047CF7">
        <w:rPr>
          <w:rFonts w:cs="Times New Roman"/>
        </w:rPr>
        <w:t>A unique name or identifier, plus optional description</w:t>
      </w:r>
    </w:p>
    <w:p w14:paraId="7B52DA81" w14:textId="77777777" w:rsidR="00BC1293" w:rsidRPr="00047CF7" w:rsidRDefault="00BC1293" w:rsidP="00BD6C8B">
      <w:pPr>
        <w:pStyle w:val="ListParagraph"/>
        <w:numPr>
          <w:ilvl w:val="0"/>
          <w:numId w:val="42"/>
        </w:numPr>
        <w:rPr>
          <w:rFonts w:cs="Times New Roman"/>
        </w:rPr>
      </w:pPr>
      <w:r w:rsidRPr="00047CF7">
        <w:rPr>
          <w:rFonts w:cs="Times New Roman"/>
        </w:rPr>
        <w:t xml:space="preserve">Type (description) of sulfur recovery plant: </w:t>
      </w:r>
    </w:p>
    <w:p w14:paraId="349588CA" w14:textId="77777777" w:rsidR="00BC1293" w:rsidRPr="00047CF7" w:rsidRDefault="00BC1293" w:rsidP="00BD6C8B">
      <w:pPr>
        <w:pStyle w:val="ListParagraph"/>
        <w:numPr>
          <w:ilvl w:val="0"/>
          <w:numId w:val="43"/>
        </w:numPr>
        <w:rPr>
          <w:rFonts w:cs="Times New Roman"/>
        </w:rPr>
      </w:pPr>
      <w:r w:rsidRPr="00047CF7">
        <w:rPr>
          <w:rFonts w:cs="Times New Roman"/>
        </w:rPr>
        <w:t>Caustic scrubber</w:t>
      </w:r>
    </w:p>
    <w:p w14:paraId="67AD8605" w14:textId="77777777" w:rsidR="00BC1293" w:rsidRPr="00047CF7" w:rsidRDefault="00BC1293" w:rsidP="00BD6C8B">
      <w:pPr>
        <w:pStyle w:val="ListParagraph"/>
        <w:numPr>
          <w:ilvl w:val="0"/>
          <w:numId w:val="43"/>
        </w:numPr>
        <w:rPr>
          <w:rFonts w:cs="Times New Roman"/>
        </w:rPr>
      </w:pPr>
      <w:r w:rsidRPr="00047CF7">
        <w:rPr>
          <w:rFonts w:cs="Times New Roman"/>
        </w:rPr>
        <w:t>Claus</w:t>
      </w:r>
    </w:p>
    <w:p w14:paraId="06FB6974" w14:textId="77777777" w:rsidR="00BC1293" w:rsidRPr="00047CF7" w:rsidRDefault="00BC1293" w:rsidP="00BD6C8B">
      <w:pPr>
        <w:pStyle w:val="ListParagraph"/>
        <w:numPr>
          <w:ilvl w:val="0"/>
          <w:numId w:val="43"/>
        </w:numPr>
        <w:rPr>
          <w:rFonts w:cs="Times New Roman"/>
        </w:rPr>
      </w:pPr>
      <w:r w:rsidRPr="00047CF7">
        <w:rPr>
          <w:rFonts w:cs="Times New Roman"/>
        </w:rPr>
        <w:t>Lo</w:t>
      </w:r>
      <w:r w:rsidRPr="00047CF7">
        <w:rPr>
          <w:rFonts w:cs="Times New Roman"/>
        </w:rPr>
        <w:noBreakHyphen/>
        <w:t>cat</w:t>
      </w:r>
    </w:p>
    <w:p w14:paraId="76092F60" w14:textId="77777777" w:rsidR="00BC1293" w:rsidRPr="00047CF7" w:rsidRDefault="00BC1293" w:rsidP="00BD6C8B">
      <w:pPr>
        <w:pStyle w:val="ListParagraph"/>
        <w:numPr>
          <w:ilvl w:val="0"/>
          <w:numId w:val="43"/>
        </w:numPr>
        <w:rPr>
          <w:rFonts w:cs="Times New Roman"/>
        </w:rPr>
      </w:pPr>
      <w:r w:rsidRPr="00047CF7">
        <w:rPr>
          <w:rFonts w:cs="Times New Roman"/>
        </w:rPr>
        <w:t>Sulfuric acid plant</w:t>
      </w:r>
    </w:p>
    <w:p w14:paraId="596B6478" w14:textId="77777777" w:rsidR="00BC1293" w:rsidRPr="00FB5F75" w:rsidRDefault="00BC1293" w:rsidP="00BD6C8B">
      <w:pPr>
        <w:pStyle w:val="ListParagraph"/>
        <w:numPr>
          <w:ilvl w:val="0"/>
          <w:numId w:val="43"/>
        </w:numPr>
        <w:rPr>
          <w:rFonts w:cs="Times New Roman"/>
        </w:rPr>
      </w:pPr>
      <w:r w:rsidRPr="00047CF7">
        <w:rPr>
          <w:rFonts w:cs="Times New Roman"/>
        </w:rPr>
        <w:t>Other (specify)</w:t>
      </w:r>
    </w:p>
    <w:p w14:paraId="07FA2D55" w14:textId="77777777" w:rsidR="00BC1293" w:rsidRPr="00047CF7" w:rsidRDefault="00BC1293" w:rsidP="00BD6C8B">
      <w:pPr>
        <w:pStyle w:val="ListParagraph"/>
        <w:numPr>
          <w:ilvl w:val="0"/>
          <w:numId w:val="42"/>
        </w:numPr>
        <w:rPr>
          <w:rFonts w:cs="Times New Roman"/>
        </w:rPr>
      </w:pPr>
      <w:r w:rsidRPr="00047CF7">
        <w:rPr>
          <w:rFonts w:cs="Times New Roman"/>
        </w:rPr>
        <w:t>Maximum rated throughput of the sulfur recovery plant (metric tons sulfur per stream day)</w:t>
      </w:r>
    </w:p>
    <w:p w14:paraId="23A9D246" w14:textId="77777777" w:rsidR="00BC1293" w:rsidRPr="00047CF7" w:rsidRDefault="00935D82" w:rsidP="00BD6C8B">
      <w:pPr>
        <w:pStyle w:val="ListParagraph"/>
        <w:numPr>
          <w:ilvl w:val="0"/>
          <w:numId w:val="42"/>
        </w:numPr>
        <w:rPr>
          <w:rFonts w:cs="Times New Roman"/>
        </w:rPr>
      </w:pPr>
      <w:r w:rsidRPr="00012E47">
        <w:rPr>
          <w:rFonts w:cs="Times New Roman"/>
          <w:b/>
        </w:rPr>
        <w:t xml:space="preserve">Conditionally Required:  </w:t>
      </w:r>
      <w:r w:rsidR="00AE3F46">
        <w:rPr>
          <w:rFonts w:cs="Times New Roman"/>
        </w:rPr>
        <w:t>If the unit is not monitored by a CEMS, report t</w:t>
      </w:r>
      <w:r w:rsidR="00BC1293" w:rsidRPr="00047CF7">
        <w:rPr>
          <w:rFonts w:cs="Times New Roman"/>
        </w:rPr>
        <w:t xml:space="preserve">he calculated </w:t>
      </w:r>
      <w:r w:rsidR="00BC1293" w:rsidRPr="00047CF7">
        <w:rPr>
          <w:rFonts w:cs="Arial"/>
        </w:rPr>
        <w:t>CO</w:t>
      </w:r>
      <w:r w:rsidR="00BC1293" w:rsidRPr="00047CF7">
        <w:rPr>
          <w:rFonts w:cs="Arial"/>
          <w:vertAlign w:val="subscript"/>
        </w:rPr>
        <w:t>2</w:t>
      </w:r>
      <w:r w:rsidR="00BC1293" w:rsidRPr="00047CF7">
        <w:rPr>
          <w:rFonts w:cs="Times New Roman"/>
        </w:rPr>
        <w:t xml:space="preserve"> annual emissions</w:t>
      </w:r>
      <w:r w:rsidR="00AE3F46">
        <w:rPr>
          <w:rFonts w:cs="Times New Roman"/>
        </w:rPr>
        <w:t xml:space="preserve"> of the sulfur recovery plant </w:t>
      </w:r>
      <w:r w:rsidR="00BC1293" w:rsidRPr="00047CF7">
        <w:rPr>
          <w:rFonts w:cs="Times New Roman"/>
        </w:rPr>
        <w:t xml:space="preserve">expressed in metric tons.  </w:t>
      </w:r>
    </w:p>
    <w:p w14:paraId="44F48A57" w14:textId="77777777" w:rsidR="00BC1293" w:rsidRDefault="00BC1293" w:rsidP="00BD6C8B">
      <w:pPr>
        <w:pStyle w:val="ListParagraph"/>
        <w:numPr>
          <w:ilvl w:val="0"/>
          <w:numId w:val="42"/>
        </w:numPr>
        <w:rPr>
          <w:rFonts w:cs="Times New Roman"/>
        </w:rPr>
      </w:pPr>
      <w:r w:rsidRPr="00047CF7">
        <w:rPr>
          <w:rFonts w:cs="Times New Roman"/>
        </w:rPr>
        <w:t xml:space="preserve">Method used to calculate the </w:t>
      </w:r>
      <w:r w:rsidRPr="00047CF7">
        <w:rPr>
          <w:rFonts w:cs="Arial"/>
        </w:rPr>
        <w:t>CO</w:t>
      </w:r>
      <w:r w:rsidRPr="00047CF7">
        <w:rPr>
          <w:rFonts w:cs="Arial"/>
          <w:vertAlign w:val="subscript"/>
        </w:rPr>
        <w:t>2</w:t>
      </w:r>
      <w:r w:rsidRPr="00047CF7">
        <w:rPr>
          <w:rFonts w:cs="Times New Roman"/>
        </w:rPr>
        <w:t xml:space="preserve"> emissions. </w:t>
      </w:r>
    </w:p>
    <w:p w14:paraId="746C0D4F" w14:textId="77777777" w:rsidR="00BC1293" w:rsidRPr="004A3B2D" w:rsidRDefault="00BC1293" w:rsidP="00BD6C8B">
      <w:pPr>
        <w:numPr>
          <w:ilvl w:val="0"/>
          <w:numId w:val="44"/>
        </w:numPr>
        <w:rPr>
          <w:rFonts w:cs="Times New Roman"/>
        </w:rPr>
      </w:pPr>
      <w:r w:rsidRPr="004A3B2D">
        <w:rPr>
          <w:rFonts w:cs="Times New Roman"/>
        </w:rPr>
        <w:t>CO</w:t>
      </w:r>
      <w:r w:rsidRPr="00012E47">
        <w:rPr>
          <w:rFonts w:cs="Times New Roman"/>
          <w:vertAlign w:val="subscript"/>
        </w:rPr>
        <w:t>2</w:t>
      </w:r>
      <w:r w:rsidRPr="004A3B2D">
        <w:rPr>
          <w:rFonts w:cs="Times New Roman"/>
        </w:rPr>
        <w:t xml:space="preserve"> CEMS</w:t>
      </w:r>
    </w:p>
    <w:p w14:paraId="70478A81" w14:textId="77777777" w:rsidR="00BC1293" w:rsidRPr="004A3B2D" w:rsidRDefault="00BC1293" w:rsidP="00BD6C8B">
      <w:pPr>
        <w:numPr>
          <w:ilvl w:val="0"/>
          <w:numId w:val="44"/>
        </w:numPr>
        <w:rPr>
          <w:rFonts w:cs="Times New Roman"/>
        </w:rPr>
      </w:pPr>
      <w:r w:rsidRPr="004A3B2D">
        <w:rPr>
          <w:rFonts w:cs="Times New Roman"/>
        </w:rPr>
        <w:t>Equation Y-12</w:t>
      </w:r>
    </w:p>
    <w:p w14:paraId="03996BFB" w14:textId="77777777" w:rsidR="00BC1293" w:rsidRDefault="00BC1293" w:rsidP="00BD6C8B">
      <w:pPr>
        <w:numPr>
          <w:ilvl w:val="0"/>
          <w:numId w:val="44"/>
        </w:numPr>
        <w:rPr>
          <w:rFonts w:cs="Times New Roman"/>
        </w:rPr>
      </w:pPr>
      <w:r w:rsidRPr="004A3B2D">
        <w:rPr>
          <w:rFonts w:cs="Times New Roman"/>
        </w:rPr>
        <w:t>Process Vent Method</w:t>
      </w:r>
    </w:p>
    <w:p w14:paraId="2FD02C10" w14:textId="77777777" w:rsidR="00BC1293" w:rsidRPr="004A3B2D" w:rsidRDefault="00BC1293" w:rsidP="00012E47">
      <w:pPr>
        <w:ind w:left="360" w:firstLine="360"/>
        <w:rPr>
          <w:rFonts w:cs="Times New Roman"/>
        </w:rPr>
      </w:pPr>
      <w:r w:rsidRPr="004A3B2D">
        <w:rPr>
          <w:rFonts w:cs="Times New Roman"/>
          <w:b/>
        </w:rPr>
        <w:t xml:space="preserve">Note:  </w:t>
      </w:r>
      <w:r>
        <w:rPr>
          <w:rFonts w:cs="Times New Roman"/>
        </w:rPr>
        <w:t>The Process Vent Method does not apply to Claus plants.</w:t>
      </w:r>
    </w:p>
    <w:p w14:paraId="60373E46" w14:textId="77777777" w:rsidR="00BC1293" w:rsidRDefault="00BC1293" w:rsidP="00BC1293"/>
    <w:p w14:paraId="425CE2D0" w14:textId="77777777" w:rsidR="00120177" w:rsidRDefault="00120177" w:rsidP="00BC1293"/>
    <w:p w14:paraId="0076282C" w14:textId="77777777" w:rsidR="00BC1293" w:rsidRDefault="00BC1293" w:rsidP="00BC1293">
      <w:pPr>
        <w:pStyle w:val="Table"/>
      </w:pPr>
      <w:r>
        <w:br/>
      </w:r>
      <w:bookmarkStart w:id="853" w:name="_Toc473900346"/>
      <w:r>
        <w:t xml:space="preserve">Sulfur Recovery Unit Details </w:t>
      </w:r>
      <w:r w:rsidR="00253426">
        <w:t>Data Element Definitions</w:t>
      </w:r>
      <w:bookmarkEnd w:id="853"/>
    </w:p>
    <w:p w14:paraId="4FEFD4F5" w14:textId="77777777" w:rsidR="00BC1293" w:rsidRPr="003C15E2" w:rsidRDefault="00BC1293" w:rsidP="00BC1293"/>
    <w:tbl>
      <w:tblPr>
        <w:tblW w:w="9275" w:type="dxa"/>
        <w:tblInd w:w="103" w:type="dxa"/>
        <w:tblLook w:val="04A0" w:firstRow="1" w:lastRow="0" w:firstColumn="1" w:lastColumn="0" w:noHBand="0" w:noVBand="1"/>
      </w:tblPr>
      <w:tblGrid>
        <w:gridCol w:w="4145"/>
        <w:gridCol w:w="5130"/>
      </w:tblGrid>
      <w:tr w:rsidR="00BC1293" w:rsidRPr="00E214A2" w14:paraId="59009D2C" w14:textId="77777777" w:rsidTr="00947DFF">
        <w:trPr>
          <w:trHeight w:val="584"/>
          <w:tblHeader/>
        </w:trPr>
        <w:tc>
          <w:tcPr>
            <w:tcW w:w="414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EC9A4F4" w14:textId="77777777" w:rsidR="00BC1293" w:rsidRPr="00E214A2" w:rsidRDefault="00BC1293" w:rsidP="00EA50DF">
            <w:pPr>
              <w:jc w:val="center"/>
              <w:rPr>
                <w:rFonts w:eastAsia="Times New Roman" w:cs="Times New Roman"/>
                <w:b/>
                <w:bCs/>
                <w:sz w:val="20"/>
                <w:szCs w:val="20"/>
              </w:rPr>
            </w:pPr>
            <w:r w:rsidRPr="00E214A2">
              <w:rPr>
                <w:rFonts w:eastAsia="Times New Roman" w:cs="Times New Roman"/>
                <w:b/>
                <w:bCs/>
                <w:sz w:val="20"/>
                <w:szCs w:val="20"/>
              </w:rPr>
              <w:t>Data Element Name</w:t>
            </w:r>
          </w:p>
        </w:tc>
        <w:tc>
          <w:tcPr>
            <w:tcW w:w="5130" w:type="dxa"/>
            <w:tcBorders>
              <w:top w:val="single" w:sz="4" w:space="0" w:color="auto"/>
              <w:left w:val="nil"/>
              <w:bottom w:val="single" w:sz="4" w:space="0" w:color="auto"/>
              <w:right w:val="single" w:sz="4" w:space="0" w:color="auto"/>
            </w:tcBorders>
            <w:shd w:val="clear" w:color="000000" w:fill="D9D9D9"/>
            <w:vAlign w:val="center"/>
            <w:hideMark/>
          </w:tcPr>
          <w:p w14:paraId="58CA03CC" w14:textId="77777777" w:rsidR="00BC1293" w:rsidRPr="00E214A2" w:rsidRDefault="00BC1293" w:rsidP="00EA50DF">
            <w:pPr>
              <w:jc w:val="center"/>
              <w:rPr>
                <w:rFonts w:eastAsia="Times New Roman" w:cs="Times New Roman"/>
                <w:b/>
                <w:bCs/>
                <w:sz w:val="20"/>
                <w:szCs w:val="20"/>
              </w:rPr>
            </w:pPr>
            <w:r w:rsidRPr="00E214A2">
              <w:rPr>
                <w:rFonts w:eastAsia="Times New Roman" w:cs="Times New Roman"/>
                <w:b/>
                <w:bCs/>
                <w:sz w:val="20"/>
                <w:szCs w:val="20"/>
              </w:rPr>
              <w:t>Description</w:t>
            </w:r>
          </w:p>
        </w:tc>
      </w:tr>
      <w:tr w:rsidR="00BC1293" w:rsidRPr="00E214A2" w14:paraId="4E1C4950" w14:textId="77777777" w:rsidTr="00947DFF">
        <w:trPr>
          <w:trHeight w:val="611"/>
        </w:trPr>
        <w:tc>
          <w:tcPr>
            <w:tcW w:w="4145" w:type="dxa"/>
            <w:tcBorders>
              <w:top w:val="nil"/>
              <w:left w:val="single" w:sz="4" w:space="0" w:color="auto"/>
              <w:bottom w:val="single" w:sz="4" w:space="0" w:color="auto"/>
              <w:right w:val="single" w:sz="4" w:space="0" w:color="auto"/>
            </w:tcBorders>
            <w:shd w:val="clear" w:color="000000" w:fill="C5D9F1"/>
            <w:vAlign w:val="center"/>
          </w:tcPr>
          <w:p w14:paraId="079A88B0" w14:textId="77777777" w:rsidR="00BC1293" w:rsidRPr="00B873C9" w:rsidRDefault="00BC1293" w:rsidP="00632412">
            <w:pPr>
              <w:rPr>
                <w:rFonts w:eastAsia="Times New Roman" w:cs="Times New Roman"/>
                <w:b/>
                <w:sz w:val="20"/>
                <w:szCs w:val="20"/>
              </w:rPr>
            </w:pPr>
            <w:r>
              <w:rPr>
                <w:rFonts w:eastAsia="Times New Roman" w:cs="Times New Roman"/>
                <w:b/>
                <w:sz w:val="20"/>
                <w:szCs w:val="20"/>
              </w:rPr>
              <w:t>SulfurRecoveryUnit</w:t>
            </w:r>
            <w:r w:rsidRPr="00B873C9">
              <w:rPr>
                <w:rFonts w:eastAsia="Times New Roman" w:cs="Times New Roman"/>
                <w:b/>
                <w:sz w:val="20"/>
                <w:szCs w:val="20"/>
              </w:rPr>
              <w:t>Details</w:t>
            </w:r>
          </w:p>
        </w:tc>
        <w:tc>
          <w:tcPr>
            <w:tcW w:w="5130" w:type="dxa"/>
            <w:tcBorders>
              <w:top w:val="nil"/>
              <w:left w:val="nil"/>
              <w:bottom w:val="single" w:sz="4" w:space="0" w:color="auto"/>
              <w:right w:val="single" w:sz="4" w:space="0" w:color="auto"/>
            </w:tcBorders>
            <w:shd w:val="clear" w:color="000000" w:fill="C5D9F1"/>
            <w:vAlign w:val="center"/>
          </w:tcPr>
          <w:p w14:paraId="4E7A8A66" w14:textId="77777777" w:rsidR="00BC1293" w:rsidRPr="00E214A2" w:rsidRDefault="00BC1293" w:rsidP="00632412">
            <w:pPr>
              <w:rPr>
                <w:rFonts w:eastAsia="Times New Roman" w:cs="Times New Roman"/>
                <w:sz w:val="20"/>
                <w:szCs w:val="20"/>
              </w:rPr>
            </w:pPr>
            <w:r w:rsidRPr="00A85C0C">
              <w:rPr>
                <w:b/>
                <w:sz w:val="20"/>
                <w:szCs w:val="20"/>
              </w:rPr>
              <w:t>Parent Element</w:t>
            </w:r>
            <w:r>
              <w:rPr>
                <w:b/>
                <w:sz w:val="20"/>
                <w:szCs w:val="20"/>
              </w:rPr>
              <w:t xml:space="preserve"> (Conditionally Required)</w:t>
            </w:r>
          </w:p>
        </w:tc>
      </w:tr>
      <w:tr w:rsidR="00BC1293" w:rsidRPr="00E214A2" w14:paraId="67A159A7" w14:textId="77777777" w:rsidTr="00EA50DF">
        <w:trPr>
          <w:trHeight w:val="1898"/>
        </w:trPr>
        <w:tc>
          <w:tcPr>
            <w:tcW w:w="4145" w:type="dxa"/>
            <w:tcBorders>
              <w:top w:val="single" w:sz="4" w:space="0" w:color="auto"/>
              <w:left w:val="single" w:sz="4" w:space="0" w:color="auto"/>
              <w:bottom w:val="single" w:sz="4" w:space="0" w:color="auto"/>
              <w:right w:val="single" w:sz="4" w:space="0" w:color="auto"/>
            </w:tcBorders>
            <w:shd w:val="clear" w:color="auto" w:fill="auto"/>
            <w:vAlign w:val="center"/>
          </w:tcPr>
          <w:p w14:paraId="2E356F3C" w14:textId="77777777" w:rsidR="00BC1293" w:rsidRPr="00E214A2" w:rsidRDefault="00BC1293" w:rsidP="00632412">
            <w:pPr>
              <w:rPr>
                <w:rFonts w:eastAsia="Times New Roman" w:cs="Times New Roman"/>
                <w:sz w:val="20"/>
                <w:szCs w:val="20"/>
              </w:rPr>
            </w:pPr>
            <w:r>
              <w:rPr>
                <w:rFonts w:eastAsia="Times New Roman" w:cs="Times New Roman"/>
                <w:sz w:val="20"/>
                <w:szCs w:val="20"/>
              </w:rPr>
              <w:t>UnitIdentification</w:t>
            </w: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52F91D39" w14:textId="77777777" w:rsidR="00BC1293" w:rsidRPr="003C15E2" w:rsidRDefault="00BC1293" w:rsidP="00632412">
            <w:pPr>
              <w:rPr>
                <w:rFonts w:eastAsia="Times New Roman" w:cs="Times New Roman"/>
                <w:sz w:val="20"/>
                <w:szCs w:val="20"/>
              </w:rPr>
            </w:pPr>
            <w:r w:rsidRPr="003C15E2">
              <w:rPr>
                <w:rFonts w:eastAsia="Times New Roman" w:cs="Times New Roman"/>
                <w:sz w:val="20"/>
                <w:szCs w:val="20"/>
              </w:rPr>
              <w:t xml:space="preserve">A collection of data elements containing the identity of each </w:t>
            </w:r>
            <w:r>
              <w:rPr>
                <w:rFonts w:eastAsia="Times New Roman" w:cs="Times New Roman"/>
                <w:sz w:val="20"/>
                <w:szCs w:val="20"/>
              </w:rPr>
              <w:t>sulfur recovery plant unit</w:t>
            </w:r>
            <w:r w:rsidRPr="003C15E2">
              <w:rPr>
                <w:rFonts w:eastAsia="Times New Roman" w:cs="Times New Roman"/>
                <w:sz w:val="20"/>
                <w:szCs w:val="20"/>
              </w:rPr>
              <w:t xml:space="preserve">. </w:t>
            </w:r>
            <w:r w:rsidR="00910709">
              <w:rPr>
                <w:rFonts w:eastAsia="Times New Roman" w:cs="Times New Roman"/>
                <w:sz w:val="20"/>
                <w:szCs w:val="20"/>
              </w:rPr>
              <w:t xml:space="preserve"> </w:t>
            </w:r>
            <w:r w:rsidR="00910709">
              <w:rPr>
                <w:sz w:val="20"/>
                <w:szCs w:val="20"/>
              </w:rPr>
              <w:t>Report</w:t>
            </w:r>
            <w:r w:rsidR="00910709" w:rsidRPr="003C15E2">
              <w:rPr>
                <w:rFonts w:eastAsia="Times New Roman" w:cs="Times New Roman"/>
                <w:sz w:val="20"/>
                <w:szCs w:val="20"/>
              </w:rPr>
              <w:t xml:space="preserve"> </w:t>
            </w:r>
            <w:r w:rsidR="00910709">
              <w:rPr>
                <w:sz w:val="20"/>
                <w:szCs w:val="20"/>
              </w:rPr>
              <w:t>a</w:t>
            </w:r>
            <w:r w:rsidR="00910709" w:rsidRPr="003C15E2">
              <w:rPr>
                <w:rFonts w:eastAsia="Times New Roman" w:cs="Times New Roman"/>
                <w:sz w:val="20"/>
                <w:szCs w:val="20"/>
              </w:rPr>
              <w:t xml:space="preserve"> uni</w:t>
            </w:r>
            <w:r w:rsidR="00910709">
              <w:rPr>
                <w:sz w:val="20"/>
                <w:szCs w:val="20"/>
              </w:rPr>
              <w:t>que unit</w:t>
            </w:r>
            <w:r w:rsidR="00910709" w:rsidRPr="003C15E2">
              <w:rPr>
                <w:rFonts w:eastAsia="Times New Roman" w:cs="Times New Roman"/>
                <w:sz w:val="20"/>
                <w:szCs w:val="20"/>
              </w:rPr>
              <w:t xml:space="preserve"> </w:t>
            </w:r>
            <w:r w:rsidR="00910709">
              <w:rPr>
                <w:rFonts w:eastAsia="Times New Roman" w:cs="Times New Roman"/>
                <w:sz w:val="20"/>
                <w:szCs w:val="20"/>
              </w:rPr>
              <w:t>name</w:t>
            </w:r>
            <w:r w:rsidR="00910709">
              <w:rPr>
                <w:sz w:val="20"/>
                <w:szCs w:val="20"/>
              </w:rPr>
              <w:t xml:space="preserve"> (ID)</w:t>
            </w:r>
            <w:r w:rsidR="00910709">
              <w:rPr>
                <w:rFonts w:eastAsia="Times New Roman" w:cs="Times New Roman"/>
                <w:sz w:val="20"/>
                <w:szCs w:val="20"/>
              </w:rPr>
              <w:t xml:space="preserve"> </w:t>
            </w:r>
            <w:r w:rsidR="00910709">
              <w:rPr>
                <w:sz w:val="20"/>
                <w:szCs w:val="20"/>
              </w:rPr>
              <w:t xml:space="preserve">in the child data element </w:t>
            </w:r>
            <w:r w:rsidR="00910709" w:rsidRPr="001700B1">
              <w:rPr>
                <w:rFonts w:eastAsia="Times New Roman" w:cs="Times New Roman"/>
                <w:b/>
                <w:sz w:val="20"/>
                <w:szCs w:val="20"/>
              </w:rPr>
              <w:t>UnitName</w:t>
            </w:r>
            <w:r w:rsidR="00910709">
              <w:rPr>
                <w:rFonts w:eastAsia="Times New Roman" w:cs="Times New Roman"/>
                <w:sz w:val="20"/>
                <w:szCs w:val="20"/>
              </w:rPr>
              <w:t>,</w:t>
            </w:r>
            <w:r w:rsidR="00910709" w:rsidRPr="003C15E2">
              <w:rPr>
                <w:rFonts w:eastAsia="Times New Roman" w:cs="Times New Roman"/>
                <w:sz w:val="20"/>
                <w:szCs w:val="20"/>
              </w:rPr>
              <w:t xml:space="preserve"> an optio</w:t>
            </w:r>
            <w:r w:rsidR="00910709">
              <w:rPr>
                <w:rFonts w:eastAsia="Times New Roman" w:cs="Times New Roman"/>
                <w:sz w:val="20"/>
                <w:szCs w:val="20"/>
              </w:rPr>
              <w:t xml:space="preserve">nal </w:t>
            </w:r>
            <w:r w:rsidR="00910709">
              <w:rPr>
                <w:sz w:val="20"/>
                <w:szCs w:val="20"/>
              </w:rPr>
              <w:t xml:space="preserve">brief </w:t>
            </w:r>
            <w:r w:rsidR="00910709">
              <w:rPr>
                <w:rFonts w:eastAsia="Times New Roman" w:cs="Times New Roman"/>
                <w:sz w:val="20"/>
                <w:szCs w:val="20"/>
              </w:rPr>
              <w:t xml:space="preserve">description </w:t>
            </w:r>
            <w:r w:rsidR="00910709">
              <w:rPr>
                <w:sz w:val="20"/>
                <w:szCs w:val="20"/>
              </w:rPr>
              <w:t xml:space="preserve">in the child data element </w:t>
            </w:r>
            <w:r w:rsidR="00910709" w:rsidRPr="001700B1">
              <w:rPr>
                <w:rFonts w:eastAsia="Times New Roman" w:cs="Times New Roman"/>
                <w:b/>
                <w:sz w:val="20"/>
                <w:szCs w:val="20"/>
              </w:rPr>
              <w:t>UnitDescription</w:t>
            </w:r>
            <w:r w:rsidR="00910709">
              <w:rPr>
                <w:rFonts w:eastAsia="Times New Roman" w:cs="Times New Roman"/>
                <w:sz w:val="20"/>
                <w:szCs w:val="20"/>
              </w:rPr>
              <w:t xml:space="preserve"> and </w:t>
            </w:r>
            <w:r w:rsidR="00910709" w:rsidRPr="003C15E2">
              <w:rPr>
                <w:rFonts w:eastAsia="Times New Roman" w:cs="Times New Roman"/>
                <w:sz w:val="20"/>
                <w:szCs w:val="20"/>
              </w:rPr>
              <w:t>the type of unit</w:t>
            </w:r>
            <w:r w:rsidR="00910709">
              <w:rPr>
                <w:rFonts w:eastAsia="Times New Roman" w:cs="Times New Roman"/>
                <w:sz w:val="20"/>
                <w:szCs w:val="20"/>
              </w:rPr>
              <w:t xml:space="preserve"> </w:t>
            </w:r>
            <w:r w:rsidR="00910709">
              <w:rPr>
                <w:sz w:val="20"/>
                <w:szCs w:val="20"/>
              </w:rPr>
              <w:t xml:space="preserve">in the child data element </w:t>
            </w:r>
            <w:r w:rsidR="00910709" w:rsidRPr="001700B1">
              <w:rPr>
                <w:rFonts w:eastAsia="Times New Roman" w:cs="Times New Roman"/>
                <w:b/>
                <w:sz w:val="20"/>
                <w:szCs w:val="20"/>
              </w:rPr>
              <w:t>UnitType</w:t>
            </w:r>
            <w:r w:rsidR="00910709" w:rsidRPr="003C15E2">
              <w:rPr>
                <w:rFonts w:eastAsia="Times New Roman" w:cs="Times New Roman"/>
                <w:sz w:val="20"/>
                <w:szCs w:val="20"/>
              </w:rPr>
              <w:t>.</w:t>
            </w:r>
            <w:r w:rsidRPr="003C15E2">
              <w:rPr>
                <w:rFonts w:eastAsia="Times New Roman" w:cs="Times New Roman"/>
                <w:sz w:val="20"/>
                <w:szCs w:val="20"/>
              </w:rPr>
              <w:t xml:space="preserve">  </w:t>
            </w:r>
            <w:r>
              <w:rPr>
                <w:rFonts w:eastAsia="Times New Roman" w:cs="Times New Roman"/>
                <w:sz w:val="20"/>
                <w:szCs w:val="20"/>
              </w:rPr>
              <w:t>[9</w:t>
            </w:r>
            <w:r w:rsidRPr="00E47813">
              <w:rPr>
                <w:rFonts w:eastAsia="Times New Roman" w:cs="Times New Roman"/>
                <w:sz w:val="20"/>
                <w:szCs w:val="20"/>
              </w:rPr>
              <w:t>8.256(h)(1)</w:t>
            </w:r>
            <w:r>
              <w:rPr>
                <w:rFonts w:eastAsia="Times New Roman" w:cs="Times New Roman"/>
                <w:sz w:val="20"/>
                <w:szCs w:val="20"/>
              </w:rPr>
              <w:t>] Report the</w:t>
            </w:r>
            <w:r w:rsidRPr="003C15E2">
              <w:rPr>
                <w:rFonts w:eastAsia="Times New Roman" w:cs="Times New Roman"/>
                <w:sz w:val="20"/>
                <w:szCs w:val="20"/>
              </w:rPr>
              <w:t xml:space="preserve"> </w:t>
            </w:r>
            <w:r>
              <w:rPr>
                <w:rFonts w:eastAsia="Times New Roman" w:cs="Times New Roman"/>
                <w:sz w:val="20"/>
                <w:szCs w:val="20"/>
              </w:rPr>
              <w:t xml:space="preserve">following </w:t>
            </w:r>
            <w:r w:rsidRPr="003C15E2">
              <w:rPr>
                <w:rFonts w:eastAsia="Times New Roman" w:cs="Times New Roman"/>
                <w:sz w:val="20"/>
                <w:szCs w:val="20"/>
              </w:rPr>
              <w:t>unit type:</w:t>
            </w:r>
            <w:r>
              <w:rPr>
                <w:rFonts w:eastAsia="Times New Roman" w:cs="Times New Roman"/>
                <w:sz w:val="20"/>
                <w:szCs w:val="20"/>
              </w:rPr>
              <w:t xml:space="preserve">  </w:t>
            </w:r>
          </w:p>
          <w:p w14:paraId="39E2F809" w14:textId="77777777" w:rsidR="00BC1293" w:rsidRPr="003C15E2" w:rsidRDefault="00BC1293" w:rsidP="00632412">
            <w:pPr>
              <w:rPr>
                <w:rFonts w:eastAsia="Times New Roman" w:cs="Times New Roman"/>
                <w:sz w:val="20"/>
                <w:szCs w:val="20"/>
              </w:rPr>
            </w:pPr>
          </w:p>
          <w:tbl>
            <w:tblPr>
              <w:tblW w:w="0" w:type="auto"/>
              <w:tblLook w:val="0000" w:firstRow="0" w:lastRow="0" w:firstColumn="0" w:lastColumn="0" w:noHBand="0" w:noVBand="0"/>
            </w:tblPr>
            <w:tblGrid>
              <w:gridCol w:w="1816"/>
            </w:tblGrid>
            <w:tr w:rsidR="00BC1293" w:rsidRPr="003C15E2" w14:paraId="1857547E" w14:textId="77777777" w:rsidTr="00632412">
              <w:tc>
                <w:tcPr>
                  <w:tcW w:w="0" w:type="auto"/>
                </w:tcPr>
                <w:p w14:paraId="5352536D"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Sulfur Recovery Plant</w:t>
                  </w:r>
                </w:p>
              </w:tc>
            </w:tr>
          </w:tbl>
          <w:p w14:paraId="69511BB8" w14:textId="77777777" w:rsidR="00BC1293" w:rsidRPr="00E214A2" w:rsidRDefault="00BC1293" w:rsidP="00632412">
            <w:pPr>
              <w:rPr>
                <w:rFonts w:eastAsia="Times New Roman" w:cs="Times New Roman"/>
                <w:sz w:val="20"/>
                <w:szCs w:val="20"/>
              </w:rPr>
            </w:pPr>
          </w:p>
        </w:tc>
      </w:tr>
      <w:tr w:rsidR="00BC1293" w:rsidRPr="00E214A2" w14:paraId="552F4497" w14:textId="77777777" w:rsidTr="00EA50DF">
        <w:trPr>
          <w:trHeight w:val="1988"/>
        </w:trPr>
        <w:tc>
          <w:tcPr>
            <w:tcW w:w="4145" w:type="dxa"/>
            <w:tcBorders>
              <w:top w:val="single" w:sz="4" w:space="0" w:color="auto"/>
              <w:left w:val="single" w:sz="4" w:space="0" w:color="auto"/>
              <w:bottom w:val="single" w:sz="4" w:space="0" w:color="auto"/>
              <w:right w:val="single" w:sz="4" w:space="0" w:color="auto"/>
            </w:tcBorders>
            <w:shd w:val="clear" w:color="auto" w:fill="auto"/>
            <w:vAlign w:val="center"/>
          </w:tcPr>
          <w:p w14:paraId="33F94684" w14:textId="77777777" w:rsidR="00BC1293" w:rsidRDefault="00BC1293" w:rsidP="00632412">
            <w:pPr>
              <w:rPr>
                <w:rFonts w:eastAsia="Times New Roman" w:cs="Times New Roman"/>
                <w:sz w:val="20"/>
                <w:szCs w:val="20"/>
              </w:rPr>
            </w:pPr>
            <w:r w:rsidRPr="00BB089F">
              <w:rPr>
                <w:rFonts w:eastAsia="Times New Roman" w:cs="Times New Roman"/>
                <w:sz w:val="20"/>
                <w:szCs w:val="20"/>
              </w:rPr>
              <w:t>SulfurRecoveryPlantDescription</w:t>
            </w: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7D13108A" w14:textId="77777777" w:rsidR="00BC1293" w:rsidRDefault="00BC1293" w:rsidP="00632412">
            <w:pPr>
              <w:rPr>
                <w:rFonts w:eastAsia="Times New Roman" w:cs="Times New Roman"/>
                <w:sz w:val="20"/>
                <w:szCs w:val="20"/>
              </w:rPr>
            </w:pPr>
            <w:r w:rsidRPr="00BB089F">
              <w:rPr>
                <w:rFonts w:eastAsia="Times New Roman" w:cs="Times New Roman"/>
                <w:sz w:val="20"/>
                <w:szCs w:val="20"/>
              </w:rPr>
              <w:t xml:space="preserve">The type of sulfur recovery plant.  </w:t>
            </w:r>
            <w:r>
              <w:rPr>
                <w:rFonts w:eastAsia="Times New Roman" w:cs="Times New Roman"/>
                <w:sz w:val="20"/>
                <w:szCs w:val="20"/>
              </w:rPr>
              <w:t>Below is the list of</w:t>
            </w:r>
            <w:r w:rsidRPr="00BB089F">
              <w:rPr>
                <w:rFonts w:eastAsia="Times New Roman" w:cs="Times New Roman"/>
                <w:sz w:val="20"/>
                <w:szCs w:val="20"/>
              </w:rPr>
              <w:t xml:space="preserve"> allowable values.  </w:t>
            </w:r>
            <w:r>
              <w:rPr>
                <w:rFonts w:eastAsia="Times New Roman" w:cs="Times New Roman"/>
                <w:sz w:val="20"/>
                <w:szCs w:val="20"/>
              </w:rPr>
              <w:t>[9</w:t>
            </w:r>
            <w:r w:rsidRPr="00E47813">
              <w:rPr>
                <w:rFonts w:eastAsia="Times New Roman" w:cs="Times New Roman"/>
                <w:sz w:val="20"/>
                <w:szCs w:val="20"/>
              </w:rPr>
              <w:t>8.256(h)(2)</w:t>
            </w:r>
            <w:r>
              <w:rPr>
                <w:rFonts w:eastAsia="Times New Roman" w:cs="Times New Roman"/>
                <w:sz w:val="20"/>
                <w:szCs w:val="20"/>
              </w:rPr>
              <w:t>]</w:t>
            </w:r>
          </w:p>
          <w:p w14:paraId="5F6E6F20" w14:textId="77777777" w:rsidR="00BC1293" w:rsidRDefault="00BC1293" w:rsidP="00632412">
            <w:pPr>
              <w:rPr>
                <w:rFonts w:eastAsia="Times New Roman" w:cs="Times New Roman"/>
                <w:sz w:val="20"/>
                <w:szCs w:val="20"/>
              </w:rPr>
            </w:pPr>
          </w:p>
          <w:p w14:paraId="2AA9F52B" w14:textId="77777777" w:rsidR="00BC1293" w:rsidRPr="00012E47" w:rsidRDefault="00BC1293" w:rsidP="00632412">
            <w:pPr>
              <w:rPr>
                <w:rFonts w:eastAsia="Times New Roman" w:cs="Times New Roman"/>
                <w:sz w:val="18"/>
                <w:szCs w:val="18"/>
              </w:rPr>
            </w:pPr>
            <w:r>
              <w:rPr>
                <w:rFonts w:cs="Times New Roman"/>
                <w:color w:val="000000"/>
                <w:sz w:val="16"/>
                <w:szCs w:val="16"/>
              </w:rPr>
              <w:t xml:space="preserve">  </w:t>
            </w:r>
            <w:r w:rsidRPr="00012E47">
              <w:rPr>
                <w:rFonts w:cs="Times New Roman"/>
                <w:color w:val="000000"/>
                <w:sz w:val="18"/>
                <w:szCs w:val="18"/>
              </w:rPr>
              <w:t>Caustic scrubber</w:t>
            </w:r>
            <w:r w:rsidRPr="00012E47">
              <w:rPr>
                <w:rFonts w:cs="Times New Roman"/>
                <w:color w:val="000000"/>
                <w:sz w:val="18"/>
                <w:szCs w:val="18"/>
              </w:rPr>
              <w:br/>
              <w:t xml:space="preserve">  Claus</w:t>
            </w:r>
            <w:r w:rsidRPr="00012E47">
              <w:rPr>
                <w:rFonts w:cs="Times New Roman"/>
                <w:color w:val="000000"/>
                <w:sz w:val="18"/>
                <w:szCs w:val="18"/>
              </w:rPr>
              <w:br/>
              <w:t xml:space="preserve">  Lo-cat</w:t>
            </w:r>
            <w:r w:rsidRPr="00012E47">
              <w:rPr>
                <w:rFonts w:cs="Times New Roman"/>
                <w:color w:val="000000"/>
                <w:sz w:val="18"/>
                <w:szCs w:val="18"/>
              </w:rPr>
              <w:br/>
              <w:t xml:space="preserve">  Sulfuric acid plant</w:t>
            </w:r>
            <w:r w:rsidRPr="00012E47">
              <w:rPr>
                <w:rFonts w:cs="Times New Roman"/>
                <w:color w:val="000000"/>
                <w:sz w:val="18"/>
                <w:szCs w:val="18"/>
              </w:rPr>
              <w:br/>
              <w:t xml:space="preserve">  Other (specify)</w:t>
            </w:r>
          </w:p>
        </w:tc>
      </w:tr>
      <w:tr w:rsidR="00BC1293" w:rsidRPr="00E214A2" w14:paraId="26CB049E" w14:textId="77777777" w:rsidTr="00EA50DF">
        <w:trPr>
          <w:trHeight w:val="908"/>
        </w:trPr>
        <w:tc>
          <w:tcPr>
            <w:tcW w:w="4145" w:type="dxa"/>
            <w:tcBorders>
              <w:top w:val="single" w:sz="4" w:space="0" w:color="auto"/>
              <w:left w:val="single" w:sz="4" w:space="0" w:color="auto"/>
              <w:bottom w:val="single" w:sz="4" w:space="0" w:color="auto"/>
              <w:right w:val="single" w:sz="4" w:space="0" w:color="auto"/>
            </w:tcBorders>
            <w:shd w:val="clear" w:color="auto" w:fill="auto"/>
            <w:vAlign w:val="center"/>
          </w:tcPr>
          <w:p w14:paraId="11674A1F" w14:textId="77777777" w:rsidR="00BC1293" w:rsidRPr="00BB089F" w:rsidRDefault="00BC1293" w:rsidP="00632412">
            <w:pPr>
              <w:rPr>
                <w:rFonts w:eastAsia="Times New Roman" w:cs="Times New Roman"/>
                <w:sz w:val="20"/>
                <w:szCs w:val="20"/>
              </w:rPr>
            </w:pPr>
            <w:r w:rsidRPr="00E47813">
              <w:rPr>
                <w:rFonts w:eastAsia="Times New Roman" w:cs="Times New Roman"/>
                <w:sz w:val="20"/>
                <w:szCs w:val="20"/>
              </w:rPr>
              <w:t>OtherSulfurRecoveryPlantDescription</w:t>
            </w: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42934501" w14:textId="77777777" w:rsidR="00BC1293" w:rsidRPr="00BB089F" w:rsidRDefault="00BC1293" w:rsidP="00632412">
            <w:pPr>
              <w:rPr>
                <w:rFonts w:eastAsia="Times New Roman" w:cs="Times New Roman"/>
                <w:sz w:val="20"/>
                <w:szCs w:val="20"/>
              </w:rPr>
            </w:pPr>
            <w:r w:rsidRPr="004A3B2D">
              <w:rPr>
                <w:rFonts w:eastAsia="Times New Roman" w:cs="Times New Roman"/>
                <w:b/>
                <w:sz w:val="20"/>
                <w:szCs w:val="20"/>
              </w:rPr>
              <w:t xml:space="preserve">Conditionally Required:  </w:t>
            </w:r>
            <w:r>
              <w:rPr>
                <w:rFonts w:eastAsia="Times New Roman" w:cs="Times New Roman"/>
                <w:sz w:val="20"/>
                <w:szCs w:val="20"/>
              </w:rPr>
              <w:t xml:space="preserve">Specify </w:t>
            </w:r>
            <w:r w:rsidRPr="00E47813">
              <w:rPr>
                <w:rFonts w:eastAsia="Times New Roman" w:cs="Times New Roman"/>
                <w:sz w:val="20"/>
                <w:szCs w:val="20"/>
              </w:rPr>
              <w:t xml:space="preserve">the type of sulfur recovery plant </w:t>
            </w:r>
            <w:r>
              <w:rPr>
                <w:rFonts w:eastAsia="Times New Roman" w:cs="Times New Roman"/>
                <w:sz w:val="20"/>
                <w:szCs w:val="20"/>
              </w:rPr>
              <w:t xml:space="preserve">you are reporting </w:t>
            </w:r>
            <w:r w:rsidRPr="00E47813">
              <w:rPr>
                <w:rFonts w:eastAsia="Times New Roman" w:cs="Times New Roman"/>
                <w:sz w:val="20"/>
                <w:szCs w:val="20"/>
              </w:rPr>
              <w:t xml:space="preserve">if </w:t>
            </w:r>
            <w:r>
              <w:rPr>
                <w:rFonts w:eastAsia="Times New Roman" w:cs="Times New Roman"/>
                <w:sz w:val="20"/>
                <w:szCs w:val="20"/>
              </w:rPr>
              <w:t xml:space="preserve">your type is not listed above.  </w:t>
            </w:r>
          </w:p>
        </w:tc>
      </w:tr>
      <w:tr w:rsidR="00BC1293" w:rsidRPr="00E214A2" w14:paraId="315C8F8D" w14:textId="77777777" w:rsidTr="00EA50DF">
        <w:trPr>
          <w:trHeight w:val="1223"/>
        </w:trPr>
        <w:tc>
          <w:tcPr>
            <w:tcW w:w="4145" w:type="dxa"/>
            <w:tcBorders>
              <w:top w:val="single" w:sz="4" w:space="0" w:color="auto"/>
              <w:left w:val="single" w:sz="4" w:space="0" w:color="auto"/>
              <w:bottom w:val="single" w:sz="4" w:space="0" w:color="auto"/>
              <w:right w:val="single" w:sz="4" w:space="0" w:color="auto"/>
            </w:tcBorders>
            <w:shd w:val="clear" w:color="auto" w:fill="auto"/>
            <w:vAlign w:val="center"/>
          </w:tcPr>
          <w:p w14:paraId="557CDF4A" w14:textId="77777777" w:rsidR="00BC1293" w:rsidRPr="00E47813" w:rsidRDefault="00BC1293" w:rsidP="00632412">
            <w:pPr>
              <w:rPr>
                <w:rFonts w:eastAsia="Times New Roman" w:cs="Times New Roman"/>
                <w:sz w:val="20"/>
                <w:szCs w:val="20"/>
              </w:rPr>
            </w:pPr>
            <w:r w:rsidRPr="00E47813">
              <w:rPr>
                <w:rFonts w:eastAsia="Times New Roman" w:cs="Times New Roman"/>
                <w:sz w:val="20"/>
                <w:szCs w:val="20"/>
              </w:rPr>
              <w:t>MaxRatedThroughputofUnit</w:t>
            </w: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328EF512" w14:textId="77777777" w:rsidR="00BC1293" w:rsidRDefault="00BC1293" w:rsidP="00EB1EF0">
            <w:pPr>
              <w:rPr>
                <w:rFonts w:eastAsia="Times New Roman" w:cs="Times New Roman"/>
                <w:sz w:val="20"/>
                <w:szCs w:val="20"/>
              </w:rPr>
            </w:pPr>
            <w:r w:rsidRPr="00E47813">
              <w:rPr>
                <w:rFonts w:eastAsia="Times New Roman" w:cs="Times New Roman"/>
                <w:sz w:val="20"/>
                <w:szCs w:val="20"/>
              </w:rPr>
              <w:t xml:space="preserve">Maximum rated throughput of </w:t>
            </w:r>
            <w:r>
              <w:rPr>
                <w:rFonts w:eastAsia="Times New Roman" w:cs="Times New Roman"/>
                <w:sz w:val="20"/>
                <w:szCs w:val="20"/>
              </w:rPr>
              <w:t>the specified</w:t>
            </w:r>
            <w:r w:rsidRPr="00E47813">
              <w:rPr>
                <w:rFonts w:eastAsia="Times New Roman" w:cs="Times New Roman"/>
                <w:sz w:val="20"/>
                <w:szCs w:val="20"/>
              </w:rPr>
              <w:t xml:space="preserve"> sulfur recovery plant</w:t>
            </w:r>
            <w:r>
              <w:rPr>
                <w:rFonts w:eastAsia="Times New Roman" w:cs="Times New Roman"/>
                <w:sz w:val="20"/>
                <w:szCs w:val="20"/>
              </w:rPr>
              <w:t xml:space="preserve">. </w:t>
            </w:r>
            <w:r w:rsidRPr="00E47813">
              <w:rPr>
                <w:rFonts w:eastAsia="Times New Roman" w:cs="Times New Roman"/>
                <w:sz w:val="20"/>
                <w:szCs w:val="20"/>
              </w:rPr>
              <w:t xml:space="preserve"> </w:t>
            </w:r>
            <w:r w:rsidR="00120177">
              <w:rPr>
                <w:sz w:val="20"/>
                <w:szCs w:val="20"/>
              </w:rPr>
              <w:t xml:space="preserve">Report the value in the child data element </w:t>
            </w:r>
            <w:r w:rsidR="00120177" w:rsidRPr="00705CE2">
              <w:rPr>
                <w:b/>
                <w:sz w:val="20"/>
                <w:szCs w:val="20"/>
              </w:rPr>
              <w:t>Measure</w:t>
            </w:r>
            <w:r w:rsidR="00120177">
              <w:rPr>
                <w:b/>
                <w:sz w:val="20"/>
                <w:szCs w:val="20"/>
              </w:rPr>
              <w:t>Value</w:t>
            </w:r>
            <w:r w:rsidR="00120177">
              <w:rPr>
                <w:sz w:val="20"/>
                <w:szCs w:val="20"/>
              </w:rPr>
              <w:t>.  Set the units of measure to “</w:t>
            </w:r>
            <w:r w:rsidR="00120177">
              <w:rPr>
                <w:rFonts w:eastAsia="Times New Roman" w:cs="Times New Roman"/>
                <w:sz w:val="20"/>
                <w:szCs w:val="20"/>
              </w:rPr>
              <w:t>metric tons/streamday</w:t>
            </w:r>
            <w:r w:rsidR="00120177">
              <w:rPr>
                <w:sz w:val="20"/>
                <w:szCs w:val="20"/>
              </w:rPr>
              <w:t>” in the attribute</w:t>
            </w:r>
            <w:r w:rsidR="00120177" w:rsidRPr="008C7538">
              <w:rPr>
                <w:b/>
                <w:sz w:val="20"/>
                <w:szCs w:val="20"/>
              </w:rPr>
              <w:t xml:space="preserve"> </w:t>
            </w:r>
            <w:r w:rsidR="00120177">
              <w:rPr>
                <w:b/>
                <w:sz w:val="20"/>
                <w:szCs w:val="20"/>
              </w:rPr>
              <w:t>rateUOM</w:t>
            </w:r>
            <w:r w:rsidR="00120177">
              <w:rPr>
                <w:sz w:val="20"/>
                <w:szCs w:val="20"/>
              </w:rPr>
              <w:t>.</w:t>
            </w:r>
            <w:r w:rsidR="00120177">
              <w:rPr>
                <w:rFonts w:eastAsia="Times New Roman" w:cs="Times New Roman"/>
                <w:sz w:val="20"/>
                <w:szCs w:val="20"/>
              </w:rPr>
              <w:t xml:space="preserve"> </w:t>
            </w:r>
            <w:r>
              <w:rPr>
                <w:rFonts w:eastAsia="Times New Roman" w:cs="Times New Roman"/>
                <w:sz w:val="20"/>
                <w:szCs w:val="20"/>
              </w:rPr>
              <w:t>[9</w:t>
            </w:r>
            <w:r w:rsidRPr="00C112E4">
              <w:rPr>
                <w:rFonts w:eastAsia="Times New Roman" w:cs="Times New Roman"/>
                <w:sz w:val="20"/>
                <w:szCs w:val="20"/>
              </w:rPr>
              <w:t>8.256(h)(2)</w:t>
            </w:r>
            <w:r>
              <w:rPr>
                <w:rFonts w:eastAsia="Times New Roman" w:cs="Times New Roman"/>
                <w:sz w:val="20"/>
                <w:szCs w:val="20"/>
              </w:rPr>
              <w:t>]</w:t>
            </w:r>
          </w:p>
        </w:tc>
      </w:tr>
      <w:tr w:rsidR="00BC1293" w:rsidRPr="00E214A2" w14:paraId="0E07DC61" w14:textId="77777777" w:rsidTr="00EA50DF">
        <w:trPr>
          <w:trHeight w:val="1610"/>
        </w:trPr>
        <w:tc>
          <w:tcPr>
            <w:tcW w:w="4145" w:type="dxa"/>
            <w:tcBorders>
              <w:top w:val="single" w:sz="4" w:space="0" w:color="auto"/>
              <w:left w:val="single" w:sz="4" w:space="0" w:color="auto"/>
              <w:bottom w:val="single" w:sz="4" w:space="0" w:color="auto"/>
              <w:right w:val="single" w:sz="4" w:space="0" w:color="auto"/>
            </w:tcBorders>
            <w:shd w:val="clear" w:color="auto" w:fill="auto"/>
            <w:vAlign w:val="center"/>
          </w:tcPr>
          <w:p w14:paraId="46FBF029" w14:textId="77777777" w:rsidR="00BC1293" w:rsidRPr="00E47813" w:rsidRDefault="00BC1293" w:rsidP="00632412">
            <w:pPr>
              <w:rPr>
                <w:rFonts w:eastAsia="Times New Roman" w:cs="Times New Roman"/>
                <w:sz w:val="20"/>
                <w:szCs w:val="20"/>
              </w:rPr>
            </w:pPr>
            <w:r w:rsidRPr="00C112E4">
              <w:rPr>
                <w:rFonts w:eastAsia="Times New Roman" w:cs="Times New Roman"/>
                <w:sz w:val="20"/>
                <w:szCs w:val="20"/>
              </w:rPr>
              <w:lastRenderedPageBreak/>
              <w:t>CalculatedCO2Emissions</w:t>
            </w: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4A3929DD" w14:textId="77777777" w:rsidR="00BC1293" w:rsidRPr="00E47813" w:rsidRDefault="0038223C" w:rsidP="00FB5F75">
            <w:pPr>
              <w:rPr>
                <w:rFonts w:eastAsia="Times New Roman" w:cs="Times New Roman"/>
                <w:sz w:val="20"/>
                <w:szCs w:val="20"/>
              </w:rPr>
            </w:pPr>
            <w:r w:rsidRPr="00012E47">
              <w:rPr>
                <w:rFonts w:eastAsia="Times New Roman" w:cs="Times New Roman"/>
                <w:b/>
                <w:sz w:val="20"/>
                <w:szCs w:val="20"/>
              </w:rPr>
              <w:t xml:space="preserve">Conditionally Required:  </w:t>
            </w:r>
            <w:r w:rsidR="00BC1293" w:rsidRPr="00C112E4">
              <w:rPr>
                <w:rFonts w:eastAsia="Times New Roman" w:cs="Times New Roman"/>
                <w:sz w:val="20"/>
                <w:szCs w:val="20"/>
              </w:rPr>
              <w:t>The calculated</w:t>
            </w:r>
            <w:r w:rsidR="00BC1293" w:rsidRPr="002749AF">
              <w:rPr>
                <w:rFonts w:eastAsia="Times New Roman" w:cs="Times New Roman"/>
                <w:sz w:val="20"/>
                <w:szCs w:val="20"/>
              </w:rPr>
              <w:t xml:space="preserve"> </w:t>
            </w:r>
            <w:r w:rsidR="00BC1293" w:rsidRPr="002749AF">
              <w:rPr>
                <w:rFonts w:cs="Arial"/>
                <w:sz w:val="20"/>
                <w:szCs w:val="20"/>
              </w:rPr>
              <w:t>CO</w:t>
            </w:r>
            <w:r w:rsidR="00BC1293" w:rsidRPr="002749AF">
              <w:rPr>
                <w:rFonts w:cs="Arial"/>
                <w:sz w:val="20"/>
                <w:szCs w:val="20"/>
                <w:vertAlign w:val="subscript"/>
              </w:rPr>
              <w:t>2</w:t>
            </w:r>
            <w:r w:rsidR="00BC1293" w:rsidRPr="002749AF">
              <w:rPr>
                <w:rFonts w:eastAsia="Times New Roman" w:cs="Times New Roman"/>
                <w:sz w:val="20"/>
                <w:szCs w:val="20"/>
              </w:rPr>
              <w:t xml:space="preserve"> </w:t>
            </w:r>
            <w:r w:rsidR="00BC1293" w:rsidRPr="00C112E4">
              <w:rPr>
                <w:rFonts w:eastAsia="Times New Roman" w:cs="Times New Roman"/>
                <w:sz w:val="20"/>
                <w:szCs w:val="20"/>
              </w:rPr>
              <w:t xml:space="preserve">annual emissions for </w:t>
            </w:r>
            <w:r>
              <w:rPr>
                <w:rFonts w:eastAsia="Times New Roman" w:cs="Times New Roman"/>
                <w:sz w:val="20"/>
                <w:szCs w:val="20"/>
              </w:rPr>
              <w:t>the</w:t>
            </w:r>
            <w:r w:rsidR="00BC1293" w:rsidRPr="00C112E4">
              <w:rPr>
                <w:rFonts w:eastAsia="Times New Roman" w:cs="Times New Roman"/>
                <w:sz w:val="20"/>
                <w:szCs w:val="20"/>
              </w:rPr>
              <w:t xml:space="preserve"> sulfur recovery plant</w:t>
            </w:r>
            <w:r>
              <w:rPr>
                <w:rFonts w:eastAsia="Times New Roman" w:cs="Times New Roman"/>
                <w:sz w:val="20"/>
                <w:szCs w:val="20"/>
              </w:rPr>
              <w:t xml:space="preserve"> if not monitored by a CEMS</w:t>
            </w:r>
            <w:r w:rsidR="00BC1293" w:rsidRPr="00C112E4">
              <w:rPr>
                <w:rFonts w:eastAsia="Times New Roman" w:cs="Times New Roman"/>
                <w:sz w:val="20"/>
                <w:szCs w:val="20"/>
              </w:rPr>
              <w:t>, expressed in metric tons.</w:t>
            </w:r>
            <w:r w:rsidR="00BC1293">
              <w:rPr>
                <w:rFonts w:eastAsia="Times New Roman" w:cs="Times New Roman"/>
                <w:sz w:val="20"/>
                <w:szCs w:val="20"/>
              </w:rPr>
              <w:t xml:space="preserve"> </w:t>
            </w:r>
            <w:r w:rsidR="00120177">
              <w:rPr>
                <w:rFonts w:eastAsia="Times New Roman" w:cs="Times New Roman"/>
                <w:sz w:val="20"/>
                <w:szCs w:val="20"/>
              </w:rPr>
              <w:t xml:space="preserve"> </w:t>
            </w:r>
            <w:r w:rsidR="00120177">
              <w:rPr>
                <w:sz w:val="20"/>
                <w:szCs w:val="20"/>
              </w:rPr>
              <w:t xml:space="preserve">Report the value in the child data element </w:t>
            </w:r>
            <w:r w:rsidR="00120177">
              <w:rPr>
                <w:b/>
                <w:sz w:val="20"/>
                <w:szCs w:val="20"/>
              </w:rPr>
              <w:t>CalculatedValue</w:t>
            </w:r>
            <w:r w:rsidR="00120177" w:rsidRPr="00A840CA">
              <w:rPr>
                <w:sz w:val="20"/>
                <w:szCs w:val="20"/>
              </w:rPr>
              <w:t>.</w:t>
            </w:r>
            <w:r w:rsidR="00120177">
              <w:rPr>
                <w:sz w:val="20"/>
                <w:szCs w:val="20"/>
              </w:rPr>
              <w:t xml:space="preserve">  Set the units of measure to “Metric Tons” in the attribute</w:t>
            </w:r>
            <w:r w:rsidR="00120177">
              <w:rPr>
                <w:i/>
                <w:sz w:val="20"/>
                <w:szCs w:val="20"/>
              </w:rPr>
              <w:t xml:space="preserve"> </w:t>
            </w:r>
            <w:r w:rsidR="00120177">
              <w:rPr>
                <w:b/>
                <w:sz w:val="20"/>
                <w:szCs w:val="20"/>
              </w:rPr>
              <w:t>massUOM</w:t>
            </w:r>
            <w:r w:rsidR="00120177">
              <w:rPr>
                <w:sz w:val="20"/>
                <w:szCs w:val="20"/>
              </w:rPr>
              <w:t>.</w:t>
            </w:r>
            <w:r w:rsidR="00BC1293">
              <w:rPr>
                <w:rFonts w:eastAsia="Times New Roman" w:cs="Times New Roman"/>
                <w:sz w:val="20"/>
                <w:szCs w:val="20"/>
              </w:rPr>
              <w:t xml:space="preserve"> </w:t>
            </w:r>
            <w:r w:rsidR="00BC1293" w:rsidRPr="00C112E4">
              <w:rPr>
                <w:rFonts w:eastAsia="Times New Roman" w:cs="Times New Roman"/>
                <w:sz w:val="20"/>
                <w:szCs w:val="20"/>
              </w:rPr>
              <w:t xml:space="preserve"> </w:t>
            </w:r>
            <w:r w:rsidR="00BC1293">
              <w:rPr>
                <w:rFonts w:eastAsia="Times New Roman" w:cs="Times New Roman"/>
                <w:sz w:val="20"/>
                <w:szCs w:val="20"/>
              </w:rPr>
              <w:t>[9</w:t>
            </w:r>
            <w:r w:rsidR="00BC1293" w:rsidRPr="00C112E4">
              <w:rPr>
                <w:rFonts w:eastAsia="Times New Roman" w:cs="Times New Roman"/>
                <w:sz w:val="20"/>
                <w:szCs w:val="20"/>
              </w:rPr>
              <w:t>8.256(h)(</w:t>
            </w:r>
            <w:r w:rsidR="00BC1293">
              <w:rPr>
                <w:rFonts w:eastAsia="Times New Roman" w:cs="Times New Roman"/>
                <w:sz w:val="20"/>
                <w:szCs w:val="20"/>
              </w:rPr>
              <w:t>3</w:t>
            </w:r>
            <w:r w:rsidR="00BC1293" w:rsidRPr="00C112E4">
              <w:rPr>
                <w:rFonts w:eastAsia="Times New Roman" w:cs="Times New Roman"/>
                <w:sz w:val="20"/>
                <w:szCs w:val="20"/>
              </w:rPr>
              <w:t>)</w:t>
            </w:r>
            <w:r w:rsidR="00BC1293">
              <w:rPr>
                <w:rFonts w:eastAsia="Times New Roman" w:cs="Times New Roman"/>
                <w:sz w:val="20"/>
                <w:szCs w:val="20"/>
              </w:rPr>
              <w:t>]</w:t>
            </w:r>
          </w:p>
        </w:tc>
      </w:tr>
      <w:tr w:rsidR="00BC1293" w:rsidRPr="00E214A2" w14:paraId="55D6D65C" w14:textId="77777777" w:rsidTr="00EA50DF">
        <w:trPr>
          <w:trHeight w:val="2357"/>
        </w:trPr>
        <w:tc>
          <w:tcPr>
            <w:tcW w:w="4145" w:type="dxa"/>
            <w:tcBorders>
              <w:top w:val="single" w:sz="4" w:space="0" w:color="auto"/>
              <w:left w:val="single" w:sz="4" w:space="0" w:color="auto"/>
              <w:bottom w:val="single" w:sz="4" w:space="0" w:color="auto"/>
              <w:right w:val="single" w:sz="4" w:space="0" w:color="auto"/>
            </w:tcBorders>
            <w:shd w:val="clear" w:color="auto" w:fill="auto"/>
            <w:vAlign w:val="center"/>
          </w:tcPr>
          <w:p w14:paraId="5E9E2797" w14:textId="77777777" w:rsidR="00BC1293" w:rsidRPr="00E47813" w:rsidRDefault="00BC1293" w:rsidP="00632412">
            <w:pPr>
              <w:rPr>
                <w:rFonts w:eastAsia="Times New Roman" w:cs="Times New Roman"/>
                <w:sz w:val="20"/>
                <w:szCs w:val="20"/>
              </w:rPr>
            </w:pPr>
            <w:r w:rsidRPr="00F663FC">
              <w:rPr>
                <w:rFonts w:eastAsia="Times New Roman" w:cs="Times New Roman"/>
                <w:sz w:val="20"/>
                <w:szCs w:val="20"/>
              </w:rPr>
              <w:t>CO2EmissionMethod</w:t>
            </w: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7461A817" w14:textId="77777777" w:rsidR="00BC1293" w:rsidRDefault="00BC1293" w:rsidP="00632412">
            <w:pPr>
              <w:rPr>
                <w:rFonts w:eastAsia="Times New Roman" w:cs="Times New Roman"/>
                <w:sz w:val="20"/>
                <w:szCs w:val="20"/>
              </w:rPr>
            </w:pPr>
            <w:r w:rsidRPr="00F663FC">
              <w:rPr>
                <w:rFonts w:eastAsia="Times New Roman" w:cs="Times New Roman"/>
                <w:sz w:val="20"/>
                <w:szCs w:val="20"/>
              </w:rPr>
              <w:t>The method used to calculate</w:t>
            </w:r>
            <w:r w:rsidRPr="002749AF">
              <w:rPr>
                <w:rFonts w:eastAsia="Times New Roman" w:cs="Times New Roman"/>
                <w:sz w:val="20"/>
                <w:szCs w:val="20"/>
              </w:rPr>
              <w:t xml:space="preserve"> </w:t>
            </w:r>
            <w:r w:rsidRPr="002749AF">
              <w:rPr>
                <w:rFonts w:cs="Arial"/>
                <w:sz w:val="20"/>
                <w:szCs w:val="20"/>
              </w:rPr>
              <w:t>CO</w:t>
            </w:r>
            <w:r w:rsidRPr="002749AF">
              <w:rPr>
                <w:rFonts w:cs="Arial"/>
                <w:sz w:val="20"/>
                <w:szCs w:val="20"/>
                <w:vertAlign w:val="subscript"/>
              </w:rPr>
              <w:t>2</w:t>
            </w:r>
            <w:r w:rsidRPr="002749AF">
              <w:rPr>
                <w:rFonts w:eastAsia="Times New Roman" w:cs="Times New Roman"/>
                <w:sz w:val="20"/>
                <w:szCs w:val="20"/>
              </w:rPr>
              <w:t xml:space="preserve"> </w:t>
            </w:r>
            <w:r w:rsidRPr="00F663FC">
              <w:rPr>
                <w:rFonts w:eastAsia="Times New Roman" w:cs="Times New Roman"/>
                <w:sz w:val="20"/>
                <w:szCs w:val="20"/>
              </w:rPr>
              <w:t xml:space="preserve">annual emissions for the sulfur recovery plant.  </w:t>
            </w:r>
            <w:r>
              <w:rPr>
                <w:rFonts w:eastAsia="Times New Roman" w:cs="Times New Roman"/>
                <w:sz w:val="20"/>
                <w:szCs w:val="20"/>
              </w:rPr>
              <w:t>[9</w:t>
            </w:r>
            <w:r w:rsidRPr="00C112E4">
              <w:rPr>
                <w:rFonts w:eastAsia="Times New Roman" w:cs="Times New Roman"/>
                <w:sz w:val="20"/>
                <w:szCs w:val="20"/>
              </w:rPr>
              <w:t>8.256(h)(2)</w:t>
            </w:r>
            <w:r>
              <w:rPr>
                <w:rFonts w:eastAsia="Times New Roman" w:cs="Times New Roman"/>
                <w:sz w:val="20"/>
                <w:szCs w:val="20"/>
              </w:rPr>
              <w:t xml:space="preserve">]  Below is the </w:t>
            </w:r>
            <w:r w:rsidRPr="00F663FC">
              <w:rPr>
                <w:rFonts w:eastAsia="Times New Roman" w:cs="Times New Roman"/>
                <w:sz w:val="20"/>
                <w:szCs w:val="20"/>
              </w:rPr>
              <w:t>list of allowable values.</w:t>
            </w:r>
            <w:r>
              <w:rPr>
                <w:rFonts w:eastAsia="Times New Roman" w:cs="Times New Roman"/>
                <w:sz w:val="20"/>
                <w:szCs w:val="20"/>
              </w:rPr>
              <w:t xml:space="preserve"> </w:t>
            </w:r>
          </w:p>
          <w:p w14:paraId="617A6B32" w14:textId="77777777" w:rsidR="00BC1293" w:rsidRDefault="00BC1293" w:rsidP="00632412">
            <w:pPr>
              <w:rPr>
                <w:rFonts w:eastAsia="Times New Roman" w:cs="Times New Roman"/>
                <w:sz w:val="20"/>
                <w:szCs w:val="20"/>
              </w:rPr>
            </w:pPr>
          </w:p>
          <w:p w14:paraId="306F4C49" w14:textId="77777777" w:rsidR="00BC1293" w:rsidRPr="00012E47" w:rsidRDefault="00BC1293" w:rsidP="00632412">
            <w:pPr>
              <w:widowControl w:val="0"/>
              <w:autoSpaceDE w:val="0"/>
              <w:autoSpaceDN w:val="0"/>
              <w:adjustRightInd w:val="0"/>
              <w:rPr>
                <w:rFonts w:cs="Times New Roman"/>
                <w:color w:val="000000"/>
                <w:sz w:val="18"/>
                <w:szCs w:val="18"/>
              </w:rPr>
            </w:pPr>
            <w:r>
              <w:rPr>
                <w:rFonts w:cs="Times New Roman"/>
                <w:color w:val="000000"/>
                <w:sz w:val="16"/>
                <w:szCs w:val="16"/>
              </w:rPr>
              <w:t xml:space="preserve">  </w:t>
            </w:r>
            <w:r w:rsidRPr="00012E47">
              <w:rPr>
                <w:rFonts w:cs="Times New Roman"/>
                <w:color w:val="000000"/>
                <w:sz w:val="18"/>
                <w:szCs w:val="18"/>
              </w:rPr>
              <w:t>CO2 CEMS</w:t>
            </w:r>
          </w:p>
          <w:p w14:paraId="38CE4E4F"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 xml:space="preserve">  Equation Y-12</w:t>
            </w:r>
          </w:p>
          <w:p w14:paraId="5D9EF29B"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 xml:space="preserve">  Process Vent Method</w:t>
            </w:r>
          </w:p>
          <w:p w14:paraId="35CE1035" w14:textId="77777777" w:rsidR="00BC1293" w:rsidRDefault="00BC1293" w:rsidP="00632412">
            <w:pPr>
              <w:widowControl w:val="0"/>
              <w:autoSpaceDE w:val="0"/>
              <w:autoSpaceDN w:val="0"/>
              <w:adjustRightInd w:val="0"/>
              <w:rPr>
                <w:rFonts w:cs="Times New Roman"/>
                <w:color w:val="000000"/>
                <w:sz w:val="16"/>
                <w:szCs w:val="16"/>
              </w:rPr>
            </w:pPr>
          </w:p>
          <w:p w14:paraId="3D508A4F" w14:textId="77777777" w:rsidR="00BC1293" w:rsidRPr="00E47813" w:rsidRDefault="00BC1293" w:rsidP="00632412">
            <w:pPr>
              <w:rPr>
                <w:rFonts w:eastAsia="Times New Roman" w:cs="Times New Roman"/>
                <w:sz w:val="20"/>
                <w:szCs w:val="20"/>
              </w:rPr>
            </w:pPr>
            <w:r w:rsidRPr="004A3B2D">
              <w:rPr>
                <w:rFonts w:cs="Times New Roman"/>
                <w:b/>
                <w:sz w:val="20"/>
                <w:szCs w:val="20"/>
              </w:rPr>
              <w:t xml:space="preserve">Note:  </w:t>
            </w:r>
            <w:r w:rsidRPr="004A3B2D">
              <w:rPr>
                <w:rFonts w:cs="Times New Roman"/>
                <w:sz w:val="20"/>
                <w:szCs w:val="20"/>
              </w:rPr>
              <w:t>The Process Vent Method does not apply to Claus plants.</w:t>
            </w:r>
          </w:p>
        </w:tc>
      </w:tr>
    </w:tbl>
    <w:p w14:paraId="2DEA6336" w14:textId="77777777" w:rsidR="00BC1293" w:rsidRDefault="00BC1293" w:rsidP="00BC1293">
      <w:pPr>
        <w:rPr>
          <w:rFonts w:cs="Times New Roman"/>
        </w:rPr>
      </w:pPr>
    </w:p>
    <w:p w14:paraId="13ECD5A7" w14:textId="77777777" w:rsidR="00BC1293" w:rsidRDefault="00BC1293" w:rsidP="00BC1293">
      <w:pPr>
        <w:rPr>
          <w:rFonts w:cs="Times New Roman"/>
        </w:rPr>
      </w:pPr>
    </w:p>
    <w:p w14:paraId="7FCD22A2" w14:textId="77777777" w:rsidR="00BC1293" w:rsidRPr="00CA46C3" w:rsidRDefault="00BC1293" w:rsidP="00CA46C3">
      <w:pPr>
        <w:pStyle w:val="XMLExcerpt"/>
      </w:pPr>
      <w:r w:rsidRPr="00CA46C3">
        <w:br/>
      </w:r>
      <w:bookmarkStart w:id="854" w:name="_Toc473900457"/>
      <w:r w:rsidRPr="00CA46C3">
        <w:t>Example for Sulfur Recovery Units</w:t>
      </w:r>
      <w:bookmarkEnd w:id="854"/>
    </w:p>
    <w:p w14:paraId="7BB69F2D" w14:textId="77777777" w:rsidR="00BC1293" w:rsidRPr="003C15E2" w:rsidRDefault="00304AFD" w:rsidP="00BC1293">
      <w:pPr>
        <w:pStyle w:val="NormalWeb"/>
        <w:spacing w:before="0" w:beforeAutospacing="0" w:after="0" w:afterAutospacing="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2888064" behindDoc="0" locked="0" layoutInCell="1" allowOverlap="1" wp14:anchorId="761FC802" wp14:editId="3C48E69E">
                <wp:simplePos x="0" y="0"/>
                <wp:positionH relativeFrom="column">
                  <wp:posOffset>-79375</wp:posOffset>
                </wp:positionH>
                <wp:positionV relativeFrom="paragraph">
                  <wp:posOffset>77470</wp:posOffset>
                </wp:positionV>
                <wp:extent cx="5971540" cy="1828800"/>
                <wp:effectExtent l="0" t="0" r="10160" b="19050"/>
                <wp:wrapNone/>
                <wp:docPr id="525"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1540"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70A4F2" w14:textId="77777777" w:rsidR="00E82D8A" w:rsidRDefault="00E82D8A" w:rsidP="00BC1293">
                            <w:pPr>
                              <w:rPr>
                                <w:rStyle w:val="m1"/>
                                <w:rFonts w:ascii="Verdana" w:hAnsi="Verdana"/>
                                <w:sz w:val="14"/>
                                <w:szCs w:val="14"/>
                              </w:rPr>
                            </w:pPr>
                          </w:p>
                          <w:p w14:paraId="3B74B2F4" w14:textId="77777777" w:rsidR="00E82D8A" w:rsidRPr="00AA54B4" w:rsidRDefault="00E82D8A" w:rsidP="00BC1293">
                            <w:pPr>
                              <w:rPr>
                                <w:rFonts w:ascii="Verdana" w:hAnsi="Verdana"/>
                                <w:color w:val="990000"/>
                                <w:sz w:val="14"/>
                                <w:szCs w:val="14"/>
                              </w:rPr>
                            </w:pPr>
                            <w:r w:rsidRPr="00AA54B4">
                              <w:rPr>
                                <w:rStyle w:val="m1"/>
                                <w:rFonts w:ascii="Verdana" w:hAnsi="Verdana"/>
                                <w:sz w:val="14"/>
                                <w:szCs w:val="14"/>
                              </w:rPr>
                              <w:t>&lt;ghg:</w:t>
                            </w:r>
                            <w:r w:rsidRPr="00AA54B4">
                              <w:rPr>
                                <w:rFonts w:ascii="Verdana" w:hAnsi="Verdana"/>
                                <w:color w:val="990000"/>
                                <w:sz w:val="14"/>
                                <w:szCs w:val="14"/>
                              </w:rPr>
                              <w:t>SulfurRecoveryUnitDetails</w:t>
                            </w:r>
                            <w:r w:rsidRPr="00AA54B4">
                              <w:rPr>
                                <w:rStyle w:val="m1"/>
                                <w:rFonts w:ascii="Verdana" w:hAnsi="Verdana"/>
                                <w:sz w:val="14"/>
                                <w:szCs w:val="14"/>
                              </w:rPr>
                              <w:t>&gt;</w:t>
                            </w:r>
                          </w:p>
                          <w:p w14:paraId="070208B8"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Style w:val="m1"/>
                                <w:rFonts w:ascii="Verdana" w:hAnsi="Verdana"/>
                                <w:sz w:val="14"/>
                                <w:szCs w:val="14"/>
                              </w:rPr>
                              <w:t>&lt;ghg:</w:t>
                            </w:r>
                            <w:r w:rsidRPr="00AA54B4">
                              <w:rPr>
                                <w:rFonts w:ascii="Verdana" w:hAnsi="Verdana"/>
                                <w:color w:val="990000"/>
                                <w:sz w:val="14"/>
                                <w:szCs w:val="14"/>
                              </w:rPr>
                              <w:t>UnitIdentification</w:t>
                            </w:r>
                            <w:r w:rsidRPr="00AA54B4">
                              <w:rPr>
                                <w:rStyle w:val="m1"/>
                                <w:rFonts w:ascii="Verdana" w:hAnsi="Verdana"/>
                                <w:sz w:val="14"/>
                                <w:szCs w:val="14"/>
                              </w:rPr>
                              <w:t>&gt;</w:t>
                            </w:r>
                          </w:p>
                          <w:p w14:paraId="741538A8"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Style w:val="m1"/>
                                <w:rFonts w:ascii="Verdana" w:hAnsi="Verdana"/>
                                <w:sz w:val="14"/>
                                <w:szCs w:val="14"/>
                              </w:rPr>
                              <w:t>&lt;ghg:</w:t>
                            </w:r>
                            <w:r w:rsidRPr="00AA54B4">
                              <w:rPr>
                                <w:rFonts w:ascii="Verdana" w:hAnsi="Verdana"/>
                                <w:color w:val="990000"/>
                                <w:sz w:val="14"/>
                                <w:szCs w:val="14"/>
                              </w:rPr>
                              <w:t>UnitName</w:t>
                            </w:r>
                            <w:r w:rsidRPr="00AA54B4">
                              <w:rPr>
                                <w:rStyle w:val="m1"/>
                                <w:rFonts w:ascii="Verdana" w:hAnsi="Verdana"/>
                                <w:sz w:val="14"/>
                                <w:szCs w:val="14"/>
                              </w:rPr>
                              <w:t>&gt;</w:t>
                            </w:r>
                            <w:r w:rsidRPr="00AA54B4">
                              <w:rPr>
                                <w:rFonts w:ascii="Verdana" w:hAnsi="Verdana"/>
                                <w:sz w:val="14"/>
                                <w:szCs w:val="14"/>
                              </w:rPr>
                              <w:t>SR-NC-001</w:t>
                            </w:r>
                            <w:r w:rsidRPr="00AA54B4">
                              <w:rPr>
                                <w:rStyle w:val="m1"/>
                                <w:rFonts w:ascii="Verdana" w:hAnsi="Verdana"/>
                                <w:sz w:val="14"/>
                                <w:szCs w:val="14"/>
                              </w:rPr>
                              <w:t>&lt;/ghg:</w:t>
                            </w:r>
                            <w:r w:rsidRPr="00AA54B4">
                              <w:rPr>
                                <w:rFonts w:ascii="Verdana" w:hAnsi="Verdana"/>
                                <w:color w:val="990000"/>
                                <w:sz w:val="14"/>
                                <w:szCs w:val="14"/>
                              </w:rPr>
                              <w:t>UnitName</w:t>
                            </w:r>
                            <w:r w:rsidRPr="00AA54B4">
                              <w:rPr>
                                <w:rStyle w:val="m1"/>
                                <w:rFonts w:ascii="Verdana" w:hAnsi="Verdana"/>
                                <w:sz w:val="14"/>
                                <w:szCs w:val="14"/>
                              </w:rPr>
                              <w:t>&gt;</w:t>
                            </w:r>
                          </w:p>
                          <w:p w14:paraId="6D2B7F9D"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Style w:val="m1"/>
                                <w:rFonts w:ascii="Verdana" w:hAnsi="Verdana"/>
                                <w:sz w:val="14"/>
                                <w:szCs w:val="14"/>
                              </w:rPr>
                              <w:t>&lt;ghg:</w:t>
                            </w:r>
                            <w:r w:rsidRPr="00AA54B4">
                              <w:rPr>
                                <w:rFonts w:ascii="Verdana" w:hAnsi="Verdana"/>
                                <w:color w:val="990000"/>
                                <w:sz w:val="14"/>
                                <w:szCs w:val="14"/>
                              </w:rPr>
                              <w:t>UnitDescription</w:t>
                            </w:r>
                            <w:r w:rsidRPr="00AA54B4">
                              <w:rPr>
                                <w:rStyle w:val="m1"/>
                                <w:rFonts w:ascii="Verdana" w:hAnsi="Verdana"/>
                                <w:sz w:val="14"/>
                                <w:szCs w:val="14"/>
                              </w:rPr>
                              <w:t>&gt;</w:t>
                            </w:r>
                            <w:r w:rsidRPr="00AA54B4">
                              <w:rPr>
                                <w:rFonts w:ascii="Verdana" w:hAnsi="Verdana"/>
                                <w:sz w:val="14"/>
                                <w:szCs w:val="14"/>
                              </w:rPr>
                              <w:t>Eastman Factory</w:t>
                            </w:r>
                            <w:r w:rsidRPr="00AA54B4">
                              <w:rPr>
                                <w:rStyle w:val="m1"/>
                                <w:rFonts w:ascii="Verdana" w:hAnsi="Verdana"/>
                                <w:sz w:val="14"/>
                                <w:szCs w:val="14"/>
                              </w:rPr>
                              <w:t>&lt;/ghg:</w:t>
                            </w:r>
                            <w:r w:rsidRPr="00AA54B4">
                              <w:rPr>
                                <w:rFonts w:ascii="Verdana" w:hAnsi="Verdana"/>
                                <w:color w:val="990000"/>
                                <w:sz w:val="14"/>
                                <w:szCs w:val="14"/>
                              </w:rPr>
                              <w:t>UnitDescription</w:t>
                            </w:r>
                            <w:r w:rsidRPr="00AA54B4">
                              <w:rPr>
                                <w:rStyle w:val="m1"/>
                                <w:rFonts w:ascii="Verdana" w:hAnsi="Verdana"/>
                                <w:sz w:val="14"/>
                                <w:szCs w:val="14"/>
                              </w:rPr>
                              <w:t>&gt;</w:t>
                            </w:r>
                          </w:p>
                          <w:p w14:paraId="38CB8A2B"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Style w:val="m1"/>
                                <w:rFonts w:ascii="Verdana" w:hAnsi="Verdana"/>
                                <w:sz w:val="14"/>
                                <w:szCs w:val="14"/>
                              </w:rPr>
                              <w:t>&lt;ghg:</w:t>
                            </w:r>
                            <w:r w:rsidRPr="00AA54B4">
                              <w:rPr>
                                <w:rFonts w:ascii="Verdana" w:hAnsi="Verdana"/>
                                <w:color w:val="990000"/>
                                <w:sz w:val="14"/>
                                <w:szCs w:val="14"/>
                              </w:rPr>
                              <w:t>UnitType</w:t>
                            </w:r>
                            <w:r w:rsidRPr="00AA54B4">
                              <w:rPr>
                                <w:rStyle w:val="m1"/>
                                <w:rFonts w:ascii="Verdana" w:hAnsi="Verdana"/>
                                <w:sz w:val="14"/>
                                <w:szCs w:val="14"/>
                              </w:rPr>
                              <w:t>&gt;</w:t>
                            </w:r>
                            <w:r w:rsidRPr="00AA54B4">
                              <w:rPr>
                                <w:rFonts w:ascii="Verdana" w:hAnsi="Verdana"/>
                                <w:sz w:val="14"/>
                                <w:szCs w:val="14"/>
                              </w:rPr>
                              <w:t>Sulfur Recovery Plant</w:t>
                            </w:r>
                            <w:r w:rsidRPr="00AA54B4">
                              <w:rPr>
                                <w:rStyle w:val="m1"/>
                                <w:rFonts w:ascii="Verdana" w:hAnsi="Verdana"/>
                                <w:sz w:val="14"/>
                                <w:szCs w:val="14"/>
                              </w:rPr>
                              <w:t>&lt;/ghg:</w:t>
                            </w:r>
                            <w:r w:rsidRPr="00AA54B4">
                              <w:rPr>
                                <w:rFonts w:ascii="Verdana" w:hAnsi="Verdana"/>
                                <w:color w:val="990000"/>
                                <w:sz w:val="14"/>
                                <w:szCs w:val="14"/>
                              </w:rPr>
                              <w:t>UnitType</w:t>
                            </w:r>
                            <w:r w:rsidRPr="00AA54B4">
                              <w:rPr>
                                <w:rStyle w:val="m1"/>
                                <w:rFonts w:ascii="Verdana" w:hAnsi="Verdana"/>
                                <w:sz w:val="14"/>
                                <w:szCs w:val="14"/>
                              </w:rPr>
                              <w:t>&gt;</w:t>
                            </w:r>
                          </w:p>
                          <w:p w14:paraId="73806F41"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Style w:val="m1"/>
                                <w:rFonts w:ascii="Verdana" w:hAnsi="Verdana"/>
                                <w:sz w:val="14"/>
                                <w:szCs w:val="14"/>
                              </w:rPr>
                              <w:t>&lt;/ghg:</w:t>
                            </w:r>
                            <w:r w:rsidRPr="00AA54B4">
                              <w:rPr>
                                <w:rFonts w:ascii="Verdana" w:hAnsi="Verdana"/>
                                <w:color w:val="990000"/>
                                <w:sz w:val="14"/>
                                <w:szCs w:val="14"/>
                              </w:rPr>
                              <w:t>UnitIdentification</w:t>
                            </w:r>
                            <w:r w:rsidRPr="00AA54B4">
                              <w:rPr>
                                <w:rStyle w:val="m1"/>
                                <w:rFonts w:ascii="Verdana" w:hAnsi="Verdana"/>
                                <w:sz w:val="14"/>
                                <w:szCs w:val="14"/>
                              </w:rPr>
                              <w:t>&gt;</w:t>
                            </w:r>
                          </w:p>
                          <w:p w14:paraId="21391670"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Style w:val="m1"/>
                                <w:rFonts w:ascii="Verdana" w:hAnsi="Verdana"/>
                                <w:sz w:val="14"/>
                                <w:szCs w:val="14"/>
                              </w:rPr>
                              <w:t>&lt;ghg:</w:t>
                            </w:r>
                            <w:r w:rsidRPr="00AA54B4">
                              <w:rPr>
                                <w:rFonts w:ascii="Verdana" w:hAnsi="Verdana"/>
                                <w:color w:val="990000"/>
                                <w:sz w:val="14"/>
                                <w:szCs w:val="14"/>
                              </w:rPr>
                              <w:t>SulfurRecoveryPlantDescription</w:t>
                            </w:r>
                            <w:r w:rsidRPr="00AA54B4">
                              <w:rPr>
                                <w:rStyle w:val="m1"/>
                                <w:rFonts w:ascii="Verdana" w:hAnsi="Verdana"/>
                                <w:sz w:val="14"/>
                                <w:szCs w:val="14"/>
                              </w:rPr>
                              <w:t>&gt;</w:t>
                            </w:r>
                            <w:r w:rsidRPr="00AA54B4">
                              <w:rPr>
                                <w:rFonts w:ascii="Verdana" w:hAnsi="Verdana"/>
                                <w:sz w:val="14"/>
                                <w:szCs w:val="14"/>
                              </w:rPr>
                              <w:t>Caustic scrubber</w:t>
                            </w:r>
                            <w:r w:rsidRPr="00AA54B4">
                              <w:rPr>
                                <w:rStyle w:val="m1"/>
                                <w:rFonts w:ascii="Verdana" w:hAnsi="Verdana"/>
                                <w:sz w:val="14"/>
                                <w:szCs w:val="14"/>
                              </w:rPr>
                              <w:t>&lt;/ghg:</w:t>
                            </w:r>
                            <w:r w:rsidRPr="00AA54B4">
                              <w:rPr>
                                <w:rFonts w:ascii="Verdana" w:hAnsi="Verdana"/>
                                <w:color w:val="990000"/>
                                <w:sz w:val="14"/>
                                <w:szCs w:val="14"/>
                              </w:rPr>
                              <w:t>SulfurRecoveryPlantDescription</w:t>
                            </w:r>
                            <w:r w:rsidRPr="00AA54B4">
                              <w:rPr>
                                <w:rStyle w:val="m1"/>
                                <w:rFonts w:ascii="Verdana" w:hAnsi="Verdana"/>
                                <w:sz w:val="14"/>
                                <w:szCs w:val="14"/>
                              </w:rPr>
                              <w:t>&gt;</w:t>
                            </w:r>
                          </w:p>
                          <w:p w14:paraId="261E8A0D"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Style w:val="m1"/>
                                <w:rFonts w:ascii="Verdana" w:hAnsi="Verdana"/>
                                <w:sz w:val="14"/>
                                <w:szCs w:val="14"/>
                              </w:rPr>
                              <w:t>&lt;ghg:</w:t>
                            </w:r>
                            <w:r w:rsidRPr="00AA54B4">
                              <w:rPr>
                                <w:rFonts w:ascii="Verdana" w:hAnsi="Verdana"/>
                                <w:color w:val="990000"/>
                                <w:sz w:val="14"/>
                                <w:szCs w:val="14"/>
                              </w:rPr>
                              <w:t xml:space="preserve">MaxRatedThroughputofUnit </w:t>
                            </w:r>
                            <w:r w:rsidRPr="00AA54B4">
                              <w:rPr>
                                <w:rFonts w:ascii="Verdana" w:hAnsi="Verdana"/>
                                <w:color w:val="FF0000"/>
                                <w:sz w:val="14"/>
                                <w:szCs w:val="14"/>
                              </w:rPr>
                              <w:t>rateUOM</w:t>
                            </w:r>
                            <w:r w:rsidRPr="00AA54B4">
                              <w:rPr>
                                <w:rStyle w:val="m1"/>
                                <w:sz w:val="18"/>
                                <w:szCs w:val="18"/>
                              </w:rPr>
                              <w:t>=</w:t>
                            </w:r>
                            <w:r w:rsidRPr="00AA54B4">
                              <w:rPr>
                                <w:rFonts w:ascii="Verdana" w:hAnsi="Verdana"/>
                                <w:sz w:val="14"/>
                                <w:szCs w:val="14"/>
                              </w:rPr>
                              <w:t>"metric tons/streamday"</w:t>
                            </w:r>
                            <w:r w:rsidRPr="00AA54B4">
                              <w:rPr>
                                <w:rStyle w:val="m1"/>
                                <w:rFonts w:ascii="Verdana" w:hAnsi="Verdana"/>
                                <w:sz w:val="14"/>
                                <w:szCs w:val="14"/>
                              </w:rPr>
                              <w:t>&gt;</w:t>
                            </w:r>
                          </w:p>
                          <w:p w14:paraId="7CA2D382"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Style w:val="m1"/>
                                <w:rFonts w:ascii="Verdana" w:hAnsi="Verdana"/>
                                <w:sz w:val="14"/>
                                <w:szCs w:val="14"/>
                              </w:rPr>
                              <w:t>&lt;ghg:</w:t>
                            </w:r>
                            <w:r w:rsidRPr="00AA54B4">
                              <w:rPr>
                                <w:rFonts w:ascii="Verdana" w:hAnsi="Verdana"/>
                                <w:color w:val="990000"/>
                                <w:sz w:val="14"/>
                                <w:szCs w:val="14"/>
                              </w:rPr>
                              <w:t>MeasureValue</w:t>
                            </w:r>
                            <w:r w:rsidRPr="00AA54B4">
                              <w:rPr>
                                <w:rStyle w:val="m1"/>
                                <w:rFonts w:ascii="Verdana" w:hAnsi="Verdana"/>
                                <w:sz w:val="14"/>
                                <w:szCs w:val="14"/>
                              </w:rPr>
                              <w:t>&gt;</w:t>
                            </w:r>
                            <w:r w:rsidRPr="00AA54B4">
                              <w:rPr>
                                <w:rFonts w:ascii="Verdana" w:hAnsi="Verdana"/>
                                <w:sz w:val="14"/>
                                <w:szCs w:val="14"/>
                              </w:rPr>
                              <w:t>23444</w:t>
                            </w:r>
                            <w:r w:rsidRPr="00AA54B4">
                              <w:rPr>
                                <w:rStyle w:val="m1"/>
                                <w:rFonts w:ascii="Verdana" w:hAnsi="Verdana"/>
                                <w:sz w:val="14"/>
                                <w:szCs w:val="14"/>
                              </w:rPr>
                              <w:t>&lt;/ghg:</w:t>
                            </w:r>
                            <w:r w:rsidRPr="00AA54B4">
                              <w:rPr>
                                <w:rFonts w:ascii="Verdana" w:hAnsi="Verdana"/>
                                <w:color w:val="990000"/>
                                <w:sz w:val="14"/>
                                <w:szCs w:val="14"/>
                              </w:rPr>
                              <w:t>MeasureValue</w:t>
                            </w:r>
                            <w:r w:rsidRPr="00AA54B4">
                              <w:rPr>
                                <w:rStyle w:val="m1"/>
                                <w:rFonts w:ascii="Verdana" w:hAnsi="Verdana"/>
                                <w:sz w:val="14"/>
                                <w:szCs w:val="14"/>
                              </w:rPr>
                              <w:t>&gt;</w:t>
                            </w:r>
                          </w:p>
                          <w:p w14:paraId="0D992AAD"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Style w:val="m1"/>
                                <w:rFonts w:ascii="Verdana" w:hAnsi="Verdana"/>
                                <w:sz w:val="14"/>
                                <w:szCs w:val="14"/>
                              </w:rPr>
                              <w:t>&lt;/ghg:</w:t>
                            </w:r>
                            <w:r w:rsidRPr="00AA54B4">
                              <w:rPr>
                                <w:rFonts w:ascii="Verdana" w:hAnsi="Verdana"/>
                                <w:color w:val="990000"/>
                                <w:sz w:val="14"/>
                                <w:szCs w:val="14"/>
                              </w:rPr>
                              <w:t>MaxRatedThroughputofUnit</w:t>
                            </w:r>
                            <w:r w:rsidRPr="00AA54B4">
                              <w:rPr>
                                <w:rStyle w:val="m1"/>
                                <w:rFonts w:ascii="Verdana" w:hAnsi="Verdana"/>
                                <w:sz w:val="14"/>
                                <w:szCs w:val="14"/>
                              </w:rPr>
                              <w:t>&gt;</w:t>
                            </w:r>
                          </w:p>
                          <w:p w14:paraId="4806D97B"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Style w:val="m1"/>
                                <w:rFonts w:ascii="Verdana" w:hAnsi="Verdana"/>
                                <w:sz w:val="14"/>
                                <w:szCs w:val="14"/>
                              </w:rPr>
                              <w:t>&lt;ghg:</w:t>
                            </w:r>
                            <w:r w:rsidRPr="00AA54B4">
                              <w:rPr>
                                <w:rFonts w:ascii="Verdana" w:hAnsi="Verdana"/>
                                <w:color w:val="990000"/>
                                <w:sz w:val="14"/>
                                <w:szCs w:val="14"/>
                              </w:rPr>
                              <w:t xml:space="preserve">CalculatedCO2Emissions </w:t>
                            </w:r>
                            <w:r w:rsidRPr="00AA54B4">
                              <w:rPr>
                                <w:rFonts w:ascii="Verdana" w:hAnsi="Verdana"/>
                                <w:color w:val="FF0000"/>
                                <w:sz w:val="14"/>
                                <w:szCs w:val="14"/>
                              </w:rPr>
                              <w:t>massUOM</w:t>
                            </w:r>
                            <w:r w:rsidRPr="00AA54B4">
                              <w:rPr>
                                <w:rStyle w:val="m1"/>
                                <w:sz w:val="18"/>
                                <w:szCs w:val="18"/>
                              </w:rPr>
                              <w:t>=</w:t>
                            </w:r>
                            <w:r w:rsidRPr="00AA54B4">
                              <w:rPr>
                                <w:rFonts w:ascii="Verdana" w:hAnsi="Verdana"/>
                                <w:sz w:val="14"/>
                                <w:szCs w:val="14"/>
                              </w:rPr>
                              <w:t>"Metric Tons"</w:t>
                            </w:r>
                            <w:r w:rsidRPr="00AA54B4">
                              <w:rPr>
                                <w:rStyle w:val="m1"/>
                                <w:rFonts w:ascii="Verdana" w:hAnsi="Verdana"/>
                                <w:sz w:val="14"/>
                                <w:szCs w:val="14"/>
                              </w:rPr>
                              <w:t>&gt;</w:t>
                            </w:r>
                            <w:r w:rsidRPr="00AA54B4">
                              <w:rPr>
                                <w:rFonts w:ascii="Verdana" w:hAnsi="Verdana"/>
                                <w:color w:val="990000"/>
                                <w:sz w:val="14"/>
                                <w:szCs w:val="14"/>
                              </w:rPr>
                              <w:t xml:space="preserve"> </w:t>
                            </w:r>
                          </w:p>
                          <w:p w14:paraId="49D22B16"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Style w:val="m1"/>
                                <w:rFonts w:ascii="Verdana" w:hAnsi="Verdana"/>
                                <w:sz w:val="14"/>
                                <w:szCs w:val="14"/>
                              </w:rPr>
                              <w:t>&lt;ghg:</w:t>
                            </w:r>
                            <w:r w:rsidRPr="00AA54B4">
                              <w:rPr>
                                <w:rFonts w:ascii="Verdana" w:hAnsi="Verdana"/>
                                <w:color w:val="990000"/>
                                <w:sz w:val="14"/>
                                <w:szCs w:val="14"/>
                              </w:rPr>
                              <w:t>CalculatedValue</w:t>
                            </w:r>
                            <w:r w:rsidRPr="00AA54B4">
                              <w:rPr>
                                <w:rStyle w:val="m1"/>
                                <w:rFonts w:ascii="Verdana" w:hAnsi="Verdana"/>
                                <w:sz w:val="14"/>
                                <w:szCs w:val="14"/>
                              </w:rPr>
                              <w:t>&gt;</w:t>
                            </w:r>
                            <w:r w:rsidRPr="00AA54B4">
                              <w:rPr>
                                <w:rFonts w:ascii="Verdana" w:hAnsi="Verdana"/>
                                <w:sz w:val="14"/>
                                <w:szCs w:val="14"/>
                              </w:rPr>
                              <w:t>45343</w:t>
                            </w:r>
                            <w:r>
                              <w:rPr>
                                <w:rFonts w:ascii="Verdana" w:hAnsi="Verdana"/>
                                <w:sz w:val="14"/>
                                <w:szCs w:val="14"/>
                              </w:rPr>
                              <w:t>.2</w:t>
                            </w:r>
                            <w:r w:rsidRPr="00AA54B4">
                              <w:rPr>
                                <w:rStyle w:val="m1"/>
                                <w:rFonts w:ascii="Verdana" w:hAnsi="Verdana"/>
                                <w:sz w:val="14"/>
                                <w:szCs w:val="14"/>
                              </w:rPr>
                              <w:t>&lt;/ghg:</w:t>
                            </w:r>
                            <w:r w:rsidRPr="00AA54B4">
                              <w:rPr>
                                <w:rFonts w:ascii="Verdana" w:hAnsi="Verdana"/>
                                <w:color w:val="990000"/>
                                <w:sz w:val="14"/>
                                <w:szCs w:val="14"/>
                              </w:rPr>
                              <w:t>CalculatedValue</w:t>
                            </w:r>
                            <w:r w:rsidRPr="00AA54B4">
                              <w:rPr>
                                <w:rStyle w:val="m1"/>
                                <w:rFonts w:ascii="Verdana" w:hAnsi="Verdana"/>
                                <w:sz w:val="14"/>
                                <w:szCs w:val="14"/>
                              </w:rPr>
                              <w:t>&gt;</w:t>
                            </w:r>
                          </w:p>
                          <w:p w14:paraId="1ECBB7F2"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Style w:val="m1"/>
                                <w:rFonts w:ascii="Verdana" w:hAnsi="Verdana"/>
                                <w:sz w:val="14"/>
                                <w:szCs w:val="14"/>
                              </w:rPr>
                              <w:t>&lt;/ghg:</w:t>
                            </w:r>
                            <w:r w:rsidRPr="00AA54B4">
                              <w:rPr>
                                <w:rFonts w:ascii="Verdana" w:hAnsi="Verdana"/>
                                <w:color w:val="990000"/>
                                <w:sz w:val="14"/>
                                <w:szCs w:val="14"/>
                              </w:rPr>
                              <w:t>CalculatedCO2Emissions</w:t>
                            </w:r>
                            <w:r w:rsidRPr="00AA54B4">
                              <w:rPr>
                                <w:rStyle w:val="m1"/>
                                <w:rFonts w:ascii="Verdana" w:hAnsi="Verdana"/>
                                <w:sz w:val="14"/>
                                <w:szCs w:val="14"/>
                              </w:rPr>
                              <w:t>&gt;</w:t>
                            </w:r>
                          </w:p>
                          <w:p w14:paraId="085C874C"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Style w:val="m1"/>
                                <w:rFonts w:ascii="Verdana" w:hAnsi="Verdana"/>
                                <w:sz w:val="14"/>
                                <w:szCs w:val="14"/>
                              </w:rPr>
                              <w:t>&lt;ghg:</w:t>
                            </w:r>
                            <w:r w:rsidRPr="00AA54B4">
                              <w:rPr>
                                <w:rFonts w:ascii="Verdana" w:hAnsi="Verdana"/>
                                <w:color w:val="990000"/>
                                <w:sz w:val="14"/>
                                <w:szCs w:val="14"/>
                              </w:rPr>
                              <w:t>CO2EmissionMethod</w:t>
                            </w:r>
                            <w:r w:rsidRPr="00AA54B4">
                              <w:rPr>
                                <w:rStyle w:val="m1"/>
                                <w:rFonts w:ascii="Verdana" w:hAnsi="Verdana"/>
                                <w:sz w:val="14"/>
                                <w:szCs w:val="14"/>
                              </w:rPr>
                              <w:t>&gt;</w:t>
                            </w:r>
                            <w:r w:rsidRPr="00AA54B4">
                              <w:rPr>
                                <w:rFonts w:ascii="Verdana" w:hAnsi="Verdana"/>
                                <w:sz w:val="14"/>
                                <w:szCs w:val="14"/>
                              </w:rPr>
                              <w:t>Equation Y-12</w:t>
                            </w:r>
                            <w:r w:rsidRPr="00AA54B4">
                              <w:rPr>
                                <w:rStyle w:val="m1"/>
                                <w:rFonts w:ascii="Verdana" w:hAnsi="Verdana"/>
                                <w:sz w:val="14"/>
                                <w:szCs w:val="14"/>
                              </w:rPr>
                              <w:t>&lt;/ghg:</w:t>
                            </w:r>
                            <w:r w:rsidRPr="00AA54B4">
                              <w:rPr>
                                <w:rFonts w:ascii="Verdana" w:hAnsi="Verdana"/>
                                <w:color w:val="990000"/>
                                <w:sz w:val="14"/>
                                <w:szCs w:val="14"/>
                              </w:rPr>
                              <w:t>CO2EmissionMethod</w:t>
                            </w:r>
                            <w:r w:rsidRPr="00AA54B4">
                              <w:rPr>
                                <w:rStyle w:val="m1"/>
                                <w:rFonts w:ascii="Verdana" w:hAnsi="Verdana"/>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0A02CBBF" id="Text Box 525" o:spid="_x0000_s1075" type="#_x0000_t202" style="position:absolute;margin-left:-6.25pt;margin-top:6.1pt;width:470.2pt;height:2in;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" fillcolor="white [3201]" strokeweight=".5pt">
                <v:path arrowok="t"/>
                <v:textbox>
                  <w:txbxContent>
                    <w:p w:rsidR="00E82D8A" w:rsidRDefault="00E82D8A" w:rsidP="00BC1293">
                      <w:pPr>
                        <w:rPr>
                          <w:rStyle w:val="m1"/>
                          <w:rFonts w:ascii="Verdana" w:hAnsi="Verdana"/>
                          <w:sz w:val="14"/>
                          <w:szCs w:val="14"/>
                        </w:rPr>
                      </w:pPr>
                    </w:p>
                    <w:p w:rsidR="00E82D8A" w:rsidRPr="00AA54B4" w:rsidRDefault="00E82D8A" w:rsidP="00BC1293">
                      <w:pPr>
                        <w:rPr>
                          <w:rFonts w:ascii="Verdana" w:hAnsi="Verdana"/>
                          <w:color w:val="990000"/>
                          <w:sz w:val="14"/>
                          <w:szCs w:val="14"/>
                        </w:rPr>
                      </w:pPr>
                      <w:r w:rsidRPr="00AA54B4">
                        <w:rPr>
                          <w:rStyle w:val="m1"/>
                          <w:rFonts w:ascii="Verdana" w:hAnsi="Verdana"/>
                          <w:sz w:val="14"/>
                          <w:szCs w:val="14"/>
                        </w:rPr>
                        <w:t>&lt;</w:t>
                      </w:r>
                      <w:proofErr w:type="gramStart"/>
                      <w:r w:rsidRPr="00AA54B4">
                        <w:rPr>
                          <w:rStyle w:val="m1"/>
                          <w:rFonts w:ascii="Verdana" w:hAnsi="Verdana"/>
                          <w:sz w:val="14"/>
                          <w:szCs w:val="14"/>
                        </w:rPr>
                        <w:t>ghg:</w:t>
                      </w:r>
                      <w:proofErr w:type="gramEnd"/>
                      <w:r w:rsidRPr="00AA54B4">
                        <w:rPr>
                          <w:rFonts w:ascii="Verdana" w:hAnsi="Verdana"/>
                          <w:color w:val="990000"/>
                          <w:sz w:val="14"/>
                          <w:szCs w:val="14"/>
                        </w:rPr>
                        <w:t>SulfurRecoveryUnitDetails</w:t>
                      </w:r>
                      <w:r w:rsidRPr="00AA54B4">
                        <w:rPr>
                          <w:rStyle w:val="m1"/>
                          <w:rFonts w:ascii="Verdana" w:hAnsi="Verdana"/>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Style w:val="m1"/>
                          <w:rFonts w:ascii="Verdana" w:hAnsi="Verdana"/>
                          <w:sz w:val="14"/>
                          <w:szCs w:val="14"/>
                        </w:rPr>
                        <w:t>&lt;</w:t>
                      </w:r>
                      <w:proofErr w:type="gramStart"/>
                      <w:r w:rsidRPr="00AA54B4">
                        <w:rPr>
                          <w:rStyle w:val="m1"/>
                          <w:rFonts w:ascii="Verdana" w:hAnsi="Verdana"/>
                          <w:sz w:val="14"/>
                          <w:szCs w:val="14"/>
                        </w:rPr>
                        <w:t>ghg:</w:t>
                      </w:r>
                      <w:proofErr w:type="gramEnd"/>
                      <w:r w:rsidRPr="00AA54B4">
                        <w:rPr>
                          <w:rFonts w:ascii="Verdana" w:hAnsi="Verdana"/>
                          <w:color w:val="990000"/>
                          <w:sz w:val="14"/>
                          <w:szCs w:val="14"/>
                        </w:rPr>
                        <w:t>UnitIdentification</w:t>
                      </w:r>
                      <w:r w:rsidRPr="00AA54B4">
                        <w:rPr>
                          <w:rStyle w:val="m1"/>
                          <w:rFonts w:ascii="Verdana" w:hAnsi="Verdana"/>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Style w:val="m1"/>
                          <w:rFonts w:ascii="Verdana" w:hAnsi="Verdana"/>
                          <w:sz w:val="14"/>
                          <w:szCs w:val="14"/>
                        </w:rPr>
                        <w:t>&lt;ghg</w:t>
                      </w:r>
                      <w:proofErr w:type="gramStart"/>
                      <w:r w:rsidRPr="00AA54B4">
                        <w:rPr>
                          <w:rStyle w:val="m1"/>
                          <w:rFonts w:ascii="Verdana" w:hAnsi="Verdana"/>
                          <w:sz w:val="14"/>
                          <w:szCs w:val="14"/>
                        </w:rPr>
                        <w:t>:</w:t>
                      </w:r>
                      <w:r w:rsidRPr="00AA54B4">
                        <w:rPr>
                          <w:rFonts w:ascii="Verdana" w:hAnsi="Verdana"/>
                          <w:color w:val="990000"/>
                          <w:sz w:val="14"/>
                          <w:szCs w:val="14"/>
                        </w:rPr>
                        <w:t>UnitName</w:t>
                      </w:r>
                      <w:proofErr w:type="gramEnd"/>
                      <w:r w:rsidRPr="00AA54B4">
                        <w:rPr>
                          <w:rStyle w:val="m1"/>
                          <w:rFonts w:ascii="Verdana" w:hAnsi="Verdana"/>
                          <w:sz w:val="14"/>
                          <w:szCs w:val="14"/>
                        </w:rPr>
                        <w:t>&gt;</w:t>
                      </w:r>
                      <w:r w:rsidRPr="00AA54B4">
                        <w:rPr>
                          <w:rFonts w:ascii="Verdana" w:hAnsi="Verdana"/>
                          <w:sz w:val="14"/>
                          <w:szCs w:val="14"/>
                        </w:rPr>
                        <w:t>SR-NC-001</w:t>
                      </w:r>
                      <w:r w:rsidRPr="00AA54B4">
                        <w:rPr>
                          <w:rStyle w:val="m1"/>
                          <w:rFonts w:ascii="Verdana" w:hAnsi="Verdana"/>
                          <w:sz w:val="14"/>
                          <w:szCs w:val="14"/>
                        </w:rPr>
                        <w:t>&lt;/ghg:</w:t>
                      </w:r>
                      <w:r w:rsidRPr="00AA54B4">
                        <w:rPr>
                          <w:rFonts w:ascii="Verdana" w:hAnsi="Verdana"/>
                          <w:color w:val="990000"/>
                          <w:sz w:val="14"/>
                          <w:szCs w:val="14"/>
                        </w:rPr>
                        <w:t>UnitName</w:t>
                      </w:r>
                      <w:r w:rsidRPr="00AA54B4">
                        <w:rPr>
                          <w:rStyle w:val="m1"/>
                          <w:rFonts w:ascii="Verdana" w:hAnsi="Verdana"/>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Style w:val="m1"/>
                          <w:rFonts w:ascii="Verdana" w:hAnsi="Verdana"/>
                          <w:sz w:val="14"/>
                          <w:szCs w:val="14"/>
                        </w:rPr>
                        <w:t>&lt;ghg</w:t>
                      </w:r>
                      <w:proofErr w:type="gramStart"/>
                      <w:r w:rsidRPr="00AA54B4">
                        <w:rPr>
                          <w:rStyle w:val="m1"/>
                          <w:rFonts w:ascii="Verdana" w:hAnsi="Verdana"/>
                          <w:sz w:val="14"/>
                          <w:szCs w:val="14"/>
                        </w:rPr>
                        <w:t>:</w:t>
                      </w:r>
                      <w:r w:rsidRPr="00AA54B4">
                        <w:rPr>
                          <w:rFonts w:ascii="Verdana" w:hAnsi="Verdana"/>
                          <w:color w:val="990000"/>
                          <w:sz w:val="14"/>
                          <w:szCs w:val="14"/>
                        </w:rPr>
                        <w:t>UnitDescription</w:t>
                      </w:r>
                      <w:proofErr w:type="gramEnd"/>
                      <w:r w:rsidRPr="00AA54B4">
                        <w:rPr>
                          <w:rStyle w:val="m1"/>
                          <w:rFonts w:ascii="Verdana" w:hAnsi="Verdana"/>
                          <w:sz w:val="14"/>
                          <w:szCs w:val="14"/>
                        </w:rPr>
                        <w:t>&gt;</w:t>
                      </w:r>
                      <w:r w:rsidRPr="00AA54B4">
                        <w:rPr>
                          <w:rFonts w:ascii="Verdana" w:hAnsi="Verdana"/>
                          <w:sz w:val="14"/>
                          <w:szCs w:val="14"/>
                        </w:rPr>
                        <w:t>Eastman Factory</w:t>
                      </w:r>
                      <w:r w:rsidRPr="00AA54B4">
                        <w:rPr>
                          <w:rStyle w:val="m1"/>
                          <w:rFonts w:ascii="Verdana" w:hAnsi="Verdana"/>
                          <w:sz w:val="14"/>
                          <w:szCs w:val="14"/>
                        </w:rPr>
                        <w:t>&lt;/ghg:</w:t>
                      </w:r>
                      <w:r w:rsidRPr="00AA54B4">
                        <w:rPr>
                          <w:rFonts w:ascii="Verdana" w:hAnsi="Verdana"/>
                          <w:color w:val="990000"/>
                          <w:sz w:val="14"/>
                          <w:szCs w:val="14"/>
                        </w:rPr>
                        <w:t>UnitDescription</w:t>
                      </w:r>
                      <w:r w:rsidRPr="00AA54B4">
                        <w:rPr>
                          <w:rStyle w:val="m1"/>
                          <w:rFonts w:ascii="Verdana" w:hAnsi="Verdana"/>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Style w:val="m1"/>
                          <w:rFonts w:ascii="Verdana" w:hAnsi="Verdana"/>
                          <w:sz w:val="14"/>
                          <w:szCs w:val="14"/>
                        </w:rPr>
                        <w:t>&lt;ghg</w:t>
                      </w:r>
                      <w:proofErr w:type="gramStart"/>
                      <w:r w:rsidRPr="00AA54B4">
                        <w:rPr>
                          <w:rStyle w:val="m1"/>
                          <w:rFonts w:ascii="Verdana" w:hAnsi="Verdana"/>
                          <w:sz w:val="14"/>
                          <w:szCs w:val="14"/>
                        </w:rPr>
                        <w:t>:</w:t>
                      </w:r>
                      <w:r w:rsidRPr="00AA54B4">
                        <w:rPr>
                          <w:rFonts w:ascii="Verdana" w:hAnsi="Verdana"/>
                          <w:color w:val="990000"/>
                          <w:sz w:val="14"/>
                          <w:szCs w:val="14"/>
                        </w:rPr>
                        <w:t>UnitType</w:t>
                      </w:r>
                      <w:proofErr w:type="gramEnd"/>
                      <w:r w:rsidRPr="00AA54B4">
                        <w:rPr>
                          <w:rStyle w:val="m1"/>
                          <w:rFonts w:ascii="Verdana" w:hAnsi="Verdana"/>
                          <w:sz w:val="14"/>
                          <w:szCs w:val="14"/>
                        </w:rPr>
                        <w:t>&gt;</w:t>
                      </w:r>
                      <w:r w:rsidRPr="00AA54B4">
                        <w:rPr>
                          <w:rFonts w:ascii="Verdana" w:hAnsi="Verdana"/>
                          <w:sz w:val="14"/>
                          <w:szCs w:val="14"/>
                        </w:rPr>
                        <w:t>Sulfur Recovery Plant</w:t>
                      </w:r>
                      <w:r w:rsidRPr="00AA54B4">
                        <w:rPr>
                          <w:rStyle w:val="m1"/>
                          <w:rFonts w:ascii="Verdana" w:hAnsi="Verdana"/>
                          <w:sz w:val="14"/>
                          <w:szCs w:val="14"/>
                        </w:rPr>
                        <w:t>&lt;/ghg:</w:t>
                      </w:r>
                      <w:r w:rsidRPr="00AA54B4">
                        <w:rPr>
                          <w:rFonts w:ascii="Verdana" w:hAnsi="Verdana"/>
                          <w:color w:val="990000"/>
                          <w:sz w:val="14"/>
                          <w:szCs w:val="14"/>
                        </w:rPr>
                        <w:t>UnitType</w:t>
                      </w:r>
                      <w:r w:rsidRPr="00AA54B4">
                        <w:rPr>
                          <w:rStyle w:val="m1"/>
                          <w:rFonts w:ascii="Verdana" w:hAnsi="Verdana"/>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Style w:val="m1"/>
                          <w:rFonts w:ascii="Verdana" w:hAnsi="Verdana"/>
                          <w:sz w:val="14"/>
                          <w:szCs w:val="14"/>
                        </w:rPr>
                        <w:t>&lt;/ghg</w:t>
                      </w:r>
                      <w:proofErr w:type="gramStart"/>
                      <w:r w:rsidRPr="00AA54B4">
                        <w:rPr>
                          <w:rStyle w:val="m1"/>
                          <w:rFonts w:ascii="Verdana" w:hAnsi="Verdana"/>
                          <w:sz w:val="14"/>
                          <w:szCs w:val="14"/>
                        </w:rPr>
                        <w:t>:</w:t>
                      </w:r>
                      <w:r w:rsidRPr="00AA54B4">
                        <w:rPr>
                          <w:rFonts w:ascii="Verdana" w:hAnsi="Verdana"/>
                          <w:color w:val="990000"/>
                          <w:sz w:val="14"/>
                          <w:szCs w:val="14"/>
                        </w:rPr>
                        <w:t>UnitIdentification</w:t>
                      </w:r>
                      <w:proofErr w:type="gramEnd"/>
                      <w:r w:rsidRPr="00AA54B4">
                        <w:rPr>
                          <w:rStyle w:val="m1"/>
                          <w:rFonts w:ascii="Verdana" w:hAnsi="Verdana"/>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Style w:val="m1"/>
                          <w:rFonts w:ascii="Verdana" w:hAnsi="Verdana"/>
                          <w:sz w:val="14"/>
                          <w:szCs w:val="14"/>
                        </w:rPr>
                        <w:t>&lt;ghg</w:t>
                      </w:r>
                      <w:proofErr w:type="gramStart"/>
                      <w:r w:rsidRPr="00AA54B4">
                        <w:rPr>
                          <w:rStyle w:val="m1"/>
                          <w:rFonts w:ascii="Verdana" w:hAnsi="Verdana"/>
                          <w:sz w:val="14"/>
                          <w:szCs w:val="14"/>
                        </w:rPr>
                        <w:t>:</w:t>
                      </w:r>
                      <w:r w:rsidRPr="00AA54B4">
                        <w:rPr>
                          <w:rFonts w:ascii="Verdana" w:hAnsi="Verdana"/>
                          <w:color w:val="990000"/>
                          <w:sz w:val="14"/>
                          <w:szCs w:val="14"/>
                        </w:rPr>
                        <w:t>SulfurRecoveryPlantDescription</w:t>
                      </w:r>
                      <w:proofErr w:type="gramEnd"/>
                      <w:r w:rsidRPr="00AA54B4">
                        <w:rPr>
                          <w:rStyle w:val="m1"/>
                          <w:rFonts w:ascii="Verdana" w:hAnsi="Verdana"/>
                          <w:sz w:val="14"/>
                          <w:szCs w:val="14"/>
                        </w:rPr>
                        <w:t>&gt;</w:t>
                      </w:r>
                      <w:r w:rsidRPr="00AA54B4">
                        <w:rPr>
                          <w:rFonts w:ascii="Verdana" w:hAnsi="Verdana"/>
                          <w:sz w:val="14"/>
                          <w:szCs w:val="14"/>
                        </w:rPr>
                        <w:t>Caustic scrubber</w:t>
                      </w:r>
                      <w:r w:rsidRPr="00AA54B4">
                        <w:rPr>
                          <w:rStyle w:val="m1"/>
                          <w:rFonts w:ascii="Verdana" w:hAnsi="Verdana"/>
                          <w:sz w:val="14"/>
                          <w:szCs w:val="14"/>
                        </w:rPr>
                        <w:t>&lt;/ghg:</w:t>
                      </w:r>
                      <w:r w:rsidRPr="00AA54B4">
                        <w:rPr>
                          <w:rFonts w:ascii="Verdana" w:hAnsi="Verdana"/>
                          <w:color w:val="990000"/>
                          <w:sz w:val="14"/>
                          <w:szCs w:val="14"/>
                        </w:rPr>
                        <w:t>SulfurRecoveryPlantDescription</w:t>
                      </w:r>
                      <w:r w:rsidRPr="00AA54B4">
                        <w:rPr>
                          <w:rStyle w:val="m1"/>
                          <w:rFonts w:ascii="Verdana" w:hAnsi="Verdana"/>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Style w:val="m1"/>
                          <w:rFonts w:ascii="Verdana" w:hAnsi="Verdana"/>
                          <w:sz w:val="14"/>
                          <w:szCs w:val="14"/>
                        </w:rPr>
                        <w:t>&lt;ghg</w:t>
                      </w:r>
                      <w:proofErr w:type="gramStart"/>
                      <w:r w:rsidRPr="00AA54B4">
                        <w:rPr>
                          <w:rStyle w:val="m1"/>
                          <w:rFonts w:ascii="Verdana" w:hAnsi="Verdana"/>
                          <w:sz w:val="14"/>
                          <w:szCs w:val="14"/>
                        </w:rPr>
                        <w:t>:</w:t>
                      </w:r>
                      <w:r w:rsidRPr="00AA54B4">
                        <w:rPr>
                          <w:rFonts w:ascii="Verdana" w:hAnsi="Verdana"/>
                          <w:color w:val="990000"/>
                          <w:sz w:val="14"/>
                          <w:szCs w:val="14"/>
                        </w:rPr>
                        <w:t>MaxRatedThroughputofUnit</w:t>
                      </w:r>
                      <w:proofErr w:type="gramEnd"/>
                      <w:r w:rsidRPr="00AA54B4">
                        <w:rPr>
                          <w:rFonts w:ascii="Verdana" w:hAnsi="Verdana"/>
                          <w:color w:val="990000"/>
                          <w:sz w:val="14"/>
                          <w:szCs w:val="14"/>
                        </w:rPr>
                        <w:t xml:space="preserve"> </w:t>
                      </w:r>
                      <w:r w:rsidRPr="00AA54B4">
                        <w:rPr>
                          <w:rFonts w:ascii="Verdana" w:hAnsi="Verdana"/>
                          <w:color w:val="FF0000"/>
                          <w:sz w:val="14"/>
                          <w:szCs w:val="14"/>
                        </w:rPr>
                        <w:t>rateUOM</w:t>
                      </w:r>
                      <w:r w:rsidRPr="00AA54B4">
                        <w:rPr>
                          <w:rStyle w:val="m1"/>
                          <w:sz w:val="18"/>
                          <w:szCs w:val="18"/>
                        </w:rPr>
                        <w:t>=</w:t>
                      </w:r>
                      <w:r w:rsidRPr="00AA54B4">
                        <w:rPr>
                          <w:rFonts w:ascii="Verdana" w:hAnsi="Verdana"/>
                          <w:sz w:val="14"/>
                          <w:szCs w:val="14"/>
                        </w:rPr>
                        <w:t>"metric tons/streamday"</w:t>
                      </w:r>
                      <w:r w:rsidRPr="00AA54B4">
                        <w:rPr>
                          <w:rStyle w:val="m1"/>
                          <w:rFonts w:ascii="Verdana" w:hAnsi="Verdana"/>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Style w:val="m1"/>
                          <w:rFonts w:ascii="Verdana" w:hAnsi="Verdana"/>
                          <w:sz w:val="14"/>
                          <w:szCs w:val="14"/>
                        </w:rPr>
                        <w:t>&lt;ghg</w:t>
                      </w:r>
                      <w:proofErr w:type="gramStart"/>
                      <w:r w:rsidRPr="00AA54B4">
                        <w:rPr>
                          <w:rStyle w:val="m1"/>
                          <w:rFonts w:ascii="Verdana" w:hAnsi="Verdana"/>
                          <w:sz w:val="14"/>
                          <w:szCs w:val="14"/>
                        </w:rPr>
                        <w:t>:</w:t>
                      </w:r>
                      <w:r w:rsidRPr="00AA54B4">
                        <w:rPr>
                          <w:rFonts w:ascii="Verdana" w:hAnsi="Verdana"/>
                          <w:color w:val="990000"/>
                          <w:sz w:val="14"/>
                          <w:szCs w:val="14"/>
                        </w:rPr>
                        <w:t>MeasureValue</w:t>
                      </w:r>
                      <w:proofErr w:type="gramEnd"/>
                      <w:r w:rsidRPr="00AA54B4">
                        <w:rPr>
                          <w:rStyle w:val="m1"/>
                          <w:rFonts w:ascii="Verdana" w:hAnsi="Verdana"/>
                          <w:sz w:val="14"/>
                          <w:szCs w:val="14"/>
                        </w:rPr>
                        <w:t>&gt;</w:t>
                      </w:r>
                      <w:r w:rsidRPr="00AA54B4">
                        <w:rPr>
                          <w:rFonts w:ascii="Verdana" w:hAnsi="Verdana"/>
                          <w:sz w:val="14"/>
                          <w:szCs w:val="14"/>
                        </w:rPr>
                        <w:t>23444</w:t>
                      </w:r>
                      <w:r w:rsidRPr="00AA54B4">
                        <w:rPr>
                          <w:rStyle w:val="m1"/>
                          <w:rFonts w:ascii="Verdana" w:hAnsi="Verdana"/>
                          <w:sz w:val="14"/>
                          <w:szCs w:val="14"/>
                        </w:rPr>
                        <w:t>&lt;/ghg:</w:t>
                      </w:r>
                      <w:r w:rsidRPr="00AA54B4">
                        <w:rPr>
                          <w:rFonts w:ascii="Verdana" w:hAnsi="Verdana"/>
                          <w:color w:val="990000"/>
                          <w:sz w:val="14"/>
                          <w:szCs w:val="14"/>
                        </w:rPr>
                        <w:t>MeasureValue</w:t>
                      </w:r>
                      <w:r w:rsidRPr="00AA54B4">
                        <w:rPr>
                          <w:rStyle w:val="m1"/>
                          <w:rFonts w:ascii="Verdana" w:hAnsi="Verdana"/>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Style w:val="m1"/>
                          <w:rFonts w:ascii="Verdana" w:hAnsi="Verdana"/>
                          <w:sz w:val="14"/>
                          <w:szCs w:val="14"/>
                        </w:rPr>
                        <w:t>&lt;/ghg</w:t>
                      </w:r>
                      <w:proofErr w:type="gramStart"/>
                      <w:r w:rsidRPr="00AA54B4">
                        <w:rPr>
                          <w:rStyle w:val="m1"/>
                          <w:rFonts w:ascii="Verdana" w:hAnsi="Verdana"/>
                          <w:sz w:val="14"/>
                          <w:szCs w:val="14"/>
                        </w:rPr>
                        <w:t>:</w:t>
                      </w:r>
                      <w:r w:rsidRPr="00AA54B4">
                        <w:rPr>
                          <w:rFonts w:ascii="Verdana" w:hAnsi="Verdana"/>
                          <w:color w:val="990000"/>
                          <w:sz w:val="14"/>
                          <w:szCs w:val="14"/>
                        </w:rPr>
                        <w:t>MaxRatedThroughputofUnit</w:t>
                      </w:r>
                      <w:proofErr w:type="gramEnd"/>
                      <w:r w:rsidRPr="00AA54B4">
                        <w:rPr>
                          <w:rStyle w:val="m1"/>
                          <w:rFonts w:ascii="Verdana" w:hAnsi="Verdana"/>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Style w:val="m1"/>
                          <w:rFonts w:ascii="Verdana" w:hAnsi="Verdana"/>
                          <w:sz w:val="14"/>
                          <w:szCs w:val="14"/>
                        </w:rPr>
                        <w:t>&lt;ghg</w:t>
                      </w:r>
                      <w:proofErr w:type="gramStart"/>
                      <w:r w:rsidRPr="00AA54B4">
                        <w:rPr>
                          <w:rStyle w:val="m1"/>
                          <w:rFonts w:ascii="Verdana" w:hAnsi="Verdana"/>
                          <w:sz w:val="14"/>
                          <w:szCs w:val="14"/>
                        </w:rPr>
                        <w:t>:</w:t>
                      </w:r>
                      <w:r w:rsidRPr="00AA54B4">
                        <w:rPr>
                          <w:rFonts w:ascii="Verdana" w:hAnsi="Verdana"/>
                          <w:color w:val="990000"/>
                          <w:sz w:val="14"/>
                          <w:szCs w:val="14"/>
                        </w:rPr>
                        <w:t>CalculatedCO2Emissions</w:t>
                      </w:r>
                      <w:proofErr w:type="gramEnd"/>
                      <w:r w:rsidRPr="00AA54B4">
                        <w:rPr>
                          <w:rFonts w:ascii="Verdana" w:hAnsi="Verdana"/>
                          <w:color w:val="990000"/>
                          <w:sz w:val="14"/>
                          <w:szCs w:val="14"/>
                        </w:rPr>
                        <w:t xml:space="preserve"> </w:t>
                      </w:r>
                      <w:r w:rsidRPr="00AA54B4">
                        <w:rPr>
                          <w:rFonts w:ascii="Verdana" w:hAnsi="Verdana"/>
                          <w:color w:val="FF0000"/>
                          <w:sz w:val="14"/>
                          <w:szCs w:val="14"/>
                        </w:rPr>
                        <w:t>massUOM</w:t>
                      </w:r>
                      <w:r w:rsidRPr="00AA54B4">
                        <w:rPr>
                          <w:rStyle w:val="m1"/>
                          <w:sz w:val="18"/>
                          <w:szCs w:val="18"/>
                        </w:rPr>
                        <w:t>=</w:t>
                      </w:r>
                      <w:r w:rsidRPr="00AA54B4">
                        <w:rPr>
                          <w:rFonts w:ascii="Verdana" w:hAnsi="Verdana"/>
                          <w:sz w:val="14"/>
                          <w:szCs w:val="14"/>
                        </w:rPr>
                        <w:t>"Metric Tons"</w:t>
                      </w:r>
                      <w:r w:rsidRPr="00AA54B4">
                        <w:rPr>
                          <w:rStyle w:val="m1"/>
                          <w:rFonts w:ascii="Verdana" w:hAnsi="Verdana"/>
                          <w:sz w:val="14"/>
                          <w:szCs w:val="14"/>
                        </w:rPr>
                        <w:t>&gt;</w:t>
                      </w:r>
                      <w:r w:rsidRPr="00AA54B4">
                        <w:rPr>
                          <w:rFonts w:ascii="Verdana" w:hAnsi="Verdana"/>
                          <w:color w:val="990000"/>
                          <w:sz w:val="14"/>
                          <w:szCs w:val="14"/>
                        </w:rPr>
                        <w:t xml:space="preserve"> </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Style w:val="m1"/>
                          <w:rFonts w:ascii="Verdana" w:hAnsi="Verdana"/>
                          <w:sz w:val="14"/>
                          <w:szCs w:val="14"/>
                        </w:rPr>
                        <w:t>&lt;ghg</w:t>
                      </w:r>
                      <w:proofErr w:type="gramStart"/>
                      <w:r w:rsidRPr="00AA54B4">
                        <w:rPr>
                          <w:rStyle w:val="m1"/>
                          <w:rFonts w:ascii="Verdana" w:hAnsi="Verdana"/>
                          <w:sz w:val="14"/>
                          <w:szCs w:val="14"/>
                        </w:rPr>
                        <w:t>:</w:t>
                      </w:r>
                      <w:r w:rsidRPr="00AA54B4">
                        <w:rPr>
                          <w:rFonts w:ascii="Verdana" w:hAnsi="Verdana"/>
                          <w:color w:val="990000"/>
                          <w:sz w:val="14"/>
                          <w:szCs w:val="14"/>
                        </w:rPr>
                        <w:t>CalculatedValue</w:t>
                      </w:r>
                      <w:proofErr w:type="gramEnd"/>
                      <w:r w:rsidRPr="00AA54B4">
                        <w:rPr>
                          <w:rStyle w:val="m1"/>
                          <w:rFonts w:ascii="Verdana" w:hAnsi="Verdana"/>
                          <w:sz w:val="14"/>
                          <w:szCs w:val="14"/>
                        </w:rPr>
                        <w:t>&gt;</w:t>
                      </w:r>
                      <w:r w:rsidRPr="00AA54B4">
                        <w:rPr>
                          <w:rFonts w:ascii="Verdana" w:hAnsi="Verdana"/>
                          <w:sz w:val="14"/>
                          <w:szCs w:val="14"/>
                        </w:rPr>
                        <w:t>45343</w:t>
                      </w:r>
                      <w:r>
                        <w:rPr>
                          <w:rFonts w:ascii="Verdana" w:hAnsi="Verdana"/>
                          <w:sz w:val="14"/>
                          <w:szCs w:val="14"/>
                        </w:rPr>
                        <w:t>.2</w:t>
                      </w:r>
                      <w:r w:rsidRPr="00AA54B4">
                        <w:rPr>
                          <w:rStyle w:val="m1"/>
                          <w:rFonts w:ascii="Verdana" w:hAnsi="Verdana"/>
                          <w:sz w:val="14"/>
                          <w:szCs w:val="14"/>
                        </w:rPr>
                        <w:t>&lt;/ghg:</w:t>
                      </w:r>
                      <w:r w:rsidRPr="00AA54B4">
                        <w:rPr>
                          <w:rFonts w:ascii="Verdana" w:hAnsi="Verdana"/>
                          <w:color w:val="990000"/>
                          <w:sz w:val="14"/>
                          <w:szCs w:val="14"/>
                        </w:rPr>
                        <w:t>CalculatedValue</w:t>
                      </w:r>
                      <w:r w:rsidRPr="00AA54B4">
                        <w:rPr>
                          <w:rStyle w:val="m1"/>
                          <w:rFonts w:ascii="Verdana" w:hAnsi="Verdana"/>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Style w:val="m1"/>
                          <w:rFonts w:ascii="Verdana" w:hAnsi="Verdana"/>
                          <w:sz w:val="14"/>
                          <w:szCs w:val="14"/>
                        </w:rPr>
                        <w:t>&lt;/ghg</w:t>
                      </w:r>
                      <w:proofErr w:type="gramStart"/>
                      <w:r w:rsidRPr="00AA54B4">
                        <w:rPr>
                          <w:rStyle w:val="m1"/>
                          <w:rFonts w:ascii="Verdana" w:hAnsi="Verdana"/>
                          <w:sz w:val="14"/>
                          <w:szCs w:val="14"/>
                        </w:rPr>
                        <w:t>:</w:t>
                      </w:r>
                      <w:r w:rsidRPr="00AA54B4">
                        <w:rPr>
                          <w:rFonts w:ascii="Verdana" w:hAnsi="Verdana"/>
                          <w:color w:val="990000"/>
                          <w:sz w:val="14"/>
                          <w:szCs w:val="14"/>
                        </w:rPr>
                        <w:t>CalculatedCO2Emissions</w:t>
                      </w:r>
                      <w:proofErr w:type="gramEnd"/>
                      <w:r w:rsidRPr="00AA54B4">
                        <w:rPr>
                          <w:rStyle w:val="m1"/>
                          <w:rFonts w:ascii="Verdana" w:hAnsi="Verdana"/>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Style w:val="m1"/>
                          <w:rFonts w:ascii="Verdana" w:hAnsi="Verdana"/>
                          <w:sz w:val="14"/>
                          <w:szCs w:val="14"/>
                        </w:rPr>
                        <w:t>&lt;ghg</w:t>
                      </w:r>
                      <w:proofErr w:type="gramStart"/>
                      <w:r w:rsidRPr="00AA54B4">
                        <w:rPr>
                          <w:rStyle w:val="m1"/>
                          <w:rFonts w:ascii="Verdana" w:hAnsi="Verdana"/>
                          <w:sz w:val="14"/>
                          <w:szCs w:val="14"/>
                        </w:rPr>
                        <w:t>:</w:t>
                      </w:r>
                      <w:r w:rsidRPr="00AA54B4">
                        <w:rPr>
                          <w:rFonts w:ascii="Verdana" w:hAnsi="Verdana"/>
                          <w:color w:val="990000"/>
                          <w:sz w:val="14"/>
                          <w:szCs w:val="14"/>
                        </w:rPr>
                        <w:t>CO2EmissionMethod</w:t>
                      </w:r>
                      <w:proofErr w:type="gramEnd"/>
                      <w:r w:rsidRPr="00AA54B4">
                        <w:rPr>
                          <w:rStyle w:val="m1"/>
                          <w:rFonts w:ascii="Verdana" w:hAnsi="Verdana"/>
                          <w:sz w:val="14"/>
                          <w:szCs w:val="14"/>
                        </w:rPr>
                        <w:t>&gt;</w:t>
                      </w:r>
                      <w:r w:rsidRPr="00AA54B4">
                        <w:rPr>
                          <w:rFonts w:ascii="Verdana" w:hAnsi="Verdana"/>
                          <w:sz w:val="14"/>
                          <w:szCs w:val="14"/>
                        </w:rPr>
                        <w:t>Equation Y-12</w:t>
                      </w:r>
                      <w:r w:rsidRPr="00AA54B4">
                        <w:rPr>
                          <w:rStyle w:val="m1"/>
                          <w:rFonts w:ascii="Verdana" w:hAnsi="Verdana"/>
                          <w:sz w:val="14"/>
                          <w:szCs w:val="14"/>
                        </w:rPr>
                        <w:t>&lt;/ghg:</w:t>
                      </w:r>
                      <w:r w:rsidRPr="00AA54B4">
                        <w:rPr>
                          <w:rFonts w:ascii="Verdana" w:hAnsi="Verdana"/>
                          <w:color w:val="990000"/>
                          <w:sz w:val="14"/>
                          <w:szCs w:val="14"/>
                        </w:rPr>
                        <w:t>CO2EmissionMethod</w:t>
                      </w:r>
                      <w:r w:rsidRPr="00AA54B4">
                        <w:rPr>
                          <w:rStyle w:val="m1"/>
                          <w:rFonts w:ascii="Verdana" w:hAnsi="Verdana"/>
                          <w:sz w:val="14"/>
                          <w:szCs w:val="14"/>
                        </w:rPr>
                        <w:t>&gt;</w:t>
                      </w:r>
                    </w:p>
                  </w:txbxContent>
                </v:textbox>
              </v:shape>
            </w:pict>
          </mc:Fallback>
        </mc:AlternateContent>
      </w:r>
    </w:p>
    <w:p w14:paraId="28058B24"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77B7BF6A"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5F372F74"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63246F59"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07D08CFE" w14:textId="77777777" w:rsidR="00BC1293" w:rsidRDefault="00BC1293" w:rsidP="00BC1293">
      <w:pPr>
        <w:pStyle w:val="NormalWeb"/>
        <w:spacing w:before="0" w:beforeAutospacing="0" w:after="0" w:afterAutospacing="0"/>
        <w:rPr>
          <w:rFonts w:ascii="Times New Roman" w:hAnsi="Times New Roman"/>
          <w:sz w:val="18"/>
          <w:szCs w:val="18"/>
        </w:rPr>
      </w:pPr>
    </w:p>
    <w:p w14:paraId="66BD8FB6" w14:textId="77777777" w:rsidR="00BC1293" w:rsidRDefault="00BC1293" w:rsidP="00BC1293">
      <w:pPr>
        <w:pStyle w:val="NormalWeb"/>
        <w:spacing w:before="0" w:beforeAutospacing="0" w:after="0" w:afterAutospacing="0"/>
        <w:rPr>
          <w:rFonts w:ascii="Times New Roman" w:hAnsi="Times New Roman"/>
          <w:sz w:val="18"/>
          <w:szCs w:val="18"/>
        </w:rPr>
      </w:pPr>
    </w:p>
    <w:p w14:paraId="113F361A" w14:textId="77777777" w:rsidR="00BC1293" w:rsidRDefault="00BC1293" w:rsidP="00BC1293">
      <w:pPr>
        <w:pStyle w:val="NormalWeb"/>
        <w:spacing w:before="0" w:beforeAutospacing="0" w:after="0" w:afterAutospacing="0"/>
        <w:rPr>
          <w:rFonts w:ascii="Times New Roman" w:hAnsi="Times New Roman"/>
          <w:sz w:val="18"/>
          <w:szCs w:val="18"/>
        </w:rPr>
      </w:pPr>
    </w:p>
    <w:p w14:paraId="410B3606" w14:textId="77777777" w:rsidR="00BC1293" w:rsidRDefault="00BC1293" w:rsidP="00BC1293">
      <w:pPr>
        <w:pStyle w:val="NormalWeb"/>
        <w:spacing w:before="0" w:beforeAutospacing="0" w:after="0" w:afterAutospacing="0"/>
        <w:rPr>
          <w:rFonts w:ascii="Times New Roman" w:hAnsi="Times New Roman"/>
          <w:sz w:val="18"/>
          <w:szCs w:val="18"/>
        </w:rPr>
      </w:pPr>
    </w:p>
    <w:p w14:paraId="66244EF5" w14:textId="77777777" w:rsidR="00BC1293" w:rsidRDefault="00BC1293" w:rsidP="00BC1293">
      <w:pPr>
        <w:pStyle w:val="NormalWeb"/>
        <w:spacing w:before="0" w:beforeAutospacing="0" w:after="0" w:afterAutospacing="0"/>
        <w:rPr>
          <w:rFonts w:ascii="Times New Roman" w:hAnsi="Times New Roman"/>
          <w:sz w:val="18"/>
          <w:szCs w:val="18"/>
        </w:rPr>
      </w:pPr>
    </w:p>
    <w:p w14:paraId="19F5F17C" w14:textId="77777777" w:rsidR="00BC1293" w:rsidRDefault="00BC1293" w:rsidP="00BC1293">
      <w:pPr>
        <w:pStyle w:val="NormalWeb"/>
        <w:spacing w:before="0" w:beforeAutospacing="0" w:after="0" w:afterAutospacing="0"/>
        <w:rPr>
          <w:rFonts w:ascii="Times New Roman" w:hAnsi="Times New Roman"/>
          <w:sz w:val="18"/>
          <w:szCs w:val="18"/>
        </w:rPr>
      </w:pPr>
    </w:p>
    <w:p w14:paraId="0B3DEBC8" w14:textId="77777777" w:rsidR="00BC1293" w:rsidRDefault="00BC1293" w:rsidP="00BC1293">
      <w:pPr>
        <w:pStyle w:val="NormalWeb"/>
        <w:spacing w:before="0" w:beforeAutospacing="0" w:after="0" w:afterAutospacing="0"/>
        <w:rPr>
          <w:rFonts w:ascii="Times New Roman" w:hAnsi="Times New Roman"/>
          <w:sz w:val="18"/>
          <w:szCs w:val="18"/>
        </w:rPr>
      </w:pPr>
    </w:p>
    <w:p w14:paraId="618B00F1" w14:textId="77777777" w:rsidR="00BC1293" w:rsidRDefault="00BC1293" w:rsidP="00BC1293">
      <w:pPr>
        <w:pStyle w:val="NormalWeb"/>
        <w:spacing w:before="0" w:beforeAutospacing="0" w:after="0" w:afterAutospacing="0"/>
        <w:rPr>
          <w:rFonts w:ascii="Times New Roman" w:hAnsi="Times New Roman"/>
          <w:sz w:val="18"/>
          <w:szCs w:val="18"/>
        </w:rPr>
      </w:pPr>
    </w:p>
    <w:p w14:paraId="2CAFFA9D" w14:textId="77777777" w:rsidR="00BC1293" w:rsidRDefault="00BC1293" w:rsidP="00BC1293">
      <w:pPr>
        <w:pStyle w:val="NormalWeb"/>
        <w:spacing w:before="0" w:beforeAutospacing="0" w:after="0" w:afterAutospacing="0"/>
        <w:rPr>
          <w:rFonts w:ascii="Times New Roman" w:hAnsi="Times New Roman"/>
          <w:sz w:val="18"/>
          <w:szCs w:val="18"/>
        </w:rPr>
      </w:pPr>
    </w:p>
    <w:p w14:paraId="762E2370" w14:textId="77777777" w:rsidR="00BC1293" w:rsidRDefault="00BC1293" w:rsidP="00BC1293">
      <w:pPr>
        <w:pStyle w:val="NormalWeb"/>
        <w:spacing w:before="0" w:beforeAutospacing="0" w:after="0" w:afterAutospacing="0"/>
        <w:rPr>
          <w:rFonts w:ascii="Times New Roman" w:hAnsi="Times New Roman"/>
          <w:sz w:val="18"/>
          <w:szCs w:val="18"/>
        </w:rPr>
      </w:pPr>
      <w:r w:rsidRPr="002E2A2D">
        <w:rPr>
          <w:rFonts w:ascii="Times New Roman" w:hAnsi="Times New Roman"/>
          <w:b/>
          <w:sz w:val="18"/>
          <w:szCs w:val="18"/>
        </w:rPr>
        <w:t>Note:</w:t>
      </w:r>
      <w:r w:rsidRPr="003C15E2">
        <w:rPr>
          <w:rFonts w:ascii="Times New Roman" w:hAnsi="Times New Roman"/>
          <w:sz w:val="18"/>
          <w:szCs w:val="18"/>
        </w:rPr>
        <w:t xml:space="preserve">  </w:t>
      </w:r>
      <w:r>
        <w:rPr>
          <w:rFonts w:ascii="Times New Roman" w:hAnsi="Times New Roman"/>
          <w:sz w:val="18"/>
          <w:szCs w:val="18"/>
        </w:rPr>
        <w:t>The XML example</w:t>
      </w:r>
      <w:r w:rsidRPr="003C15E2">
        <w:rPr>
          <w:rFonts w:ascii="Times New Roman" w:hAnsi="Times New Roman"/>
          <w:sz w:val="18"/>
          <w:szCs w:val="18"/>
        </w:rPr>
        <w:t xml:space="preserve"> above is presented here to demonstrate the concept of reporting </w:t>
      </w:r>
      <w:r>
        <w:rPr>
          <w:rFonts w:ascii="Times New Roman" w:hAnsi="Times New Roman"/>
          <w:sz w:val="18"/>
          <w:szCs w:val="18"/>
        </w:rPr>
        <w:t>details for sulfur recovery plant units.</w:t>
      </w:r>
    </w:p>
    <w:p w14:paraId="631267B0" w14:textId="77777777" w:rsidR="00BC1293" w:rsidRDefault="00BC1293" w:rsidP="00BC1293">
      <w:pPr>
        <w:rPr>
          <w:rFonts w:cs="Times New Roman"/>
        </w:rPr>
      </w:pPr>
    </w:p>
    <w:p w14:paraId="5420A945" w14:textId="77777777" w:rsidR="00B35A2B" w:rsidRDefault="00B35A2B" w:rsidP="00B35A2B">
      <w:pPr>
        <w:rPr>
          <w:rFonts w:cs="Times New Roman"/>
        </w:rPr>
      </w:pPr>
    </w:p>
    <w:p w14:paraId="040AB036" w14:textId="77777777" w:rsidR="00B35A2B" w:rsidRDefault="00D349B1" w:rsidP="00B35A2B">
      <w:pPr>
        <w:rPr>
          <w:rFonts w:asciiTheme="minorHAnsi" w:hAnsiTheme="minorHAnsi" w:cs="Times New Roman"/>
        </w:rPr>
      </w:pPr>
      <w:r>
        <w:rPr>
          <w:rFonts w:asciiTheme="minorHAnsi" w:hAnsiTheme="minorHAnsi"/>
          <w:noProof/>
        </w:rPr>
        <mc:AlternateContent>
          <mc:Choice Requires="wps">
            <w:drawing>
              <wp:anchor distT="0" distB="0" distL="114300" distR="114300" simplePos="0" relativeHeight="253159424" behindDoc="0" locked="0" layoutInCell="1" allowOverlap="1" wp14:anchorId="53C418D5" wp14:editId="24F990A0">
                <wp:simplePos x="0" y="0"/>
                <wp:positionH relativeFrom="column">
                  <wp:posOffset>-8890</wp:posOffset>
                </wp:positionH>
                <wp:positionV relativeFrom="line">
                  <wp:posOffset>118110</wp:posOffset>
                </wp:positionV>
                <wp:extent cx="158115" cy="355600"/>
                <wp:effectExtent l="10160" t="7620" r="12700" b="8255"/>
                <wp:wrapSquare wrapText="bothSides"/>
                <wp:docPr id="48" name="WordArt 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158115" cy="355600"/>
                        </a:xfrm>
                        <a:prstGeom prst="rect">
                          <a:avLst/>
                        </a:prstGeom>
                        <a:extLst>
                          <a:ext uri="{AF507438-7753-43E0-B8FC-AC1667EBCBE1}">
                            <a14:hiddenEffects xmlns:a14="http://schemas.microsoft.com/office/drawing/2010/main">
                              <a:effectLst/>
                            </a14:hiddenEffects>
                          </a:ext>
                        </a:extLst>
                      </wps:spPr>
                      <wps:txbx>
                        <w:txbxContent>
                          <w:p w14:paraId="223798E3" w14:textId="77777777" w:rsidR="00E82D8A" w:rsidRDefault="00E82D8A" w:rsidP="00D349B1">
                            <w:pPr>
                              <w:pStyle w:val="NormalWeb"/>
                              <w:spacing w:before="0" w:beforeAutospacing="0" w:after="0" w:afterAutospacing="0"/>
                              <w:jc w:val="center"/>
                            </w:pPr>
                            <w:r>
                              <w:rPr>
                                <w:rFonts w:ascii="Arial Black" w:hAnsi="Arial Black"/>
                                <w:color w:val="548DD4" w:themeColor="text2" w:themeTint="99"/>
                                <w:sz w:val="72"/>
                                <w:szCs w:val="72"/>
                                <w14:textOutline w14:w="9525" w14:cap="flat" w14:cmpd="sng" w14:algn="ctr">
                                  <w14:solidFill>
                                    <w14:schemeClr w14:val="tx2">
                                      <w14:lumMod w14:val="60000"/>
                                      <w14:lumOff w14:val="40000"/>
                                    </w14:schemeClr>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7CD7782B" id="WordArt 264" o:spid="_x0000_s1076" type="#_x0000_t202" style="position:absolute;margin-left:-.7pt;margin-top:9.3pt;width:12.45pt;height:28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" filled="f" stroked="f">
                <o:lock v:ext="edit" aspectratio="t" shapetype="t"/>
                <v:textbox style="mso-fit-shape-to-text:t">
                  <w:txbxContent>
                    <w:p w:rsidR="00E82D8A" w:rsidRDefault="00E82D8A" w:rsidP="00D349B1">
                      <w:pPr>
                        <w:pStyle w:val="NormalWeb"/>
                        <w:spacing w:before="0" w:beforeAutospacing="0" w:after="0" w:afterAutospacing="0"/>
                        <w:jc w:val="center"/>
                      </w:pPr>
                      <w:r>
                        <w:rPr>
                          <w:rFonts w:ascii="Arial Black" w:hAnsi="Arial Black"/>
                          <w:color w:val="548DD4" w:themeColor="text2" w:themeTint="99"/>
                          <w:sz w:val="72"/>
                          <w:szCs w:val="72"/>
                          <w14:textOutline w14:w="9525" w14:cap="flat" w14:cmpd="sng" w14:algn="ctr">
                            <w14:solidFill>
                              <w14:schemeClr w14:val="tx2">
                                <w14:lumMod w14:val="60000"/>
                                <w14:lumOff w14:val="40000"/>
                              </w14:schemeClr>
                            </w14:solidFill>
                            <w14:prstDash w14:val="solid"/>
                            <w14:round/>
                          </w14:textOutline>
                        </w:rPr>
                        <w:t>?</w:t>
                      </w:r>
                    </w:p>
                  </w:txbxContent>
                </v:textbox>
                <w10:wrap type="square" anchory="line"/>
              </v:shape>
            </w:pict>
          </mc:Fallback>
        </mc:AlternateContent>
      </w:r>
    </w:p>
    <w:p w14:paraId="2916A990" w14:textId="77777777" w:rsidR="00D37EEA" w:rsidRDefault="00D37EEA" w:rsidP="00B35A2B">
      <w:pPr>
        <w:rPr>
          <w:rFonts w:cs="Times New Roman"/>
          <w:b/>
          <w:i/>
        </w:rPr>
      </w:pPr>
    </w:p>
    <w:p w14:paraId="6573B7A7" w14:textId="77777777" w:rsidR="00D37EEA" w:rsidRDefault="00D37EEA" w:rsidP="00B35A2B">
      <w:pPr>
        <w:rPr>
          <w:rFonts w:cs="Times New Roman"/>
          <w:b/>
          <w:i/>
        </w:rPr>
      </w:pPr>
    </w:p>
    <w:p w14:paraId="2359604E" w14:textId="77777777" w:rsidR="00B35A2B" w:rsidRDefault="00B35A2B" w:rsidP="00D37EEA">
      <w:pPr>
        <w:ind w:left="576"/>
        <w:rPr>
          <w:rFonts w:cs="Times New Roman"/>
          <w:b/>
          <w:i/>
        </w:rPr>
      </w:pPr>
      <w:r>
        <w:rPr>
          <w:rFonts w:cs="Times New Roman"/>
          <w:b/>
          <w:i/>
        </w:rPr>
        <w:t>W</w:t>
      </w:r>
      <w:r w:rsidR="00356738">
        <w:rPr>
          <w:rFonts w:cs="Times New Roman"/>
          <w:b/>
          <w:i/>
        </w:rPr>
        <w:t xml:space="preserve">hich method was </w:t>
      </w:r>
      <w:r>
        <w:rPr>
          <w:rFonts w:cs="Times New Roman"/>
          <w:b/>
          <w:i/>
        </w:rPr>
        <w:t>used to calculate CO</w:t>
      </w:r>
      <w:r w:rsidRPr="00012E47">
        <w:rPr>
          <w:rFonts w:cs="Times New Roman"/>
          <w:b/>
          <w:i/>
          <w:vertAlign w:val="subscript"/>
        </w:rPr>
        <w:t>2</w:t>
      </w:r>
      <w:r>
        <w:rPr>
          <w:rFonts w:cs="Times New Roman"/>
          <w:b/>
          <w:i/>
        </w:rPr>
        <w:t xml:space="preserve"> emissions?</w:t>
      </w:r>
    </w:p>
    <w:p w14:paraId="36D0539F" w14:textId="77777777" w:rsidR="00B35A2B" w:rsidRDefault="00B35A2B" w:rsidP="00BC1293">
      <w:pPr>
        <w:rPr>
          <w:rFonts w:cs="Times New Roman"/>
        </w:rPr>
      </w:pPr>
    </w:p>
    <w:p w14:paraId="7124D8F2" w14:textId="77777777" w:rsidR="00356738" w:rsidRPr="00E63B9E" w:rsidRDefault="00356738" w:rsidP="00356738">
      <w:pPr>
        <w:ind w:left="432"/>
        <w:rPr>
          <w:rFonts w:cs="Times New Roman"/>
        </w:rPr>
      </w:pPr>
    </w:p>
    <w:p w14:paraId="2DA3A21E" w14:textId="77777777" w:rsidR="00356738" w:rsidRPr="00E63B9E" w:rsidRDefault="00304AFD" w:rsidP="00356738">
      <w:pPr>
        <w:ind w:left="576"/>
        <w:rPr>
          <w:rFonts w:cs="Times New Roman"/>
        </w:rPr>
      </w:pPr>
      <w:r>
        <w:rPr>
          <w:noProof/>
        </w:rPr>
        <mc:AlternateContent>
          <mc:Choice Requires="wps">
            <w:drawing>
              <wp:anchor distT="0" distB="0" distL="114300" distR="114300" simplePos="0" relativeHeight="253167616" behindDoc="0" locked="0" layoutInCell="1" allowOverlap="1" wp14:anchorId="152E1D86" wp14:editId="252F5787">
                <wp:simplePos x="0" y="0"/>
                <wp:positionH relativeFrom="column">
                  <wp:posOffset>100330</wp:posOffset>
                </wp:positionH>
                <wp:positionV relativeFrom="paragraph">
                  <wp:posOffset>-3175</wp:posOffset>
                </wp:positionV>
                <wp:extent cx="132080" cy="161290"/>
                <wp:effectExtent l="5080" t="5080" r="15240" b="24130"/>
                <wp:wrapNone/>
                <wp:docPr id="5" name="Freeform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2080" cy="161290"/>
                        </a:xfrm>
                        <a:custGeom>
                          <a:avLst/>
                          <a:gdLst>
                            <a:gd name="T0" fmla="*/ 3458405 w 21600"/>
                            <a:gd name="T1" fmla="*/ 0 h 21600"/>
                            <a:gd name="T2" fmla="*/ 3458405 w 21600"/>
                            <a:gd name="T3" fmla="*/ 5061990 h 21600"/>
                            <a:gd name="T4" fmla="*/ 740119 w 21600"/>
                            <a:gd name="T5" fmla="*/ 8993209 h 21600"/>
                            <a:gd name="T6" fmla="*/ 4938600 w 21600"/>
                            <a:gd name="T7" fmla="*/ 2531021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558ED5"/>
                        </a:solidFill>
                        <a:ln w="9525">
                          <a:solidFill>
                            <a:srgbClr val="558ED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5893E678" id="Freeform 795" o:spid="_x0000_s1026" style="position:absolute;margin-left:7.9pt;margin-top:-.25pt;width:10.4pt;height:12.7pt;flip:y;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" path="m21600,6079l15126,r,2912l12427,2912c5564,2912,,7052,,12158r,9442l6474,21600r,-9442c6474,10550,9139,9246,12427,9246r2699,l15126,12158,21600,6079xe" fillcolor="#558ed5" strokecolor="#558ed5">
                <v:stroke joinstyle="miter"/>
                <v:path o:connecttype="custom" o:connectlocs="21147506,0;21147506,37798536;4525691,67153457;30198624,18899462" o:connectangles="270,90,90,0" textboxrect="12427,2912,18227,9246"/>
              </v:shape>
            </w:pict>
          </mc:Fallback>
        </mc:AlternateContent>
      </w:r>
      <w:r w:rsidR="00356738" w:rsidRPr="00E63B9E">
        <w:rPr>
          <w:rFonts w:cs="Times New Roman"/>
        </w:rPr>
        <w:t xml:space="preserve">If </w:t>
      </w:r>
      <w:r w:rsidR="00356738">
        <w:rPr>
          <w:rFonts w:cs="Times New Roman"/>
        </w:rPr>
        <w:t>CEMS was used</w:t>
      </w:r>
      <w:r w:rsidR="00356738" w:rsidRPr="00E63B9E">
        <w:rPr>
          <w:rFonts w:cs="Times New Roman"/>
        </w:rPr>
        <w:t xml:space="preserve">, see </w:t>
      </w:r>
      <w:r w:rsidR="00356738" w:rsidRPr="00047CF7">
        <w:rPr>
          <w:rFonts w:cs="Times New Roman"/>
        </w:rPr>
        <w:t>“</w:t>
      </w:r>
      <w:hyperlink w:anchor="_5.3_Sulfur_Recovery" w:history="1">
        <w:r w:rsidR="00356738" w:rsidRPr="00356738">
          <w:rPr>
            <w:rStyle w:val="Hyperlink"/>
            <w:rFonts w:cs="Times New Roman"/>
            <w:szCs w:val="24"/>
          </w:rPr>
          <w:t>Sulfur Recovery CEMS Details</w:t>
        </w:r>
      </w:hyperlink>
      <w:r w:rsidR="00356738" w:rsidRPr="00047CF7">
        <w:rPr>
          <w:rFonts w:cs="Times New Roman"/>
        </w:rPr>
        <w:t>”</w:t>
      </w:r>
      <w:r w:rsidR="00356738" w:rsidRPr="00E63B9E">
        <w:rPr>
          <w:rFonts w:cs="Times New Roman"/>
        </w:rPr>
        <w:t xml:space="preserve"> for instructions on how to report for the parent element “</w:t>
      </w:r>
      <w:r w:rsidR="00356738" w:rsidRPr="00356738">
        <w:rPr>
          <w:rFonts w:cs="Times New Roman"/>
        </w:rPr>
        <w:t>SulfurRecoveryUnitCEMSDetails</w:t>
      </w:r>
      <w:r w:rsidR="00356738" w:rsidRPr="00E63B9E">
        <w:rPr>
          <w:rFonts w:cs="Times New Roman"/>
        </w:rPr>
        <w:t>.”</w:t>
      </w:r>
    </w:p>
    <w:p w14:paraId="798F2971" w14:textId="77777777" w:rsidR="00356738" w:rsidRDefault="00356738" w:rsidP="00356738">
      <w:pPr>
        <w:ind w:left="432"/>
        <w:rPr>
          <w:rFonts w:cs="Times New Roman"/>
        </w:rPr>
      </w:pPr>
    </w:p>
    <w:p w14:paraId="0435DE5F" w14:textId="77777777" w:rsidR="00356738" w:rsidRPr="00E63B9E" w:rsidRDefault="00304AFD" w:rsidP="00356738">
      <w:pPr>
        <w:ind w:left="576"/>
        <w:rPr>
          <w:rFonts w:cs="Times New Roman"/>
        </w:rPr>
      </w:pPr>
      <w:r>
        <w:rPr>
          <w:noProof/>
        </w:rPr>
        <mc:AlternateContent>
          <mc:Choice Requires="wps">
            <w:drawing>
              <wp:anchor distT="0" distB="0" distL="114300" distR="114300" simplePos="0" relativeHeight="253169664" behindDoc="0" locked="0" layoutInCell="1" allowOverlap="1" wp14:anchorId="243D9236" wp14:editId="691EF5FC">
                <wp:simplePos x="0" y="0"/>
                <wp:positionH relativeFrom="column">
                  <wp:posOffset>100330</wp:posOffset>
                </wp:positionH>
                <wp:positionV relativeFrom="paragraph">
                  <wp:posOffset>-3175</wp:posOffset>
                </wp:positionV>
                <wp:extent cx="132080" cy="161290"/>
                <wp:effectExtent l="5080" t="10795" r="15240" b="18415"/>
                <wp:wrapNone/>
                <wp:docPr id="2" name="Freeform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2080" cy="161290"/>
                        </a:xfrm>
                        <a:custGeom>
                          <a:avLst/>
                          <a:gdLst>
                            <a:gd name="T0" fmla="*/ 3458405 w 21600"/>
                            <a:gd name="T1" fmla="*/ 0 h 21600"/>
                            <a:gd name="T2" fmla="*/ 3458405 w 21600"/>
                            <a:gd name="T3" fmla="*/ 5061990 h 21600"/>
                            <a:gd name="T4" fmla="*/ 740119 w 21600"/>
                            <a:gd name="T5" fmla="*/ 8993209 h 21600"/>
                            <a:gd name="T6" fmla="*/ 4938600 w 21600"/>
                            <a:gd name="T7" fmla="*/ 2531021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558ED5"/>
                        </a:solidFill>
                        <a:ln w="9525">
                          <a:solidFill>
                            <a:srgbClr val="558ED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03890DDA" id="Freeform 794" o:spid="_x0000_s1026" style="position:absolute;margin-left:7.9pt;margin-top:-.25pt;width:10.4pt;height:12.7pt;flip:y;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" path="m21600,6079l15126,r,2912l12427,2912c5564,2912,,7052,,12158r,9442l6474,21600r,-9442c6474,10550,9139,9246,12427,9246r2699,l15126,12158,21600,6079xe" fillcolor="#558ed5" strokecolor="#558ed5">
                <v:stroke joinstyle="miter"/>
                <v:path o:connecttype="custom" o:connectlocs="21147506,0;21147506,37798536;4525691,67153457;30198624,18899462" o:connectangles="270,90,90,0" textboxrect="12427,2912,18227,9246"/>
              </v:shape>
            </w:pict>
          </mc:Fallback>
        </mc:AlternateContent>
      </w:r>
      <w:r w:rsidR="00356738" w:rsidRPr="00E63B9E">
        <w:rPr>
          <w:rFonts w:cs="Times New Roman"/>
        </w:rPr>
        <w:t xml:space="preserve">If </w:t>
      </w:r>
      <w:r w:rsidR="00356738">
        <w:rPr>
          <w:rFonts w:cs="Times New Roman"/>
        </w:rPr>
        <w:t>Equation Y-12 was used</w:t>
      </w:r>
      <w:r w:rsidR="00356738" w:rsidRPr="00E63B9E">
        <w:rPr>
          <w:rFonts w:cs="Times New Roman"/>
        </w:rPr>
        <w:t xml:space="preserve">, see </w:t>
      </w:r>
      <w:r w:rsidR="00356738" w:rsidRPr="00047CF7">
        <w:rPr>
          <w:rFonts w:cs="Times New Roman"/>
        </w:rPr>
        <w:t>“</w:t>
      </w:r>
      <w:hyperlink w:anchor="Equation_Y12_Details" w:history="1">
        <w:r w:rsidR="002841BA" w:rsidRPr="009A6875">
          <w:rPr>
            <w:rStyle w:val="Hyperlink"/>
            <w:rFonts w:cs="Times New Roman"/>
          </w:rPr>
          <w:t>Equation Y-12 Details</w:t>
        </w:r>
      </w:hyperlink>
      <w:r w:rsidR="00356738" w:rsidRPr="00047CF7">
        <w:rPr>
          <w:rFonts w:cs="Times New Roman"/>
        </w:rPr>
        <w:t>”</w:t>
      </w:r>
      <w:r w:rsidR="00356738" w:rsidRPr="00E63B9E">
        <w:rPr>
          <w:rFonts w:cs="Times New Roman"/>
        </w:rPr>
        <w:t xml:space="preserve"> for instructions on how to report </w:t>
      </w:r>
      <w:r w:rsidR="002841BA">
        <w:rPr>
          <w:rFonts w:cs="Times New Roman"/>
        </w:rPr>
        <w:t>additional information.</w:t>
      </w:r>
    </w:p>
    <w:p w14:paraId="21A0A1FA" w14:textId="77777777" w:rsidR="00B35A2B" w:rsidRPr="00E63B9E" w:rsidRDefault="00B35A2B" w:rsidP="00B35A2B">
      <w:pPr>
        <w:ind w:left="432"/>
        <w:rPr>
          <w:rFonts w:cs="Times New Roman"/>
        </w:rPr>
      </w:pPr>
    </w:p>
    <w:p w14:paraId="2A72C7E4" w14:textId="77777777" w:rsidR="00B35A2B" w:rsidRPr="00E63B9E" w:rsidRDefault="00304AFD" w:rsidP="00B35A2B">
      <w:pPr>
        <w:ind w:left="576"/>
        <w:rPr>
          <w:rFonts w:cs="Times New Roman"/>
        </w:rPr>
      </w:pPr>
      <w:r>
        <w:rPr>
          <w:noProof/>
        </w:rPr>
        <mc:AlternateContent>
          <mc:Choice Requires="wps">
            <w:drawing>
              <wp:anchor distT="0" distB="0" distL="114300" distR="114300" simplePos="0" relativeHeight="253162496" behindDoc="0" locked="0" layoutInCell="1" allowOverlap="1" wp14:anchorId="63CFB29D" wp14:editId="32042AB8">
                <wp:simplePos x="0" y="0"/>
                <wp:positionH relativeFrom="column">
                  <wp:posOffset>100330</wp:posOffset>
                </wp:positionH>
                <wp:positionV relativeFrom="paragraph">
                  <wp:posOffset>-3175</wp:posOffset>
                </wp:positionV>
                <wp:extent cx="132080" cy="161290"/>
                <wp:effectExtent l="5080" t="6985" r="15240" b="22225"/>
                <wp:wrapNone/>
                <wp:docPr id="1" name="Freeform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2080" cy="161290"/>
                        </a:xfrm>
                        <a:custGeom>
                          <a:avLst/>
                          <a:gdLst>
                            <a:gd name="T0" fmla="*/ 3458405 w 21600"/>
                            <a:gd name="T1" fmla="*/ 0 h 21600"/>
                            <a:gd name="T2" fmla="*/ 3458405 w 21600"/>
                            <a:gd name="T3" fmla="*/ 5061990 h 21600"/>
                            <a:gd name="T4" fmla="*/ 740119 w 21600"/>
                            <a:gd name="T5" fmla="*/ 8993209 h 21600"/>
                            <a:gd name="T6" fmla="*/ 4938600 w 21600"/>
                            <a:gd name="T7" fmla="*/ 2531021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558ED5"/>
                        </a:solidFill>
                        <a:ln w="9525">
                          <a:solidFill>
                            <a:srgbClr val="558ED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769AE6A2" id="Freeform 793" o:spid="_x0000_s1026" style="position:absolute;margin-left:7.9pt;margin-top:-.25pt;width:10.4pt;height:12.7pt;flip:y;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" path="m21600,6079l15126,r,2912l12427,2912c5564,2912,,7052,,12158r,9442l6474,21600r,-9442c6474,10550,9139,9246,12427,9246r2699,l15126,12158,21600,6079xe" fillcolor="#558ed5" strokecolor="#558ed5">
                <v:stroke joinstyle="miter"/>
                <v:path o:connecttype="custom" o:connectlocs="21147506,0;21147506,37798536;4525691,67153457;30198624,18899462" o:connectangles="270,90,90,0" textboxrect="12427,2912,18227,9246"/>
              </v:shape>
            </w:pict>
          </mc:Fallback>
        </mc:AlternateContent>
      </w:r>
      <w:r w:rsidR="00B35A2B" w:rsidRPr="00E63B9E">
        <w:rPr>
          <w:rFonts w:cs="Times New Roman"/>
        </w:rPr>
        <w:t xml:space="preserve">If the </w:t>
      </w:r>
      <w:r w:rsidR="00B35A2B">
        <w:rPr>
          <w:rFonts w:cs="Times New Roman"/>
        </w:rPr>
        <w:t>Process Vent method was used</w:t>
      </w:r>
      <w:r w:rsidR="00B35A2B" w:rsidRPr="00E63B9E">
        <w:rPr>
          <w:rFonts w:cs="Times New Roman"/>
        </w:rPr>
        <w:t xml:space="preserve">, see </w:t>
      </w:r>
      <w:r w:rsidR="00B35A2B" w:rsidRPr="00047CF7">
        <w:rPr>
          <w:rFonts w:cs="Times New Roman"/>
        </w:rPr>
        <w:t>“</w:t>
      </w:r>
      <w:hyperlink w:anchor="Process_Vent_Method_Details" w:history="1">
        <w:r w:rsidR="00B35A2B" w:rsidRPr="005172F6">
          <w:rPr>
            <w:rStyle w:val="Hyperlink"/>
            <w:rFonts w:cs="Times New Roman"/>
          </w:rPr>
          <w:t>Process Vent Method Details</w:t>
        </w:r>
      </w:hyperlink>
      <w:r w:rsidR="00B35A2B" w:rsidRPr="00047CF7">
        <w:rPr>
          <w:rFonts w:cs="Times New Roman"/>
        </w:rPr>
        <w:t>”</w:t>
      </w:r>
      <w:r w:rsidR="00B35A2B" w:rsidRPr="00E63B9E">
        <w:rPr>
          <w:rFonts w:cs="Times New Roman"/>
        </w:rPr>
        <w:t xml:space="preserve"> for instructions on how to report for the parent element “</w:t>
      </w:r>
      <w:r w:rsidR="00B35A2B">
        <w:rPr>
          <w:rFonts w:cs="Times New Roman"/>
        </w:rPr>
        <w:t>ProcessVentMethodDetails</w:t>
      </w:r>
      <w:r w:rsidR="00B35A2B" w:rsidRPr="00E63B9E">
        <w:rPr>
          <w:rFonts w:cs="Times New Roman"/>
        </w:rPr>
        <w:t>.”</w:t>
      </w:r>
    </w:p>
    <w:p w14:paraId="106B4807" w14:textId="77777777" w:rsidR="00BC1293" w:rsidRDefault="00BC1293" w:rsidP="00BC1293">
      <w:pPr>
        <w:rPr>
          <w:rFonts w:cs="Times New Roman"/>
        </w:rPr>
      </w:pPr>
      <w:r>
        <w:rPr>
          <w:rFonts w:cs="Times New Roman"/>
        </w:rPr>
        <w:br w:type="page"/>
      </w:r>
    </w:p>
    <w:p w14:paraId="7EB6F1FB" w14:textId="77777777" w:rsidR="00BC1293" w:rsidRDefault="00BC1293" w:rsidP="00BC1293">
      <w:pPr>
        <w:pStyle w:val="Figure"/>
      </w:pPr>
      <w:r>
        <w:lastRenderedPageBreak/>
        <w:br/>
      </w:r>
      <w:bookmarkStart w:id="855" w:name="Process_Vent_Method_Details"/>
      <w:bookmarkStart w:id="856" w:name="_Toc473900405"/>
      <w:r>
        <w:t xml:space="preserve">Process Vent Method Details </w:t>
      </w:r>
      <w:bookmarkEnd w:id="855"/>
      <w:r>
        <w:t>Schema Diagram</w:t>
      </w:r>
      <w:bookmarkEnd w:id="856"/>
    </w:p>
    <w:p w14:paraId="4B6E284A" w14:textId="77777777" w:rsidR="00BC1293" w:rsidRPr="00C32AB6" w:rsidRDefault="00BC1293" w:rsidP="00BC1293"/>
    <w:p w14:paraId="5C0C6D55" w14:textId="77777777" w:rsidR="00BC1293" w:rsidRDefault="00304AFD" w:rsidP="00BC1293">
      <w:pPr>
        <w:jc w:val="center"/>
      </w:pPr>
      <w:r>
        <w:rPr>
          <w:noProof/>
        </w:rPr>
        <mc:AlternateContent>
          <mc:Choice Requires="wps">
            <w:drawing>
              <wp:anchor distT="0" distB="0" distL="114300" distR="114300" simplePos="0" relativeHeight="253237248" behindDoc="0" locked="0" layoutInCell="1" allowOverlap="1" wp14:anchorId="64E7AE15" wp14:editId="270E4248">
                <wp:simplePos x="0" y="0"/>
                <wp:positionH relativeFrom="column">
                  <wp:posOffset>4273550</wp:posOffset>
                </wp:positionH>
                <wp:positionV relativeFrom="paragraph">
                  <wp:posOffset>2209165</wp:posOffset>
                </wp:positionV>
                <wp:extent cx="982980" cy="414020"/>
                <wp:effectExtent l="0" t="0" r="0" b="0"/>
                <wp:wrapNone/>
                <wp:docPr id="845"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980" cy="41402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3D9EA64A" w14:textId="77777777" w:rsidR="00E82D8A" w:rsidRDefault="00E82D8A" w:rsidP="005F5368">
                            <w:pPr>
                              <w:jc w:val="both"/>
                              <w:rPr>
                                <w:b/>
                                <w:color w:val="AC0000"/>
                                <w:sz w:val="20"/>
                                <w:szCs w:val="20"/>
                              </w:rPr>
                            </w:pPr>
                            <w:r>
                              <w:rPr>
                                <w:b/>
                                <w:color w:val="AC0000"/>
                                <w:sz w:val="20"/>
                                <w:szCs w:val="20"/>
                              </w:rPr>
                              <w:t>Conditionally</w:t>
                            </w:r>
                          </w:p>
                          <w:p w14:paraId="0A5E367C" w14:textId="77777777" w:rsidR="00E82D8A" w:rsidRPr="00605932" w:rsidRDefault="00E82D8A" w:rsidP="005F5368">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2C62CD53" id="Text Box 845" o:spid="_x0000_s1077" type="#_x0000_t202" style="position:absolute;left:0;text-align:left;margin-left:336.5pt;margin-top:173.95pt;width:77.4pt;height:32.6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" fillcolor="black [3213]" strokecolor="white [3212]" strokeweight=".5pt">
                <v:fill opacity="0"/>
                <v:stroke opacity="0"/>
                <v:path arrowok="t"/>
                <v:textbox>
                  <w:txbxContent>
                    <w:p w:rsidR="00E82D8A" w:rsidRDefault="00E82D8A" w:rsidP="005F5368">
                      <w:pPr>
                        <w:jc w:val="both"/>
                        <w:rPr>
                          <w:b/>
                          <w:color w:val="AC0000"/>
                          <w:sz w:val="20"/>
                          <w:szCs w:val="20"/>
                        </w:rPr>
                      </w:pPr>
                      <w:r>
                        <w:rPr>
                          <w:b/>
                          <w:color w:val="AC0000"/>
                          <w:sz w:val="20"/>
                          <w:szCs w:val="20"/>
                        </w:rPr>
                        <w:t>Conditionally</w:t>
                      </w:r>
                    </w:p>
                    <w:p w:rsidR="00E82D8A" w:rsidRPr="00605932" w:rsidRDefault="00E82D8A" w:rsidP="005F5368">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3235200" behindDoc="0" locked="0" layoutInCell="1" allowOverlap="1" wp14:anchorId="69119826" wp14:editId="6306DB65">
                <wp:simplePos x="0" y="0"/>
                <wp:positionH relativeFrom="column">
                  <wp:posOffset>4741545</wp:posOffset>
                </wp:positionH>
                <wp:positionV relativeFrom="paragraph">
                  <wp:posOffset>1765300</wp:posOffset>
                </wp:positionV>
                <wp:extent cx="1095375" cy="383540"/>
                <wp:effectExtent l="0" t="0" r="0" b="0"/>
                <wp:wrapNone/>
                <wp:docPr id="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83540"/>
                        </a:xfrm>
                        <a:prstGeom prst="rect">
                          <a:avLst/>
                        </a:prstGeom>
                        <a:noFill/>
                        <a:ln w="9525">
                          <a:noFill/>
                          <a:miter lim="800000"/>
                          <a:headEnd/>
                          <a:tailEnd/>
                        </a:ln>
                      </wps:spPr>
                      <wps:txbx>
                        <w:txbxContent>
                          <w:p w14:paraId="14E7E128" w14:textId="77777777" w:rsidR="00E82D8A" w:rsidRPr="00627A0E" w:rsidRDefault="00E82D8A">
                            <w:pPr>
                              <w:rPr>
                                <w:b/>
                                <w:color w:val="C00000"/>
                                <w:sz w:val="20"/>
                                <w:szCs w:val="20"/>
                              </w:rPr>
                            </w:pPr>
                            <w:r w:rsidRPr="00627A0E">
                              <w:rPr>
                                <w:b/>
                                <w:color w:val="C00000"/>
                                <w:sz w:val="20"/>
                                <w:szCs w:val="20"/>
                              </w:rPr>
                              <w:t>Conditionally</w:t>
                            </w:r>
                          </w:p>
                          <w:p w14:paraId="1EB586E9" w14:textId="77777777" w:rsidR="00E82D8A" w:rsidRPr="00627A0E" w:rsidRDefault="00E82D8A">
                            <w:pPr>
                              <w:rPr>
                                <w:b/>
                                <w:color w:val="C00000"/>
                                <w:sz w:val="20"/>
                                <w:szCs w:val="20"/>
                              </w:rPr>
                            </w:pPr>
                            <w:r w:rsidRPr="00627A0E">
                              <w:rPr>
                                <w:b/>
                                <w:color w:val="C00000"/>
                                <w:sz w:val="20"/>
                                <w:szCs w:val="20"/>
                              </w:rPr>
                              <w:t>Required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w:pict>
              <v:shape w14:anchorId="6F3EBD4F" id="Text Box 2" o:spid="_x0000_s1078" type="#_x0000_t202" style="position:absolute;left:0;text-align:left;margin-left:373.35pt;margin-top:139pt;width:86.25pt;height:30.2pt;z-index:253235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" filled="f" stroked="f">
                <v:textbox style="mso-fit-shape-to-text:t">
                  <w:txbxContent>
                    <w:p w:rsidR="00E82D8A" w:rsidRPr="00627A0E" w:rsidRDefault="00E82D8A">
                      <w:pPr>
                        <w:rPr>
                          <w:b/>
                          <w:color w:val="C00000"/>
                          <w:sz w:val="20"/>
                          <w:szCs w:val="20"/>
                        </w:rPr>
                      </w:pPr>
                      <w:r w:rsidRPr="00627A0E">
                        <w:rPr>
                          <w:b/>
                          <w:color w:val="C00000"/>
                          <w:sz w:val="20"/>
                          <w:szCs w:val="20"/>
                        </w:rPr>
                        <w:t>Conditionally</w:t>
                      </w:r>
                    </w:p>
                    <w:p w:rsidR="00E82D8A" w:rsidRPr="00627A0E" w:rsidRDefault="00E82D8A">
                      <w:pPr>
                        <w:rPr>
                          <w:b/>
                          <w:color w:val="C00000"/>
                          <w:sz w:val="20"/>
                          <w:szCs w:val="20"/>
                        </w:rPr>
                      </w:pPr>
                      <w:r w:rsidRPr="00627A0E">
                        <w:rPr>
                          <w:b/>
                          <w:color w:val="C00000"/>
                          <w:sz w:val="20"/>
                          <w:szCs w:val="20"/>
                        </w:rPr>
                        <w:t>Required</w:t>
                      </w:r>
                    </w:p>
                  </w:txbxContent>
                </v:textbox>
              </v:shape>
            </w:pict>
          </mc:Fallback>
        </mc:AlternateContent>
      </w:r>
      <w:r>
        <w:rPr>
          <w:noProof/>
        </w:rPr>
        <mc:AlternateContent>
          <mc:Choice Requires="wps">
            <w:drawing>
              <wp:anchor distT="0" distB="0" distL="114300" distR="114300" simplePos="0" relativeHeight="253198336" behindDoc="0" locked="0" layoutInCell="1" allowOverlap="1" wp14:anchorId="191B999F" wp14:editId="52E119C4">
                <wp:simplePos x="0" y="0"/>
                <wp:positionH relativeFrom="column">
                  <wp:posOffset>2667000</wp:posOffset>
                </wp:positionH>
                <wp:positionV relativeFrom="paragraph">
                  <wp:posOffset>2679700</wp:posOffset>
                </wp:positionV>
                <wp:extent cx="1457325" cy="228600"/>
                <wp:effectExtent l="0" t="0" r="28575" b="19050"/>
                <wp:wrapNone/>
                <wp:docPr id="81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700F731A" id="Rectangle 38" o:spid="_x0000_s1026" style="position:absolute;margin-left:210pt;margin-top:211pt;width:114.75pt;height:18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" strokecolor="#ac0000" strokeweight="2pt">
                <v:fill opacity="0"/>
              </v:rect>
            </w:pict>
          </mc:Fallback>
        </mc:AlternateContent>
      </w:r>
      <w:r>
        <w:rPr>
          <w:noProof/>
        </w:rPr>
        <mc:AlternateContent>
          <mc:Choice Requires="wps">
            <w:drawing>
              <wp:anchor distT="0" distB="0" distL="114300" distR="114300" simplePos="0" relativeHeight="252906496" behindDoc="0" locked="0" layoutInCell="1" allowOverlap="1" wp14:anchorId="20A6461A" wp14:editId="25DC1B61">
                <wp:simplePos x="0" y="0"/>
                <wp:positionH relativeFrom="column">
                  <wp:posOffset>2667000</wp:posOffset>
                </wp:positionH>
                <wp:positionV relativeFrom="paragraph">
                  <wp:posOffset>898525</wp:posOffset>
                </wp:positionV>
                <wp:extent cx="2876550" cy="228600"/>
                <wp:effectExtent l="0" t="0" r="19050" b="19050"/>
                <wp:wrapNone/>
                <wp:docPr id="52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085A42F8" id="Rectangle 38" o:spid="_x0000_s1026" style="position:absolute;margin-left:210pt;margin-top:70.75pt;width:226.5pt;height:18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" strokecolor="#ac0000" strokeweight="2pt">
                <v:fill opacity="0"/>
              </v:rect>
            </w:pict>
          </mc:Fallback>
        </mc:AlternateContent>
      </w:r>
      <w:r>
        <w:rPr>
          <w:noProof/>
        </w:rPr>
        <mc:AlternateContent>
          <mc:Choice Requires="wps">
            <w:drawing>
              <wp:anchor distT="0" distB="0" distL="114300" distR="114300" simplePos="0" relativeHeight="252905472" behindDoc="0" locked="0" layoutInCell="1" allowOverlap="1" wp14:anchorId="08131A1B" wp14:editId="5FDD2452">
                <wp:simplePos x="0" y="0"/>
                <wp:positionH relativeFrom="column">
                  <wp:posOffset>2667000</wp:posOffset>
                </wp:positionH>
                <wp:positionV relativeFrom="paragraph">
                  <wp:posOffset>441325</wp:posOffset>
                </wp:positionV>
                <wp:extent cx="2581275" cy="247650"/>
                <wp:effectExtent l="0" t="0" r="28575" b="19050"/>
                <wp:wrapNone/>
                <wp:docPr id="53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24765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435D7732" id="Rectangle 38" o:spid="_x0000_s1026" style="position:absolute;margin-left:210pt;margin-top:34.75pt;width:203.25pt;height:19.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" strokecolor="#ac0000" strokeweight="2pt">
                <v:fill opacity="0"/>
              </v:rect>
            </w:pict>
          </mc:Fallback>
        </mc:AlternateContent>
      </w:r>
      <w:r>
        <w:rPr>
          <w:noProof/>
        </w:rPr>
        <mc:AlternateContent>
          <mc:Choice Requires="wps">
            <w:drawing>
              <wp:anchor distT="0" distB="0" distL="114300" distR="114300" simplePos="0" relativeHeight="252904448" behindDoc="0" locked="0" layoutInCell="1" allowOverlap="1" wp14:anchorId="41C74591" wp14:editId="14C4951C">
                <wp:simplePos x="0" y="0"/>
                <wp:positionH relativeFrom="column">
                  <wp:posOffset>5153660</wp:posOffset>
                </wp:positionH>
                <wp:positionV relativeFrom="paragraph">
                  <wp:posOffset>1316990</wp:posOffset>
                </wp:positionV>
                <wp:extent cx="982980" cy="414020"/>
                <wp:effectExtent l="0" t="0" r="0" b="0"/>
                <wp:wrapNone/>
                <wp:docPr id="52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980" cy="41402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2B792291" w14:textId="77777777" w:rsidR="00E82D8A" w:rsidRDefault="00E82D8A" w:rsidP="00BC1293">
                            <w:pPr>
                              <w:jc w:val="both"/>
                              <w:rPr>
                                <w:b/>
                                <w:color w:val="AC0000"/>
                                <w:sz w:val="20"/>
                                <w:szCs w:val="20"/>
                              </w:rPr>
                            </w:pPr>
                            <w:r>
                              <w:rPr>
                                <w:b/>
                                <w:color w:val="AC0000"/>
                                <w:sz w:val="20"/>
                                <w:szCs w:val="20"/>
                              </w:rPr>
                              <w:t>Conditionally</w:t>
                            </w:r>
                          </w:p>
                          <w:p w14:paraId="612FE752" w14:textId="77777777" w:rsidR="00E82D8A" w:rsidRPr="00605932"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347E0833" id="Text Box 526" o:spid="_x0000_s1079" type="#_x0000_t202" style="position:absolute;left:0;text-align:left;margin-left:405.8pt;margin-top:103.7pt;width:77.4pt;height:32.6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605932" w:rsidRDefault="00E82D8A" w:rsidP="00BC1293">
                      <w:pPr>
                        <w:jc w:val="both"/>
                        <w:rPr>
                          <w:b/>
                          <w:color w:val="AC0000"/>
                          <w:sz w:val="20"/>
                          <w:szCs w:val="20"/>
                        </w:rPr>
                      </w:pPr>
                      <w:r>
                        <w:rPr>
                          <w:b/>
                          <w:color w:val="AC0000"/>
                          <w:sz w:val="20"/>
                          <w:szCs w:val="20"/>
                        </w:rPr>
                        <w:t>Required</w:t>
                      </w:r>
                    </w:p>
                  </w:txbxContent>
                </v:textbox>
              </v:shape>
            </w:pict>
          </mc:Fallback>
        </mc:AlternateContent>
      </w:r>
      <w:r w:rsidR="00633E63">
        <w:rPr>
          <w:noProof/>
        </w:rPr>
        <w:drawing>
          <wp:inline distT="0" distB="0" distL="0" distR="0" wp14:anchorId="549906F2" wp14:editId="0DAC5F76">
            <wp:extent cx="5768340" cy="3269615"/>
            <wp:effectExtent l="0" t="0" r="3810" b="6985"/>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VentMethodDetails.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68340" cy="3269615"/>
                    </a:xfrm>
                    <a:prstGeom prst="rect">
                      <a:avLst/>
                    </a:prstGeom>
                  </pic:spPr>
                </pic:pic>
              </a:graphicData>
            </a:graphic>
          </wp:inline>
        </w:drawing>
      </w:r>
    </w:p>
    <w:p w14:paraId="63CB3689" w14:textId="77777777" w:rsidR="00A97605" w:rsidRDefault="00A97605" w:rsidP="00A97605">
      <w:pPr>
        <w:pStyle w:val="NormalWeb"/>
        <w:spacing w:before="0" w:beforeAutospacing="0" w:after="0" w:afterAutospacing="0"/>
        <w:jc w:val="center"/>
        <w:rPr>
          <w:rFonts w:ascii="Times New Roman" w:hAnsi="Times New Roman"/>
          <w:sz w:val="18"/>
          <w:szCs w:val="18"/>
        </w:rPr>
      </w:pPr>
      <w:r>
        <w:rPr>
          <w:rFonts w:ascii="Times New Roman" w:hAnsi="Times New Roman"/>
          <w:b/>
          <w:bCs/>
          <w:sz w:val="18"/>
          <w:szCs w:val="18"/>
        </w:rPr>
        <w:t xml:space="preserve">                                                                  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t xml:space="preserve">                                                                  for more information on conditionally required elements.</w:t>
      </w:r>
    </w:p>
    <w:p w14:paraId="05F80BC0" w14:textId="77777777" w:rsidR="00BC1293" w:rsidRDefault="00BC1293" w:rsidP="00BC1293"/>
    <w:p w14:paraId="17E78065" w14:textId="77777777" w:rsidR="00BC1293" w:rsidRPr="00C32AB6" w:rsidRDefault="00BC1293" w:rsidP="00BC1293"/>
    <w:p w14:paraId="27356CA6" w14:textId="77777777" w:rsidR="00BC1293" w:rsidRPr="001B4925" w:rsidRDefault="00BC1293" w:rsidP="00BC1293">
      <w:pPr>
        <w:rPr>
          <w:rFonts w:cs="Times New Roman"/>
        </w:rPr>
      </w:pPr>
      <w:r w:rsidRPr="002B4536">
        <w:rPr>
          <w:rFonts w:cs="Times New Roman"/>
          <w:b/>
        </w:rPr>
        <w:t>Conditionally Required</w:t>
      </w:r>
      <w:r>
        <w:rPr>
          <w:rFonts w:cs="Times New Roman"/>
          <w:b/>
        </w:rPr>
        <w:t>:</w:t>
      </w:r>
      <w:r w:rsidRPr="002B4536">
        <w:rPr>
          <w:rFonts w:cs="Times New Roman"/>
        </w:rPr>
        <w:t xml:space="preserve">  </w:t>
      </w:r>
      <w:r w:rsidR="00AE3F46">
        <w:rPr>
          <w:rFonts w:cs="Times New Roman"/>
        </w:rPr>
        <w:t xml:space="preserve">If the </w:t>
      </w:r>
      <w:r>
        <w:rPr>
          <w:rFonts w:cs="Times New Roman"/>
        </w:rPr>
        <w:t>Process Vent method</w:t>
      </w:r>
      <w:r w:rsidR="00AE3F46">
        <w:rPr>
          <w:rFonts w:cs="Times New Roman"/>
        </w:rPr>
        <w:t xml:space="preserve"> was used to calculate CO</w:t>
      </w:r>
      <w:r w:rsidR="00AE3F46" w:rsidRPr="00012E47">
        <w:rPr>
          <w:rFonts w:cs="Times New Roman"/>
          <w:vertAlign w:val="subscript"/>
        </w:rPr>
        <w:t>2</w:t>
      </w:r>
      <w:r w:rsidR="00AE3F46">
        <w:rPr>
          <w:rFonts w:cs="Times New Roman"/>
        </w:rPr>
        <w:t xml:space="preserve"> emissions, th</w:t>
      </w:r>
      <w:r w:rsidR="00467FE9">
        <w:rPr>
          <w:rFonts w:cs="Times New Roman"/>
        </w:rPr>
        <w:t>e</w:t>
      </w:r>
      <w:r w:rsidR="00AE3F46">
        <w:rPr>
          <w:rFonts w:cs="Times New Roman"/>
        </w:rPr>
        <w:t>n report the following</w:t>
      </w:r>
      <w:r w:rsidRPr="001B4925">
        <w:rPr>
          <w:rFonts w:cs="Times New Roman"/>
        </w:rPr>
        <w:t xml:space="preserve">: </w:t>
      </w:r>
    </w:p>
    <w:p w14:paraId="4795DA7F" w14:textId="77777777" w:rsidR="00BC1293" w:rsidRDefault="00BC1293" w:rsidP="00BC1293">
      <w:pPr>
        <w:rPr>
          <w:rFonts w:cs="Times New Roman"/>
        </w:rPr>
      </w:pPr>
    </w:p>
    <w:p w14:paraId="5AEC0AD5" w14:textId="77777777" w:rsidR="00BC1293" w:rsidRPr="001B2D7B" w:rsidRDefault="00BC1293" w:rsidP="00BD6C8B">
      <w:pPr>
        <w:pStyle w:val="ListParagraph"/>
        <w:numPr>
          <w:ilvl w:val="0"/>
          <w:numId w:val="53"/>
        </w:numPr>
        <w:rPr>
          <w:rFonts w:cs="Times New Roman"/>
        </w:rPr>
      </w:pPr>
      <w:r w:rsidRPr="001B2D7B">
        <w:rPr>
          <w:rFonts w:cs="Times New Roman"/>
        </w:rPr>
        <w:t>Annual volumetric flow discharged to the atmosphere (scf).</w:t>
      </w:r>
    </w:p>
    <w:p w14:paraId="2C687F45" w14:textId="77777777" w:rsidR="00BC1293" w:rsidRPr="001B2D7B" w:rsidRDefault="00BC1293" w:rsidP="00BD6C8B">
      <w:pPr>
        <w:pStyle w:val="ListParagraph"/>
        <w:numPr>
          <w:ilvl w:val="0"/>
          <w:numId w:val="53"/>
        </w:numPr>
        <w:rPr>
          <w:rFonts w:cs="Times New Roman"/>
        </w:rPr>
      </w:pPr>
      <w:r w:rsidRPr="001B2D7B">
        <w:rPr>
          <w:rFonts w:cs="Times New Roman"/>
        </w:rPr>
        <w:t xml:space="preserve">Method used to measure or estimate the annual volumetric flow rate. </w:t>
      </w:r>
    </w:p>
    <w:p w14:paraId="3FE75781" w14:textId="77777777" w:rsidR="00BC1293" w:rsidRPr="001B4925" w:rsidRDefault="00BC1293" w:rsidP="00F9534E">
      <w:pPr>
        <w:numPr>
          <w:ilvl w:val="1"/>
          <w:numId w:val="9"/>
        </w:numPr>
        <w:rPr>
          <w:rFonts w:cs="Times New Roman"/>
        </w:rPr>
      </w:pPr>
      <w:r w:rsidRPr="001B4925">
        <w:rPr>
          <w:rFonts w:cs="Times New Roman"/>
        </w:rPr>
        <w:t>Continuous or at least hourly measurements</w:t>
      </w:r>
    </w:p>
    <w:p w14:paraId="2914B6BF" w14:textId="77777777" w:rsidR="00BC1293" w:rsidRPr="001B4925" w:rsidRDefault="00BC1293" w:rsidP="00F9534E">
      <w:pPr>
        <w:numPr>
          <w:ilvl w:val="1"/>
          <w:numId w:val="9"/>
        </w:numPr>
        <w:rPr>
          <w:rFonts w:cs="Times New Roman"/>
        </w:rPr>
      </w:pPr>
      <w:r w:rsidRPr="001B4925">
        <w:rPr>
          <w:rFonts w:cs="Times New Roman"/>
        </w:rPr>
        <w:t>Routine (less frequent than hourly but at least weekly) measurements</w:t>
      </w:r>
    </w:p>
    <w:p w14:paraId="1AB390C9" w14:textId="77777777" w:rsidR="00BC1293" w:rsidRPr="001B4925" w:rsidRDefault="00BC1293" w:rsidP="00F9534E">
      <w:pPr>
        <w:numPr>
          <w:ilvl w:val="1"/>
          <w:numId w:val="9"/>
        </w:numPr>
        <w:rPr>
          <w:rFonts w:cs="Times New Roman"/>
        </w:rPr>
      </w:pPr>
      <w:r w:rsidRPr="001B4925">
        <w:rPr>
          <w:rFonts w:cs="Times New Roman"/>
        </w:rPr>
        <w:t>Periodic (less frequent than weekly) measurements</w:t>
      </w:r>
    </w:p>
    <w:p w14:paraId="75C628DC" w14:textId="77777777" w:rsidR="00BC1293" w:rsidRPr="001B4925" w:rsidRDefault="00BC1293" w:rsidP="00F9534E">
      <w:pPr>
        <w:numPr>
          <w:ilvl w:val="1"/>
          <w:numId w:val="9"/>
        </w:numPr>
        <w:rPr>
          <w:rFonts w:cs="Times New Roman"/>
        </w:rPr>
      </w:pPr>
      <w:r w:rsidRPr="001B4925">
        <w:rPr>
          <w:rFonts w:cs="Times New Roman"/>
        </w:rPr>
        <w:t>Process knowledge</w:t>
      </w:r>
    </w:p>
    <w:p w14:paraId="4E1A88D1" w14:textId="77777777" w:rsidR="00BC1293" w:rsidRPr="001B4925" w:rsidRDefault="00BC1293" w:rsidP="00F9534E">
      <w:pPr>
        <w:numPr>
          <w:ilvl w:val="1"/>
          <w:numId w:val="9"/>
        </w:numPr>
        <w:rPr>
          <w:rFonts w:cs="Times New Roman"/>
        </w:rPr>
      </w:pPr>
      <w:r w:rsidRPr="001B4925">
        <w:rPr>
          <w:rFonts w:cs="Times New Roman"/>
        </w:rPr>
        <w:t>Engineering calculation</w:t>
      </w:r>
    </w:p>
    <w:p w14:paraId="6AFF8E5E" w14:textId="77777777" w:rsidR="00BC1293" w:rsidRPr="001B4925" w:rsidRDefault="00BC1293" w:rsidP="00F9534E">
      <w:pPr>
        <w:numPr>
          <w:ilvl w:val="1"/>
          <w:numId w:val="9"/>
        </w:numPr>
        <w:rPr>
          <w:rFonts w:cs="Times New Roman"/>
        </w:rPr>
      </w:pPr>
      <w:r w:rsidRPr="001B4925">
        <w:rPr>
          <w:rFonts w:cs="Times New Roman"/>
        </w:rPr>
        <w:t>Other (specify)</w:t>
      </w:r>
    </w:p>
    <w:p w14:paraId="6905A12F" w14:textId="77777777" w:rsidR="00BC1293" w:rsidRPr="003D66D1" w:rsidRDefault="00185787" w:rsidP="00BD6C8B">
      <w:pPr>
        <w:pStyle w:val="ListParagraph"/>
        <w:numPr>
          <w:ilvl w:val="0"/>
          <w:numId w:val="65"/>
        </w:numPr>
        <w:rPr>
          <w:rFonts w:cs="Times New Roman"/>
        </w:rPr>
      </w:pPr>
      <w:r w:rsidRPr="003D66D1">
        <w:rPr>
          <w:rFonts w:cs="Times New Roman"/>
          <w:b/>
        </w:rPr>
        <w:t xml:space="preserve">Conditionally Required:  </w:t>
      </w:r>
      <w:r w:rsidR="00BC1293" w:rsidRPr="003D66D1">
        <w:rPr>
          <w:rFonts w:cs="Times New Roman"/>
        </w:rPr>
        <w:t>Number of venting events, if vent is intermittent</w:t>
      </w:r>
      <w:r w:rsidR="001B2D7B" w:rsidRPr="003D66D1">
        <w:rPr>
          <w:rFonts w:cs="Times New Roman"/>
        </w:rPr>
        <w:t>.</w:t>
      </w:r>
    </w:p>
    <w:p w14:paraId="18057DCA" w14:textId="77777777" w:rsidR="00BC1293" w:rsidRPr="003D66D1" w:rsidRDefault="002167B6" w:rsidP="00BD6C8B">
      <w:pPr>
        <w:pStyle w:val="ListParagraph"/>
        <w:numPr>
          <w:ilvl w:val="0"/>
          <w:numId w:val="54"/>
        </w:numPr>
        <w:rPr>
          <w:rFonts w:cs="Times New Roman"/>
        </w:rPr>
      </w:pPr>
      <w:r w:rsidRPr="003D66D1">
        <w:rPr>
          <w:rFonts w:cs="Times New Roman"/>
          <w:b/>
        </w:rPr>
        <w:t xml:space="preserve">Conditionally Required:  </w:t>
      </w:r>
      <w:r w:rsidR="00BC1293" w:rsidRPr="003D66D1">
        <w:rPr>
          <w:rFonts w:cs="Times New Roman"/>
        </w:rPr>
        <w:t>Cumulative venting time</w:t>
      </w:r>
      <w:r w:rsidRPr="003D66D1">
        <w:rPr>
          <w:rFonts w:cs="Times New Roman"/>
        </w:rPr>
        <w:t>, if vent is intermittent</w:t>
      </w:r>
      <w:r w:rsidR="00BC1293" w:rsidRPr="003D66D1">
        <w:rPr>
          <w:rFonts w:cs="Times New Roman"/>
        </w:rPr>
        <w:t xml:space="preserve"> (hours)</w:t>
      </w:r>
      <w:r w:rsidR="001B2D7B" w:rsidRPr="003D66D1">
        <w:rPr>
          <w:rFonts w:cs="Times New Roman"/>
        </w:rPr>
        <w:t>.</w:t>
      </w:r>
    </w:p>
    <w:p w14:paraId="25B76F93" w14:textId="77777777" w:rsidR="00070EBF" w:rsidRPr="003D66D1" w:rsidRDefault="00070EBF" w:rsidP="00BD6C8B">
      <w:pPr>
        <w:pStyle w:val="ListParagraph"/>
        <w:numPr>
          <w:ilvl w:val="0"/>
          <w:numId w:val="54"/>
        </w:numPr>
        <w:rPr>
          <w:rFonts w:cs="Times New Roman"/>
        </w:rPr>
      </w:pPr>
      <w:r w:rsidRPr="003D66D1">
        <w:rPr>
          <w:rFonts w:cs="Times New Roman"/>
        </w:rPr>
        <w:t>CO</w:t>
      </w:r>
      <w:r w:rsidRPr="003D66D1">
        <w:rPr>
          <w:rFonts w:cs="Times New Roman"/>
          <w:vertAlign w:val="subscript"/>
        </w:rPr>
        <w:t>2</w:t>
      </w:r>
      <w:r w:rsidRPr="003D66D1">
        <w:rPr>
          <w:rFonts w:cs="Times New Roman"/>
        </w:rPr>
        <w:t xml:space="preserve"> mole fraction details.  (See </w:t>
      </w:r>
      <w:hyperlink w:anchor="MoleFractionDetailsSchemaDiagram" w:history="1">
        <w:r w:rsidRPr="003D66D1">
          <w:rPr>
            <w:rStyle w:val="Hyperlink"/>
            <w:rFonts w:cs="Times New Roman"/>
          </w:rPr>
          <w:t>Mole Fraction Details Schema Diagram</w:t>
        </w:r>
      </w:hyperlink>
      <w:r w:rsidRPr="003D66D1">
        <w:rPr>
          <w:rFonts w:cs="Times New Roman"/>
        </w:rPr>
        <w:t>.)</w:t>
      </w:r>
    </w:p>
    <w:p w14:paraId="09400EEE" w14:textId="77777777" w:rsidR="00BC1293" w:rsidRDefault="00BC1293" w:rsidP="00BC1293">
      <w:pPr>
        <w:rPr>
          <w:rFonts w:eastAsiaTheme="majorEastAsia" w:cs="Times New Roman"/>
          <w:b/>
          <w:bCs/>
          <w:sz w:val="26"/>
          <w:szCs w:val="26"/>
        </w:rPr>
      </w:pPr>
    </w:p>
    <w:p w14:paraId="79898099" w14:textId="77777777" w:rsidR="00BC1293" w:rsidRDefault="00BC1293" w:rsidP="00BC1293">
      <w:pPr>
        <w:pStyle w:val="Table"/>
      </w:pPr>
      <w:r>
        <w:br/>
      </w:r>
      <w:bookmarkStart w:id="857" w:name="_Toc473900347"/>
      <w:r>
        <w:t xml:space="preserve">Process Vent Method Details </w:t>
      </w:r>
      <w:r w:rsidR="00253426">
        <w:t>Data Element Definitions</w:t>
      </w:r>
      <w:bookmarkEnd w:id="857"/>
    </w:p>
    <w:p w14:paraId="2B175A01" w14:textId="77777777" w:rsidR="00BC1293" w:rsidRPr="003C15E2" w:rsidRDefault="00BC1293" w:rsidP="00BC1293"/>
    <w:tbl>
      <w:tblPr>
        <w:tblW w:w="9275" w:type="dxa"/>
        <w:tblInd w:w="103" w:type="dxa"/>
        <w:tblLook w:val="04A0" w:firstRow="1" w:lastRow="0" w:firstColumn="1" w:lastColumn="0" w:noHBand="0" w:noVBand="1"/>
      </w:tblPr>
      <w:tblGrid>
        <w:gridCol w:w="4477"/>
        <w:gridCol w:w="4798"/>
      </w:tblGrid>
      <w:tr w:rsidR="00BC1293" w:rsidRPr="00E214A2" w14:paraId="6BA61CE2" w14:textId="77777777" w:rsidTr="00563E5D">
        <w:trPr>
          <w:trHeight w:val="530"/>
          <w:tblHeader/>
        </w:trPr>
        <w:tc>
          <w:tcPr>
            <w:tcW w:w="447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9E4ABE9" w14:textId="77777777" w:rsidR="00BC1293" w:rsidRPr="00E214A2" w:rsidRDefault="00BC1293" w:rsidP="00563E5D">
            <w:pPr>
              <w:jc w:val="center"/>
              <w:rPr>
                <w:rFonts w:eastAsia="Times New Roman" w:cs="Times New Roman"/>
                <w:b/>
                <w:bCs/>
                <w:sz w:val="20"/>
                <w:szCs w:val="20"/>
              </w:rPr>
            </w:pPr>
            <w:r w:rsidRPr="00E214A2">
              <w:rPr>
                <w:rFonts w:eastAsia="Times New Roman" w:cs="Times New Roman"/>
                <w:b/>
                <w:bCs/>
                <w:sz w:val="20"/>
                <w:szCs w:val="20"/>
              </w:rPr>
              <w:t>Data Element Name</w:t>
            </w:r>
          </w:p>
        </w:tc>
        <w:tc>
          <w:tcPr>
            <w:tcW w:w="4798" w:type="dxa"/>
            <w:tcBorders>
              <w:top w:val="single" w:sz="4" w:space="0" w:color="auto"/>
              <w:left w:val="nil"/>
              <w:bottom w:val="single" w:sz="4" w:space="0" w:color="auto"/>
              <w:right w:val="single" w:sz="4" w:space="0" w:color="auto"/>
            </w:tcBorders>
            <w:shd w:val="clear" w:color="000000" w:fill="D9D9D9"/>
            <w:vAlign w:val="center"/>
            <w:hideMark/>
          </w:tcPr>
          <w:p w14:paraId="14A3D16E" w14:textId="77777777" w:rsidR="00BC1293" w:rsidRPr="00E214A2" w:rsidRDefault="00BC1293" w:rsidP="00563E5D">
            <w:pPr>
              <w:jc w:val="center"/>
              <w:rPr>
                <w:rFonts w:eastAsia="Times New Roman" w:cs="Times New Roman"/>
                <w:b/>
                <w:bCs/>
                <w:sz w:val="20"/>
                <w:szCs w:val="20"/>
              </w:rPr>
            </w:pPr>
            <w:r w:rsidRPr="00E214A2">
              <w:rPr>
                <w:rFonts w:eastAsia="Times New Roman" w:cs="Times New Roman"/>
                <w:b/>
                <w:bCs/>
                <w:sz w:val="20"/>
                <w:szCs w:val="20"/>
              </w:rPr>
              <w:t>Description</w:t>
            </w:r>
          </w:p>
        </w:tc>
      </w:tr>
      <w:tr w:rsidR="00BC1293" w:rsidRPr="00E214A2" w14:paraId="7ABD2B00" w14:textId="77777777" w:rsidTr="00947DFF">
        <w:trPr>
          <w:trHeight w:val="620"/>
        </w:trPr>
        <w:tc>
          <w:tcPr>
            <w:tcW w:w="4477" w:type="dxa"/>
            <w:tcBorders>
              <w:top w:val="nil"/>
              <w:left w:val="single" w:sz="4" w:space="0" w:color="auto"/>
              <w:bottom w:val="single" w:sz="4" w:space="0" w:color="auto"/>
              <w:right w:val="single" w:sz="4" w:space="0" w:color="auto"/>
            </w:tcBorders>
            <w:shd w:val="clear" w:color="000000" w:fill="C5D9F1"/>
            <w:vAlign w:val="center"/>
          </w:tcPr>
          <w:p w14:paraId="5EAF0595" w14:textId="77777777" w:rsidR="00BC1293" w:rsidRPr="00B873C9" w:rsidRDefault="00BC1293" w:rsidP="00632412">
            <w:pPr>
              <w:rPr>
                <w:rFonts w:eastAsia="Times New Roman" w:cs="Times New Roman"/>
                <w:b/>
                <w:sz w:val="20"/>
                <w:szCs w:val="20"/>
              </w:rPr>
            </w:pPr>
            <w:r>
              <w:rPr>
                <w:rFonts w:eastAsia="Times New Roman" w:cs="Times New Roman"/>
                <w:b/>
                <w:sz w:val="20"/>
                <w:szCs w:val="20"/>
              </w:rPr>
              <w:t>ProcessVentMethod</w:t>
            </w:r>
            <w:r w:rsidRPr="00B873C9">
              <w:rPr>
                <w:rFonts w:eastAsia="Times New Roman" w:cs="Times New Roman"/>
                <w:b/>
                <w:sz w:val="20"/>
                <w:szCs w:val="20"/>
              </w:rPr>
              <w:t>Details</w:t>
            </w:r>
          </w:p>
        </w:tc>
        <w:tc>
          <w:tcPr>
            <w:tcW w:w="4798" w:type="dxa"/>
            <w:tcBorders>
              <w:top w:val="nil"/>
              <w:left w:val="nil"/>
              <w:bottom w:val="single" w:sz="4" w:space="0" w:color="auto"/>
              <w:right w:val="single" w:sz="4" w:space="0" w:color="auto"/>
            </w:tcBorders>
            <w:shd w:val="clear" w:color="000000" w:fill="C5D9F1"/>
            <w:vAlign w:val="center"/>
          </w:tcPr>
          <w:p w14:paraId="7B760C27" w14:textId="77777777" w:rsidR="00BC1293" w:rsidRPr="00E214A2" w:rsidRDefault="00BC1293" w:rsidP="00632412">
            <w:pPr>
              <w:rPr>
                <w:rFonts w:eastAsia="Times New Roman" w:cs="Times New Roman"/>
                <w:sz w:val="20"/>
                <w:szCs w:val="20"/>
              </w:rPr>
            </w:pPr>
            <w:r w:rsidRPr="00A85C0C">
              <w:rPr>
                <w:b/>
                <w:sz w:val="20"/>
                <w:szCs w:val="20"/>
              </w:rPr>
              <w:t>Parent Element</w:t>
            </w:r>
            <w:r>
              <w:rPr>
                <w:b/>
                <w:sz w:val="20"/>
                <w:szCs w:val="20"/>
              </w:rPr>
              <w:t xml:space="preserve"> (Conditionally Required)</w:t>
            </w:r>
          </w:p>
        </w:tc>
      </w:tr>
      <w:tr w:rsidR="00BC1293" w:rsidRPr="00E214A2" w14:paraId="6B6303C2" w14:textId="77777777" w:rsidTr="00947DFF">
        <w:trPr>
          <w:trHeight w:val="1061"/>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4627A280" w14:textId="77777777" w:rsidR="00BC1293" w:rsidRPr="00E214A2" w:rsidRDefault="00BC1293" w:rsidP="00632412">
            <w:pPr>
              <w:rPr>
                <w:rFonts w:eastAsia="Times New Roman" w:cs="Times New Roman"/>
                <w:sz w:val="20"/>
                <w:szCs w:val="20"/>
              </w:rPr>
            </w:pPr>
            <w:r w:rsidRPr="00404C9F">
              <w:rPr>
                <w:rFonts w:eastAsia="Times New Roman" w:cs="Times New Roman"/>
                <w:sz w:val="20"/>
                <w:szCs w:val="20"/>
              </w:rPr>
              <w:t>CumulativeAnnualVolumeFlowDischarged</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7991D9F2" w14:textId="77777777" w:rsidR="00BC1293" w:rsidRPr="00E214A2" w:rsidRDefault="00BC1293">
            <w:pPr>
              <w:rPr>
                <w:rFonts w:eastAsia="Times New Roman" w:cs="Times New Roman"/>
                <w:sz w:val="20"/>
                <w:szCs w:val="20"/>
              </w:rPr>
            </w:pPr>
            <w:r w:rsidRPr="00A902E3">
              <w:rPr>
                <w:rFonts w:eastAsia="Times New Roman" w:cs="Times New Roman"/>
                <w:sz w:val="20"/>
                <w:szCs w:val="20"/>
              </w:rPr>
              <w:t>The cumulative annual volumetric flow discharged to the atmosphere</w:t>
            </w:r>
            <w:r>
              <w:rPr>
                <w:rFonts w:eastAsia="Times New Roman" w:cs="Times New Roman"/>
                <w:sz w:val="20"/>
                <w:szCs w:val="20"/>
              </w:rPr>
              <w:t xml:space="preserve">. </w:t>
            </w:r>
            <w:r w:rsidR="005F5368">
              <w:rPr>
                <w:rFonts w:eastAsia="Times New Roman" w:cs="Times New Roman"/>
                <w:sz w:val="20"/>
                <w:szCs w:val="20"/>
              </w:rPr>
              <w:t xml:space="preserve"> </w:t>
            </w:r>
            <w:r w:rsidR="005F5368">
              <w:rPr>
                <w:sz w:val="20"/>
                <w:szCs w:val="20"/>
              </w:rPr>
              <w:t xml:space="preserve">Report the value in the child data element </w:t>
            </w:r>
            <w:r w:rsidR="005F5368" w:rsidRPr="00705CE2">
              <w:rPr>
                <w:b/>
                <w:sz w:val="20"/>
                <w:szCs w:val="20"/>
              </w:rPr>
              <w:t>Measure</w:t>
            </w:r>
            <w:r w:rsidR="005F5368">
              <w:rPr>
                <w:b/>
                <w:sz w:val="20"/>
                <w:szCs w:val="20"/>
              </w:rPr>
              <w:t>Value</w:t>
            </w:r>
            <w:r w:rsidR="005F5368">
              <w:rPr>
                <w:sz w:val="20"/>
                <w:szCs w:val="20"/>
              </w:rPr>
              <w:t>.  Set the units of measure to “scf” in the attribute</w:t>
            </w:r>
            <w:r w:rsidR="005F5368" w:rsidRPr="008C7538">
              <w:rPr>
                <w:b/>
                <w:sz w:val="20"/>
                <w:szCs w:val="20"/>
              </w:rPr>
              <w:t xml:space="preserve"> </w:t>
            </w:r>
            <w:r w:rsidR="005F5368">
              <w:rPr>
                <w:b/>
                <w:sz w:val="20"/>
                <w:szCs w:val="20"/>
              </w:rPr>
              <w:t>volUOM</w:t>
            </w:r>
            <w:r w:rsidR="005F5368">
              <w:rPr>
                <w:sz w:val="20"/>
                <w:szCs w:val="20"/>
              </w:rPr>
              <w:t>.</w:t>
            </w:r>
            <w:r>
              <w:rPr>
                <w:rFonts w:eastAsia="Times New Roman" w:cs="Times New Roman"/>
                <w:sz w:val="20"/>
                <w:szCs w:val="20"/>
              </w:rPr>
              <w:t xml:space="preserve"> [9</w:t>
            </w:r>
            <w:r w:rsidRPr="00A902E3">
              <w:rPr>
                <w:rFonts w:eastAsia="Times New Roman" w:cs="Times New Roman"/>
                <w:sz w:val="20"/>
                <w:szCs w:val="20"/>
              </w:rPr>
              <w:t>8.256(l)(5)</w:t>
            </w:r>
            <w:r>
              <w:rPr>
                <w:rFonts w:eastAsia="Times New Roman" w:cs="Times New Roman"/>
                <w:sz w:val="20"/>
                <w:szCs w:val="20"/>
              </w:rPr>
              <w:t>]</w:t>
            </w:r>
          </w:p>
        </w:tc>
      </w:tr>
      <w:tr w:rsidR="00BC1293" w:rsidRPr="00E214A2" w14:paraId="41E62853" w14:textId="77777777" w:rsidTr="00563E5D">
        <w:trPr>
          <w:trHeight w:val="260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50942A94" w14:textId="77777777" w:rsidR="00BC1293" w:rsidRDefault="00BC1293" w:rsidP="00632412">
            <w:pPr>
              <w:rPr>
                <w:rFonts w:eastAsia="Times New Roman" w:cs="Times New Roman"/>
                <w:sz w:val="20"/>
                <w:szCs w:val="20"/>
              </w:rPr>
            </w:pPr>
            <w:r w:rsidRPr="00404C9F">
              <w:rPr>
                <w:rFonts w:eastAsia="Times New Roman" w:cs="Times New Roman"/>
                <w:sz w:val="20"/>
                <w:szCs w:val="20"/>
              </w:rPr>
              <w:lastRenderedPageBreak/>
              <w:t>CumulativeAnnualVolumeFlowDischargedMethod</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5F324867" w14:textId="77777777" w:rsidR="00BC1293" w:rsidRDefault="00BC1293" w:rsidP="00632412">
            <w:pPr>
              <w:rPr>
                <w:rFonts w:eastAsia="Times New Roman" w:cs="Times New Roman"/>
                <w:sz w:val="20"/>
                <w:szCs w:val="20"/>
              </w:rPr>
            </w:pPr>
            <w:r w:rsidRPr="00A902E3">
              <w:rPr>
                <w:rFonts w:eastAsia="Times New Roman" w:cs="Times New Roman"/>
                <w:sz w:val="20"/>
                <w:szCs w:val="20"/>
              </w:rPr>
              <w:t xml:space="preserve">The method used to measure </w:t>
            </w:r>
            <w:r>
              <w:rPr>
                <w:rFonts w:eastAsia="Times New Roman" w:cs="Times New Roman"/>
                <w:sz w:val="20"/>
                <w:szCs w:val="20"/>
              </w:rPr>
              <w:t xml:space="preserve">or estimate </w:t>
            </w:r>
            <w:r w:rsidRPr="00A902E3">
              <w:rPr>
                <w:rFonts w:eastAsia="Times New Roman" w:cs="Times New Roman"/>
                <w:sz w:val="20"/>
                <w:szCs w:val="20"/>
              </w:rPr>
              <w:t xml:space="preserve">the </w:t>
            </w:r>
            <w:r>
              <w:rPr>
                <w:rFonts w:eastAsia="Times New Roman" w:cs="Times New Roman"/>
                <w:sz w:val="20"/>
                <w:szCs w:val="20"/>
              </w:rPr>
              <w:t xml:space="preserve">annual </w:t>
            </w:r>
            <w:r w:rsidRPr="00A902E3">
              <w:rPr>
                <w:rFonts w:eastAsia="Times New Roman" w:cs="Times New Roman"/>
                <w:sz w:val="20"/>
                <w:szCs w:val="20"/>
              </w:rPr>
              <w:t xml:space="preserve">volumetric flow discharged to the atmosphere.  </w:t>
            </w:r>
            <w:r>
              <w:rPr>
                <w:rFonts w:eastAsia="Times New Roman" w:cs="Times New Roman"/>
                <w:sz w:val="20"/>
                <w:szCs w:val="20"/>
              </w:rPr>
              <w:t xml:space="preserve">Below is the list </w:t>
            </w:r>
            <w:r w:rsidRPr="00A902E3">
              <w:rPr>
                <w:rFonts w:eastAsia="Times New Roman" w:cs="Times New Roman"/>
                <w:sz w:val="20"/>
                <w:szCs w:val="20"/>
              </w:rPr>
              <w:t>of</w:t>
            </w:r>
            <w:r>
              <w:rPr>
                <w:rFonts w:eastAsia="Times New Roman" w:cs="Times New Roman"/>
                <w:sz w:val="20"/>
                <w:szCs w:val="20"/>
              </w:rPr>
              <w:t xml:space="preserve"> </w:t>
            </w:r>
            <w:r w:rsidRPr="00A902E3">
              <w:rPr>
                <w:rFonts w:eastAsia="Times New Roman" w:cs="Times New Roman"/>
                <w:sz w:val="20"/>
                <w:szCs w:val="20"/>
              </w:rPr>
              <w:t>allowable values.</w:t>
            </w:r>
            <w:r>
              <w:rPr>
                <w:rFonts w:eastAsia="Times New Roman" w:cs="Times New Roman"/>
                <w:sz w:val="20"/>
                <w:szCs w:val="20"/>
              </w:rPr>
              <w:t xml:space="preserve"> [9</w:t>
            </w:r>
            <w:r w:rsidRPr="00A902E3">
              <w:rPr>
                <w:rFonts w:eastAsia="Times New Roman" w:cs="Times New Roman"/>
                <w:sz w:val="20"/>
                <w:szCs w:val="20"/>
              </w:rPr>
              <w:t>8.256(l)(5)</w:t>
            </w:r>
            <w:r>
              <w:rPr>
                <w:rFonts w:eastAsia="Times New Roman" w:cs="Times New Roman"/>
                <w:sz w:val="20"/>
                <w:szCs w:val="20"/>
              </w:rPr>
              <w:t>]</w:t>
            </w:r>
            <w:r>
              <w:rPr>
                <w:rFonts w:eastAsia="Times New Roman" w:cs="Times New Roman"/>
                <w:sz w:val="20"/>
                <w:szCs w:val="20"/>
              </w:rPr>
              <w:br/>
            </w:r>
          </w:p>
          <w:p w14:paraId="2710930D" w14:textId="77777777" w:rsidR="00BC1293" w:rsidRPr="00012E47" w:rsidRDefault="00BC1293" w:rsidP="00632412">
            <w:pPr>
              <w:rPr>
                <w:rFonts w:eastAsia="Times New Roman" w:cs="Times New Roman"/>
                <w:sz w:val="18"/>
                <w:szCs w:val="18"/>
              </w:rPr>
            </w:pPr>
            <w:r>
              <w:rPr>
                <w:rFonts w:cs="Times New Roman"/>
                <w:color w:val="000000"/>
                <w:sz w:val="16"/>
                <w:szCs w:val="16"/>
              </w:rPr>
              <w:t xml:space="preserve">  </w:t>
            </w:r>
            <w:r w:rsidRPr="00012E47">
              <w:rPr>
                <w:rFonts w:cs="Times New Roman"/>
                <w:color w:val="000000"/>
                <w:sz w:val="18"/>
                <w:szCs w:val="18"/>
              </w:rPr>
              <w:t>Continuous or at least hourly measurements</w:t>
            </w:r>
            <w:r w:rsidRPr="00012E47">
              <w:rPr>
                <w:rFonts w:cs="Times New Roman"/>
                <w:color w:val="000000"/>
                <w:sz w:val="18"/>
                <w:szCs w:val="18"/>
              </w:rPr>
              <w:br/>
              <w:t xml:space="preserve">  Routine (less frequent than hourly but at least weekly) measurements</w:t>
            </w:r>
            <w:r w:rsidRPr="00012E47">
              <w:rPr>
                <w:rFonts w:cs="Times New Roman"/>
                <w:color w:val="000000"/>
                <w:sz w:val="18"/>
                <w:szCs w:val="18"/>
              </w:rPr>
              <w:br/>
              <w:t xml:space="preserve">  Periodic (less frequent than weekly) measurements</w:t>
            </w:r>
            <w:r w:rsidRPr="00012E47">
              <w:rPr>
                <w:rFonts w:cs="Times New Roman"/>
                <w:color w:val="000000"/>
                <w:sz w:val="18"/>
                <w:szCs w:val="18"/>
              </w:rPr>
              <w:br/>
              <w:t xml:space="preserve">  Process knowledge</w:t>
            </w:r>
            <w:r w:rsidRPr="00012E47">
              <w:rPr>
                <w:rFonts w:cs="Times New Roman"/>
                <w:color w:val="000000"/>
                <w:sz w:val="18"/>
                <w:szCs w:val="18"/>
              </w:rPr>
              <w:br/>
              <w:t xml:space="preserve">  Engineering calculation</w:t>
            </w:r>
            <w:r w:rsidRPr="00012E47">
              <w:rPr>
                <w:rFonts w:cs="Times New Roman"/>
                <w:color w:val="000000"/>
                <w:sz w:val="18"/>
                <w:szCs w:val="18"/>
              </w:rPr>
              <w:br/>
              <w:t xml:space="preserve">  Other (specify)</w:t>
            </w:r>
          </w:p>
        </w:tc>
      </w:tr>
      <w:tr w:rsidR="00BC1293" w:rsidRPr="00E214A2" w14:paraId="48EDBEFF" w14:textId="77777777" w:rsidTr="00563E5D">
        <w:trPr>
          <w:trHeight w:val="1259"/>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35A5C062" w14:textId="77777777" w:rsidR="00BC1293" w:rsidRPr="00BB089F" w:rsidRDefault="00BC1293" w:rsidP="00632412">
            <w:pPr>
              <w:rPr>
                <w:rFonts w:eastAsia="Times New Roman" w:cs="Times New Roman"/>
                <w:sz w:val="20"/>
                <w:szCs w:val="20"/>
              </w:rPr>
            </w:pPr>
            <w:r w:rsidRPr="00404C9F">
              <w:rPr>
                <w:rFonts w:eastAsia="Times New Roman" w:cs="Times New Roman"/>
                <w:sz w:val="20"/>
                <w:szCs w:val="20"/>
              </w:rPr>
              <w:t>OtherAnnualVolumeMetricFlowMethodList</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32D24D57" w14:textId="77777777" w:rsidR="00BC1293" w:rsidRPr="00BB089F" w:rsidRDefault="00BC1293" w:rsidP="00632412">
            <w:pPr>
              <w:rPr>
                <w:rFonts w:eastAsia="Times New Roman" w:cs="Times New Roman"/>
                <w:sz w:val="20"/>
                <w:szCs w:val="20"/>
              </w:rPr>
            </w:pPr>
            <w:r w:rsidRPr="002B4536">
              <w:rPr>
                <w:rFonts w:eastAsia="Times New Roman" w:cs="Times New Roman"/>
                <w:b/>
                <w:sz w:val="20"/>
                <w:szCs w:val="20"/>
              </w:rPr>
              <w:t xml:space="preserve">Conditionally Required:  </w:t>
            </w:r>
            <w:r>
              <w:rPr>
                <w:rFonts w:eastAsia="Times New Roman" w:cs="Times New Roman"/>
                <w:sz w:val="20"/>
                <w:szCs w:val="20"/>
              </w:rPr>
              <w:t>Specify the</w:t>
            </w:r>
            <w:r w:rsidRPr="00A902E3">
              <w:rPr>
                <w:rFonts w:eastAsia="Times New Roman" w:cs="Times New Roman"/>
                <w:sz w:val="20"/>
                <w:szCs w:val="20"/>
              </w:rPr>
              <w:t xml:space="preserve"> method used to measure </w:t>
            </w:r>
            <w:r>
              <w:rPr>
                <w:rFonts w:eastAsia="Times New Roman" w:cs="Times New Roman"/>
                <w:sz w:val="20"/>
                <w:szCs w:val="20"/>
              </w:rPr>
              <w:t xml:space="preserve">or estimate </w:t>
            </w:r>
            <w:r w:rsidRPr="00A902E3">
              <w:rPr>
                <w:rFonts w:eastAsia="Times New Roman" w:cs="Times New Roman"/>
                <w:sz w:val="20"/>
                <w:szCs w:val="20"/>
              </w:rPr>
              <w:t xml:space="preserve">the </w:t>
            </w:r>
            <w:r>
              <w:rPr>
                <w:rFonts w:eastAsia="Times New Roman" w:cs="Times New Roman"/>
                <w:sz w:val="20"/>
                <w:szCs w:val="20"/>
              </w:rPr>
              <w:t xml:space="preserve">annual </w:t>
            </w:r>
            <w:r w:rsidRPr="00A902E3">
              <w:rPr>
                <w:rFonts w:eastAsia="Times New Roman" w:cs="Times New Roman"/>
                <w:sz w:val="20"/>
                <w:szCs w:val="20"/>
              </w:rPr>
              <w:t>volumetric flow discharged to the atmosphere</w:t>
            </w:r>
            <w:r>
              <w:rPr>
                <w:rFonts w:eastAsia="Times New Roman" w:cs="Times New Roman"/>
                <w:sz w:val="20"/>
                <w:szCs w:val="20"/>
              </w:rPr>
              <w:t xml:space="preserve"> if not listed above.  [9</w:t>
            </w:r>
            <w:r w:rsidRPr="00A902E3">
              <w:rPr>
                <w:rFonts w:eastAsia="Times New Roman" w:cs="Times New Roman"/>
                <w:sz w:val="20"/>
                <w:szCs w:val="20"/>
              </w:rPr>
              <w:t>8.256(l)(5)</w:t>
            </w:r>
            <w:r>
              <w:rPr>
                <w:rFonts w:eastAsia="Times New Roman" w:cs="Times New Roman"/>
                <w:sz w:val="20"/>
                <w:szCs w:val="20"/>
              </w:rPr>
              <w:t>]</w:t>
            </w:r>
          </w:p>
        </w:tc>
      </w:tr>
      <w:tr w:rsidR="00BC1293" w:rsidRPr="00E214A2" w14:paraId="10DA7A25" w14:textId="77777777" w:rsidTr="00563E5D">
        <w:trPr>
          <w:trHeight w:val="1412"/>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63C525E9" w14:textId="77777777" w:rsidR="00BC1293" w:rsidRPr="00E47813" w:rsidRDefault="00BC1293" w:rsidP="00632412">
            <w:pPr>
              <w:rPr>
                <w:rFonts w:eastAsia="Times New Roman" w:cs="Times New Roman"/>
                <w:sz w:val="20"/>
                <w:szCs w:val="20"/>
              </w:rPr>
            </w:pPr>
            <w:r w:rsidRPr="00404C9F">
              <w:rPr>
                <w:rFonts w:eastAsia="Times New Roman" w:cs="Times New Roman"/>
                <w:sz w:val="20"/>
                <w:szCs w:val="20"/>
              </w:rPr>
              <w:t>CumulativeNumberVentingEvents</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1D4C3D5A" w14:textId="77777777" w:rsidR="00BC1293" w:rsidRDefault="00644A0B" w:rsidP="00632412">
            <w:pPr>
              <w:rPr>
                <w:rFonts w:eastAsia="Times New Roman" w:cs="Times New Roman"/>
                <w:sz w:val="20"/>
                <w:szCs w:val="20"/>
              </w:rPr>
            </w:pPr>
            <w:r w:rsidRPr="002B4536">
              <w:rPr>
                <w:rFonts w:eastAsia="Times New Roman" w:cs="Times New Roman"/>
                <w:b/>
                <w:sz w:val="20"/>
                <w:szCs w:val="20"/>
              </w:rPr>
              <w:t xml:space="preserve">Conditionally Required:  </w:t>
            </w:r>
            <w:r w:rsidRPr="00A902E3">
              <w:rPr>
                <w:rFonts w:eastAsia="Times New Roman" w:cs="Times New Roman"/>
                <w:sz w:val="20"/>
                <w:szCs w:val="20"/>
              </w:rPr>
              <w:t xml:space="preserve">The number of </w:t>
            </w:r>
            <w:r>
              <w:rPr>
                <w:rFonts w:eastAsia="Times New Roman" w:cs="Times New Roman"/>
                <w:sz w:val="20"/>
                <w:szCs w:val="20"/>
              </w:rPr>
              <w:t xml:space="preserve">cumulative </w:t>
            </w:r>
            <w:r w:rsidRPr="00A902E3">
              <w:rPr>
                <w:rFonts w:eastAsia="Times New Roman" w:cs="Times New Roman"/>
                <w:sz w:val="20"/>
                <w:szCs w:val="20"/>
              </w:rPr>
              <w:t xml:space="preserve">venting events for </w:t>
            </w:r>
            <w:r>
              <w:rPr>
                <w:rFonts w:eastAsia="Times New Roman" w:cs="Times New Roman"/>
                <w:sz w:val="20"/>
                <w:szCs w:val="20"/>
              </w:rPr>
              <w:t xml:space="preserve">all relevant vents, if vents are </w:t>
            </w:r>
            <w:r w:rsidRPr="00A902E3">
              <w:rPr>
                <w:rFonts w:eastAsia="Times New Roman" w:cs="Times New Roman"/>
                <w:sz w:val="20"/>
                <w:szCs w:val="20"/>
              </w:rPr>
              <w:t>intermittent</w:t>
            </w:r>
            <w:r>
              <w:rPr>
                <w:rFonts w:eastAsia="Times New Roman" w:cs="Times New Roman"/>
                <w:sz w:val="20"/>
                <w:szCs w:val="20"/>
              </w:rPr>
              <w:t xml:space="preserve"> (not applicable for continuous venting)</w:t>
            </w:r>
            <w:r w:rsidRPr="00A902E3">
              <w:rPr>
                <w:rFonts w:eastAsia="Times New Roman" w:cs="Times New Roman"/>
                <w:sz w:val="20"/>
                <w:szCs w:val="20"/>
              </w:rPr>
              <w:t>.</w:t>
            </w:r>
            <w:r>
              <w:rPr>
                <w:rFonts w:eastAsia="Times New Roman" w:cs="Times New Roman"/>
                <w:sz w:val="20"/>
                <w:szCs w:val="20"/>
              </w:rPr>
              <w:t xml:space="preserve">  </w:t>
            </w:r>
            <w:r>
              <w:rPr>
                <w:sz w:val="20"/>
                <w:szCs w:val="20"/>
              </w:rPr>
              <w:t xml:space="preserve">Report the integer value in the child data element </w:t>
            </w:r>
            <w:r w:rsidRPr="00705CE2">
              <w:rPr>
                <w:b/>
                <w:sz w:val="20"/>
                <w:szCs w:val="20"/>
              </w:rPr>
              <w:t>Measure</w:t>
            </w:r>
            <w:r>
              <w:rPr>
                <w:b/>
                <w:sz w:val="20"/>
                <w:szCs w:val="20"/>
              </w:rPr>
              <w:t>Value</w:t>
            </w:r>
            <w:r>
              <w:rPr>
                <w:sz w:val="20"/>
                <w:szCs w:val="20"/>
              </w:rPr>
              <w:t xml:space="preserve">. </w:t>
            </w:r>
            <w:r>
              <w:rPr>
                <w:rFonts w:eastAsia="Times New Roman" w:cs="Times New Roman"/>
                <w:sz w:val="20"/>
                <w:szCs w:val="20"/>
              </w:rPr>
              <w:t xml:space="preserve"> [9</w:t>
            </w:r>
            <w:r w:rsidRPr="00A902E3">
              <w:rPr>
                <w:rFonts w:eastAsia="Times New Roman" w:cs="Times New Roman"/>
                <w:sz w:val="20"/>
                <w:szCs w:val="20"/>
              </w:rPr>
              <w:t>8.256(l)(5)</w:t>
            </w:r>
            <w:r>
              <w:rPr>
                <w:rFonts w:eastAsia="Times New Roman" w:cs="Times New Roman"/>
                <w:sz w:val="20"/>
                <w:szCs w:val="20"/>
              </w:rPr>
              <w:t>]</w:t>
            </w:r>
          </w:p>
        </w:tc>
      </w:tr>
      <w:tr w:rsidR="00BC1293" w:rsidRPr="00E214A2" w14:paraId="7A8932AC" w14:textId="77777777" w:rsidTr="00563E5D">
        <w:trPr>
          <w:trHeight w:val="1169"/>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288C85C1" w14:textId="77777777" w:rsidR="00BC1293" w:rsidRPr="00E47813" w:rsidRDefault="00BC1293" w:rsidP="00632412">
            <w:pPr>
              <w:rPr>
                <w:rFonts w:eastAsia="Times New Roman" w:cs="Times New Roman"/>
                <w:sz w:val="20"/>
                <w:szCs w:val="20"/>
              </w:rPr>
            </w:pPr>
            <w:r w:rsidRPr="00404C9F">
              <w:rPr>
                <w:rFonts w:eastAsia="Times New Roman" w:cs="Times New Roman"/>
                <w:sz w:val="20"/>
                <w:szCs w:val="20"/>
              </w:rPr>
              <w:t>CumulativeVentingTime</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31F40C50" w14:textId="77777777" w:rsidR="00BC1293" w:rsidRPr="00E47813" w:rsidRDefault="00644A0B" w:rsidP="000B674A">
            <w:pPr>
              <w:rPr>
                <w:rFonts w:eastAsia="Times New Roman" w:cs="Times New Roman"/>
                <w:sz w:val="20"/>
                <w:szCs w:val="20"/>
              </w:rPr>
            </w:pPr>
            <w:r w:rsidRPr="002B4536">
              <w:rPr>
                <w:rFonts w:eastAsia="Times New Roman" w:cs="Times New Roman"/>
                <w:b/>
                <w:sz w:val="20"/>
                <w:szCs w:val="20"/>
              </w:rPr>
              <w:t xml:space="preserve">Conditionally Required:  </w:t>
            </w:r>
            <w:r w:rsidRPr="00A902E3">
              <w:rPr>
                <w:rFonts w:eastAsia="Times New Roman" w:cs="Times New Roman"/>
                <w:sz w:val="20"/>
                <w:szCs w:val="20"/>
              </w:rPr>
              <w:t>The cumulative venting time</w:t>
            </w:r>
            <w:r>
              <w:rPr>
                <w:rFonts w:eastAsia="Times New Roman" w:cs="Times New Roman"/>
                <w:sz w:val="20"/>
                <w:szCs w:val="20"/>
              </w:rPr>
              <w:t xml:space="preserve"> in hours for all intermittent vents</w:t>
            </w:r>
            <w:r w:rsidRPr="00A902E3">
              <w:rPr>
                <w:rFonts w:eastAsia="Times New Roman" w:cs="Times New Roman"/>
                <w:sz w:val="20"/>
                <w:szCs w:val="20"/>
              </w:rPr>
              <w:t>.</w:t>
            </w:r>
            <w:r>
              <w:rPr>
                <w:rFonts w:eastAsia="Times New Roman" w:cs="Times New Roman"/>
                <w:sz w:val="20"/>
                <w:szCs w:val="20"/>
              </w:rPr>
              <w:t xml:space="preserve">  </w:t>
            </w:r>
            <w:r>
              <w:rPr>
                <w:sz w:val="20"/>
                <w:szCs w:val="20"/>
              </w:rPr>
              <w:t>Set the units of measure to “Hours” in the attribute</w:t>
            </w:r>
            <w:r w:rsidRPr="008C7538">
              <w:rPr>
                <w:b/>
                <w:sz w:val="20"/>
                <w:szCs w:val="20"/>
              </w:rPr>
              <w:t xml:space="preserve"> </w:t>
            </w:r>
            <w:r>
              <w:rPr>
                <w:b/>
                <w:sz w:val="20"/>
                <w:szCs w:val="20"/>
              </w:rPr>
              <w:t>timeUOM</w:t>
            </w:r>
            <w:r>
              <w:rPr>
                <w:sz w:val="20"/>
                <w:szCs w:val="20"/>
              </w:rPr>
              <w:t>.</w:t>
            </w:r>
            <w:r w:rsidR="009C01A9">
              <w:rPr>
                <w:rFonts w:eastAsia="Times New Roman" w:cs="Times New Roman"/>
                <w:sz w:val="20"/>
                <w:szCs w:val="20"/>
              </w:rPr>
              <w:t xml:space="preserve"> </w:t>
            </w:r>
            <w:r>
              <w:rPr>
                <w:rFonts w:eastAsia="Times New Roman" w:cs="Times New Roman"/>
                <w:sz w:val="20"/>
                <w:szCs w:val="20"/>
              </w:rPr>
              <w:t xml:space="preserve"> </w:t>
            </w:r>
            <w:r w:rsidR="000B674A">
              <w:rPr>
                <w:sz w:val="20"/>
                <w:szCs w:val="20"/>
              </w:rPr>
              <w:t xml:space="preserve">Report the decimal value. </w:t>
            </w:r>
            <w:r>
              <w:rPr>
                <w:rFonts w:eastAsia="Times New Roman" w:cs="Times New Roman"/>
                <w:sz w:val="20"/>
                <w:szCs w:val="20"/>
              </w:rPr>
              <w:t>[9</w:t>
            </w:r>
            <w:r w:rsidRPr="00C112E4">
              <w:rPr>
                <w:rFonts w:eastAsia="Times New Roman" w:cs="Times New Roman"/>
                <w:sz w:val="20"/>
                <w:szCs w:val="20"/>
              </w:rPr>
              <w:t>8.256(</w:t>
            </w:r>
            <w:r>
              <w:rPr>
                <w:rFonts w:eastAsia="Times New Roman" w:cs="Times New Roman"/>
                <w:sz w:val="20"/>
                <w:szCs w:val="20"/>
              </w:rPr>
              <w:t>l</w:t>
            </w:r>
            <w:r w:rsidRPr="00C112E4">
              <w:rPr>
                <w:rFonts w:eastAsia="Times New Roman" w:cs="Times New Roman"/>
                <w:sz w:val="20"/>
                <w:szCs w:val="20"/>
              </w:rPr>
              <w:t>)(</w:t>
            </w:r>
            <w:r>
              <w:rPr>
                <w:rFonts w:eastAsia="Times New Roman" w:cs="Times New Roman"/>
                <w:sz w:val="20"/>
                <w:szCs w:val="20"/>
              </w:rPr>
              <w:t>5</w:t>
            </w:r>
            <w:r w:rsidRPr="00C112E4">
              <w:rPr>
                <w:rFonts w:eastAsia="Times New Roman" w:cs="Times New Roman"/>
                <w:sz w:val="20"/>
                <w:szCs w:val="20"/>
              </w:rPr>
              <w:t>)</w:t>
            </w:r>
            <w:r>
              <w:rPr>
                <w:rFonts w:eastAsia="Times New Roman" w:cs="Times New Roman"/>
                <w:sz w:val="20"/>
                <w:szCs w:val="20"/>
              </w:rPr>
              <w:t>]</w:t>
            </w:r>
          </w:p>
        </w:tc>
      </w:tr>
    </w:tbl>
    <w:p w14:paraId="7C69F9F9" w14:textId="77777777" w:rsidR="00BC1293" w:rsidRPr="00214119" w:rsidRDefault="00BC1293" w:rsidP="00BC1293">
      <w:pPr>
        <w:rPr>
          <w:rFonts w:eastAsiaTheme="majorEastAsia" w:cs="Times New Roman"/>
          <w:b/>
          <w:bCs/>
        </w:rPr>
      </w:pPr>
    </w:p>
    <w:p w14:paraId="08A7D1A7" w14:textId="77777777" w:rsidR="00BC1293" w:rsidRPr="00214119" w:rsidRDefault="00BC1293" w:rsidP="00BC1293">
      <w:pPr>
        <w:rPr>
          <w:rFonts w:eastAsiaTheme="majorEastAsia" w:cs="Times New Roman"/>
          <w:b/>
          <w:bCs/>
        </w:rPr>
      </w:pPr>
    </w:p>
    <w:p w14:paraId="2922A173" w14:textId="77777777" w:rsidR="00BC1293" w:rsidRPr="00CA46C3" w:rsidRDefault="00BC1293" w:rsidP="00CA46C3">
      <w:pPr>
        <w:pStyle w:val="XMLExcerpt"/>
      </w:pPr>
      <w:r w:rsidRPr="00CA46C3">
        <w:br/>
      </w:r>
      <w:bookmarkStart w:id="858" w:name="_Toc473900458"/>
      <w:r w:rsidRPr="00CA46C3">
        <w:t>Example for Process Vent Method Details</w:t>
      </w:r>
      <w:bookmarkEnd w:id="858"/>
    </w:p>
    <w:p w14:paraId="309891F1" w14:textId="77777777" w:rsidR="00BC1293" w:rsidRPr="003C15E2" w:rsidRDefault="00304AFD" w:rsidP="00BC1293">
      <w:pPr>
        <w:pStyle w:val="NormalWeb"/>
        <w:spacing w:before="0" w:beforeAutospacing="0" w:after="0" w:afterAutospacing="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2903424" behindDoc="0" locked="0" layoutInCell="1" allowOverlap="1" wp14:anchorId="28D6FAC6" wp14:editId="5A5F4DA7">
                <wp:simplePos x="0" y="0"/>
                <wp:positionH relativeFrom="column">
                  <wp:posOffset>-129540</wp:posOffset>
                </wp:positionH>
                <wp:positionV relativeFrom="paragraph">
                  <wp:posOffset>100965</wp:posOffset>
                </wp:positionV>
                <wp:extent cx="6021705" cy="1252220"/>
                <wp:effectExtent l="0" t="0" r="17145" b="24130"/>
                <wp:wrapNone/>
                <wp:docPr id="531"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1705" cy="1252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A29103" w14:textId="77777777" w:rsidR="00E82D8A" w:rsidRPr="00AA54B4" w:rsidRDefault="00E82D8A" w:rsidP="00BC1293">
                            <w:pPr>
                              <w:rPr>
                                <w:rFonts w:ascii="Verdana" w:hAnsi="Verdana"/>
                                <w:color w:val="990000"/>
                                <w:sz w:val="14"/>
                                <w:szCs w:val="14"/>
                              </w:rPr>
                            </w:pPr>
                            <w:r w:rsidRPr="00AA54B4">
                              <w:rPr>
                                <w:rStyle w:val="m1"/>
                                <w:rFonts w:ascii="Verdana" w:hAnsi="Verdana"/>
                                <w:sz w:val="14"/>
                                <w:szCs w:val="14"/>
                              </w:rPr>
                              <w:t>&lt;ghg:</w:t>
                            </w:r>
                            <w:r w:rsidRPr="00AA54B4">
                              <w:rPr>
                                <w:rFonts w:ascii="Verdana" w:hAnsi="Verdana"/>
                                <w:color w:val="990000"/>
                                <w:sz w:val="14"/>
                                <w:szCs w:val="14"/>
                              </w:rPr>
                              <w:t>ProcessVentMethodDetails</w:t>
                            </w:r>
                            <w:r w:rsidRPr="00AA54B4">
                              <w:rPr>
                                <w:rStyle w:val="m1"/>
                                <w:rFonts w:ascii="Verdana" w:hAnsi="Verdana"/>
                                <w:sz w:val="14"/>
                                <w:szCs w:val="14"/>
                              </w:rPr>
                              <w:t>&gt;</w:t>
                            </w:r>
                          </w:p>
                          <w:p w14:paraId="38A1F0B7"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Style w:val="m1"/>
                                <w:rFonts w:ascii="Verdana" w:hAnsi="Verdana"/>
                                <w:sz w:val="14"/>
                                <w:szCs w:val="14"/>
                              </w:rPr>
                              <w:t>&lt;ghg:</w:t>
                            </w:r>
                            <w:r w:rsidRPr="00AA54B4">
                              <w:rPr>
                                <w:rFonts w:ascii="Verdana" w:hAnsi="Verdana"/>
                                <w:color w:val="990000"/>
                                <w:sz w:val="14"/>
                                <w:szCs w:val="14"/>
                              </w:rPr>
                              <w:t xml:space="preserve">CumulativeAnnualVolumeFlowDischarged </w:t>
                            </w:r>
                            <w:r w:rsidRPr="00AA54B4">
                              <w:rPr>
                                <w:rFonts w:ascii="Verdana" w:hAnsi="Verdana"/>
                                <w:color w:val="FF0000"/>
                                <w:sz w:val="14"/>
                                <w:szCs w:val="14"/>
                              </w:rPr>
                              <w:t>volUOM</w:t>
                            </w:r>
                            <w:r w:rsidRPr="00AA54B4">
                              <w:rPr>
                                <w:rStyle w:val="m1"/>
                                <w:sz w:val="18"/>
                                <w:szCs w:val="18"/>
                              </w:rPr>
                              <w:t>=</w:t>
                            </w:r>
                            <w:r w:rsidRPr="00AA54B4">
                              <w:rPr>
                                <w:rFonts w:ascii="Verdana" w:hAnsi="Verdana"/>
                                <w:sz w:val="14"/>
                                <w:szCs w:val="14"/>
                              </w:rPr>
                              <w:t>"scf"</w:t>
                            </w:r>
                            <w:r w:rsidRPr="00AA54B4">
                              <w:rPr>
                                <w:rStyle w:val="m1"/>
                                <w:rFonts w:ascii="Verdana" w:hAnsi="Verdana"/>
                                <w:sz w:val="14"/>
                                <w:szCs w:val="14"/>
                              </w:rPr>
                              <w:t xml:space="preserve">&gt; </w:t>
                            </w:r>
                          </w:p>
                          <w:p w14:paraId="379C610A"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Style w:val="m1"/>
                                <w:rFonts w:ascii="Verdana" w:hAnsi="Verdana"/>
                                <w:sz w:val="14"/>
                                <w:szCs w:val="14"/>
                              </w:rPr>
                              <w:t>&lt;ghg:</w:t>
                            </w:r>
                            <w:r w:rsidRPr="00AA54B4">
                              <w:rPr>
                                <w:rFonts w:ascii="Verdana" w:hAnsi="Verdana"/>
                                <w:color w:val="990000"/>
                                <w:sz w:val="14"/>
                                <w:szCs w:val="14"/>
                              </w:rPr>
                              <w:t>MeasureValue&gt;</w:t>
                            </w:r>
                            <w:r w:rsidRPr="00AA54B4">
                              <w:rPr>
                                <w:rFonts w:ascii="Verdana" w:hAnsi="Verdana"/>
                                <w:sz w:val="14"/>
                                <w:szCs w:val="14"/>
                              </w:rPr>
                              <w:t>123</w:t>
                            </w:r>
                            <w:r>
                              <w:rPr>
                                <w:rFonts w:ascii="Verdana" w:hAnsi="Verdana"/>
                                <w:sz w:val="14"/>
                                <w:szCs w:val="14"/>
                              </w:rPr>
                              <w:t>.23145</w:t>
                            </w:r>
                            <w:r w:rsidRPr="00AA54B4">
                              <w:rPr>
                                <w:rStyle w:val="m1"/>
                                <w:rFonts w:ascii="Verdana" w:hAnsi="Verdana"/>
                                <w:sz w:val="14"/>
                                <w:szCs w:val="14"/>
                              </w:rPr>
                              <w:t>&lt;/ghg:</w:t>
                            </w:r>
                            <w:r w:rsidRPr="00AA54B4">
                              <w:rPr>
                                <w:rFonts w:ascii="Verdana" w:hAnsi="Verdana"/>
                                <w:color w:val="990000"/>
                                <w:sz w:val="14"/>
                                <w:szCs w:val="14"/>
                              </w:rPr>
                              <w:t>MeasureValue</w:t>
                            </w:r>
                            <w:r w:rsidRPr="00AA54B4">
                              <w:rPr>
                                <w:rStyle w:val="m1"/>
                                <w:rFonts w:ascii="Verdana" w:hAnsi="Verdana"/>
                                <w:sz w:val="14"/>
                                <w:szCs w:val="14"/>
                              </w:rPr>
                              <w:t>&gt;</w:t>
                            </w:r>
                          </w:p>
                          <w:p w14:paraId="05439E31"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Style w:val="m1"/>
                                <w:rFonts w:ascii="Verdana" w:hAnsi="Verdana"/>
                                <w:sz w:val="14"/>
                                <w:szCs w:val="14"/>
                              </w:rPr>
                              <w:t>&lt;/ghg:</w:t>
                            </w:r>
                            <w:r w:rsidRPr="00AA54B4">
                              <w:rPr>
                                <w:rFonts w:ascii="Verdana" w:hAnsi="Verdana"/>
                                <w:color w:val="990000"/>
                                <w:sz w:val="14"/>
                                <w:szCs w:val="14"/>
                              </w:rPr>
                              <w:t>CumulativeAnnualVolumeFlowDischarged</w:t>
                            </w:r>
                            <w:r w:rsidRPr="00AA54B4">
                              <w:rPr>
                                <w:rStyle w:val="m1"/>
                                <w:rFonts w:ascii="Verdana" w:hAnsi="Verdana"/>
                                <w:sz w:val="14"/>
                                <w:szCs w:val="14"/>
                              </w:rPr>
                              <w:t>&gt;</w:t>
                            </w:r>
                          </w:p>
                          <w:p w14:paraId="0E188450" w14:textId="77777777" w:rsidR="00E82D8A" w:rsidRPr="00AA54B4" w:rsidRDefault="00E82D8A" w:rsidP="00BC1293">
                            <w:pPr>
                              <w:rPr>
                                <w:rFonts w:ascii="Verdana" w:hAnsi="Verdana"/>
                                <w:sz w:val="14"/>
                                <w:szCs w:val="14"/>
                              </w:rPr>
                            </w:pPr>
                            <w:r w:rsidRPr="00AA54B4">
                              <w:rPr>
                                <w:rFonts w:ascii="Verdana" w:hAnsi="Verdana"/>
                                <w:color w:val="990000"/>
                                <w:sz w:val="14"/>
                                <w:szCs w:val="14"/>
                              </w:rPr>
                              <w:tab/>
                              <w:t xml:space="preserve">     </w:t>
                            </w:r>
                            <w:r w:rsidRPr="00AA54B4">
                              <w:rPr>
                                <w:rStyle w:val="m1"/>
                                <w:rFonts w:ascii="Verdana" w:hAnsi="Verdana"/>
                                <w:sz w:val="14"/>
                                <w:szCs w:val="14"/>
                              </w:rPr>
                              <w:t>&lt;ghg:</w:t>
                            </w:r>
                            <w:r w:rsidRPr="00AA54B4">
                              <w:rPr>
                                <w:rFonts w:ascii="Verdana" w:hAnsi="Verdana"/>
                                <w:color w:val="990000"/>
                                <w:sz w:val="14"/>
                                <w:szCs w:val="14"/>
                              </w:rPr>
                              <w:t>CumulativeAnnualVolumeFlowDischargedMethod</w:t>
                            </w:r>
                            <w:r w:rsidRPr="00AA54B4">
                              <w:rPr>
                                <w:rStyle w:val="m1"/>
                                <w:rFonts w:ascii="Verdana" w:hAnsi="Verdana"/>
                                <w:sz w:val="14"/>
                                <w:szCs w:val="14"/>
                              </w:rPr>
                              <w:t>&gt;</w:t>
                            </w:r>
                            <w:r w:rsidRPr="00AA54B4">
                              <w:rPr>
                                <w:rFonts w:ascii="Verdana" w:hAnsi="Verdana"/>
                                <w:sz w:val="14"/>
                                <w:szCs w:val="14"/>
                              </w:rPr>
                              <w:t xml:space="preserve">Process </w:t>
                            </w:r>
                          </w:p>
                          <w:p w14:paraId="5D98A19D" w14:textId="77777777" w:rsidR="00E82D8A" w:rsidRPr="00AA54B4" w:rsidRDefault="00E82D8A" w:rsidP="00BC1293">
                            <w:pPr>
                              <w:rPr>
                                <w:rFonts w:ascii="Verdana" w:hAnsi="Verdana"/>
                                <w:color w:val="990000"/>
                                <w:sz w:val="14"/>
                                <w:szCs w:val="14"/>
                              </w:rPr>
                            </w:pPr>
                            <w:r w:rsidRPr="00AA54B4">
                              <w:rPr>
                                <w:rFonts w:ascii="Verdana" w:hAnsi="Verdana"/>
                                <w:sz w:val="14"/>
                                <w:szCs w:val="14"/>
                              </w:rPr>
                              <w:t xml:space="preserve">     knowledge</w:t>
                            </w:r>
                            <w:r w:rsidRPr="00AA54B4">
                              <w:rPr>
                                <w:rStyle w:val="m1"/>
                                <w:rFonts w:ascii="Verdana" w:hAnsi="Verdana"/>
                                <w:sz w:val="14"/>
                                <w:szCs w:val="14"/>
                              </w:rPr>
                              <w:t>&lt;/ghg:</w:t>
                            </w:r>
                            <w:r w:rsidRPr="00AA54B4">
                              <w:rPr>
                                <w:rFonts w:ascii="Verdana" w:hAnsi="Verdana"/>
                                <w:color w:val="990000"/>
                                <w:sz w:val="14"/>
                                <w:szCs w:val="14"/>
                              </w:rPr>
                              <w:t>CumulativeAnnualVolumeFlowDischargedMethod</w:t>
                            </w:r>
                            <w:r w:rsidRPr="00AA54B4">
                              <w:rPr>
                                <w:rStyle w:val="m1"/>
                                <w:rFonts w:ascii="Verdana" w:hAnsi="Verdana"/>
                                <w:sz w:val="14"/>
                                <w:szCs w:val="14"/>
                              </w:rPr>
                              <w:t>&gt;</w:t>
                            </w:r>
                          </w:p>
                          <w:p w14:paraId="437CF8D9"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Style w:val="m1"/>
                                <w:rFonts w:ascii="Verdana" w:hAnsi="Verdana"/>
                                <w:sz w:val="14"/>
                                <w:szCs w:val="14"/>
                              </w:rPr>
                              <w:t>&lt;ghg:</w:t>
                            </w:r>
                            <w:r w:rsidRPr="00AA54B4">
                              <w:rPr>
                                <w:rFonts w:ascii="Verdana" w:hAnsi="Verdana"/>
                                <w:color w:val="990000"/>
                                <w:sz w:val="14"/>
                                <w:szCs w:val="14"/>
                              </w:rPr>
                              <w:t>CumulativeNumberVentingEvents</w:t>
                            </w:r>
                            <w:r w:rsidRPr="00AA54B4">
                              <w:rPr>
                                <w:rStyle w:val="m1"/>
                                <w:rFonts w:ascii="Verdana" w:hAnsi="Verdana"/>
                                <w:sz w:val="14"/>
                                <w:szCs w:val="14"/>
                              </w:rPr>
                              <w:t>&gt;</w:t>
                            </w:r>
                          </w:p>
                          <w:p w14:paraId="2C637D7E"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Style w:val="m1"/>
                                <w:rFonts w:ascii="Verdana" w:hAnsi="Verdana"/>
                                <w:sz w:val="14"/>
                                <w:szCs w:val="14"/>
                              </w:rPr>
                              <w:t>&lt;ghg:</w:t>
                            </w:r>
                            <w:r w:rsidRPr="00AA54B4">
                              <w:rPr>
                                <w:rFonts w:ascii="Verdana" w:hAnsi="Verdana"/>
                                <w:color w:val="990000"/>
                                <w:sz w:val="14"/>
                                <w:szCs w:val="14"/>
                              </w:rPr>
                              <w:t>MeasureValue&gt;</w:t>
                            </w:r>
                            <w:r w:rsidRPr="00AA54B4">
                              <w:rPr>
                                <w:rFonts w:ascii="Verdana" w:hAnsi="Verdana"/>
                                <w:sz w:val="14"/>
                                <w:szCs w:val="14"/>
                              </w:rPr>
                              <w:t>25</w:t>
                            </w:r>
                            <w:r w:rsidRPr="00AA54B4">
                              <w:rPr>
                                <w:rStyle w:val="m1"/>
                                <w:rFonts w:ascii="Verdana" w:hAnsi="Verdana"/>
                                <w:sz w:val="14"/>
                                <w:szCs w:val="14"/>
                              </w:rPr>
                              <w:t>&lt;/ghg:</w:t>
                            </w:r>
                            <w:r w:rsidRPr="00AA54B4">
                              <w:rPr>
                                <w:rFonts w:ascii="Verdana" w:hAnsi="Verdana"/>
                                <w:color w:val="990000"/>
                                <w:sz w:val="14"/>
                                <w:szCs w:val="14"/>
                              </w:rPr>
                              <w:t>MeasureValue</w:t>
                            </w:r>
                            <w:r w:rsidRPr="00AA54B4">
                              <w:rPr>
                                <w:rStyle w:val="m1"/>
                                <w:rFonts w:ascii="Verdana" w:hAnsi="Verdana"/>
                                <w:sz w:val="14"/>
                                <w:szCs w:val="14"/>
                              </w:rPr>
                              <w:t>&gt;</w:t>
                            </w:r>
                          </w:p>
                          <w:p w14:paraId="7FD20A62"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Style w:val="m1"/>
                                <w:rFonts w:ascii="Verdana" w:hAnsi="Verdana"/>
                                <w:sz w:val="14"/>
                                <w:szCs w:val="14"/>
                              </w:rPr>
                              <w:t>&lt;/ghg:</w:t>
                            </w:r>
                            <w:r w:rsidRPr="00AA54B4">
                              <w:rPr>
                                <w:rFonts w:ascii="Verdana" w:hAnsi="Verdana"/>
                                <w:color w:val="990000"/>
                                <w:sz w:val="14"/>
                                <w:szCs w:val="14"/>
                              </w:rPr>
                              <w:t>CumulativeNumberVentingEvents</w:t>
                            </w:r>
                            <w:r w:rsidRPr="00AA54B4">
                              <w:rPr>
                                <w:rStyle w:val="m1"/>
                                <w:rFonts w:ascii="Verdana" w:hAnsi="Verdana"/>
                                <w:sz w:val="14"/>
                                <w:szCs w:val="14"/>
                              </w:rPr>
                              <w:t>&gt;</w:t>
                            </w:r>
                          </w:p>
                          <w:p w14:paraId="37E559F9" w14:textId="77777777"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Style w:val="m1"/>
                                <w:rFonts w:ascii="Verdana" w:hAnsi="Verdana"/>
                                <w:sz w:val="14"/>
                                <w:szCs w:val="14"/>
                              </w:rPr>
                              <w:t>&lt;ghg:</w:t>
                            </w:r>
                            <w:r w:rsidRPr="00AA54B4">
                              <w:rPr>
                                <w:rFonts w:ascii="Verdana" w:hAnsi="Verdana"/>
                                <w:color w:val="990000"/>
                                <w:sz w:val="14"/>
                                <w:szCs w:val="14"/>
                              </w:rPr>
                              <w:t xml:space="preserve">CumulativeVentingTime </w:t>
                            </w:r>
                            <w:r w:rsidRPr="00AA54B4">
                              <w:rPr>
                                <w:rFonts w:ascii="Verdana" w:hAnsi="Verdana"/>
                                <w:color w:val="FF0000"/>
                                <w:sz w:val="14"/>
                                <w:szCs w:val="14"/>
                              </w:rPr>
                              <w:t>timeUOM</w:t>
                            </w:r>
                            <w:r w:rsidRPr="00AA54B4">
                              <w:rPr>
                                <w:rStyle w:val="m1"/>
                                <w:sz w:val="18"/>
                                <w:szCs w:val="18"/>
                              </w:rPr>
                              <w:t>=</w:t>
                            </w:r>
                            <w:r w:rsidRPr="00AA54B4">
                              <w:rPr>
                                <w:rFonts w:ascii="Verdana" w:hAnsi="Verdana"/>
                                <w:sz w:val="14"/>
                                <w:szCs w:val="14"/>
                              </w:rPr>
                              <w:t>"Hours"</w:t>
                            </w:r>
                            <w:r w:rsidRPr="00AA54B4">
                              <w:rPr>
                                <w:rFonts w:ascii="Verdana" w:hAnsi="Verdana"/>
                                <w:color w:val="990000"/>
                                <w:sz w:val="14"/>
                                <w:szCs w:val="14"/>
                              </w:rPr>
                              <w:t>&gt;</w:t>
                            </w:r>
                            <w:r w:rsidRPr="00AA54B4">
                              <w:rPr>
                                <w:rFonts w:ascii="Verdana" w:hAnsi="Verdana"/>
                                <w:sz w:val="14"/>
                                <w:szCs w:val="14"/>
                              </w:rPr>
                              <w:t>187</w:t>
                            </w:r>
                            <w:r w:rsidRPr="00AA54B4">
                              <w:rPr>
                                <w:rStyle w:val="m1"/>
                                <w:rFonts w:ascii="Verdana" w:hAnsi="Verdana"/>
                                <w:sz w:val="14"/>
                                <w:szCs w:val="14"/>
                              </w:rPr>
                              <w:t>&lt;/ghg:</w:t>
                            </w:r>
                            <w:r w:rsidRPr="00AA54B4">
                              <w:rPr>
                                <w:rFonts w:ascii="Verdana" w:hAnsi="Verdana"/>
                                <w:color w:val="990000"/>
                                <w:sz w:val="14"/>
                                <w:szCs w:val="14"/>
                              </w:rPr>
                              <w:t>CumulativeVentingTime</w:t>
                            </w:r>
                            <w:r w:rsidRPr="00AA54B4">
                              <w:rPr>
                                <w:rStyle w:val="m1"/>
                                <w:rFonts w:ascii="Verdana" w:hAnsi="Verdana"/>
                                <w:sz w:val="14"/>
                                <w:szCs w:val="14"/>
                              </w:rPr>
                              <w:t xml:space="preserve">&gt;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17251586" id="Text Box 531" o:spid="_x0000_s1080" type="#_x0000_t202" style="position:absolute;margin-left:-10.2pt;margin-top:7.95pt;width:474.15pt;height:98.6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" fillcolor="white [3201]" strokeweight=".5pt">
                <v:path arrowok="t"/>
                <v:textbox>
                  <w:txbxContent>
                    <w:p w:rsidR="00E82D8A" w:rsidRPr="00AA54B4" w:rsidRDefault="00E82D8A" w:rsidP="00BC1293">
                      <w:pPr>
                        <w:rPr>
                          <w:rFonts w:ascii="Verdana" w:hAnsi="Verdana"/>
                          <w:color w:val="990000"/>
                          <w:sz w:val="14"/>
                          <w:szCs w:val="14"/>
                        </w:rPr>
                      </w:pPr>
                      <w:r w:rsidRPr="00AA54B4">
                        <w:rPr>
                          <w:rStyle w:val="m1"/>
                          <w:rFonts w:ascii="Verdana" w:hAnsi="Verdana"/>
                          <w:sz w:val="14"/>
                          <w:szCs w:val="14"/>
                        </w:rPr>
                        <w:t>&lt;</w:t>
                      </w:r>
                      <w:proofErr w:type="gramStart"/>
                      <w:r w:rsidRPr="00AA54B4">
                        <w:rPr>
                          <w:rStyle w:val="m1"/>
                          <w:rFonts w:ascii="Verdana" w:hAnsi="Verdana"/>
                          <w:sz w:val="14"/>
                          <w:szCs w:val="14"/>
                        </w:rPr>
                        <w:t>ghg:</w:t>
                      </w:r>
                      <w:proofErr w:type="gramEnd"/>
                      <w:r w:rsidRPr="00AA54B4">
                        <w:rPr>
                          <w:rFonts w:ascii="Verdana" w:hAnsi="Verdana"/>
                          <w:color w:val="990000"/>
                          <w:sz w:val="14"/>
                          <w:szCs w:val="14"/>
                        </w:rPr>
                        <w:t>ProcessVentMethodDetails</w:t>
                      </w:r>
                      <w:r w:rsidRPr="00AA54B4">
                        <w:rPr>
                          <w:rStyle w:val="m1"/>
                          <w:rFonts w:ascii="Verdana" w:hAnsi="Verdana"/>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Style w:val="m1"/>
                          <w:rFonts w:ascii="Verdana" w:hAnsi="Verdana"/>
                          <w:sz w:val="14"/>
                          <w:szCs w:val="14"/>
                        </w:rPr>
                        <w:t>&lt;ghg</w:t>
                      </w:r>
                      <w:proofErr w:type="gramStart"/>
                      <w:r w:rsidRPr="00AA54B4">
                        <w:rPr>
                          <w:rStyle w:val="m1"/>
                          <w:rFonts w:ascii="Verdana" w:hAnsi="Verdana"/>
                          <w:sz w:val="14"/>
                          <w:szCs w:val="14"/>
                        </w:rPr>
                        <w:t>:</w:t>
                      </w:r>
                      <w:r w:rsidRPr="00AA54B4">
                        <w:rPr>
                          <w:rFonts w:ascii="Verdana" w:hAnsi="Verdana"/>
                          <w:color w:val="990000"/>
                          <w:sz w:val="14"/>
                          <w:szCs w:val="14"/>
                        </w:rPr>
                        <w:t>CumulativeAnnualVolumeFlowDischarged</w:t>
                      </w:r>
                      <w:proofErr w:type="gramEnd"/>
                      <w:r w:rsidRPr="00AA54B4">
                        <w:rPr>
                          <w:rFonts w:ascii="Verdana" w:hAnsi="Verdana"/>
                          <w:color w:val="990000"/>
                          <w:sz w:val="14"/>
                          <w:szCs w:val="14"/>
                        </w:rPr>
                        <w:t xml:space="preserve"> </w:t>
                      </w:r>
                      <w:r w:rsidRPr="00AA54B4">
                        <w:rPr>
                          <w:rFonts w:ascii="Verdana" w:hAnsi="Verdana"/>
                          <w:color w:val="FF0000"/>
                          <w:sz w:val="14"/>
                          <w:szCs w:val="14"/>
                        </w:rPr>
                        <w:t>volUOM</w:t>
                      </w:r>
                      <w:r w:rsidRPr="00AA54B4">
                        <w:rPr>
                          <w:rStyle w:val="m1"/>
                          <w:sz w:val="18"/>
                          <w:szCs w:val="18"/>
                        </w:rPr>
                        <w:t>=</w:t>
                      </w:r>
                      <w:r w:rsidRPr="00AA54B4">
                        <w:rPr>
                          <w:rFonts w:ascii="Verdana" w:hAnsi="Verdana"/>
                          <w:sz w:val="14"/>
                          <w:szCs w:val="14"/>
                        </w:rPr>
                        <w:t>"scf"</w:t>
                      </w:r>
                      <w:r w:rsidRPr="00AA54B4">
                        <w:rPr>
                          <w:rStyle w:val="m1"/>
                          <w:rFonts w:ascii="Verdana" w:hAnsi="Verdana"/>
                          <w:sz w:val="14"/>
                          <w:szCs w:val="14"/>
                        </w:rPr>
                        <w:t xml:space="preserve">&gt; </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Style w:val="m1"/>
                          <w:rFonts w:ascii="Verdana" w:hAnsi="Verdana"/>
                          <w:sz w:val="14"/>
                          <w:szCs w:val="14"/>
                        </w:rPr>
                        <w:t>&lt;ghg</w:t>
                      </w:r>
                      <w:proofErr w:type="gramStart"/>
                      <w:r w:rsidRPr="00AA54B4">
                        <w:rPr>
                          <w:rStyle w:val="m1"/>
                          <w:rFonts w:ascii="Verdana" w:hAnsi="Verdana"/>
                          <w:sz w:val="14"/>
                          <w:szCs w:val="14"/>
                        </w:rPr>
                        <w:t>:</w:t>
                      </w:r>
                      <w:r w:rsidRPr="00AA54B4">
                        <w:rPr>
                          <w:rFonts w:ascii="Verdana" w:hAnsi="Verdana"/>
                          <w:color w:val="990000"/>
                          <w:sz w:val="14"/>
                          <w:szCs w:val="14"/>
                        </w:rPr>
                        <w:t>MeasureValue</w:t>
                      </w:r>
                      <w:proofErr w:type="gramEnd"/>
                      <w:r w:rsidRPr="00AA54B4">
                        <w:rPr>
                          <w:rFonts w:ascii="Verdana" w:hAnsi="Verdana"/>
                          <w:color w:val="990000"/>
                          <w:sz w:val="14"/>
                          <w:szCs w:val="14"/>
                        </w:rPr>
                        <w:t>&gt;</w:t>
                      </w:r>
                      <w:r w:rsidRPr="00AA54B4">
                        <w:rPr>
                          <w:rFonts w:ascii="Verdana" w:hAnsi="Verdana"/>
                          <w:sz w:val="14"/>
                          <w:szCs w:val="14"/>
                        </w:rPr>
                        <w:t>123</w:t>
                      </w:r>
                      <w:r>
                        <w:rPr>
                          <w:rFonts w:ascii="Verdana" w:hAnsi="Verdana"/>
                          <w:sz w:val="14"/>
                          <w:szCs w:val="14"/>
                        </w:rPr>
                        <w:t>.23145</w:t>
                      </w:r>
                      <w:r w:rsidRPr="00AA54B4">
                        <w:rPr>
                          <w:rStyle w:val="m1"/>
                          <w:rFonts w:ascii="Verdana" w:hAnsi="Verdana"/>
                          <w:sz w:val="14"/>
                          <w:szCs w:val="14"/>
                        </w:rPr>
                        <w:t>&lt;/ghg:</w:t>
                      </w:r>
                      <w:r w:rsidRPr="00AA54B4">
                        <w:rPr>
                          <w:rFonts w:ascii="Verdana" w:hAnsi="Verdana"/>
                          <w:color w:val="990000"/>
                          <w:sz w:val="14"/>
                          <w:szCs w:val="14"/>
                        </w:rPr>
                        <w:t>MeasureValue</w:t>
                      </w:r>
                      <w:r w:rsidRPr="00AA54B4">
                        <w:rPr>
                          <w:rStyle w:val="m1"/>
                          <w:rFonts w:ascii="Verdana" w:hAnsi="Verdana"/>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Style w:val="m1"/>
                          <w:rFonts w:ascii="Verdana" w:hAnsi="Verdana"/>
                          <w:sz w:val="14"/>
                          <w:szCs w:val="14"/>
                        </w:rPr>
                        <w:t>&lt;/ghg</w:t>
                      </w:r>
                      <w:proofErr w:type="gramStart"/>
                      <w:r w:rsidRPr="00AA54B4">
                        <w:rPr>
                          <w:rStyle w:val="m1"/>
                          <w:rFonts w:ascii="Verdana" w:hAnsi="Verdana"/>
                          <w:sz w:val="14"/>
                          <w:szCs w:val="14"/>
                        </w:rPr>
                        <w:t>:</w:t>
                      </w:r>
                      <w:r w:rsidRPr="00AA54B4">
                        <w:rPr>
                          <w:rFonts w:ascii="Verdana" w:hAnsi="Verdana"/>
                          <w:color w:val="990000"/>
                          <w:sz w:val="14"/>
                          <w:szCs w:val="14"/>
                        </w:rPr>
                        <w:t>CumulativeAnnualVolumeFlowDischarged</w:t>
                      </w:r>
                      <w:proofErr w:type="gramEnd"/>
                      <w:r w:rsidRPr="00AA54B4">
                        <w:rPr>
                          <w:rStyle w:val="m1"/>
                          <w:rFonts w:ascii="Verdana" w:hAnsi="Verdana"/>
                          <w:sz w:val="14"/>
                          <w:szCs w:val="14"/>
                        </w:rPr>
                        <w:t>&gt;</w:t>
                      </w:r>
                    </w:p>
                    <w:p w:rsidR="00E82D8A" w:rsidRPr="00AA54B4" w:rsidRDefault="00E82D8A" w:rsidP="00BC1293">
                      <w:pPr>
                        <w:rPr>
                          <w:rFonts w:ascii="Verdana" w:hAnsi="Verdana"/>
                          <w:sz w:val="14"/>
                          <w:szCs w:val="14"/>
                        </w:rPr>
                      </w:pPr>
                      <w:r w:rsidRPr="00AA54B4">
                        <w:rPr>
                          <w:rFonts w:ascii="Verdana" w:hAnsi="Verdana"/>
                          <w:color w:val="990000"/>
                          <w:sz w:val="14"/>
                          <w:szCs w:val="14"/>
                        </w:rPr>
                        <w:tab/>
                        <w:t xml:space="preserve">     </w:t>
                      </w:r>
                      <w:r w:rsidRPr="00AA54B4">
                        <w:rPr>
                          <w:rStyle w:val="m1"/>
                          <w:rFonts w:ascii="Verdana" w:hAnsi="Verdana"/>
                          <w:sz w:val="14"/>
                          <w:szCs w:val="14"/>
                        </w:rPr>
                        <w:t>&lt;ghg</w:t>
                      </w:r>
                      <w:proofErr w:type="gramStart"/>
                      <w:r w:rsidRPr="00AA54B4">
                        <w:rPr>
                          <w:rStyle w:val="m1"/>
                          <w:rFonts w:ascii="Verdana" w:hAnsi="Verdana"/>
                          <w:sz w:val="14"/>
                          <w:szCs w:val="14"/>
                        </w:rPr>
                        <w:t>:</w:t>
                      </w:r>
                      <w:r w:rsidRPr="00AA54B4">
                        <w:rPr>
                          <w:rFonts w:ascii="Verdana" w:hAnsi="Verdana"/>
                          <w:color w:val="990000"/>
                          <w:sz w:val="14"/>
                          <w:szCs w:val="14"/>
                        </w:rPr>
                        <w:t>CumulativeAnnualVolumeFlowDischargedMethod</w:t>
                      </w:r>
                      <w:proofErr w:type="gramEnd"/>
                      <w:r w:rsidRPr="00AA54B4">
                        <w:rPr>
                          <w:rStyle w:val="m1"/>
                          <w:rFonts w:ascii="Verdana" w:hAnsi="Verdana"/>
                          <w:sz w:val="14"/>
                          <w:szCs w:val="14"/>
                        </w:rPr>
                        <w:t>&gt;</w:t>
                      </w:r>
                      <w:r w:rsidRPr="00AA54B4">
                        <w:rPr>
                          <w:rFonts w:ascii="Verdana" w:hAnsi="Verdana"/>
                          <w:sz w:val="14"/>
                          <w:szCs w:val="14"/>
                        </w:rPr>
                        <w:t xml:space="preserve">Process </w:t>
                      </w:r>
                    </w:p>
                    <w:p w:rsidR="00E82D8A" w:rsidRPr="00AA54B4" w:rsidRDefault="00E82D8A" w:rsidP="00BC1293">
                      <w:pPr>
                        <w:rPr>
                          <w:rFonts w:ascii="Verdana" w:hAnsi="Verdana"/>
                          <w:color w:val="990000"/>
                          <w:sz w:val="14"/>
                          <w:szCs w:val="14"/>
                        </w:rPr>
                      </w:pPr>
                      <w:r w:rsidRPr="00AA54B4">
                        <w:rPr>
                          <w:rFonts w:ascii="Verdana" w:hAnsi="Verdana"/>
                          <w:sz w:val="14"/>
                          <w:szCs w:val="14"/>
                        </w:rPr>
                        <w:t xml:space="preserve">     </w:t>
                      </w:r>
                      <w:proofErr w:type="gramStart"/>
                      <w:r w:rsidRPr="00AA54B4">
                        <w:rPr>
                          <w:rFonts w:ascii="Verdana" w:hAnsi="Verdana"/>
                          <w:sz w:val="14"/>
                          <w:szCs w:val="14"/>
                        </w:rPr>
                        <w:t>knowledge</w:t>
                      </w:r>
                      <w:proofErr w:type="gramEnd"/>
                      <w:r w:rsidRPr="00AA54B4">
                        <w:rPr>
                          <w:rStyle w:val="m1"/>
                          <w:rFonts w:ascii="Verdana" w:hAnsi="Verdana"/>
                          <w:sz w:val="14"/>
                          <w:szCs w:val="14"/>
                        </w:rPr>
                        <w:t>&lt;/ghg:</w:t>
                      </w:r>
                      <w:r w:rsidRPr="00AA54B4">
                        <w:rPr>
                          <w:rFonts w:ascii="Verdana" w:hAnsi="Verdana"/>
                          <w:color w:val="990000"/>
                          <w:sz w:val="14"/>
                          <w:szCs w:val="14"/>
                        </w:rPr>
                        <w:t>CumulativeAnnualVolumeFlowDischargedMethod</w:t>
                      </w:r>
                      <w:r w:rsidRPr="00AA54B4">
                        <w:rPr>
                          <w:rStyle w:val="m1"/>
                          <w:rFonts w:ascii="Verdana" w:hAnsi="Verdana"/>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Style w:val="m1"/>
                          <w:rFonts w:ascii="Verdana" w:hAnsi="Verdana"/>
                          <w:sz w:val="14"/>
                          <w:szCs w:val="14"/>
                        </w:rPr>
                        <w:t>&lt;</w:t>
                      </w:r>
                      <w:proofErr w:type="gramStart"/>
                      <w:r w:rsidRPr="00AA54B4">
                        <w:rPr>
                          <w:rStyle w:val="m1"/>
                          <w:rFonts w:ascii="Verdana" w:hAnsi="Verdana"/>
                          <w:sz w:val="14"/>
                          <w:szCs w:val="14"/>
                        </w:rPr>
                        <w:t>ghg:</w:t>
                      </w:r>
                      <w:proofErr w:type="gramEnd"/>
                      <w:r w:rsidRPr="00AA54B4">
                        <w:rPr>
                          <w:rFonts w:ascii="Verdana" w:hAnsi="Verdana"/>
                          <w:color w:val="990000"/>
                          <w:sz w:val="14"/>
                          <w:szCs w:val="14"/>
                        </w:rPr>
                        <w:t>CumulativeNumberVentingEvents</w:t>
                      </w:r>
                      <w:r w:rsidRPr="00AA54B4">
                        <w:rPr>
                          <w:rStyle w:val="m1"/>
                          <w:rFonts w:ascii="Verdana" w:hAnsi="Verdana"/>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r>
                      <w:r w:rsidRPr="00AA54B4">
                        <w:rPr>
                          <w:rFonts w:ascii="Verdana" w:hAnsi="Verdana"/>
                          <w:color w:val="990000"/>
                          <w:sz w:val="14"/>
                          <w:szCs w:val="14"/>
                        </w:rPr>
                        <w:tab/>
                        <w:t xml:space="preserve">          </w:t>
                      </w:r>
                      <w:r w:rsidRPr="00AA54B4">
                        <w:rPr>
                          <w:rStyle w:val="m1"/>
                          <w:rFonts w:ascii="Verdana" w:hAnsi="Verdana"/>
                          <w:sz w:val="14"/>
                          <w:szCs w:val="14"/>
                        </w:rPr>
                        <w:t>&lt;ghg</w:t>
                      </w:r>
                      <w:proofErr w:type="gramStart"/>
                      <w:r w:rsidRPr="00AA54B4">
                        <w:rPr>
                          <w:rStyle w:val="m1"/>
                          <w:rFonts w:ascii="Verdana" w:hAnsi="Verdana"/>
                          <w:sz w:val="14"/>
                          <w:szCs w:val="14"/>
                        </w:rPr>
                        <w:t>:</w:t>
                      </w:r>
                      <w:r w:rsidRPr="00AA54B4">
                        <w:rPr>
                          <w:rFonts w:ascii="Verdana" w:hAnsi="Verdana"/>
                          <w:color w:val="990000"/>
                          <w:sz w:val="14"/>
                          <w:szCs w:val="14"/>
                        </w:rPr>
                        <w:t>MeasureValue</w:t>
                      </w:r>
                      <w:proofErr w:type="gramEnd"/>
                      <w:r w:rsidRPr="00AA54B4">
                        <w:rPr>
                          <w:rFonts w:ascii="Verdana" w:hAnsi="Verdana"/>
                          <w:color w:val="990000"/>
                          <w:sz w:val="14"/>
                          <w:szCs w:val="14"/>
                        </w:rPr>
                        <w:t>&gt;</w:t>
                      </w:r>
                      <w:r w:rsidRPr="00AA54B4">
                        <w:rPr>
                          <w:rFonts w:ascii="Verdana" w:hAnsi="Verdana"/>
                          <w:sz w:val="14"/>
                          <w:szCs w:val="14"/>
                        </w:rPr>
                        <w:t>25</w:t>
                      </w:r>
                      <w:r w:rsidRPr="00AA54B4">
                        <w:rPr>
                          <w:rStyle w:val="m1"/>
                          <w:rFonts w:ascii="Verdana" w:hAnsi="Verdana"/>
                          <w:sz w:val="14"/>
                          <w:szCs w:val="14"/>
                        </w:rPr>
                        <w:t>&lt;/ghg:</w:t>
                      </w:r>
                      <w:r w:rsidRPr="00AA54B4">
                        <w:rPr>
                          <w:rFonts w:ascii="Verdana" w:hAnsi="Verdana"/>
                          <w:color w:val="990000"/>
                          <w:sz w:val="14"/>
                          <w:szCs w:val="14"/>
                        </w:rPr>
                        <w:t>MeasureValue</w:t>
                      </w:r>
                      <w:r w:rsidRPr="00AA54B4">
                        <w:rPr>
                          <w:rStyle w:val="m1"/>
                          <w:rFonts w:ascii="Verdana" w:hAnsi="Verdana"/>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Style w:val="m1"/>
                          <w:rFonts w:ascii="Verdana" w:hAnsi="Verdana"/>
                          <w:sz w:val="14"/>
                          <w:szCs w:val="14"/>
                        </w:rPr>
                        <w:t>&lt;/ghg</w:t>
                      </w:r>
                      <w:proofErr w:type="gramStart"/>
                      <w:r w:rsidRPr="00AA54B4">
                        <w:rPr>
                          <w:rStyle w:val="m1"/>
                          <w:rFonts w:ascii="Verdana" w:hAnsi="Verdana"/>
                          <w:sz w:val="14"/>
                          <w:szCs w:val="14"/>
                        </w:rPr>
                        <w:t>:</w:t>
                      </w:r>
                      <w:r w:rsidRPr="00AA54B4">
                        <w:rPr>
                          <w:rFonts w:ascii="Verdana" w:hAnsi="Verdana"/>
                          <w:color w:val="990000"/>
                          <w:sz w:val="14"/>
                          <w:szCs w:val="14"/>
                        </w:rPr>
                        <w:t>CumulativeNumberVentingEvents</w:t>
                      </w:r>
                      <w:proofErr w:type="gramEnd"/>
                      <w:r w:rsidRPr="00AA54B4">
                        <w:rPr>
                          <w:rStyle w:val="m1"/>
                          <w:rFonts w:ascii="Verdana" w:hAnsi="Verdana"/>
                          <w:sz w:val="14"/>
                          <w:szCs w:val="14"/>
                        </w:rPr>
                        <w:t>&gt;</w:t>
                      </w:r>
                    </w:p>
                    <w:p w:rsidR="00E82D8A" w:rsidRPr="00AA54B4" w:rsidRDefault="00E82D8A" w:rsidP="00BC1293">
                      <w:pPr>
                        <w:rPr>
                          <w:rFonts w:ascii="Verdana" w:hAnsi="Verdana"/>
                          <w:color w:val="990000"/>
                          <w:sz w:val="14"/>
                          <w:szCs w:val="14"/>
                        </w:rPr>
                      </w:pPr>
                      <w:r w:rsidRPr="00AA54B4">
                        <w:rPr>
                          <w:rFonts w:ascii="Verdana" w:hAnsi="Verdana"/>
                          <w:color w:val="990000"/>
                          <w:sz w:val="14"/>
                          <w:szCs w:val="14"/>
                        </w:rPr>
                        <w:tab/>
                        <w:t xml:space="preserve">     </w:t>
                      </w:r>
                      <w:r w:rsidRPr="00AA54B4">
                        <w:rPr>
                          <w:rStyle w:val="m1"/>
                          <w:rFonts w:ascii="Verdana" w:hAnsi="Verdana"/>
                          <w:sz w:val="14"/>
                          <w:szCs w:val="14"/>
                        </w:rPr>
                        <w:t>&lt;ghg</w:t>
                      </w:r>
                      <w:proofErr w:type="gramStart"/>
                      <w:r w:rsidRPr="00AA54B4">
                        <w:rPr>
                          <w:rStyle w:val="m1"/>
                          <w:rFonts w:ascii="Verdana" w:hAnsi="Verdana"/>
                          <w:sz w:val="14"/>
                          <w:szCs w:val="14"/>
                        </w:rPr>
                        <w:t>:</w:t>
                      </w:r>
                      <w:r w:rsidRPr="00AA54B4">
                        <w:rPr>
                          <w:rFonts w:ascii="Verdana" w:hAnsi="Verdana"/>
                          <w:color w:val="990000"/>
                          <w:sz w:val="14"/>
                          <w:szCs w:val="14"/>
                        </w:rPr>
                        <w:t>CumulativeVentingTime</w:t>
                      </w:r>
                      <w:proofErr w:type="gramEnd"/>
                      <w:r w:rsidRPr="00AA54B4">
                        <w:rPr>
                          <w:rFonts w:ascii="Verdana" w:hAnsi="Verdana"/>
                          <w:color w:val="990000"/>
                          <w:sz w:val="14"/>
                          <w:szCs w:val="14"/>
                        </w:rPr>
                        <w:t xml:space="preserve"> </w:t>
                      </w:r>
                      <w:r w:rsidRPr="00AA54B4">
                        <w:rPr>
                          <w:rFonts w:ascii="Verdana" w:hAnsi="Verdana"/>
                          <w:color w:val="FF0000"/>
                          <w:sz w:val="14"/>
                          <w:szCs w:val="14"/>
                        </w:rPr>
                        <w:t>timeUOM</w:t>
                      </w:r>
                      <w:r w:rsidRPr="00AA54B4">
                        <w:rPr>
                          <w:rStyle w:val="m1"/>
                          <w:sz w:val="18"/>
                          <w:szCs w:val="18"/>
                        </w:rPr>
                        <w:t>=</w:t>
                      </w:r>
                      <w:r w:rsidRPr="00AA54B4">
                        <w:rPr>
                          <w:rFonts w:ascii="Verdana" w:hAnsi="Verdana"/>
                          <w:sz w:val="14"/>
                          <w:szCs w:val="14"/>
                        </w:rPr>
                        <w:t>"Hours"</w:t>
                      </w:r>
                      <w:r w:rsidRPr="00AA54B4">
                        <w:rPr>
                          <w:rFonts w:ascii="Verdana" w:hAnsi="Verdana"/>
                          <w:color w:val="990000"/>
                          <w:sz w:val="14"/>
                          <w:szCs w:val="14"/>
                        </w:rPr>
                        <w:t>&gt;</w:t>
                      </w:r>
                      <w:r w:rsidRPr="00AA54B4">
                        <w:rPr>
                          <w:rFonts w:ascii="Verdana" w:hAnsi="Verdana"/>
                          <w:sz w:val="14"/>
                          <w:szCs w:val="14"/>
                        </w:rPr>
                        <w:t>187</w:t>
                      </w:r>
                      <w:r w:rsidRPr="00AA54B4">
                        <w:rPr>
                          <w:rStyle w:val="m1"/>
                          <w:rFonts w:ascii="Verdana" w:hAnsi="Verdana"/>
                          <w:sz w:val="14"/>
                          <w:szCs w:val="14"/>
                        </w:rPr>
                        <w:t>&lt;/ghg:</w:t>
                      </w:r>
                      <w:r w:rsidRPr="00AA54B4">
                        <w:rPr>
                          <w:rFonts w:ascii="Verdana" w:hAnsi="Verdana"/>
                          <w:color w:val="990000"/>
                          <w:sz w:val="14"/>
                          <w:szCs w:val="14"/>
                        </w:rPr>
                        <w:t>CumulativeVentingTime</w:t>
                      </w:r>
                      <w:r w:rsidRPr="00AA54B4">
                        <w:rPr>
                          <w:rStyle w:val="m1"/>
                          <w:rFonts w:ascii="Verdana" w:hAnsi="Verdana"/>
                          <w:sz w:val="14"/>
                          <w:szCs w:val="14"/>
                        </w:rPr>
                        <w:t xml:space="preserve">&gt; </w:t>
                      </w:r>
                    </w:p>
                  </w:txbxContent>
                </v:textbox>
              </v:shape>
            </w:pict>
          </mc:Fallback>
        </mc:AlternateContent>
      </w:r>
    </w:p>
    <w:p w14:paraId="6823AA3B"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3B4697EA"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1E3EB6DD"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66FA015E"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20135F1F" w14:textId="77777777" w:rsidR="00BC1293" w:rsidRDefault="00BC1293" w:rsidP="00BC1293">
      <w:pPr>
        <w:pStyle w:val="NormalWeb"/>
        <w:spacing w:before="0" w:beforeAutospacing="0" w:after="0" w:afterAutospacing="0"/>
        <w:rPr>
          <w:rFonts w:ascii="Times New Roman" w:hAnsi="Times New Roman"/>
          <w:sz w:val="18"/>
          <w:szCs w:val="18"/>
        </w:rPr>
      </w:pPr>
    </w:p>
    <w:p w14:paraId="2234F84A" w14:textId="77777777" w:rsidR="00BC1293" w:rsidRDefault="00BC1293" w:rsidP="00BC1293">
      <w:pPr>
        <w:pStyle w:val="NormalWeb"/>
        <w:spacing w:before="0" w:beforeAutospacing="0" w:after="0" w:afterAutospacing="0"/>
        <w:rPr>
          <w:rFonts w:ascii="Times New Roman" w:hAnsi="Times New Roman"/>
          <w:sz w:val="18"/>
          <w:szCs w:val="18"/>
        </w:rPr>
      </w:pPr>
    </w:p>
    <w:p w14:paraId="6525E20F" w14:textId="77777777" w:rsidR="00BC1293" w:rsidRDefault="00BC1293" w:rsidP="00BC1293">
      <w:pPr>
        <w:pStyle w:val="NormalWeb"/>
        <w:spacing w:before="0" w:beforeAutospacing="0" w:after="0" w:afterAutospacing="0"/>
        <w:rPr>
          <w:rFonts w:ascii="Times New Roman" w:hAnsi="Times New Roman"/>
          <w:sz w:val="18"/>
          <w:szCs w:val="18"/>
        </w:rPr>
      </w:pPr>
    </w:p>
    <w:p w14:paraId="795E359C" w14:textId="77777777" w:rsidR="00BC1293" w:rsidRDefault="00BC1293" w:rsidP="00BC1293">
      <w:pPr>
        <w:pStyle w:val="NormalWeb"/>
        <w:spacing w:before="0" w:beforeAutospacing="0" w:after="0" w:afterAutospacing="0"/>
        <w:rPr>
          <w:rFonts w:ascii="Times New Roman" w:hAnsi="Times New Roman"/>
          <w:sz w:val="18"/>
          <w:szCs w:val="18"/>
        </w:rPr>
      </w:pPr>
    </w:p>
    <w:p w14:paraId="2E3B8B8C" w14:textId="77777777" w:rsidR="00BC1293" w:rsidRDefault="00BC1293" w:rsidP="00BC1293">
      <w:pPr>
        <w:pStyle w:val="NormalWeb"/>
        <w:spacing w:before="0" w:beforeAutospacing="0" w:after="0" w:afterAutospacing="0"/>
        <w:rPr>
          <w:rFonts w:ascii="Times New Roman" w:hAnsi="Times New Roman"/>
          <w:sz w:val="18"/>
          <w:szCs w:val="18"/>
        </w:rPr>
      </w:pPr>
    </w:p>
    <w:p w14:paraId="3D6546A9" w14:textId="77777777" w:rsidR="00BC1293" w:rsidRDefault="00BC1293" w:rsidP="00BC1293">
      <w:pPr>
        <w:pStyle w:val="NormalWeb"/>
        <w:spacing w:before="0" w:beforeAutospacing="0" w:after="0" w:afterAutospacing="0"/>
        <w:rPr>
          <w:rFonts w:ascii="Times New Roman" w:hAnsi="Times New Roman"/>
          <w:sz w:val="18"/>
          <w:szCs w:val="18"/>
        </w:rPr>
      </w:pPr>
      <w:r w:rsidRPr="00A85C0C">
        <w:rPr>
          <w:rFonts w:ascii="Times New Roman" w:hAnsi="Times New Roman"/>
          <w:b/>
          <w:sz w:val="18"/>
          <w:szCs w:val="18"/>
        </w:rPr>
        <w:t>Note:</w:t>
      </w:r>
      <w:r w:rsidRPr="003C15E2">
        <w:rPr>
          <w:rFonts w:ascii="Times New Roman" w:hAnsi="Times New Roman"/>
          <w:sz w:val="18"/>
          <w:szCs w:val="18"/>
        </w:rPr>
        <w:t xml:space="preserve">  </w:t>
      </w:r>
      <w:r>
        <w:rPr>
          <w:rFonts w:ascii="Times New Roman" w:hAnsi="Times New Roman"/>
          <w:sz w:val="18"/>
          <w:szCs w:val="18"/>
        </w:rPr>
        <w:t>The XML example</w:t>
      </w:r>
      <w:r w:rsidRPr="003C15E2">
        <w:rPr>
          <w:rFonts w:ascii="Times New Roman" w:hAnsi="Times New Roman"/>
          <w:sz w:val="18"/>
          <w:szCs w:val="18"/>
        </w:rPr>
        <w:t xml:space="preserve"> above is presented here to demonstrate the concept of reporting </w:t>
      </w:r>
      <w:r>
        <w:rPr>
          <w:rFonts w:ascii="Times New Roman" w:hAnsi="Times New Roman"/>
          <w:sz w:val="18"/>
          <w:szCs w:val="18"/>
        </w:rPr>
        <w:t xml:space="preserve">details for the process vent method if used to </w:t>
      </w:r>
      <w:r w:rsidRPr="002749AF">
        <w:rPr>
          <w:rFonts w:ascii="Times New Roman" w:hAnsi="Times New Roman"/>
          <w:sz w:val="18"/>
          <w:szCs w:val="18"/>
        </w:rPr>
        <w:t xml:space="preserve">calculate </w:t>
      </w:r>
      <w:r w:rsidRPr="002749AF">
        <w:rPr>
          <w:rFonts w:cs="Arial"/>
          <w:sz w:val="18"/>
          <w:szCs w:val="18"/>
        </w:rPr>
        <w:t>CO</w:t>
      </w:r>
      <w:r w:rsidRPr="002749AF">
        <w:rPr>
          <w:rFonts w:cs="Arial"/>
          <w:sz w:val="18"/>
          <w:szCs w:val="18"/>
          <w:vertAlign w:val="subscript"/>
        </w:rPr>
        <w:t>2</w:t>
      </w:r>
      <w:r w:rsidRPr="002749AF">
        <w:rPr>
          <w:rFonts w:ascii="Times New Roman" w:hAnsi="Times New Roman"/>
          <w:sz w:val="20"/>
          <w:szCs w:val="18"/>
        </w:rPr>
        <w:t xml:space="preserve"> </w:t>
      </w:r>
      <w:r>
        <w:rPr>
          <w:rFonts w:ascii="Times New Roman" w:hAnsi="Times New Roman"/>
          <w:sz w:val="18"/>
          <w:szCs w:val="18"/>
        </w:rPr>
        <w:t xml:space="preserve">emissions for the sulfur recovery plant. </w:t>
      </w:r>
    </w:p>
    <w:p w14:paraId="7154A233" w14:textId="77777777" w:rsidR="00BC1293" w:rsidRDefault="00BC1293" w:rsidP="00BC1293">
      <w:pPr>
        <w:pStyle w:val="NormalWeb"/>
        <w:spacing w:before="0" w:beforeAutospacing="0" w:after="0" w:afterAutospacing="0"/>
        <w:rPr>
          <w:rFonts w:ascii="Times New Roman" w:hAnsi="Times New Roman"/>
          <w:sz w:val="22"/>
          <w:szCs w:val="22"/>
        </w:rPr>
      </w:pPr>
    </w:p>
    <w:p w14:paraId="56DF7271" w14:textId="77777777" w:rsidR="00BC1293" w:rsidRDefault="00BC1293" w:rsidP="00BC1293">
      <w:pPr>
        <w:pStyle w:val="NormalWeb"/>
        <w:spacing w:before="0" w:beforeAutospacing="0" w:after="0" w:afterAutospacing="0"/>
        <w:rPr>
          <w:rFonts w:ascii="Times New Roman" w:hAnsi="Times New Roman"/>
          <w:sz w:val="22"/>
          <w:szCs w:val="22"/>
        </w:rPr>
      </w:pPr>
    </w:p>
    <w:p w14:paraId="553632E4" w14:textId="77777777" w:rsidR="00356738" w:rsidRDefault="00356738">
      <w:pPr>
        <w:spacing w:after="200" w:line="276" w:lineRule="auto"/>
        <w:rPr>
          <w:rFonts w:eastAsia="Times New Roman"/>
          <w:b/>
        </w:rPr>
      </w:pPr>
      <w:r>
        <w:rPr>
          <w:rFonts w:eastAsia="Times New Roman"/>
          <w:b/>
        </w:rPr>
        <w:br w:type="page"/>
      </w:r>
    </w:p>
    <w:p w14:paraId="1B4B2681" w14:textId="77777777" w:rsidR="00633E63" w:rsidRDefault="00633E63" w:rsidP="00633E63">
      <w:pPr>
        <w:pStyle w:val="Figure"/>
      </w:pPr>
      <w:r>
        <w:lastRenderedPageBreak/>
        <w:br/>
      </w:r>
      <w:bookmarkStart w:id="859" w:name="MoleFractionDetailsSchemaDiagram"/>
      <w:bookmarkStart w:id="860" w:name="_Toc473900406"/>
      <w:r>
        <w:t>Mole Fraction Details Schema Diagram</w:t>
      </w:r>
      <w:bookmarkEnd w:id="859"/>
      <w:bookmarkEnd w:id="860"/>
    </w:p>
    <w:p w14:paraId="2D10D5E4" w14:textId="77777777" w:rsidR="00633E63" w:rsidRDefault="00633E63" w:rsidP="00633E63"/>
    <w:p w14:paraId="79EA5A0D" w14:textId="77777777" w:rsidR="00633E63" w:rsidRDefault="00304AFD" w:rsidP="00633E63">
      <w:r>
        <w:rPr>
          <w:noProof/>
        </w:rPr>
        <mc:AlternateContent>
          <mc:Choice Requires="wps">
            <w:drawing>
              <wp:anchor distT="0" distB="0" distL="114300" distR="114300" simplePos="0" relativeHeight="253202432" behindDoc="0" locked="0" layoutInCell="1" allowOverlap="1" wp14:anchorId="1532E3B3" wp14:editId="5C56104F">
                <wp:simplePos x="0" y="0"/>
                <wp:positionH relativeFrom="column">
                  <wp:posOffset>2105025</wp:posOffset>
                </wp:positionH>
                <wp:positionV relativeFrom="paragraph">
                  <wp:posOffset>327025</wp:posOffset>
                </wp:positionV>
                <wp:extent cx="2181225" cy="247650"/>
                <wp:effectExtent l="0" t="0" r="28575" b="19050"/>
                <wp:wrapNone/>
                <wp:docPr id="81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24765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1C6CE06C" id="Rectangle 38" o:spid="_x0000_s1026" style="position:absolute;margin-left:165.75pt;margin-top:25.75pt;width:171.75pt;height:19.5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" strokecolor="#ac0000" strokeweight="2pt">
                <v:fill opacity="0"/>
              </v:rect>
            </w:pict>
          </mc:Fallback>
        </mc:AlternateContent>
      </w:r>
      <w:r>
        <w:rPr>
          <w:noProof/>
        </w:rPr>
        <mc:AlternateContent>
          <mc:Choice Requires="wps">
            <w:drawing>
              <wp:anchor distT="0" distB="0" distL="114300" distR="114300" simplePos="0" relativeHeight="253200384" behindDoc="0" locked="0" layoutInCell="1" allowOverlap="1" wp14:anchorId="6CBC8F12" wp14:editId="18C9A6B8">
                <wp:simplePos x="0" y="0"/>
                <wp:positionH relativeFrom="column">
                  <wp:posOffset>2105025</wp:posOffset>
                </wp:positionH>
                <wp:positionV relativeFrom="paragraph">
                  <wp:posOffset>793750</wp:posOffset>
                </wp:positionV>
                <wp:extent cx="2581275" cy="247650"/>
                <wp:effectExtent l="0" t="0" r="28575" b="19050"/>
                <wp:wrapNone/>
                <wp:docPr id="81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24765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7A8A58B1" id="Rectangle 38" o:spid="_x0000_s1026" style="position:absolute;margin-left:165.75pt;margin-top:62.5pt;width:203.25pt;height:19.5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" strokecolor="#ac0000" strokeweight="2pt">
                <v:fill opacity="0"/>
              </v:rect>
            </w:pict>
          </mc:Fallback>
        </mc:AlternateContent>
      </w:r>
      <w:r>
        <w:rPr>
          <w:noProof/>
        </w:rPr>
        <mc:AlternateContent>
          <mc:Choice Requires="wps">
            <w:drawing>
              <wp:anchor distT="0" distB="0" distL="114300" distR="114300" simplePos="0" relativeHeight="253188096" behindDoc="0" locked="0" layoutInCell="1" allowOverlap="1" wp14:anchorId="0B0D9A05" wp14:editId="23DA55A2">
                <wp:simplePos x="0" y="0"/>
                <wp:positionH relativeFrom="column">
                  <wp:posOffset>5000625</wp:posOffset>
                </wp:positionH>
                <wp:positionV relativeFrom="paragraph">
                  <wp:posOffset>1275080</wp:posOffset>
                </wp:positionV>
                <wp:extent cx="942975" cy="466725"/>
                <wp:effectExtent l="0" t="0" r="0" b="0"/>
                <wp:wrapNone/>
                <wp:docPr id="802"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46672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08F3F3B4" w14:textId="77777777" w:rsidR="00E82D8A" w:rsidRDefault="00E82D8A" w:rsidP="00633E63">
                            <w:pPr>
                              <w:jc w:val="both"/>
                              <w:rPr>
                                <w:b/>
                                <w:color w:val="AC0000"/>
                                <w:sz w:val="18"/>
                                <w:szCs w:val="18"/>
                              </w:rPr>
                            </w:pPr>
                            <w:r>
                              <w:rPr>
                                <w:b/>
                                <w:color w:val="AC0000"/>
                                <w:sz w:val="18"/>
                                <w:szCs w:val="18"/>
                              </w:rPr>
                              <w:t>Conditionally</w:t>
                            </w:r>
                          </w:p>
                          <w:p w14:paraId="11D8EAE1" w14:textId="77777777" w:rsidR="00E82D8A" w:rsidRPr="00011DD2" w:rsidRDefault="00E82D8A" w:rsidP="00633E63">
                            <w:pPr>
                              <w:jc w:val="both"/>
                              <w:rPr>
                                <w:b/>
                                <w:color w:val="AC0000"/>
                                <w:sz w:val="18"/>
                                <w:szCs w:val="18"/>
                              </w:rPr>
                            </w:pPr>
                            <w:r>
                              <w:rPr>
                                <w:b/>
                                <w:color w:val="AC0000"/>
                                <w:sz w:val="18"/>
                                <w:szCs w:val="18"/>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6C6CC3AC" id="Text Box 802" o:spid="_x0000_s1081" type="#_x0000_t202" style="position:absolute;margin-left:393.75pt;margin-top:100.4pt;width:74.25pt;height:36.75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" fillcolor="black [3213]" strokecolor="white [3212]" strokeweight=".5pt">
                <v:fill opacity="0"/>
                <v:stroke opacity="0"/>
                <v:path arrowok="t"/>
                <v:textbox>
                  <w:txbxContent>
                    <w:p w:rsidR="00E82D8A" w:rsidRDefault="00E82D8A" w:rsidP="00633E63">
                      <w:pPr>
                        <w:jc w:val="both"/>
                        <w:rPr>
                          <w:b/>
                          <w:color w:val="AC0000"/>
                          <w:sz w:val="18"/>
                          <w:szCs w:val="18"/>
                        </w:rPr>
                      </w:pPr>
                      <w:r>
                        <w:rPr>
                          <w:b/>
                          <w:color w:val="AC0000"/>
                          <w:sz w:val="18"/>
                          <w:szCs w:val="18"/>
                        </w:rPr>
                        <w:t>Conditionally</w:t>
                      </w:r>
                    </w:p>
                    <w:p w:rsidR="00E82D8A" w:rsidRPr="00011DD2" w:rsidRDefault="00E82D8A" w:rsidP="00633E63">
                      <w:pPr>
                        <w:jc w:val="both"/>
                        <w:rPr>
                          <w:b/>
                          <w:color w:val="AC0000"/>
                          <w:sz w:val="18"/>
                          <w:szCs w:val="18"/>
                        </w:rPr>
                      </w:pPr>
                      <w:r>
                        <w:rPr>
                          <w:b/>
                          <w:color w:val="AC0000"/>
                          <w:sz w:val="18"/>
                          <w:szCs w:val="18"/>
                        </w:rPr>
                        <w:t>Required</w:t>
                      </w:r>
                    </w:p>
                  </w:txbxContent>
                </v:textbox>
              </v:shape>
            </w:pict>
          </mc:Fallback>
        </mc:AlternateContent>
      </w:r>
      <w:r w:rsidR="00633E63" w:rsidRPr="00646772">
        <w:rPr>
          <w:noProof/>
        </w:rPr>
        <w:drawing>
          <wp:inline distT="0" distB="0" distL="0" distR="0" wp14:anchorId="0A13FAF3" wp14:editId="3B8F009D">
            <wp:extent cx="5095875" cy="4629150"/>
            <wp:effectExtent l="0" t="0" r="9525"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Vents Units - Mole Fraction Details 2.g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95875" cy="4629150"/>
                    </a:xfrm>
                    <a:prstGeom prst="rect">
                      <a:avLst/>
                    </a:prstGeom>
                  </pic:spPr>
                </pic:pic>
              </a:graphicData>
            </a:graphic>
          </wp:inline>
        </w:drawing>
      </w:r>
    </w:p>
    <w:p w14:paraId="2E8D96D7" w14:textId="77777777" w:rsidR="00A97605" w:rsidRDefault="00A97605" w:rsidP="00A97605">
      <w:pPr>
        <w:pStyle w:val="NormalWeb"/>
        <w:spacing w:before="0" w:beforeAutospacing="0" w:after="0" w:afterAutospacing="0"/>
        <w:jc w:val="center"/>
        <w:rPr>
          <w:rFonts w:ascii="Times New Roman" w:hAnsi="Times New Roman"/>
          <w:sz w:val="18"/>
          <w:szCs w:val="18"/>
        </w:rPr>
      </w:pPr>
      <w:r>
        <w:rPr>
          <w:rFonts w:ascii="Times New Roman" w:hAnsi="Times New Roman"/>
          <w:b/>
          <w:bCs/>
          <w:sz w:val="18"/>
          <w:szCs w:val="18"/>
        </w:rPr>
        <w:t xml:space="preserve">                       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t xml:space="preserve">                          for more information on conditionally required elements.</w:t>
      </w:r>
    </w:p>
    <w:p w14:paraId="08E08229" w14:textId="77777777" w:rsidR="00633E63" w:rsidRPr="004D5069" w:rsidRDefault="00633E63" w:rsidP="00633E63">
      <w:pPr>
        <w:pStyle w:val="NormalWeb"/>
        <w:spacing w:before="0" w:beforeAutospacing="0" w:after="0" w:afterAutospacing="0"/>
        <w:jc w:val="center"/>
        <w:rPr>
          <w:rFonts w:ascii="Times New Roman" w:hAnsi="Times New Roman"/>
          <w:b/>
          <w:sz w:val="18"/>
          <w:szCs w:val="18"/>
        </w:rPr>
      </w:pPr>
      <w:r w:rsidRPr="004D5069">
        <w:rPr>
          <w:rFonts w:ascii="Times New Roman" w:hAnsi="Times New Roman"/>
          <w:sz w:val="18"/>
          <w:szCs w:val="18"/>
        </w:rPr>
        <w:t>.</w:t>
      </w:r>
    </w:p>
    <w:p w14:paraId="27EE2062" w14:textId="77777777" w:rsidR="00633E63" w:rsidRDefault="00633E63" w:rsidP="00633E63">
      <w:pPr>
        <w:pStyle w:val="NormalWeb"/>
        <w:spacing w:before="0" w:beforeAutospacing="0" w:after="0" w:afterAutospacing="0"/>
        <w:rPr>
          <w:rFonts w:ascii="Times New Roman" w:hAnsi="Times New Roman"/>
          <w:sz w:val="22"/>
          <w:szCs w:val="22"/>
        </w:rPr>
      </w:pPr>
    </w:p>
    <w:p w14:paraId="755D1FFF" w14:textId="77777777" w:rsidR="00633E63" w:rsidRDefault="00B41D11" w:rsidP="00633E63">
      <w:pPr>
        <w:pStyle w:val="NormalWeb"/>
        <w:spacing w:before="0" w:beforeAutospacing="0" w:after="0" w:afterAutospacing="0"/>
        <w:rPr>
          <w:rFonts w:ascii="Times New Roman" w:hAnsi="Times New Roman"/>
        </w:rPr>
      </w:pPr>
      <w:r w:rsidRPr="00012E47">
        <w:rPr>
          <w:rFonts w:ascii="Times New Roman" w:hAnsi="Times New Roman"/>
        </w:rPr>
        <w:t>If the Process Vent method was used to calculate CO</w:t>
      </w:r>
      <w:r w:rsidRPr="00012E47">
        <w:rPr>
          <w:rFonts w:ascii="Times New Roman" w:hAnsi="Times New Roman"/>
          <w:vertAlign w:val="subscript"/>
        </w:rPr>
        <w:t>2</w:t>
      </w:r>
      <w:r w:rsidRPr="00012E47">
        <w:rPr>
          <w:rFonts w:ascii="Times New Roman" w:hAnsi="Times New Roman"/>
        </w:rPr>
        <w:t xml:space="preserve"> emissions, then report the following:</w:t>
      </w:r>
    </w:p>
    <w:p w14:paraId="10A17605" w14:textId="77777777" w:rsidR="00B41D11" w:rsidRPr="00EB1EF0" w:rsidRDefault="00B41D11" w:rsidP="00633E63">
      <w:pPr>
        <w:pStyle w:val="NormalWeb"/>
        <w:spacing w:before="0" w:beforeAutospacing="0" w:after="0" w:afterAutospacing="0"/>
        <w:rPr>
          <w:rFonts w:ascii="Times New Roman" w:hAnsi="Times New Roman"/>
          <w:sz w:val="22"/>
          <w:szCs w:val="22"/>
        </w:rPr>
      </w:pPr>
    </w:p>
    <w:p w14:paraId="1D396560" w14:textId="77777777" w:rsidR="00633E63" w:rsidRPr="00B604D6" w:rsidRDefault="00633E63" w:rsidP="00F9534E">
      <w:pPr>
        <w:numPr>
          <w:ilvl w:val="0"/>
          <w:numId w:val="14"/>
        </w:numPr>
        <w:rPr>
          <w:rFonts w:cs="Times New Roman"/>
        </w:rPr>
      </w:pPr>
      <w:r w:rsidRPr="00B604D6">
        <w:rPr>
          <w:rFonts w:cs="Times New Roman"/>
        </w:rPr>
        <w:t>Annual average mole fraction of CO</w:t>
      </w:r>
      <w:r w:rsidRPr="00B604D6">
        <w:rPr>
          <w:rFonts w:cs="Times New Roman"/>
          <w:vertAlign w:val="subscript"/>
        </w:rPr>
        <w:t>2</w:t>
      </w:r>
      <w:r w:rsidRPr="00012E47">
        <w:rPr>
          <w:rFonts w:cs="Times New Roman"/>
        </w:rPr>
        <w:t>.</w:t>
      </w:r>
    </w:p>
    <w:p w14:paraId="3DF2D942" w14:textId="77777777" w:rsidR="00633E63" w:rsidRPr="00B604D6" w:rsidRDefault="00633E63" w:rsidP="00F9534E">
      <w:pPr>
        <w:numPr>
          <w:ilvl w:val="0"/>
          <w:numId w:val="14"/>
        </w:numPr>
        <w:rPr>
          <w:rFonts w:cs="Times New Roman"/>
        </w:rPr>
      </w:pPr>
      <w:r w:rsidRPr="00B604D6">
        <w:rPr>
          <w:rFonts w:cs="Times New Roman"/>
        </w:rPr>
        <w:t>Method used to measure or estimate the annual average mole fraction of CO</w:t>
      </w:r>
      <w:r w:rsidRPr="00B604D6">
        <w:rPr>
          <w:rFonts w:cs="Times New Roman"/>
          <w:vertAlign w:val="subscript"/>
        </w:rPr>
        <w:t>2</w:t>
      </w:r>
      <w:r w:rsidRPr="00B604D6">
        <w:rPr>
          <w:rFonts w:cs="Times New Roman"/>
        </w:rPr>
        <w:t xml:space="preserve">. </w:t>
      </w:r>
    </w:p>
    <w:p w14:paraId="28859A76" w14:textId="77777777" w:rsidR="00633E63" w:rsidRPr="00B604D6" w:rsidRDefault="00633E63" w:rsidP="00F9534E">
      <w:pPr>
        <w:numPr>
          <w:ilvl w:val="1"/>
          <w:numId w:val="14"/>
        </w:numPr>
        <w:rPr>
          <w:rFonts w:cs="Times New Roman"/>
        </w:rPr>
      </w:pPr>
      <w:r w:rsidRPr="00B604D6">
        <w:rPr>
          <w:rFonts w:cs="Times New Roman"/>
        </w:rPr>
        <w:t>Engineering estimates/process knowledge</w:t>
      </w:r>
    </w:p>
    <w:p w14:paraId="28836068" w14:textId="77777777" w:rsidR="00633E63" w:rsidRPr="00B604D6" w:rsidRDefault="00633E63" w:rsidP="00F9534E">
      <w:pPr>
        <w:numPr>
          <w:ilvl w:val="1"/>
          <w:numId w:val="14"/>
        </w:numPr>
        <w:rPr>
          <w:rFonts w:cs="Times New Roman"/>
        </w:rPr>
      </w:pPr>
      <w:r w:rsidRPr="00B604D6">
        <w:rPr>
          <w:rFonts w:cs="Times New Roman"/>
        </w:rPr>
        <w:t>Direct measurement</w:t>
      </w:r>
    </w:p>
    <w:p w14:paraId="531650D1" w14:textId="77777777" w:rsidR="00633E63" w:rsidRPr="00B604D6" w:rsidRDefault="00633E63" w:rsidP="00F9534E">
      <w:pPr>
        <w:numPr>
          <w:ilvl w:val="1"/>
          <w:numId w:val="14"/>
        </w:numPr>
        <w:rPr>
          <w:rFonts w:cs="Times New Roman"/>
        </w:rPr>
      </w:pPr>
      <w:r w:rsidRPr="00B604D6">
        <w:rPr>
          <w:rFonts w:cs="Times New Roman"/>
        </w:rPr>
        <w:t>Other (specify)</w:t>
      </w:r>
    </w:p>
    <w:p w14:paraId="1A27565E" w14:textId="77777777" w:rsidR="00582228" w:rsidRDefault="00582228">
      <w:pPr>
        <w:spacing w:after="200" w:line="276" w:lineRule="auto"/>
        <w:rPr>
          <w:rFonts w:cs="Times New Roman"/>
        </w:rPr>
      </w:pPr>
      <w:r>
        <w:rPr>
          <w:rFonts w:cs="Times New Roman"/>
        </w:rPr>
        <w:br w:type="page"/>
      </w:r>
    </w:p>
    <w:p w14:paraId="722911F6" w14:textId="77777777" w:rsidR="00633E63" w:rsidRDefault="00633E63" w:rsidP="00633E63">
      <w:pPr>
        <w:pStyle w:val="Table"/>
        <w:ind w:left="360"/>
      </w:pPr>
      <w:r>
        <w:lastRenderedPageBreak/>
        <w:br/>
      </w:r>
      <w:bookmarkStart w:id="861" w:name="_Toc473900348"/>
      <w:r>
        <w:t>Mole Fraction Details Data Element Definitions</w:t>
      </w:r>
      <w:bookmarkEnd w:id="861"/>
    </w:p>
    <w:p w14:paraId="2CA304F4" w14:textId="77777777" w:rsidR="00633E63" w:rsidRPr="003C15E2" w:rsidRDefault="00633E63" w:rsidP="00633E63"/>
    <w:tbl>
      <w:tblPr>
        <w:tblW w:w="9275" w:type="dxa"/>
        <w:tblInd w:w="103" w:type="dxa"/>
        <w:tblLook w:val="04A0" w:firstRow="1" w:lastRow="0" w:firstColumn="1" w:lastColumn="0" w:noHBand="0" w:noVBand="1"/>
      </w:tblPr>
      <w:tblGrid>
        <w:gridCol w:w="4325"/>
        <w:gridCol w:w="4950"/>
      </w:tblGrid>
      <w:tr w:rsidR="00633E63" w:rsidRPr="00E214A2" w14:paraId="2C99013F" w14:textId="77777777" w:rsidTr="00947DFF">
        <w:trPr>
          <w:trHeight w:val="530"/>
          <w:tblHead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501BE6A" w14:textId="77777777" w:rsidR="00633E63" w:rsidRPr="00560BDD" w:rsidRDefault="00633E63" w:rsidP="00582228">
            <w:pPr>
              <w:ind w:left="360"/>
              <w:jc w:val="center"/>
              <w:rPr>
                <w:rFonts w:eastAsia="Times New Roman" w:cs="Times New Roman"/>
                <w:b/>
                <w:bCs/>
                <w:sz w:val="20"/>
                <w:szCs w:val="20"/>
              </w:rPr>
            </w:pPr>
            <w:r w:rsidRPr="00560BDD">
              <w:rPr>
                <w:rFonts w:eastAsia="Times New Roman" w:cs="Times New Roman"/>
                <w:b/>
                <w:bCs/>
                <w:sz w:val="20"/>
                <w:szCs w:val="20"/>
              </w:rPr>
              <w:t>Data Element Name</w:t>
            </w:r>
          </w:p>
        </w:tc>
        <w:tc>
          <w:tcPr>
            <w:tcW w:w="4950" w:type="dxa"/>
            <w:tcBorders>
              <w:top w:val="single" w:sz="4" w:space="0" w:color="auto"/>
              <w:left w:val="nil"/>
              <w:bottom w:val="single" w:sz="4" w:space="0" w:color="auto"/>
              <w:right w:val="single" w:sz="4" w:space="0" w:color="auto"/>
            </w:tcBorders>
            <w:shd w:val="clear" w:color="000000" w:fill="D9D9D9"/>
            <w:vAlign w:val="center"/>
            <w:hideMark/>
          </w:tcPr>
          <w:p w14:paraId="2EF29DB5" w14:textId="77777777" w:rsidR="00633E63" w:rsidRPr="00560BDD" w:rsidRDefault="00633E63" w:rsidP="00582228">
            <w:pPr>
              <w:ind w:left="360"/>
              <w:jc w:val="center"/>
              <w:rPr>
                <w:rFonts w:eastAsia="Times New Roman" w:cs="Times New Roman"/>
                <w:b/>
                <w:bCs/>
                <w:sz w:val="20"/>
                <w:szCs w:val="20"/>
              </w:rPr>
            </w:pPr>
            <w:r w:rsidRPr="00560BDD">
              <w:rPr>
                <w:rFonts w:eastAsia="Times New Roman" w:cs="Times New Roman"/>
                <w:b/>
                <w:bCs/>
                <w:sz w:val="20"/>
                <w:szCs w:val="20"/>
              </w:rPr>
              <w:t>Description</w:t>
            </w:r>
          </w:p>
        </w:tc>
      </w:tr>
      <w:tr w:rsidR="00633E63" w:rsidRPr="00E214A2" w14:paraId="471B64EB" w14:textId="77777777" w:rsidTr="00947DFF">
        <w:trPr>
          <w:trHeight w:val="620"/>
        </w:trPr>
        <w:tc>
          <w:tcPr>
            <w:tcW w:w="4325" w:type="dxa"/>
            <w:tcBorders>
              <w:top w:val="nil"/>
              <w:left w:val="single" w:sz="4" w:space="0" w:color="auto"/>
              <w:bottom w:val="single" w:sz="4" w:space="0" w:color="auto"/>
              <w:right w:val="single" w:sz="4" w:space="0" w:color="auto"/>
            </w:tcBorders>
            <w:shd w:val="clear" w:color="000000" w:fill="C5D9F1"/>
            <w:vAlign w:val="center"/>
          </w:tcPr>
          <w:p w14:paraId="04D19539" w14:textId="77777777" w:rsidR="00633E63" w:rsidRPr="00560BDD" w:rsidRDefault="00633E63" w:rsidP="00012E47">
            <w:pPr>
              <w:rPr>
                <w:rFonts w:eastAsia="Times New Roman" w:cs="Times New Roman"/>
                <w:b/>
                <w:sz w:val="20"/>
                <w:szCs w:val="20"/>
              </w:rPr>
            </w:pPr>
            <w:r>
              <w:rPr>
                <w:rFonts w:eastAsia="Times New Roman" w:cs="Times New Roman"/>
                <w:b/>
                <w:sz w:val="20"/>
                <w:szCs w:val="20"/>
              </w:rPr>
              <w:t>MoleFraction</w:t>
            </w:r>
            <w:r w:rsidRPr="00560BDD">
              <w:rPr>
                <w:rFonts w:eastAsia="Times New Roman" w:cs="Times New Roman"/>
                <w:b/>
                <w:sz w:val="20"/>
                <w:szCs w:val="20"/>
              </w:rPr>
              <w:t>Details</w:t>
            </w:r>
          </w:p>
        </w:tc>
        <w:tc>
          <w:tcPr>
            <w:tcW w:w="4950" w:type="dxa"/>
            <w:tcBorders>
              <w:top w:val="nil"/>
              <w:left w:val="nil"/>
              <w:bottom w:val="single" w:sz="4" w:space="0" w:color="auto"/>
              <w:right w:val="single" w:sz="4" w:space="0" w:color="auto"/>
            </w:tcBorders>
            <w:shd w:val="clear" w:color="000000" w:fill="C5D9F1"/>
            <w:vAlign w:val="center"/>
          </w:tcPr>
          <w:p w14:paraId="77565C2F" w14:textId="77777777" w:rsidR="00633E63" w:rsidRPr="00560BDD" w:rsidRDefault="00633E63" w:rsidP="00633E63">
            <w:pPr>
              <w:rPr>
                <w:rFonts w:eastAsia="Times New Roman" w:cs="Times New Roman"/>
                <w:sz w:val="20"/>
                <w:szCs w:val="20"/>
              </w:rPr>
            </w:pPr>
            <w:r w:rsidRPr="00A85C0C">
              <w:rPr>
                <w:b/>
                <w:sz w:val="20"/>
                <w:szCs w:val="20"/>
              </w:rPr>
              <w:t>Parent Element</w:t>
            </w:r>
          </w:p>
        </w:tc>
      </w:tr>
      <w:tr w:rsidR="00633E63" w:rsidRPr="00E214A2" w14:paraId="06EF1A18" w14:textId="77777777" w:rsidTr="00582228">
        <w:trPr>
          <w:trHeight w:val="1403"/>
        </w:trPr>
        <w:tc>
          <w:tcPr>
            <w:tcW w:w="4325" w:type="dxa"/>
            <w:tcBorders>
              <w:top w:val="single" w:sz="4" w:space="0" w:color="auto"/>
              <w:left w:val="single" w:sz="4" w:space="0" w:color="auto"/>
              <w:bottom w:val="single" w:sz="4" w:space="0" w:color="auto"/>
              <w:right w:val="single" w:sz="4" w:space="0" w:color="auto"/>
            </w:tcBorders>
            <w:shd w:val="clear" w:color="auto" w:fill="auto"/>
            <w:vAlign w:val="center"/>
          </w:tcPr>
          <w:p w14:paraId="00FB704E" w14:textId="77777777" w:rsidR="00633E63" w:rsidRPr="00E214A2" w:rsidRDefault="00633E63" w:rsidP="00633E63">
            <w:pPr>
              <w:rPr>
                <w:rFonts w:eastAsia="Times New Roman" w:cs="Times New Roman"/>
                <w:sz w:val="20"/>
                <w:szCs w:val="20"/>
              </w:rPr>
            </w:pPr>
            <w:r w:rsidRPr="002E41E0">
              <w:rPr>
                <w:rFonts w:eastAsia="Times New Roman" w:cs="Times New Roman"/>
                <w:sz w:val="20"/>
                <w:szCs w:val="20"/>
              </w:rPr>
              <w:t>CO2AnnualAverageMoleFraction</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center"/>
          </w:tcPr>
          <w:p w14:paraId="49100726" w14:textId="77777777" w:rsidR="00633E63" w:rsidRPr="00E214A2" w:rsidRDefault="0043004F" w:rsidP="00EB1EF0">
            <w:pPr>
              <w:rPr>
                <w:rFonts w:eastAsia="Times New Roman" w:cs="Times New Roman"/>
                <w:sz w:val="20"/>
                <w:szCs w:val="20"/>
              </w:rPr>
            </w:pPr>
            <w:r w:rsidRPr="00012E47">
              <w:rPr>
                <w:rFonts w:eastAsia="Times New Roman" w:cs="Times New Roman"/>
                <w:sz w:val="20"/>
                <w:szCs w:val="20"/>
              </w:rPr>
              <w:t>R</w:t>
            </w:r>
            <w:r w:rsidR="00633E63">
              <w:rPr>
                <w:rFonts w:eastAsia="Times New Roman" w:cs="Times New Roman"/>
                <w:sz w:val="20"/>
                <w:szCs w:val="20"/>
              </w:rPr>
              <w:t>eport t</w:t>
            </w:r>
            <w:r w:rsidR="00633E63" w:rsidRPr="00EB7A91">
              <w:rPr>
                <w:rFonts w:eastAsia="Times New Roman" w:cs="Times New Roman"/>
                <w:sz w:val="20"/>
                <w:szCs w:val="20"/>
              </w:rPr>
              <w:t>he annual average mole fraction of CO</w:t>
            </w:r>
            <w:r w:rsidR="00633E63" w:rsidRPr="00F9158B">
              <w:rPr>
                <w:rFonts w:eastAsia="Times New Roman" w:cs="Times New Roman"/>
                <w:sz w:val="20"/>
                <w:szCs w:val="20"/>
                <w:vertAlign w:val="subscript"/>
              </w:rPr>
              <w:t>2</w:t>
            </w:r>
            <w:r w:rsidR="00633E63" w:rsidRPr="00EB7A91">
              <w:rPr>
                <w:rFonts w:eastAsia="Times New Roman" w:cs="Times New Roman"/>
                <w:sz w:val="20"/>
                <w:szCs w:val="20"/>
              </w:rPr>
              <w:t>.</w:t>
            </w:r>
            <w:r w:rsidR="00633E63">
              <w:rPr>
                <w:rFonts w:eastAsia="Times New Roman" w:cs="Times New Roman"/>
                <w:sz w:val="20"/>
                <w:szCs w:val="20"/>
              </w:rPr>
              <w:t xml:space="preserve"> </w:t>
            </w:r>
            <w:r w:rsidR="00633E63" w:rsidRPr="00EB7A91">
              <w:rPr>
                <w:rFonts w:eastAsia="Times New Roman" w:cs="Times New Roman"/>
                <w:sz w:val="20"/>
                <w:szCs w:val="20"/>
              </w:rPr>
              <w:t xml:space="preserve"> </w:t>
            </w:r>
            <w:r>
              <w:rPr>
                <w:sz w:val="20"/>
                <w:szCs w:val="20"/>
              </w:rPr>
              <w:t xml:space="preserve">Report the value in the child data element </w:t>
            </w:r>
            <w:r w:rsidRPr="00705CE2">
              <w:rPr>
                <w:b/>
                <w:sz w:val="20"/>
                <w:szCs w:val="20"/>
              </w:rPr>
              <w:t>Measure</w:t>
            </w:r>
            <w:r>
              <w:rPr>
                <w:b/>
                <w:sz w:val="20"/>
                <w:szCs w:val="20"/>
              </w:rPr>
              <w:t>Value</w:t>
            </w:r>
            <w:r>
              <w:rPr>
                <w:sz w:val="20"/>
                <w:szCs w:val="20"/>
              </w:rPr>
              <w:t>.  Set the units of measure to “</w:t>
            </w:r>
            <w:r>
              <w:rPr>
                <w:rFonts w:eastAsia="Times New Roman" w:cs="Times New Roman"/>
                <w:sz w:val="20"/>
                <w:szCs w:val="20"/>
              </w:rPr>
              <w:t>fraction (number between 0 and 1)</w:t>
            </w:r>
            <w:r>
              <w:rPr>
                <w:sz w:val="20"/>
                <w:szCs w:val="20"/>
              </w:rPr>
              <w:t>” in the attribute</w:t>
            </w:r>
            <w:r w:rsidRPr="008C7538">
              <w:rPr>
                <w:b/>
                <w:sz w:val="20"/>
                <w:szCs w:val="20"/>
              </w:rPr>
              <w:t xml:space="preserve"> </w:t>
            </w:r>
            <w:r>
              <w:rPr>
                <w:b/>
                <w:sz w:val="20"/>
                <w:szCs w:val="20"/>
              </w:rPr>
              <w:t>fractionUOM</w:t>
            </w:r>
            <w:r>
              <w:rPr>
                <w:sz w:val="20"/>
                <w:szCs w:val="20"/>
              </w:rPr>
              <w:t>.</w:t>
            </w:r>
            <w:r>
              <w:rPr>
                <w:rFonts w:eastAsia="Times New Roman" w:cs="Times New Roman"/>
                <w:sz w:val="20"/>
                <w:szCs w:val="20"/>
              </w:rPr>
              <w:t xml:space="preserve"> </w:t>
            </w:r>
            <w:r w:rsidR="00633E63">
              <w:rPr>
                <w:rFonts w:eastAsia="Times New Roman" w:cs="Times New Roman"/>
                <w:sz w:val="20"/>
                <w:szCs w:val="20"/>
              </w:rPr>
              <w:t>[</w:t>
            </w:r>
            <w:r w:rsidR="00633E63" w:rsidRPr="00EB7A91">
              <w:rPr>
                <w:rFonts w:eastAsia="Times New Roman" w:cs="Times New Roman"/>
                <w:sz w:val="20"/>
                <w:szCs w:val="20"/>
              </w:rPr>
              <w:t>98.256(l)(5)</w:t>
            </w:r>
            <w:r w:rsidR="00633E63">
              <w:rPr>
                <w:rFonts w:eastAsia="Times New Roman" w:cs="Times New Roman"/>
                <w:sz w:val="20"/>
                <w:szCs w:val="20"/>
              </w:rPr>
              <w:t>]</w:t>
            </w:r>
          </w:p>
        </w:tc>
      </w:tr>
      <w:tr w:rsidR="00633E63" w:rsidRPr="00E214A2" w14:paraId="39297054" w14:textId="77777777" w:rsidTr="00582228">
        <w:trPr>
          <w:trHeight w:val="1745"/>
        </w:trPr>
        <w:tc>
          <w:tcPr>
            <w:tcW w:w="4325" w:type="dxa"/>
            <w:tcBorders>
              <w:top w:val="single" w:sz="4" w:space="0" w:color="auto"/>
              <w:left w:val="single" w:sz="4" w:space="0" w:color="auto"/>
              <w:bottom w:val="single" w:sz="4" w:space="0" w:color="auto"/>
              <w:right w:val="single" w:sz="4" w:space="0" w:color="auto"/>
            </w:tcBorders>
            <w:shd w:val="clear" w:color="auto" w:fill="auto"/>
            <w:vAlign w:val="center"/>
          </w:tcPr>
          <w:p w14:paraId="1DC8CF21" w14:textId="77777777" w:rsidR="00633E63" w:rsidRPr="00E214A2" w:rsidRDefault="00633E63" w:rsidP="00633E63">
            <w:pPr>
              <w:rPr>
                <w:rFonts w:eastAsia="Times New Roman" w:cs="Times New Roman"/>
                <w:sz w:val="20"/>
                <w:szCs w:val="20"/>
              </w:rPr>
            </w:pPr>
            <w:r w:rsidRPr="002E41E0">
              <w:rPr>
                <w:rFonts w:eastAsia="Times New Roman" w:cs="Times New Roman"/>
                <w:sz w:val="20"/>
                <w:szCs w:val="20"/>
              </w:rPr>
              <w:t>CO2AnnualAverageMoleFraction</w:t>
            </w:r>
            <w:r>
              <w:rPr>
                <w:rFonts w:eastAsia="Times New Roman" w:cs="Times New Roman"/>
                <w:sz w:val="20"/>
                <w:szCs w:val="20"/>
              </w:rPr>
              <w:t>Method</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center"/>
          </w:tcPr>
          <w:p w14:paraId="3BBEF89C" w14:textId="77777777" w:rsidR="00633E63" w:rsidRPr="003C15E2" w:rsidRDefault="0043004F" w:rsidP="00633E63">
            <w:pPr>
              <w:rPr>
                <w:rFonts w:eastAsia="Times New Roman" w:cs="Times New Roman"/>
                <w:sz w:val="20"/>
                <w:szCs w:val="20"/>
              </w:rPr>
            </w:pPr>
            <w:r w:rsidRPr="00012E47">
              <w:rPr>
                <w:rFonts w:eastAsia="Times New Roman" w:cs="Times New Roman"/>
                <w:sz w:val="20"/>
                <w:szCs w:val="20"/>
              </w:rPr>
              <w:t>R</w:t>
            </w:r>
            <w:r w:rsidR="00633E63">
              <w:rPr>
                <w:rFonts w:eastAsia="Times New Roman" w:cs="Times New Roman"/>
                <w:sz w:val="20"/>
                <w:szCs w:val="20"/>
              </w:rPr>
              <w:t>eport t</w:t>
            </w:r>
            <w:r w:rsidR="00633E63" w:rsidRPr="00EB7A91">
              <w:rPr>
                <w:rFonts w:eastAsia="Times New Roman" w:cs="Times New Roman"/>
                <w:sz w:val="20"/>
                <w:szCs w:val="20"/>
              </w:rPr>
              <w:t>he</w:t>
            </w:r>
            <w:r w:rsidR="00633E63" w:rsidRPr="00F13211">
              <w:rPr>
                <w:rFonts w:eastAsia="Times New Roman" w:cs="Times New Roman"/>
                <w:sz w:val="20"/>
                <w:szCs w:val="20"/>
              </w:rPr>
              <w:t xml:space="preserve"> </w:t>
            </w:r>
            <w:r w:rsidR="00633E63">
              <w:rPr>
                <w:rFonts w:eastAsia="Times New Roman" w:cs="Times New Roman"/>
                <w:sz w:val="20"/>
                <w:szCs w:val="20"/>
              </w:rPr>
              <w:t>method used to measure or estimate the</w:t>
            </w:r>
            <w:r w:rsidR="00633E63" w:rsidRPr="002749AF">
              <w:rPr>
                <w:rFonts w:eastAsia="Times New Roman" w:cs="Times New Roman"/>
                <w:sz w:val="20"/>
                <w:szCs w:val="20"/>
              </w:rPr>
              <w:t xml:space="preserve"> </w:t>
            </w:r>
            <w:r w:rsidR="00633E63">
              <w:rPr>
                <w:rFonts w:eastAsia="Times New Roman" w:cs="Times New Roman"/>
                <w:sz w:val="20"/>
                <w:szCs w:val="20"/>
              </w:rPr>
              <w:t>mole fraction</w:t>
            </w:r>
            <w:r>
              <w:rPr>
                <w:rFonts w:eastAsia="Times New Roman" w:cs="Times New Roman"/>
                <w:sz w:val="20"/>
                <w:szCs w:val="20"/>
              </w:rPr>
              <w:t xml:space="preserve"> of </w:t>
            </w:r>
            <w:r w:rsidRPr="002749AF">
              <w:rPr>
                <w:rFonts w:cs="Arial"/>
                <w:sz w:val="20"/>
                <w:szCs w:val="20"/>
              </w:rPr>
              <w:t>CO</w:t>
            </w:r>
            <w:r w:rsidRPr="002749AF">
              <w:rPr>
                <w:rFonts w:cs="Arial"/>
                <w:sz w:val="20"/>
                <w:szCs w:val="20"/>
                <w:vertAlign w:val="subscript"/>
              </w:rPr>
              <w:t>2</w:t>
            </w:r>
            <w:r w:rsidR="00633E63">
              <w:rPr>
                <w:rFonts w:eastAsia="Times New Roman" w:cs="Times New Roman"/>
                <w:sz w:val="20"/>
                <w:szCs w:val="20"/>
              </w:rPr>
              <w:t>.  [</w:t>
            </w:r>
            <w:r w:rsidR="00633E63" w:rsidRPr="001D799D">
              <w:rPr>
                <w:rFonts w:eastAsia="Times New Roman" w:cs="Times New Roman"/>
                <w:sz w:val="20"/>
                <w:szCs w:val="20"/>
              </w:rPr>
              <w:t>98.256(l)(5)</w:t>
            </w:r>
            <w:r w:rsidR="00633E63">
              <w:rPr>
                <w:rFonts w:eastAsia="Times New Roman" w:cs="Times New Roman"/>
                <w:sz w:val="20"/>
                <w:szCs w:val="20"/>
              </w:rPr>
              <w:t>]  Below is the list of allowable values.</w:t>
            </w:r>
          </w:p>
          <w:p w14:paraId="2854476C" w14:textId="77777777" w:rsidR="00633E63" w:rsidRPr="003C15E2" w:rsidRDefault="00633E63" w:rsidP="00633E63">
            <w:pPr>
              <w:rPr>
                <w:rFonts w:eastAsia="Times New Roman" w:cs="Times New Roman"/>
                <w:sz w:val="20"/>
                <w:szCs w:val="20"/>
              </w:rPr>
            </w:pPr>
          </w:p>
          <w:tbl>
            <w:tblPr>
              <w:tblW w:w="0" w:type="auto"/>
              <w:tblInd w:w="180" w:type="dxa"/>
              <w:tblLook w:val="0000" w:firstRow="0" w:lastRow="0" w:firstColumn="0" w:lastColumn="0" w:noHBand="0" w:noVBand="0"/>
            </w:tblPr>
            <w:tblGrid>
              <w:gridCol w:w="3236"/>
            </w:tblGrid>
            <w:tr w:rsidR="00633E63" w:rsidRPr="003C15E2" w14:paraId="7F41DE08" w14:textId="77777777" w:rsidTr="00633E63">
              <w:tc>
                <w:tcPr>
                  <w:tcW w:w="0" w:type="auto"/>
                </w:tcPr>
                <w:p w14:paraId="4444D067" w14:textId="77777777" w:rsidR="00633E63" w:rsidRPr="00012E47" w:rsidRDefault="00633E63" w:rsidP="00633E63">
                  <w:pPr>
                    <w:widowControl w:val="0"/>
                    <w:autoSpaceDE w:val="0"/>
                    <w:autoSpaceDN w:val="0"/>
                    <w:adjustRightInd w:val="0"/>
                    <w:rPr>
                      <w:rFonts w:cs="Times New Roman"/>
                      <w:color w:val="000000"/>
                      <w:sz w:val="18"/>
                      <w:szCs w:val="18"/>
                    </w:rPr>
                  </w:pPr>
                  <w:r w:rsidRPr="00012E47">
                    <w:rPr>
                      <w:rFonts w:cs="Times New Roman"/>
                      <w:color w:val="000000"/>
                      <w:sz w:val="18"/>
                      <w:szCs w:val="18"/>
                    </w:rPr>
                    <w:t>Engineering estimates/process knowledge</w:t>
                  </w:r>
                </w:p>
                <w:p w14:paraId="1EFBD4EA" w14:textId="77777777" w:rsidR="00633E63" w:rsidRPr="00012E47" w:rsidRDefault="00633E63" w:rsidP="00633E63">
                  <w:pPr>
                    <w:widowControl w:val="0"/>
                    <w:autoSpaceDE w:val="0"/>
                    <w:autoSpaceDN w:val="0"/>
                    <w:adjustRightInd w:val="0"/>
                    <w:rPr>
                      <w:rFonts w:cs="Times New Roman"/>
                      <w:color w:val="000000"/>
                      <w:sz w:val="18"/>
                      <w:szCs w:val="18"/>
                    </w:rPr>
                  </w:pPr>
                  <w:r w:rsidRPr="00012E47">
                    <w:rPr>
                      <w:rFonts w:cs="Times New Roman"/>
                      <w:color w:val="000000"/>
                      <w:sz w:val="18"/>
                      <w:szCs w:val="18"/>
                    </w:rPr>
                    <w:t>Direct measurement</w:t>
                  </w:r>
                </w:p>
                <w:p w14:paraId="3E23D226" w14:textId="77777777" w:rsidR="00633E63" w:rsidRDefault="00633E63" w:rsidP="00633E63">
                  <w:pPr>
                    <w:widowControl w:val="0"/>
                    <w:autoSpaceDE w:val="0"/>
                    <w:autoSpaceDN w:val="0"/>
                    <w:adjustRightInd w:val="0"/>
                    <w:rPr>
                      <w:rFonts w:cs="Times New Roman"/>
                      <w:color w:val="000000"/>
                      <w:sz w:val="16"/>
                      <w:szCs w:val="16"/>
                    </w:rPr>
                  </w:pPr>
                  <w:r w:rsidRPr="00012E47">
                    <w:rPr>
                      <w:rFonts w:cs="Times New Roman"/>
                      <w:color w:val="000000"/>
                      <w:sz w:val="18"/>
                      <w:szCs w:val="18"/>
                    </w:rPr>
                    <w:t>Other (specify)</w:t>
                  </w:r>
                </w:p>
              </w:tc>
            </w:tr>
          </w:tbl>
          <w:p w14:paraId="1CEFDE22" w14:textId="77777777" w:rsidR="00633E63" w:rsidRPr="00E214A2" w:rsidRDefault="00633E63" w:rsidP="00633E63">
            <w:pPr>
              <w:rPr>
                <w:rFonts w:eastAsia="Times New Roman" w:cs="Times New Roman"/>
                <w:sz w:val="20"/>
                <w:szCs w:val="20"/>
              </w:rPr>
            </w:pPr>
          </w:p>
        </w:tc>
      </w:tr>
      <w:tr w:rsidR="00633E63" w:rsidRPr="001D799D" w14:paraId="54AFD0AF" w14:textId="77777777" w:rsidTr="00582228">
        <w:trPr>
          <w:trHeight w:val="989"/>
        </w:trPr>
        <w:tc>
          <w:tcPr>
            <w:tcW w:w="4325" w:type="dxa"/>
            <w:tcBorders>
              <w:top w:val="nil"/>
              <w:left w:val="single" w:sz="4" w:space="0" w:color="auto"/>
              <w:bottom w:val="single" w:sz="4" w:space="0" w:color="auto"/>
              <w:right w:val="single" w:sz="4" w:space="0" w:color="auto"/>
            </w:tcBorders>
            <w:shd w:val="clear" w:color="auto" w:fill="auto"/>
            <w:vAlign w:val="center"/>
          </w:tcPr>
          <w:p w14:paraId="05C72647" w14:textId="77777777" w:rsidR="00633E63" w:rsidRPr="00560BDD" w:rsidRDefault="00633E63" w:rsidP="00633E63">
            <w:pPr>
              <w:rPr>
                <w:rFonts w:eastAsia="Times New Roman" w:cs="Times New Roman"/>
                <w:sz w:val="20"/>
                <w:szCs w:val="20"/>
              </w:rPr>
            </w:pPr>
            <w:r w:rsidRPr="00D667AC">
              <w:rPr>
                <w:rFonts w:eastAsia="Times New Roman" w:cs="Times New Roman"/>
                <w:sz w:val="20"/>
                <w:szCs w:val="20"/>
              </w:rPr>
              <w:t>Other</w:t>
            </w:r>
            <w:r w:rsidRPr="002E41E0">
              <w:rPr>
                <w:rFonts w:eastAsia="Times New Roman" w:cs="Times New Roman"/>
                <w:sz w:val="20"/>
                <w:szCs w:val="20"/>
              </w:rPr>
              <w:t>CO2AnnualAverageMoleFraction</w:t>
            </w:r>
            <w:r>
              <w:rPr>
                <w:rFonts w:eastAsia="Times New Roman" w:cs="Times New Roman"/>
                <w:sz w:val="20"/>
                <w:szCs w:val="20"/>
              </w:rPr>
              <w:t>Method</w:t>
            </w:r>
          </w:p>
        </w:tc>
        <w:tc>
          <w:tcPr>
            <w:tcW w:w="4950" w:type="dxa"/>
            <w:tcBorders>
              <w:top w:val="nil"/>
              <w:left w:val="nil"/>
              <w:bottom w:val="single" w:sz="4" w:space="0" w:color="auto"/>
              <w:right w:val="single" w:sz="4" w:space="0" w:color="auto"/>
            </w:tcBorders>
            <w:shd w:val="clear" w:color="auto" w:fill="auto"/>
            <w:vAlign w:val="center"/>
          </w:tcPr>
          <w:p w14:paraId="44142A84" w14:textId="77777777" w:rsidR="00633E63" w:rsidRPr="00560BDD" w:rsidRDefault="00633E63" w:rsidP="00EB1EF0">
            <w:pPr>
              <w:rPr>
                <w:rFonts w:eastAsia="Times New Roman" w:cs="Times New Roman"/>
                <w:sz w:val="20"/>
                <w:szCs w:val="20"/>
              </w:rPr>
            </w:pPr>
            <w:r w:rsidRPr="00F0518C">
              <w:rPr>
                <w:rFonts w:eastAsia="Times New Roman" w:cs="Times New Roman"/>
                <w:b/>
                <w:sz w:val="20"/>
                <w:szCs w:val="20"/>
              </w:rPr>
              <w:t>Conditionally Required:</w:t>
            </w:r>
            <w:r>
              <w:rPr>
                <w:rFonts w:eastAsia="Times New Roman" w:cs="Times New Roman"/>
                <w:sz w:val="20"/>
                <w:szCs w:val="20"/>
              </w:rPr>
              <w:t xml:space="preserve">  Specify t</w:t>
            </w:r>
            <w:r w:rsidRPr="00F13211">
              <w:rPr>
                <w:rFonts w:eastAsia="Times New Roman" w:cs="Times New Roman"/>
                <w:sz w:val="20"/>
                <w:szCs w:val="20"/>
              </w:rPr>
              <w:t xml:space="preserve">he </w:t>
            </w:r>
            <w:r>
              <w:rPr>
                <w:rFonts w:eastAsia="Times New Roman" w:cs="Times New Roman"/>
                <w:sz w:val="20"/>
                <w:szCs w:val="20"/>
              </w:rPr>
              <w:t>method used to measure or estimate the</w:t>
            </w:r>
            <w:r w:rsidRPr="002749AF">
              <w:rPr>
                <w:rFonts w:eastAsia="Times New Roman" w:cs="Times New Roman"/>
                <w:sz w:val="20"/>
                <w:szCs w:val="20"/>
              </w:rPr>
              <w:t xml:space="preserve"> </w:t>
            </w:r>
            <w:r>
              <w:rPr>
                <w:rFonts w:eastAsia="Times New Roman" w:cs="Times New Roman"/>
                <w:sz w:val="20"/>
                <w:szCs w:val="20"/>
              </w:rPr>
              <w:t xml:space="preserve">mole fraction </w:t>
            </w:r>
            <w:r w:rsidR="0043004F">
              <w:rPr>
                <w:rFonts w:eastAsia="Times New Roman" w:cs="Times New Roman"/>
                <w:sz w:val="20"/>
                <w:szCs w:val="20"/>
              </w:rPr>
              <w:t xml:space="preserve">of </w:t>
            </w:r>
            <w:r w:rsidR="0043004F" w:rsidRPr="002749AF">
              <w:rPr>
                <w:rFonts w:cs="Arial"/>
                <w:sz w:val="20"/>
                <w:szCs w:val="20"/>
              </w:rPr>
              <w:t>CO</w:t>
            </w:r>
            <w:r w:rsidR="0043004F" w:rsidRPr="002749AF">
              <w:rPr>
                <w:rFonts w:cs="Arial"/>
                <w:sz w:val="20"/>
                <w:szCs w:val="20"/>
                <w:vertAlign w:val="subscript"/>
              </w:rPr>
              <w:t>2</w:t>
            </w:r>
            <w:r w:rsidR="00B93E28">
              <w:rPr>
                <w:rFonts w:cs="Arial"/>
                <w:sz w:val="20"/>
                <w:szCs w:val="20"/>
                <w:vertAlign w:val="subscript"/>
              </w:rPr>
              <w:t xml:space="preserve">  </w:t>
            </w:r>
            <w:r>
              <w:rPr>
                <w:rFonts w:eastAsia="Times New Roman" w:cs="Times New Roman"/>
                <w:sz w:val="20"/>
                <w:szCs w:val="20"/>
              </w:rPr>
              <w:t>if not referenced above.</w:t>
            </w:r>
            <w:r w:rsidRPr="001D799D">
              <w:rPr>
                <w:rFonts w:eastAsia="Times New Roman" w:cs="Times New Roman"/>
                <w:sz w:val="20"/>
                <w:szCs w:val="20"/>
              </w:rPr>
              <w:t xml:space="preserve">  </w:t>
            </w:r>
            <w:r>
              <w:rPr>
                <w:rFonts w:eastAsia="Times New Roman" w:cs="Times New Roman"/>
                <w:sz w:val="20"/>
                <w:szCs w:val="20"/>
              </w:rPr>
              <w:t>[</w:t>
            </w:r>
            <w:r w:rsidRPr="001D799D">
              <w:rPr>
                <w:rFonts w:eastAsia="Times New Roman" w:cs="Times New Roman"/>
                <w:sz w:val="20"/>
                <w:szCs w:val="20"/>
              </w:rPr>
              <w:t>98.256(l)(</w:t>
            </w:r>
            <w:r>
              <w:rPr>
                <w:rFonts w:eastAsia="Times New Roman" w:cs="Times New Roman"/>
                <w:sz w:val="20"/>
                <w:szCs w:val="20"/>
              </w:rPr>
              <w:t>5)]</w:t>
            </w:r>
          </w:p>
        </w:tc>
      </w:tr>
    </w:tbl>
    <w:p w14:paraId="77E5B565" w14:textId="77777777" w:rsidR="00633E63" w:rsidRDefault="00633E63" w:rsidP="00633E63"/>
    <w:p w14:paraId="426CCC24" w14:textId="77777777" w:rsidR="00582228" w:rsidRDefault="00582228" w:rsidP="00633E63"/>
    <w:p w14:paraId="62E06302" w14:textId="77777777" w:rsidR="00633E63" w:rsidRPr="00CA46C3" w:rsidRDefault="00633E63" w:rsidP="00CA46C3">
      <w:pPr>
        <w:pStyle w:val="XMLExcerpt"/>
      </w:pPr>
      <w:r w:rsidRPr="00CA46C3">
        <w:br/>
      </w:r>
      <w:bookmarkStart w:id="862" w:name="_Toc473900459"/>
      <w:r w:rsidRPr="00CA46C3">
        <w:t>Example for Mole Fraction Details</w:t>
      </w:r>
      <w:bookmarkEnd w:id="862"/>
    </w:p>
    <w:p w14:paraId="55432D13" w14:textId="77777777" w:rsidR="00633E63" w:rsidRPr="003C15E2" w:rsidRDefault="00304AFD" w:rsidP="00633E63">
      <w:pPr>
        <w:pStyle w:val="NormalWeb"/>
        <w:tabs>
          <w:tab w:val="center" w:pos="4545"/>
        </w:tabs>
        <w:spacing w:before="0" w:beforeAutospacing="0" w:after="0" w:afterAutospacing="0"/>
        <w:ind w:left="36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3187072" behindDoc="0" locked="0" layoutInCell="1" allowOverlap="1" wp14:anchorId="781753AF" wp14:editId="31F259CF">
                <wp:simplePos x="0" y="0"/>
                <wp:positionH relativeFrom="column">
                  <wp:posOffset>9525</wp:posOffset>
                </wp:positionH>
                <wp:positionV relativeFrom="paragraph">
                  <wp:posOffset>133350</wp:posOffset>
                </wp:positionV>
                <wp:extent cx="5857875" cy="933450"/>
                <wp:effectExtent l="0" t="0" r="28575" b="19050"/>
                <wp:wrapNone/>
                <wp:docPr id="808"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7875" cy="933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D7494D" w14:textId="77777777" w:rsidR="00E82D8A" w:rsidRPr="00EF3B91" w:rsidRDefault="00E82D8A" w:rsidP="00EF3B91">
                            <w:pPr>
                              <w:autoSpaceDE w:val="0"/>
                              <w:autoSpaceDN w:val="0"/>
                              <w:adjustRightInd w:val="0"/>
                              <w:ind w:left="360"/>
                              <w:rPr>
                                <w:rFonts w:ascii="Verdana" w:hAnsi="Verdana" w:cs="Times New Roman"/>
                                <w:color w:val="000000"/>
                                <w:sz w:val="14"/>
                                <w:szCs w:val="14"/>
                                <w:highlight w:val="white"/>
                              </w:rPr>
                            </w:pP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MoleFractionDetails</w:t>
                            </w:r>
                            <w:r w:rsidRPr="00EF3B91">
                              <w:rPr>
                                <w:rFonts w:ascii="Verdana" w:hAnsi="Verdana" w:cs="Times New Roman"/>
                                <w:color w:val="0000FF"/>
                                <w:sz w:val="14"/>
                                <w:szCs w:val="14"/>
                                <w:highlight w:val="white"/>
                              </w:rPr>
                              <w:t>&gt;</w:t>
                            </w:r>
                          </w:p>
                          <w:p w14:paraId="0A23D69C" w14:textId="77777777" w:rsidR="00E82D8A" w:rsidRPr="00EF3B91" w:rsidRDefault="00E82D8A" w:rsidP="00EF3B91">
                            <w:pPr>
                              <w:autoSpaceDE w:val="0"/>
                              <w:autoSpaceDN w:val="0"/>
                              <w:adjustRightInd w:val="0"/>
                              <w:ind w:left="720"/>
                              <w:rPr>
                                <w:rFonts w:ascii="Verdana" w:hAnsi="Verdana" w:cs="Times New Roman"/>
                                <w:color w:val="000000"/>
                                <w:sz w:val="14"/>
                                <w:szCs w:val="14"/>
                                <w:highlight w:val="white"/>
                              </w:rPr>
                            </w:pP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CO2AnnualAverageMoleFraction</w:t>
                            </w:r>
                            <w:r w:rsidRPr="00EF3B91">
                              <w:rPr>
                                <w:rFonts w:ascii="Verdana" w:hAnsi="Verdana" w:cs="Times New Roman"/>
                                <w:color w:val="FF0000"/>
                                <w:sz w:val="14"/>
                                <w:szCs w:val="14"/>
                                <w:highlight w:val="white"/>
                              </w:rPr>
                              <w:t xml:space="preserve"> fractionUOM</w:t>
                            </w:r>
                            <w:r w:rsidRPr="00EF3B91">
                              <w:rPr>
                                <w:rFonts w:ascii="Verdana" w:hAnsi="Verdana" w:cs="Times New Roman"/>
                                <w:color w:val="0000FF"/>
                                <w:sz w:val="14"/>
                                <w:szCs w:val="14"/>
                                <w:highlight w:val="white"/>
                              </w:rPr>
                              <w:t>="</w:t>
                            </w:r>
                            <w:r w:rsidRPr="00EF3B91">
                              <w:rPr>
                                <w:rFonts w:ascii="Verdana" w:hAnsi="Verdana" w:cs="Times New Roman"/>
                                <w:color w:val="000000"/>
                                <w:sz w:val="14"/>
                                <w:szCs w:val="14"/>
                                <w:highlight w:val="white"/>
                              </w:rPr>
                              <w:t>fraction (number between 0 and 1)</w:t>
                            </w:r>
                            <w:r w:rsidRPr="00EF3B91">
                              <w:rPr>
                                <w:rFonts w:ascii="Verdana" w:hAnsi="Verdana" w:cs="Times New Roman"/>
                                <w:color w:val="0000FF"/>
                                <w:sz w:val="14"/>
                                <w:szCs w:val="14"/>
                                <w:highlight w:val="white"/>
                              </w:rPr>
                              <w:t>"&gt;</w:t>
                            </w:r>
                          </w:p>
                          <w:p w14:paraId="1BECC4AA" w14:textId="77777777" w:rsidR="00E82D8A" w:rsidRPr="00EF3B91" w:rsidRDefault="00E82D8A" w:rsidP="00EF3B91">
                            <w:pPr>
                              <w:autoSpaceDE w:val="0"/>
                              <w:autoSpaceDN w:val="0"/>
                              <w:adjustRightInd w:val="0"/>
                              <w:ind w:left="1080"/>
                              <w:rPr>
                                <w:rFonts w:ascii="Verdana" w:hAnsi="Verdana" w:cs="Times New Roman"/>
                                <w:color w:val="000000"/>
                                <w:sz w:val="14"/>
                                <w:szCs w:val="14"/>
                                <w:highlight w:val="white"/>
                              </w:rPr>
                            </w:pP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MeasureValue</w:t>
                            </w:r>
                            <w:r w:rsidRPr="00EF3B91">
                              <w:rPr>
                                <w:rFonts w:ascii="Verdana" w:hAnsi="Verdana" w:cs="Times New Roman"/>
                                <w:color w:val="0000FF"/>
                                <w:sz w:val="14"/>
                                <w:szCs w:val="14"/>
                                <w:highlight w:val="white"/>
                              </w:rPr>
                              <w:t>&gt;</w:t>
                            </w:r>
                            <w:r w:rsidRPr="00EF3B91">
                              <w:rPr>
                                <w:rFonts w:ascii="Verdana" w:hAnsi="Verdana" w:cs="Times New Roman"/>
                                <w:color w:val="000000"/>
                                <w:sz w:val="14"/>
                                <w:szCs w:val="14"/>
                                <w:highlight w:val="white"/>
                              </w:rPr>
                              <w:t>0.5</w:t>
                            </w: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MeasureValue</w:t>
                            </w:r>
                            <w:r w:rsidRPr="00EF3B91">
                              <w:rPr>
                                <w:rFonts w:ascii="Verdana" w:hAnsi="Verdana" w:cs="Times New Roman"/>
                                <w:color w:val="0000FF"/>
                                <w:sz w:val="14"/>
                                <w:szCs w:val="14"/>
                                <w:highlight w:val="white"/>
                              </w:rPr>
                              <w:t>&gt;</w:t>
                            </w:r>
                          </w:p>
                          <w:p w14:paraId="654164C1" w14:textId="77777777" w:rsidR="00E82D8A" w:rsidRPr="00EF3B91" w:rsidRDefault="00E82D8A" w:rsidP="00EF3B91">
                            <w:pPr>
                              <w:autoSpaceDE w:val="0"/>
                              <w:autoSpaceDN w:val="0"/>
                              <w:adjustRightInd w:val="0"/>
                              <w:ind w:left="720"/>
                              <w:rPr>
                                <w:rFonts w:ascii="Verdana" w:hAnsi="Verdana" w:cs="Times New Roman"/>
                                <w:color w:val="000000"/>
                                <w:sz w:val="14"/>
                                <w:szCs w:val="14"/>
                                <w:highlight w:val="white"/>
                              </w:rPr>
                            </w:pP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CO2AnnualAverageMoleFraction</w:t>
                            </w:r>
                            <w:r w:rsidRPr="00EF3B91">
                              <w:rPr>
                                <w:rFonts w:ascii="Verdana" w:hAnsi="Verdana" w:cs="Times New Roman"/>
                                <w:color w:val="0000FF"/>
                                <w:sz w:val="14"/>
                                <w:szCs w:val="14"/>
                                <w:highlight w:val="white"/>
                              </w:rPr>
                              <w:t>&gt;</w:t>
                            </w:r>
                          </w:p>
                          <w:p w14:paraId="18C32665" w14:textId="77777777" w:rsidR="00E82D8A" w:rsidRPr="00EF3B91" w:rsidRDefault="00E82D8A" w:rsidP="00EF3B91">
                            <w:pPr>
                              <w:autoSpaceDE w:val="0"/>
                              <w:autoSpaceDN w:val="0"/>
                              <w:adjustRightInd w:val="0"/>
                              <w:ind w:left="720"/>
                              <w:rPr>
                                <w:rFonts w:ascii="Verdana" w:hAnsi="Verdana" w:cs="Times New Roman"/>
                                <w:color w:val="0000FF"/>
                                <w:sz w:val="14"/>
                                <w:szCs w:val="14"/>
                                <w:highlight w:val="white"/>
                              </w:rPr>
                            </w:pP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CO2AnnualAverageMoleFractionMethod</w:t>
                            </w:r>
                            <w:r w:rsidRPr="00EF3B91">
                              <w:rPr>
                                <w:rFonts w:ascii="Verdana" w:hAnsi="Verdana" w:cs="Times New Roman"/>
                                <w:color w:val="0000FF"/>
                                <w:sz w:val="14"/>
                                <w:szCs w:val="14"/>
                                <w:highlight w:val="white"/>
                              </w:rPr>
                              <w:t>&gt;</w:t>
                            </w:r>
                            <w:r w:rsidRPr="00EF3B91">
                              <w:rPr>
                                <w:rFonts w:ascii="Verdana" w:hAnsi="Verdana" w:cs="Times New Roman"/>
                                <w:color w:val="000000"/>
                                <w:sz w:val="14"/>
                                <w:szCs w:val="14"/>
                                <w:highlight w:val="white"/>
                              </w:rPr>
                              <w:t>Direct measurement</w:t>
                            </w: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CO2AnnualAverageMoleFractionMethod</w:t>
                            </w:r>
                            <w:r w:rsidRPr="00EF3B91">
                              <w:rPr>
                                <w:rFonts w:ascii="Verdana" w:hAnsi="Verdana" w:cs="Times New Roman"/>
                                <w:color w:val="0000FF"/>
                                <w:sz w:val="14"/>
                                <w:szCs w:val="14"/>
                                <w:highlight w:val="white"/>
                              </w:rPr>
                              <w:t>&gt;</w:t>
                            </w:r>
                          </w:p>
                          <w:p w14:paraId="11A4A1D9" w14:textId="77777777" w:rsidR="00E82D8A" w:rsidRPr="00EF3B91" w:rsidRDefault="00E82D8A" w:rsidP="00EF3B91">
                            <w:pPr>
                              <w:ind w:left="360"/>
                              <w:rPr>
                                <w:rFonts w:ascii="Verdana" w:hAnsi="Verdana" w:cs="Times New Roman"/>
                                <w:color w:val="0000FF"/>
                                <w:sz w:val="14"/>
                                <w:szCs w:val="14"/>
                              </w:rPr>
                            </w:pP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MoleFractionDetails</w:t>
                            </w:r>
                            <w:r w:rsidRPr="00EF3B91">
                              <w:rPr>
                                <w:rFonts w:ascii="Verdana" w:hAnsi="Verdana" w:cs="Times New Roman"/>
                                <w:color w:val="0000FF"/>
                                <w:sz w:val="14"/>
                                <w:szCs w:val="14"/>
                                <w:highlight w:val="white"/>
                              </w:rPr>
                              <w:t>&gt;</w:t>
                            </w:r>
                          </w:p>
                          <w:p w14:paraId="73E1BB4D" w14:textId="77777777" w:rsidR="00E82D8A" w:rsidRPr="00EF3B91" w:rsidRDefault="00E82D8A" w:rsidP="00EF3B91">
                            <w:pPr>
                              <w:ind w:left="480" w:hanging="480"/>
                              <w:rPr>
                                <w:rFonts w:ascii="Verdana" w:hAnsi="Verdana"/>
                                <w:sz w:val="14"/>
                                <w:szCs w:val="14"/>
                              </w:rPr>
                            </w:pPr>
                            <w:r w:rsidRPr="00EF3B91">
                              <w:rPr>
                                <w:rFonts w:ascii="Verdana" w:hAnsi="Verdana" w:cs="Times New Roman"/>
                                <w:color w:val="0000FF"/>
                                <w:sz w:val="14"/>
                                <w:szCs w:val="14"/>
                              </w:rPr>
                              <w:t>&lt;/ghg:</w:t>
                            </w:r>
                            <w:r w:rsidRPr="00EF3B91">
                              <w:rPr>
                                <w:rFonts w:ascii="Verdana" w:hAnsi="Verdana"/>
                                <w:color w:val="990000"/>
                                <w:sz w:val="14"/>
                                <w:szCs w:val="14"/>
                              </w:rPr>
                              <w:t>ProcessVentMethodDetails&gt;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3F65283D" id="Text Box 808" o:spid="_x0000_s1082" type="#_x0000_t202" style="position:absolute;left:0;text-align:left;margin-left:.75pt;margin-top:10.5pt;width:461.25pt;height:73.5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" fillcolor="white [3201]" strokeweight=".5pt">
                <v:path arrowok="t"/>
                <v:textbox>
                  <w:txbxContent>
                    <w:p w:rsidR="00E82D8A" w:rsidRPr="00EF3B91" w:rsidRDefault="00E82D8A" w:rsidP="00EF3B91">
                      <w:pPr>
                        <w:autoSpaceDE w:val="0"/>
                        <w:autoSpaceDN w:val="0"/>
                        <w:adjustRightInd w:val="0"/>
                        <w:ind w:left="360"/>
                        <w:rPr>
                          <w:rFonts w:ascii="Verdana" w:hAnsi="Verdana" w:cs="Times New Roman"/>
                          <w:color w:val="000000"/>
                          <w:sz w:val="14"/>
                          <w:szCs w:val="14"/>
                          <w:highlight w:val="white"/>
                        </w:rPr>
                      </w:pPr>
                      <w:r w:rsidRPr="00EF3B91">
                        <w:rPr>
                          <w:rFonts w:ascii="Verdana" w:hAnsi="Verdana" w:cs="Times New Roman"/>
                          <w:color w:val="0000FF"/>
                          <w:sz w:val="14"/>
                          <w:szCs w:val="14"/>
                        </w:rPr>
                        <w:t>&lt;</w:t>
                      </w:r>
                      <w:proofErr w:type="gramStart"/>
                      <w:r w:rsidRPr="00EF3B91">
                        <w:rPr>
                          <w:rFonts w:ascii="Verdana" w:hAnsi="Verdana" w:cs="Times New Roman"/>
                          <w:color w:val="0000FF"/>
                          <w:sz w:val="14"/>
                          <w:szCs w:val="14"/>
                        </w:rPr>
                        <w:t>ghg:</w:t>
                      </w:r>
                      <w:proofErr w:type="gramEnd"/>
                      <w:r w:rsidRPr="00EF3B91">
                        <w:rPr>
                          <w:rFonts w:ascii="Verdana" w:hAnsi="Verdana" w:cs="Times New Roman"/>
                          <w:color w:val="800000"/>
                          <w:sz w:val="14"/>
                          <w:szCs w:val="14"/>
                          <w:highlight w:val="white"/>
                        </w:rPr>
                        <w:t>MoleFractionDetails</w:t>
                      </w:r>
                      <w:r w:rsidRPr="00EF3B91">
                        <w:rPr>
                          <w:rFonts w:ascii="Verdana" w:hAnsi="Verdana" w:cs="Times New Roman"/>
                          <w:color w:val="0000FF"/>
                          <w:sz w:val="14"/>
                          <w:szCs w:val="14"/>
                          <w:highlight w:val="white"/>
                        </w:rPr>
                        <w:t>&gt;</w:t>
                      </w:r>
                    </w:p>
                    <w:p w:rsidR="00E82D8A" w:rsidRPr="00EF3B91" w:rsidRDefault="00E82D8A" w:rsidP="00EF3B91">
                      <w:pPr>
                        <w:autoSpaceDE w:val="0"/>
                        <w:autoSpaceDN w:val="0"/>
                        <w:adjustRightInd w:val="0"/>
                        <w:ind w:left="720"/>
                        <w:rPr>
                          <w:rFonts w:ascii="Verdana" w:hAnsi="Verdana" w:cs="Times New Roman"/>
                          <w:color w:val="000000"/>
                          <w:sz w:val="14"/>
                          <w:szCs w:val="14"/>
                          <w:highlight w:val="white"/>
                        </w:rPr>
                      </w:pPr>
                      <w:r w:rsidRPr="00EF3B91">
                        <w:rPr>
                          <w:rFonts w:ascii="Verdana" w:hAnsi="Verdana" w:cs="Times New Roman"/>
                          <w:color w:val="0000FF"/>
                          <w:sz w:val="14"/>
                          <w:szCs w:val="14"/>
                        </w:rPr>
                        <w:t>&lt;ghg</w:t>
                      </w:r>
                      <w:proofErr w:type="gramStart"/>
                      <w:r w:rsidRPr="00EF3B91">
                        <w:rPr>
                          <w:rFonts w:ascii="Verdana" w:hAnsi="Verdana" w:cs="Times New Roman"/>
                          <w:color w:val="0000FF"/>
                          <w:sz w:val="14"/>
                          <w:szCs w:val="14"/>
                        </w:rPr>
                        <w:t>:</w:t>
                      </w:r>
                      <w:r w:rsidRPr="00EF3B91">
                        <w:rPr>
                          <w:rFonts w:ascii="Verdana" w:hAnsi="Verdana" w:cs="Times New Roman"/>
                          <w:color w:val="800000"/>
                          <w:sz w:val="14"/>
                          <w:szCs w:val="14"/>
                          <w:highlight w:val="white"/>
                        </w:rPr>
                        <w:t>CO2AnnualAverageMoleFraction</w:t>
                      </w:r>
                      <w:proofErr w:type="gramEnd"/>
                      <w:r w:rsidRPr="00EF3B91">
                        <w:rPr>
                          <w:rFonts w:ascii="Verdana" w:hAnsi="Verdana" w:cs="Times New Roman"/>
                          <w:color w:val="FF0000"/>
                          <w:sz w:val="14"/>
                          <w:szCs w:val="14"/>
                          <w:highlight w:val="white"/>
                        </w:rPr>
                        <w:t xml:space="preserve"> fractionUOM</w:t>
                      </w:r>
                      <w:r w:rsidRPr="00EF3B91">
                        <w:rPr>
                          <w:rFonts w:ascii="Verdana" w:hAnsi="Verdana" w:cs="Times New Roman"/>
                          <w:color w:val="0000FF"/>
                          <w:sz w:val="14"/>
                          <w:szCs w:val="14"/>
                          <w:highlight w:val="white"/>
                        </w:rPr>
                        <w:t>="</w:t>
                      </w:r>
                      <w:r w:rsidRPr="00EF3B91">
                        <w:rPr>
                          <w:rFonts w:ascii="Verdana" w:hAnsi="Verdana" w:cs="Times New Roman"/>
                          <w:color w:val="000000"/>
                          <w:sz w:val="14"/>
                          <w:szCs w:val="14"/>
                          <w:highlight w:val="white"/>
                        </w:rPr>
                        <w:t>fraction (number between 0 and 1)</w:t>
                      </w:r>
                      <w:r w:rsidRPr="00EF3B91">
                        <w:rPr>
                          <w:rFonts w:ascii="Verdana" w:hAnsi="Verdana" w:cs="Times New Roman"/>
                          <w:color w:val="0000FF"/>
                          <w:sz w:val="14"/>
                          <w:szCs w:val="14"/>
                          <w:highlight w:val="white"/>
                        </w:rPr>
                        <w:t>"&gt;</w:t>
                      </w:r>
                    </w:p>
                    <w:p w:rsidR="00E82D8A" w:rsidRPr="00EF3B91" w:rsidRDefault="00E82D8A" w:rsidP="00EF3B91">
                      <w:pPr>
                        <w:autoSpaceDE w:val="0"/>
                        <w:autoSpaceDN w:val="0"/>
                        <w:adjustRightInd w:val="0"/>
                        <w:ind w:left="1080"/>
                        <w:rPr>
                          <w:rFonts w:ascii="Verdana" w:hAnsi="Verdana" w:cs="Times New Roman"/>
                          <w:color w:val="000000"/>
                          <w:sz w:val="14"/>
                          <w:szCs w:val="14"/>
                          <w:highlight w:val="white"/>
                        </w:rPr>
                      </w:pPr>
                      <w:r w:rsidRPr="00EF3B91">
                        <w:rPr>
                          <w:rFonts w:ascii="Verdana" w:hAnsi="Verdana" w:cs="Times New Roman"/>
                          <w:color w:val="0000FF"/>
                          <w:sz w:val="14"/>
                          <w:szCs w:val="14"/>
                        </w:rPr>
                        <w:t>&lt;ghg</w:t>
                      </w:r>
                      <w:proofErr w:type="gramStart"/>
                      <w:r w:rsidRPr="00EF3B91">
                        <w:rPr>
                          <w:rFonts w:ascii="Verdana" w:hAnsi="Verdana" w:cs="Times New Roman"/>
                          <w:color w:val="0000FF"/>
                          <w:sz w:val="14"/>
                          <w:szCs w:val="14"/>
                        </w:rPr>
                        <w:t>:</w:t>
                      </w:r>
                      <w:r w:rsidRPr="00EF3B91">
                        <w:rPr>
                          <w:rFonts w:ascii="Verdana" w:hAnsi="Verdana" w:cs="Times New Roman"/>
                          <w:color w:val="800000"/>
                          <w:sz w:val="14"/>
                          <w:szCs w:val="14"/>
                          <w:highlight w:val="white"/>
                        </w:rPr>
                        <w:t>MeasureValue</w:t>
                      </w:r>
                      <w:proofErr w:type="gramEnd"/>
                      <w:r w:rsidRPr="00EF3B91">
                        <w:rPr>
                          <w:rFonts w:ascii="Verdana" w:hAnsi="Verdana" w:cs="Times New Roman"/>
                          <w:color w:val="0000FF"/>
                          <w:sz w:val="14"/>
                          <w:szCs w:val="14"/>
                          <w:highlight w:val="white"/>
                        </w:rPr>
                        <w:t>&gt;</w:t>
                      </w:r>
                      <w:r w:rsidRPr="00EF3B91">
                        <w:rPr>
                          <w:rFonts w:ascii="Verdana" w:hAnsi="Verdana" w:cs="Times New Roman"/>
                          <w:color w:val="000000"/>
                          <w:sz w:val="14"/>
                          <w:szCs w:val="14"/>
                          <w:highlight w:val="white"/>
                        </w:rPr>
                        <w:t>0.5</w:t>
                      </w: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MeasureValue</w:t>
                      </w:r>
                      <w:r w:rsidRPr="00EF3B91">
                        <w:rPr>
                          <w:rFonts w:ascii="Verdana" w:hAnsi="Verdana" w:cs="Times New Roman"/>
                          <w:color w:val="0000FF"/>
                          <w:sz w:val="14"/>
                          <w:szCs w:val="14"/>
                          <w:highlight w:val="white"/>
                        </w:rPr>
                        <w:t>&gt;</w:t>
                      </w:r>
                    </w:p>
                    <w:p w:rsidR="00E82D8A" w:rsidRPr="00EF3B91" w:rsidRDefault="00E82D8A" w:rsidP="00EF3B91">
                      <w:pPr>
                        <w:autoSpaceDE w:val="0"/>
                        <w:autoSpaceDN w:val="0"/>
                        <w:adjustRightInd w:val="0"/>
                        <w:ind w:left="720"/>
                        <w:rPr>
                          <w:rFonts w:ascii="Verdana" w:hAnsi="Verdana" w:cs="Times New Roman"/>
                          <w:color w:val="000000"/>
                          <w:sz w:val="14"/>
                          <w:szCs w:val="14"/>
                          <w:highlight w:val="white"/>
                        </w:rPr>
                      </w:pPr>
                      <w:r w:rsidRPr="00EF3B91">
                        <w:rPr>
                          <w:rFonts w:ascii="Verdana" w:hAnsi="Verdana" w:cs="Times New Roman"/>
                          <w:color w:val="0000FF"/>
                          <w:sz w:val="14"/>
                          <w:szCs w:val="14"/>
                        </w:rPr>
                        <w:t>&lt;/ghg</w:t>
                      </w:r>
                      <w:proofErr w:type="gramStart"/>
                      <w:r w:rsidRPr="00EF3B91">
                        <w:rPr>
                          <w:rFonts w:ascii="Verdana" w:hAnsi="Verdana" w:cs="Times New Roman"/>
                          <w:color w:val="0000FF"/>
                          <w:sz w:val="14"/>
                          <w:szCs w:val="14"/>
                        </w:rPr>
                        <w:t>:</w:t>
                      </w:r>
                      <w:r w:rsidRPr="00EF3B91">
                        <w:rPr>
                          <w:rFonts w:ascii="Verdana" w:hAnsi="Verdana" w:cs="Times New Roman"/>
                          <w:color w:val="800000"/>
                          <w:sz w:val="14"/>
                          <w:szCs w:val="14"/>
                          <w:highlight w:val="white"/>
                        </w:rPr>
                        <w:t>CO2AnnualAverageMoleFraction</w:t>
                      </w:r>
                      <w:proofErr w:type="gramEnd"/>
                      <w:r w:rsidRPr="00EF3B91">
                        <w:rPr>
                          <w:rFonts w:ascii="Verdana" w:hAnsi="Verdana" w:cs="Times New Roman"/>
                          <w:color w:val="0000FF"/>
                          <w:sz w:val="14"/>
                          <w:szCs w:val="14"/>
                          <w:highlight w:val="white"/>
                        </w:rPr>
                        <w:t>&gt;</w:t>
                      </w:r>
                    </w:p>
                    <w:p w:rsidR="00E82D8A" w:rsidRPr="00EF3B91" w:rsidRDefault="00E82D8A" w:rsidP="00EF3B91">
                      <w:pPr>
                        <w:autoSpaceDE w:val="0"/>
                        <w:autoSpaceDN w:val="0"/>
                        <w:adjustRightInd w:val="0"/>
                        <w:ind w:left="720"/>
                        <w:rPr>
                          <w:rFonts w:ascii="Verdana" w:hAnsi="Verdana" w:cs="Times New Roman"/>
                          <w:color w:val="0000FF"/>
                          <w:sz w:val="14"/>
                          <w:szCs w:val="14"/>
                          <w:highlight w:val="white"/>
                        </w:rPr>
                      </w:pPr>
                      <w:r w:rsidRPr="00EF3B91">
                        <w:rPr>
                          <w:rFonts w:ascii="Verdana" w:hAnsi="Verdana" w:cs="Times New Roman"/>
                          <w:color w:val="0000FF"/>
                          <w:sz w:val="14"/>
                          <w:szCs w:val="14"/>
                        </w:rPr>
                        <w:t>&lt;ghg</w:t>
                      </w:r>
                      <w:proofErr w:type="gramStart"/>
                      <w:r w:rsidRPr="00EF3B91">
                        <w:rPr>
                          <w:rFonts w:ascii="Verdana" w:hAnsi="Verdana" w:cs="Times New Roman"/>
                          <w:color w:val="0000FF"/>
                          <w:sz w:val="14"/>
                          <w:szCs w:val="14"/>
                        </w:rPr>
                        <w:t>:</w:t>
                      </w:r>
                      <w:r w:rsidRPr="00EF3B91">
                        <w:rPr>
                          <w:rFonts w:ascii="Verdana" w:hAnsi="Verdana" w:cs="Times New Roman"/>
                          <w:color w:val="800000"/>
                          <w:sz w:val="14"/>
                          <w:szCs w:val="14"/>
                          <w:highlight w:val="white"/>
                        </w:rPr>
                        <w:t>CO2AnnualAverageMoleFractionMethod</w:t>
                      </w:r>
                      <w:proofErr w:type="gramEnd"/>
                      <w:r w:rsidRPr="00EF3B91">
                        <w:rPr>
                          <w:rFonts w:ascii="Verdana" w:hAnsi="Verdana" w:cs="Times New Roman"/>
                          <w:color w:val="0000FF"/>
                          <w:sz w:val="14"/>
                          <w:szCs w:val="14"/>
                          <w:highlight w:val="white"/>
                        </w:rPr>
                        <w:t>&gt;</w:t>
                      </w:r>
                      <w:r w:rsidRPr="00EF3B91">
                        <w:rPr>
                          <w:rFonts w:ascii="Verdana" w:hAnsi="Verdana" w:cs="Times New Roman"/>
                          <w:color w:val="000000"/>
                          <w:sz w:val="14"/>
                          <w:szCs w:val="14"/>
                          <w:highlight w:val="white"/>
                        </w:rPr>
                        <w:t>Direct measurement</w:t>
                      </w: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CO2AnnualAverageMoleFractionMethod</w:t>
                      </w:r>
                      <w:r w:rsidRPr="00EF3B91">
                        <w:rPr>
                          <w:rFonts w:ascii="Verdana" w:hAnsi="Verdana" w:cs="Times New Roman"/>
                          <w:color w:val="0000FF"/>
                          <w:sz w:val="14"/>
                          <w:szCs w:val="14"/>
                          <w:highlight w:val="white"/>
                        </w:rPr>
                        <w:t>&gt;</w:t>
                      </w:r>
                    </w:p>
                    <w:p w:rsidR="00E82D8A" w:rsidRPr="00EF3B91" w:rsidRDefault="00E82D8A" w:rsidP="00EF3B91">
                      <w:pPr>
                        <w:ind w:left="360"/>
                        <w:rPr>
                          <w:rFonts w:ascii="Verdana" w:hAnsi="Verdana" w:cs="Times New Roman"/>
                          <w:color w:val="0000FF"/>
                          <w:sz w:val="14"/>
                          <w:szCs w:val="14"/>
                        </w:rPr>
                      </w:pPr>
                      <w:r w:rsidRPr="00EF3B91">
                        <w:rPr>
                          <w:rFonts w:ascii="Verdana" w:hAnsi="Verdana" w:cs="Times New Roman"/>
                          <w:color w:val="0000FF"/>
                          <w:sz w:val="14"/>
                          <w:szCs w:val="14"/>
                        </w:rPr>
                        <w:t>&lt;/ghg</w:t>
                      </w:r>
                      <w:proofErr w:type="gramStart"/>
                      <w:r w:rsidRPr="00EF3B91">
                        <w:rPr>
                          <w:rFonts w:ascii="Verdana" w:hAnsi="Verdana" w:cs="Times New Roman"/>
                          <w:color w:val="0000FF"/>
                          <w:sz w:val="14"/>
                          <w:szCs w:val="14"/>
                        </w:rPr>
                        <w:t>:</w:t>
                      </w:r>
                      <w:r w:rsidRPr="00EF3B91">
                        <w:rPr>
                          <w:rFonts w:ascii="Verdana" w:hAnsi="Verdana" w:cs="Times New Roman"/>
                          <w:color w:val="800000"/>
                          <w:sz w:val="14"/>
                          <w:szCs w:val="14"/>
                          <w:highlight w:val="white"/>
                        </w:rPr>
                        <w:t>MoleFractionDetails</w:t>
                      </w:r>
                      <w:proofErr w:type="gramEnd"/>
                      <w:r w:rsidRPr="00EF3B91">
                        <w:rPr>
                          <w:rFonts w:ascii="Verdana" w:hAnsi="Verdana" w:cs="Times New Roman"/>
                          <w:color w:val="0000FF"/>
                          <w:sz w:val="14"/>
                          <w:szCs w:val="14"/>
                          <w:highlight w:val="white"/>
                        </w:rPr>
                        <w:t>&gt;</w:t>
                      </w:r>
                    </w:p>
                    <w:p w:rsidR="00E82D8A" w:rsidRPr="00EF3B91" w:rsidRDefault="00E82D8A" w:rsidP="00EF3B91">
                      <w:pPr>
                        <w:ind w:left="480" w:hanging="480"/>
                        <w:rPr>
                          <w:rFonts w:ascii="Verdana" w:hAnsi="Verdana"/>
                          <w:sz w:val="14"/>
                          <w:szCs w:val="14"/>
                        </w:rPr>
                      </w:pPr>
                      <w:r w:rsidRPr="00EF3B91">
                        <w:rPr>
                          <w:rFonts w:ascii="Verdana" w:hAnsi="Verdana" w:cs="Times New Roman"/>
                          <w:color w:val="0000FF"/>
                          <w:sz w:val="14"/>
                          <w:szCs w:val="14"/>
                        </w:rPr>
                        <w:t>&lt;/ghg</w:t>
                      </w:r>
                      <w:proofErr w:type="gramStart"/>
                      <w:r w:rsidRPr="00EF3B91">
                        <w:rPr>
                          <w:rFonts w:ascii="Verdana" w:hAnsi="Verdana" w:cs="Times New Roman"/>
                          <w:color w:val="0000FF"/>
                          <w:sz w:val="14"/>
                          <w:szCs w:val="14"/>
                        </w:rPr>
                        <w:t>:</w:t>
                      </w:r>
                      <w:r w:rsidRPr="00EF3B91">
                        <w:rPr>
                          <w:rFonts w:ascii="Verdana" w:hAnsi="Verdana"/>
                          <w:color w:val="990000"/>
                          <w:sz w:val="14"/>
                          <w:szCs w:val="14"/>
                        </w:rPr>
                        <w:t>ProcessVentMethodDetails</w:t>
                      </w:r>
                      <w:proofErr w:type="gramEnd"/>
                      <w:r w:rsidRPr="00EF3B91">
                        <w:rPr>
                          <w:rFonts w:ascii="Verdana" w:hAnsi="Verdana"/>
                          <w:color w:val="990000"/>
                          <w:sz w:val="14"/>
                          <w:szCs w:val="14"/>
                        </w:rPr>
                        <w:t>&gt;</w:t>
                      </w:r>
                    </w:p>
                  </w:txbxContent>
                </v:textbox>
              </v:shape>
            </w:pict>
          </mc:Fallback>
        </mc:AlternateContent>
      </w:r>
      <w:r w:rsidR="00633E63">
        <w:rPr>
          <w:rFonts w:ascii="Times New Roman" w:hAnsi="Times New Roman"/>
          <w:sz w:val="22"/>
          <w:szCs w:val="22"/>
        </w:rPr>
        <w:tab/>
      </w:r>
    </w:p>
    <w:p w14:paraId="0D251A95" w14:textId="77777777" w:rsidR="00633E63" w:rsidRPr="003C15E2" w:rsidRDefault="00633E63" w:rsidP="00633E63">
      <w:pPr>
        <w:pStyle w:val="NormalWeb"/>
        <w:spacing w:before="0" w:beforeAutospacing="0" w:after="0" w:afterAutospacing="0"/>
        <w:ind w:left="360"/>
        <w:rPr>
          <w:rFonts w:ascii="Times New Roman" w:hAnsi="Times New Roman"/>
          <w:sz w:val="22"/>
          <w:szCs w:val="22"/>
        </w:rPr>
      </w:pPr>
    </w:p>
    <w:p w14:paraId="63797016" w14:textId="77777777" w:rsidR="00633E63" w:rsidRPr="003C15E2" w:rsidRDefault="00633E63" w:rsidP="00633E63">
      <w:pPr>
        <w:pStyle w:val="NormalWeb"/>
        <w:spacing w:before="0" w:beforeAutospacing="0" w:after="0" w:afterAutospacing="0"/>
        <w:ind w:left="360"/>
        <w:rPr>
          <w:rFonts w:ascii="Times New Roman" w:hAnsi="Times New Roman"/>
          <w:sz w:val="22"/>
          <w:szCs w:val="22"/>
        </w:rPr>
      </w:pPr>
    </w:p>
    <w:p w14:paraId="44CDF168" w14:textId="77777777" w:rsidR="00633E63" w:rsidRPr="003C15E2" w:rsidRDefault="00633E63" w:rsidP="00633E63">
      <w:pPr>
        <w:pStyle w:val="NormalWeb"/>
        <w:spacing w:before="0" w:beforeAutospacing="0" w:after="0" w:afterAutospacing="0"/>
        <w:ind w:left="360"/>
        <w:rPr>
          <w:rFonts w:ascii="Times New Roman" w:hAnsi="Times New Roman"/>
          <w:sz w:val="22"/>
          <w:szCs w:val="22"/>
        </w:rPr>
      </w:pPr>
    </w:p>
    <w:p w14:paraId="2BB2EE76" w14:textId="77777777" w:rsidR="00633E63" w:rsidRPr="003C15E2" w:rsidRDefault="00633E63" w:rsidP="00633E63">
      <w:pPr>
        <w:pStyle w:val="NormalWeb"/>
        <w:spacing w:before="0" w:beforeAutospacing="0" w:after="0" w:afterAutospacing="0"/>
        <w:ind w:left="360"/>
        <w:rPr>
          <w:rFonts w:ascii="Times New Roman" w:hAnsi="Times New Roman"/>
          <w:sz w:val="22"/>
          <w:szCs w:val="22"/>
        </w:rPr>
      </w:pPr>
    </w:p>
    <w:p w14:paraId="0A72E9E1" w14:textId="77777777" w:rsidR="00633E63" w:rsidRDefault="00633E63" w:rsidP="00633E63">
      <w:pPr>
        <w:pStyle w:val="NormalWeb"/>
        <w:spacing w:before="0" w:beforeAutospacing="0" w:after="0" w:afterAutospacing="0"/>
        <w:ind w:left="360"/>
        <w:rPr>
          <w:rFonts w:ascii="Times New Roman" w:hAnsi="Times New Roman"/>
          <w:sz w:val="18"/>
          <w:szCs w:val="18"/>
        </w:rPr>
      </w:pPr>
    </w:p>
    <w:p w14:paraId="75831B60" w14:textId="77777777" w:rsidR="00633E63" w:rsidRDefault="00633E63" w:rsidP="00633E63">
      <w:pPr>
        <w:pStyle w:val="NormalWeb"/>
        <w:spacing w:before="0" w:beforeAutospacing="0" w:after="0" w:afterAutospacing="0"/>
        <w:ind w:left="360"/>
        <w:rPr>
          <w:rFonts w:ascii="Times New Roman" w:hAnsi="Times New Roman"/>
          <w:sz w:val="18"/>
          <w:szCs w:val="18"/>
        </w:rPr>
      </w:pPr>
    </w:p>
    <w:p w14:paraId="41BE2C62" w14:textId="77777777" w:rsidR="00EF3B91" w:rsidRDefault="00EF3B91" w:rsidP="00633E63">
      <w:pPr>
        <w:pStyle w:val="NormalWeb"/>
        <w:spacing w:before="0" w:beforeAutospacing="0" w:after="0" w:afterAutospacing="0"/>
        <w:rPr>
          <w:rFonts w:ascii="Times New Roman" w:hAnsi="Times New Roman"/>
          <w:b/>
          <w:sz w:val="18"/>
          <w:szCs w:val="18"/>
        </w:rPr>
      </w:pPr>
    </w:p>
    <w:p w14:paraId="37B984D8" w14:textId="77777777" w:rsidR="00633E63" w:rsidRPr="001D335F" w:rsidRDefault="00633E63" w:rsidP="00633E63">
      <w:pPr>
        <w:pStyle w:val="NormalWeb"/>
        <w:spacing w:before="0" w:beforeAutospacing="0" w:after="0" w:afterAutospacing="0"/>
        <w:rPr>
          <w:rFonts w:ascii="Times New Roman" w:hAnsi="Times New Roman"/>
          <w:sz w:val="18"/>
          <w:szCs w:val="18"/>
        </w:rPr>
      </w:pPr>
      <w:r w:rsidRPr="00E92557">
        <w:rPr>
          <w:rFonts w:ascii="Times New Roman" w:hAnsi="Times New Roman"/>
          <w:b/>
          <w:sz w:val="18"/>
          <w:szCs w:val="18"/>
        </w:rPr>
        <w:t>Note:</w:t>
      </w:r>
      <w:r w:rsidRPr="001D335F">
        <w:rPr>
          <w:rFonts w:ascii="Times New Roman" w:hAnsi="Times New Roman"/>
          <w:sz w:val="18"/>
          <w:szCs w:val="18"/>
        </w:rPr>
        <w:t xml:space="preserve">  </w:t>
      </w:r>
      <w:r>
        <w:rPr>
          <w:rFonts w:ascii="Times New Roman" w:hAnsi="Times New Roman"/>
          <w:sz w:val="18"/>
          <w:szCs w:val="18"/>
        </w:rPr>
        <w:t>The XML example</w:t>
      </w:r>
      <w:r w:rsidRPr="001D335F">
        <w:rPr>
          <w:rFonts w:ascii="Times New Roman" w:hAnsi="Times New Roman"/>
          <w:sz w:val="18"/>
          <w:szCs w:val="18"/>
        </w:rPr>
        <w:t xml:space="preserve"> above is presented here to demonstrate the concept of reporting the CO</w:t>
      </w:r>
      <w:r w:rsidRPr="00F9158B">
        <w:rPr>
          <w:rFonts w:ascii="Times New Roman" w:hAnsi="Times New Roman"/>
          <w:sz w:val="18"/>
          <w:szCs w:val="18"/>
          <w:vertAlign w:val="subscript"/>
        </w:rPr>
        <w:t>2</w:t>
      </w:r>
      <w:r w:rsidRPr="001D335F">
        <w:rPr>
          <w:rFonts w:ascii="Times New Roman" w:hAnsi="Times New Roman"/>
          <w:sz w:val="18"/>
          <w:szCs w:val="18"/>
        </w:rPr>
        <w:t xml:space="preserve"> mole fraction details.  </w:t>
      </w:r>
    </w:p>
    <w:p w14:paraId="632A12C1" w14:textId="77777777" w:rsidR="00633E63" w:rsidRDefault="00633E63" w:rsidP="00633E63">
      <w:pPr>
        <w:pStyle w:val="NormalWeb"/>
        <w:spacing w:before="0" w:beforeAutospacing="0" w:after="0" w:afterAutospacing="0"/>
        <w:rPr>
          <w:rFonts w:ascii="Times New Roman" w:hAnsi="Times New Roman"/>
          <w:sz w:val="18"/>
          <w:szCs w:val="18"/>
        </w:rPr>
      </w:pPr>
    </w:p>
    <w:p w14:paraId="601E7078" w14:textId="77777777" w:rsidR="005A28AA" w:rsidRDefault="005A28AA">
      <w:pPr>
        <w:spacing w:after="200" w:line="276" w:lineRule="auto"/>
        <w:rPr>
          <w:rFonts w:eastAsiaTheme="minorEastAsia" w:cs="Times New Roman"/>
          <w:sz w:val="18"/>
          <w:szCs w:val="18"/>
        </w:rPr>
      </w:pPr>
      <w:r>
        <w:rPr>
          <w:sz w:val="18"/>
          <w:szCs w:val="18"/>
        </w:rPr>
        <w:br w:type="page"/>
      </w:r>
    </w:p>
    <w:p w14:paraId="0ACD9D30" w14:textId="77777777" w:rsidR="0043004F" w:rsidRPr="00A97605" w:rsidRDefault="0043004F" w:rsidP="00A97605">
      <w:pPr>
        <w:pStyle w:val="NormalWeb"/>
        <w:spacing w:before="0" w:beforeAutospacing="0" w:after="0" w:afterAutospacing="0"/>
        <w:rPr>
          <w:rFonts w:ascii="Times New Roman" w:hAnsi="Times New Roman"/>
          <w:sz w:val="18"/>
          <w:szCs w:val="18"/>
        </w:rPr>
      </w:pPr>
    </w:p>
    <w:p w14:paraId="0D13FC01" w14:textId="77777777" w:rsidR="002841BA" w:rsidRDefault="002841BA" w:rsidP="00012E47">
      <w:pPr>
        <w:pStyle w:val="Figure"/>
      </w:pPr>
      <w:r>
        <w:br/>
      </w:r>
      <w:bookmarkStart w:id="863" w:name="Equation_Y12_Details"/>
      <w:bookmarkStart w:id="864" w:name="_Toc473900407"/>
      <w:r>
        <w:t>Equation Y-12 Details Schema Diagram</w:t>
      </w:r>
      <w:bookmarkEnd w:id="863"/>
      <w:bookmarkEnd w:id="864"/>
    </w:p>
    <w:p w14:paraId="52B7635E" w14:textId="77777777" w:rsidR="002841BA" w:rsidRPr="00A97605" w:rsidRDefault="002841BA" w:rsidP="00BC1293">
      <w:pPr>
        <w:pStyle w:val="NormalWeb"/>
        <w:spacing w:before="0" w:beforeAutospacing="0" w:after="0" w:afterAutospacing="0"/>
        <w:rPr>
          <w:rFonts w:ascii="Times New Roman" w:eastAsia="Times New Roman" w:hAnsi="Times New Roman"/>
          <w:b/>
          <w:sz w:val="16"/>
          <w:szCs w:val="16"/>
        </w:rPr>
      </w:pPr>
    </w:p>
    <w:p w14:paraId="606BDF0B" w14:textId="77777777" w:rsidR="002841BA" w:rsidRDefault="00304AFD" w:rsidP="00012E47">
      <w:pPr>
        <w:pStyle w:val="NormalWeb"/>
        <w:spacing w:before="0" w:beforeAutospacing="0" w:after="0" w:afterAutospacing="0"/>
        <w:jc w:val="center"/>
        <w:rPr>
          <w:rFonts w:ascii="Times New Roman" w:eastAsia="Times New Roman" w:hAnsi="Times New Roman"/>
          <w:b/>
          <w:sz w:val="22"/>
          <w:szCs w:val="22"/>
        </w:rPr>
      </w:pPr>
      <w:r>
        <w:rPr>
          <w:noProof/>
        </w:rPr>
        <mc:AlternateContent>
          <mc:Choice Requires="wps">
            <w:drawing>
              <wp:anchor distT="0" distB="0" distL="114300" distR="114300" simplePos="0" relativeHeight="253173760" behindDoc="0" locked="0" layoutInCell="1" allowOverlap="1" wp14:anchorId="396C3025" wp14:editId="067FBC09">
                <wp:simplePos x="0" y="0"/>
                <wp:positionH relativeFrom="column">
                  <wp:posOffset>4545330</wp:posOffset>
                </wp:positionH>
                <wp:positionV relativeFrom="paragraph">
                  <wp:posOffset>506730</wp:posOffset>
                </wp:positionV>
                <wp:extent cx="310515" cy="2570480"/>
                <wp:effectExtent l="0" t="19050" r="13335" b="20320"/>
                <wp:wrapNone/>
                <wp:docPr id="799" name="Right Brace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515" cy="2570480"/>
                        </a:xfrm>
                        <a:prstGeom prst="rightBrac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5B8F44C1" id="Right Brace 799" o:spid="_x0000_s1026" type="#_x0000_t88" style="position:absolute;margin-left:357.9pt;margin-top:39.9pt;width:24.45pt;height:202.4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" adj="217" strokecolor="#c00000" strokeweight="2.25pt"/>
            </w:pict>
          </mc:Fallback>
        </mc:AlternateContent>
      </w:r>
      <w:r>
        <w:rPr>
          <w:noProof/>
        </w:rPr>
        <mc:AlternateContent>
          <mc:Choice Requires="wps">
            <w:drawing>
              <wp:anchor distT="0" distB="0" distL="114300" distR="114300" simplePos="0" relativeHeight="253172736" behindDoc="0" locked="0" layoutInCell="1" allowOverlap="1" wp14:anchorId="6D5D4869" wp14:editId="2EAFC541">
                <wp:simplePos x="0" y="0"/>
                <wp:positionH relativeFrom="column">
                  <wp:posOffset>4810760</wp:posOffset>
                </wp:positionH>
                <wp:positionV relativeFrom="paragraph">
                  <wp:posOffset>1675765</wp:posOffset>
                </wp:positionV>
                <wp:extent cx="974725" cy="396240"/>
                <wp:effectExtent l="0" t="0" r="0" b="0"/>
                <wp:wrapNone/>
                <wp:docPr id="798"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725" cy="39624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3BD9524E" w14:textId="77777777" w:rsidR="00E82D8A" w:rsidRDefault="00E82D8A" w:rsidP="009A6875">
                            <w:pPr>
                              <w:jc w:val="both"/>
                              <w:rPr>
                                <w:b/>
                                <w:color w:val="AC0000"/>
                                <w:sz w:val="20"/>
                                <w:szCs w:val="20"/>
                              </w:rPr>
                            </w:pPr>
                            <w:r>
                              <w:rPr>
                                <w:b/>
                                <w:color w:val="AC0000"/>
                                <w:sz w:val="20"/>
                                <w:szCs w:val="20"/>
                              </w:rPr>
                              <w:t>Conditionally</w:t>
                            </w:r>
                          </w:p>
                          <w:p w14:paraId="1B374E1C" w14:textId="77777777" w:rsidR="00E82D8A" w:rsidRPr="00EF77C1" w:rsidRDefault="00E82D8A" w:rsidP="009A6875">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w:pict>
              <v:shape w14:anchorId="5DD9F123" id="Text Box 798" o:spid="_x0000_s1083" type="#_x0000_t202" style="position:absolute;left:0;text-align:left;margin-left:378.8pt;margin-top:131.95pt;width:76.75pt;height:31.2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" fillcolor="black [3213]" strokecolor="white [3212]" strokeweight=".5pt">
                <v:fill opacity="0"/>
                <v:stroke opacity="0"/>
                <v:path arrowok="t"/>
                <v:textbox>
                  <w:txbxContent>
                    <w:p w:rsidR="00E82D8A" w:rsidRDefault="00E82D8A" w:rsidP="009A6875">
                      <w:pPr>
                        <w:jc w:val="both"/>
                        <w:rPr>
                          <w:b/>
                          <w:color w:val="AC0000"/>
                          <w:sz w:val="20"/>
                          <w:szCs w:val="20"/>
                        </w:rPr>
                      </w:pPr>
                      <w:r>
                        <w:rPr>
                          <w:b/>
                          <w:color w:val="AC0000"/>
                          <w:sz w:val="20"/>
                          <w:szCs w:val="20"/>
                        </w:rPr>
                        <w:t>Conditionally</w:t>
                      </w:r>
                    </w:p>
                    <w:p w:rsidR="00E82D8A" w:rsidRPr="00EF77C1" w:rsidRDefault="00E82D8A" w:rsidP="009A6875">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3171712" behindDoc="0" locked="0" layoutInCell="1" allowOverlap="1" wp14:anchorId="282F11AD" wp14:editId="30C5E321">
                <wp:simplePos x="0" y="0"/>
                <wp:positionH relativeFrom="column">
                  <wp:posOffset>1267460</wp:posOffset>
                </wp:positionH>
                <wp:positionV relativeFrom="paragraph">
                  <wp:posOffset>66040</wp:posOffset>
                </wp:positionV>
                <wp:extent cx="2432685" cy="233045"/>
                <wp:effectExtent l="0" t="0" r="24765" b="14605"/>
                <wp:wrapNone/>
                <wp:docPr id="79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685" cy="23304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3ADF0DE6" id="Rectangle 38" o:spid="_x0000_s1026" style="position:absolute;margin-left:99.8pt;margin-top:5.2pt;width:191.55pt;height:18.35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" strokecolor="#ac0000" strokeweight="2pt">
                <v:fill opacity="0"/>
              </v:rect>
            </w:pict>
          </mc:Fallback>
        </mc:AlternateContent>
      </w:r>
      <w:r w:rsidR="002841BA" w:rsidRPr="00012E47">
        <w:rPr>
          <w:rFonts w:ascii="Times New Roman" w:hAnsi="Times New Roman"/>
          <w:noProof/>
        </w:rPr>
        <w:drawing>
          <wp:inline distT="0" distB="0" distL="0" distR="0" wp14:anchorId="32A73531" wp14:editId="53B06839">
            <wp:extent cx="3689476" cy="3191774"/>
            <wp:effectExtent l="0" t="0" r="6350" b="889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fur Recovery Unit Details 2.gif"/>
                    <pic:cNvPicPr/>
                  </pic:nvPicPr>
                  <pic:blipFill rotWithShape="1">
                    <a:blip r:embed="rId52" cstate="print">
                      <a:extLst>
                        <a:ext uri="{28A0092B-C50C-407E-A947-70E740481C1C}">
                          <a14:useLocalDpi xmlns:a14="http://schemas.microsoft.com/office/drawing/2010/main" val="0"/>
                        </a:ext>
                      </a:extLst>
                    </a:blip>
                    <a:srcRect l="39886" t="52381" r="1488" b="794"/>
                    <a:stretch/>
                  </pic:blipFill>
                  <pic:spPr bwMode="auto">
                    <a:xfrm>
                      <a:off x="0" y="0"/>
                      <a:ext cx="3689476" cy="3191774"/>
                    </a:xfrm>
                    <a:prstGeom prst="rect">
                      <a:avLst/>
                    </a:prstGeom>
                    <a:ln>
                      <a:noFill/>
                    </a:ln>
                    <a:extLst>
                      <a:ext uri="{53640926-AAD7-44D8-BBD7-CCE9431645EC}">
                        <a14:shadowObscured xmlns:a14="http://schemas.microsoft.com/office/drawing/2010/main"/>
                      </a:ext>
                    </a:extLst>
                  </pic:spPr>
                </pic:pic>
              </a:graphicData>
            </a:graphic>
          </wp:inline>
        </w:drawing>
      </w:r>
    </w:p>
    <w:p w14:paraId="2558974B" w14:textId="77777777" w:rsidR="00A97605" w:rsidRDefault="00A97605" w:rsidP="00B41D11">
      <w:pPr>
        <w:pStyle w:val="NormalWeb"/>
        <w:spacing w:before="0" w:beforeAutospacing="0" w:after="0" w:afterAutospacing="0"/>
        <w:jc w:val="center"/>
        <w:rPr>
          <w:rFonts w:ascii="Times New Roman" w:hAnsi="Times New Roman"/>
          <w:b/>
          <w:bCs/>
          <w:sz w:val="18"/>
          <w:szCs w:val="18"/>
        </w:rPr>
      </w:pPr>
    </w:p>
    <w:p w14:paraId="52B0DA1B" w14:textId="77777777" w:rsidR="0043004F" w:rsidRPr="005A28AA" w:rsidRDefault="00A97605" w:rsidP="00A97605">
      <w:pPr>
        <w:pStyle w:val="NormalWeb"/>
        <w:spacing w:before="0" w:beforeAutospacing="0" w:after="0" w:afterAutospacing="0"/>
        <w:jc w:val="center"/>
        <w:rPr>
          <w:rFonts w:ascii="Times New Roman" w:eastAsia="Times New Roman" w:hAnsi="Times New Roman"/>
          <w:b/>
          <w:sz w:val="22"/>
          <w:szCs w:val="22"/>
        </w:rPr>
      </w:pPr>
      <w:r>
        <w:rPr>
          <w:rFonts w:ascii="Times New Roman" w:hAnsi="Times New Roman"/>
          <w:b/>
          <w:bCs/>
          <w:sz w:val="18"/>
          <w:szCs w:val="18"/>
        </w:rPr>
        <w:t xml:space="preserve">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t>for more information on conditionally required elements.</w:t>
      </w:r>
    </w:p>
    <w:p w14:paraId="65AC310C" w14:textId="77777777" w:rsidR="005A28AA" w:rsidRDefault="005A28AA" w:rsidP="00BC1293">
      <w:pPr>
        <w:pStyle w:val="NormalWeb"/>
        <w:spacing w:before="0" w:beforeAutospacing="0" w:after="0" w:afterAutospacing="0"/>
        <w:rPr>
          <w:rFonts w:ascii="Times New Roman" w:eastAsia="Times New Roman" w:hAnsi="Times New Roman"/>
          <w:b/>
          <w:sz w:val="22"/>
          <w:szCs w:val="22"/>
        </w:rPr>
      </w:pPr>
    </w:p>
    <w:p w14:paraId="19E28123" w14:textId="77777777" w:rsidR="005A28AA" w:rsidRDefault="005A28AA" w:rsidP="00BC1293">
      <w:pPr>
        <w:pStyle w:val="NormalWeb"/>
        <w:spacing w:before="0" w:beforeAutospacing="0" w:after="0" w:afterAutospacing="0"/>
        <w:rPr>
          <w:rFonts w:ascii="Times New Roman" w:eastAsia="Times New Roman" w:hAnsi="Times New Roman"/>
          <w:b/>
          <w:sz w:val="22"/>
          <w:szCs w:val="22"/>
        </w:rPr>
      </w:pPr>
    </w:p>
    <w:p w14:paraId="2180E526" w14:textId="77777777" w:rsidR="00BC1293" w:rsidRPr="001B2D7B" w:rsidRDefault="00BC1293" w:rsidP="00BC1293">
      <w:pPr>
        <w:pStyle w:val="NormalWeb"/>
        <w:spacing w:before="0" w:beforeAutospacing="0" w:after="0" w:afterAutospacing="0"/>
        <w:rPr>
          <w:rFonts w:ascii="Times New Roman" w:hAnsi="Times New Roman"/>
          <w:sz w:val="22"/>
          <w:szCs w:val="22"/>
        </w:rPr>
      </w:pPr>
      <w:r w:rsidRPr="001B2D7B">
        <w:rPr>
          <w:rFonts w:ascii="Times New Roman" w:eastAsia="Times New Roman" w:hAnsi="Times New Roman"/>
          <w:b/>
          <w:sz w:val="22"/>
          <w:szCs w:val="22"/>
        </w:rPr>
        <w:t xml:space="preserve">Conditionally Required:  </w:t>
      </w:r>
      <w:r w:rsidR="009A6875" w:rsidRPr="001B2D7B">
        <w:rPr>
          <w:rFonts w:ascii="Times New Roman" w:hAnsi="Times New Roman"/>
          <w:sz w:val="22"/>
          <w:szCs w:val="22"/>
        </w:rPr>
        <w:t>If Equation Y-12 is used to calculate CO</w:t>
      </w:r>
      <w:r w:rsidR="009A6875" w:rsidRPr="001B2D7B">
        <w:rPr>
          <w:rFonts w:ascii="Times New Roman" w:hAnsi="Times New Roman"/>
          <w:sz w:val="22"/>
          <w:szCs w:val="22"/>
          <w:vertAlign w:val="subscript"/>
        </w:rPr>
        <w:t>2</w:t>
      </w:r>
      <w:r w:rsidR="009A6875" w:rsidRPr="001B2D7B">
        <w:rPr>
          <w:rFonts w:ascii="Times New Roman" w:hAnsi="Times New Roman"/>
          <w:sz w:val="22"/>
          <w:szCs w:val="22"/>
        </w:rPr>
        <w:t xml:space="preserve"> emissions, then t</w:t>
      </w:r>
      <w:r w:rsidRPr="001B2D7B">
        <w:rPr>
          <w:rFonts w:ascii="Times New Roman" w:hAnsi="Times New Roman"/>
          <w:sz w:val="22"/>
          <w:szCs w:val="22"/>
        </w:rPr>
        <w:t>he following information is required:</w:t>
      </w:r>
    </w:p>
    <w:p w14:paraId="68E39694" w14:textId="77777777" w:rsidR="001B2D7B" w:rsidRPr="001B2D7B" w:rsidRDefault="001B2D7B" w:rsidP="00BC1293">
      <w:pPr>
        <w:pStyle w:val="NormalWeb"/>
        <w:spacing w:before="0" w:beforeAutospacing="0" w:after="0" w:afterAutospacing="0"/>
        <w:rPr>
          <w:rFonts w:ascii="Times New Roman" w:hAnsi="Times New Roman"/>
          <w:sz w:val="22"/>
          <w:szCs w:val="22"/>
        </w:rPr>
      </w:pPr>
    </w:p>
    <w:p w14:paraId="7E14994F" w14:textId="77777777" w:rsidR="001B2D7B" w:rsidRPr="001B2D7B" w:rsidRDefault="0074248F" w:rsidP="00BD6C8B">
      <w:pPr>
        <w:pStyle w:val="ListParagraph"/>
        <w:numPr>
          <w:ilvl w:val="0"/>
          <w:numId w:val="51"/>
        </w:numPr>
        <w:rPr>
          <w:rFonts w:cs="Times New Roman"/>
        </w:rPr>
      </w:pPr>
      <w:r>
        <w:rPr>
          <w:rFonts w:cs="Times New Roman"/>
        </w:rPr>
        <w:t>An indication that i</w:t>
      </w:r>
      <w:r>
        <w:t>f you recycle tail gas to the front of the plant, the recycled flow rate and carbon content of recycled tail gas are included in the measured volumetric flow and carbon mole fraction data. (If you do not recycle tail gas, please report “N”)</w:t>
      </w:r>
      <w:r w:rsidR="001B2D7B" w:rsidRPr="001B2D7B">
        <w:rPr>
          <w:rFonts w:cs="Times New Roman"/>
        </w:rPr>
        <w:t>.</w:t>
      </w:r>
    </w:p>
    <w:p w14:paraId="774A5AF7" w14:textId="77777777" w:rsidR="00BC1293" w:rsidRPr="001B2D7B" w:rsidRDefault="00BC1293" w:rsidP="00BD6C8B">
      <w:pPr>
        <w:pStyle w:val="ListParagraph"/>
        <w:numPr>
          <w:ilvl w:val="0"/>
          <w:numId w:val="51"/>
        </w:numPr>
        <w:rPr>
          <w:rFonts w:cs="Times New Roman"/>
        </w:rPr>
      </w:pPr>
      <w:r w:rsidRPr="001B2D7B">
        <w:rPr>
          <w:rFonts w:cs="Times New Roman"/>
          <w:b/>
        </w:rPr>
        <w:t xml:space="preserve">Conditionally Required:  </w:t>
      </w:r>
      <w:r w:rsidR="001B2D7B" w:rsidRPr="00012E47">
        <w:rPr>
          <w:rFonts w:cs="Times New Roman"/>
        </w:rPr>
        <w:t>If measured, report the following:</w:t>
      </w:r>
    </w:p>
    <w:p w14:paraId="7A90ABE4" w14:textId="77777777" w:rsidR="001B2D7B" w:rsidRPr="001B2D7B" w:rsidRDefault="001B2D7B" w:rsidP="00BD6C8B">
      <w:pPr>
        <w:pStyle w:val="NormalWeb"/>
        <w:numPr>
          <w:ilvl w:val="0"/>
          <w:numId w:val="52"/>
        </w:numPr>
        <w:spacing w:before="0" w:beforeAutospacing="0" w:after="0" w:afterAutospacing="0"/>
        <w:rPr>
          <w:rFonts w:ascii="Times New Roman" w:eastAsia="Times New Roman" w:hAnsi="Times New Roman"/>
          <w:sz w:val="22"/>
          <w:szCs w:val="22"/>
        </w:rPr>
      </w:pPr>
      <w:r w:rsidRPr="001B2D7B">
        <w:rPr>
          <w:rFonts w:ascii="Times New Roman" w:eastAsia="Times New Roman" w:hAnsi="Times New Roman"/>
          <w:sz w:val="22"/>
          <w:szCs w:val="22"/>
        </w:rPr>
        <w:t xml:space="preserve">The number of hours that missing data procedures were used to determine the annual </w:t>
      </w:r>
      <w:r w:rsidRPr="00012E47">
        <w:rPr>
          <w:rFonts w:ascii="Times New Roman" w:eastAsia="Times New Roman" w:hAnsi="Times New Roman"/>
          <w:sz w:val="22"/>
          <w:szCs w:val="22"/>
        </w:rPr>
        <w:t xml:space="preserve">volume </w:t>
      </w:r>
      <w:r w:rsidR="00CB7C3C">
        <w:rPr>
          <w:rFonts w:ascii="Times New Roman" w:eastAsia="Times New Roman" w:hAnsi="Times New Roman"/>
          <w:sz w:val="22"/>
          <w:szCs w:val="22"/>
        </w:rPr>
        <w:t xml:space="preserve">of sour gas </w:t>
      </w:r>
      <w:r w:rsidRPr="00012E47">
        <w:rPr>
          <w:rFonts w:ascii="Times New Roman" w:eastAsia="Times New Roman" w:hAnsi="Times New Roman"/>
          <w:sz w:val="22"/>
          <w:szCs w:val="22"/>
        </w:rPr>
        <w:t xml:space="preserve">fed to </w:t>
      </w:r>
      <w:r w:rsidRPr="001B2D7B">
        <w:rPr>
          <w:rFonts w:ascii="Times New Roman" w:eastAsia="Times New Roman" w:hAnsi="Times New Roman"/>
          <w:sz w:val="22"/>
          <w:szCs w:val="22"/>
        </w:rPr>
        <w:t>the sulfur recovery plant</w:t>
      </w:r>
      <w:r>
        <w:rPr>
          <w:rFonts w:ascii="Times New Roman" w:eastAsia="Times New Roman" w:hAnsi="Times New Roman"/>
          <w:sz w:val="22"/>
          <w:szCs w:val="22"/>
        </w:rPr>
        <w:t>.</w:t>
      </w:r>
      <w:r w:rsidRPr="001B2D7B">
        <w:rPr>
          <w:rFonts w:ascii="Times New Roman" w:eastAsia="Times New Roman" w:hAnsi="Times New Roman"/>
          <w:sz w:val="22"/>
          <w:szCs w:val="22"/>
        </w:rPr>
        <w:t xml:space="preserve"> </w:t>
      </w:r>
    </w:p>
    <w:p w14:paraId="1B1F34E7" w14:textId="77777777" w:rsidR="00BC1293" w:rsidRPr="00012E47" w:rsidRDefault="001B2D7B" w:rsidP="00BD6C8B">
      <w:pPr>
        <w:pStyle w:val="NormalWeb"/>
        <w:numPr>
          <w:ilvl w:val="0"/>
          <w:numId w:val="52"/>
        </w:numPr>
        <w:spacing w:before="0" w:beforeAutospacing="0" w:after="0" w:afterAutospacing="0"/>
        <w:rPr>
          <w:rFonts w:ascii="Times New Roman" w:eastAsia="Times New Roman" w:hAnsi="Times New Roman"/>
          <w:sz w:val="22"/>
          <w:szCs w:val="22"/>
        </w:rPr>
      </w:pPr>
      <w:r w:rsidRPr="001B2D7B">
        <w:rPr>
          <w:rFonts w:ascii="Times New Roman" w:eastAsia="Times New Roman" w:hAnsi="Times New Roman"/>
          <w:sz w:val="22"/>
          <w:szCs w:val="22"/>
        </w:rPr>
        <w:t>O</w:t>
      </w:r>
      <w:r w:rsidRPr="00012E47">
        <w:rPr>
          <w:rFonts w:ascii="Times New Roman" w:hAnsi="Times New Roman"/>
          <w:bCs/>
          <w:noProof/>
          <w:sz w:val="22"/>
          <w:szCs w:val="22"/>
        </w:rPr>
        <w:t xml:space="preserve">ne or more methods used to estimate </w:t>
      </w:r>
      <w:r w:rsidRPr="00012E47">
        <w:rPr>
          <w:rFonts w:ascii="Times New Roman" w:hAnsi="Times New Roman"/>
          <w:sz w:val="22"/>
          <w:szCs w:val="22"/>
        </w:rPr>
        <w:t xml:space="preserve">the annual volume </w:t>
      </w:r>
      <w:r w:rsidR="00CB7C3C">
        <w:rPr>
          <w:rFonts w:ascii="Times New Roman" w:hAnsi="Times New Roman"/>
          <w:sz w:val="22"/>
          <w:szCs w:val="22"/>
        </w:rPr>
        <w:t xml:space="preserve">of sour gas </w:t>
      </w:r>
      <w:r w:rsidRPr="00012E47">
        <w:rPr>
          <w:rFonts w:ascii="Times New Roman" w:hAnsi="Times New Roman"/>
          <w:sz w:val="22"/>
          <w:szCs w:val="22"/>
        </w:rPr>
        <w:t>fed to the sulfur recovery plant</w:t>
      </w:r>
      <w:r>
        <w:rPr>
          <w:rFonts w:ascii="Times New Roman" w:hAnsi="Times New Roman"/>
          <w:sz w:val="22"/>
          <w:szCs w:val="22"/>
        </w:rPr>
        <w:t>.</w:t>
      </w:r>
    </w:p>
    <w:p w14:paraId="173D4B20" w14:textId="77777777" w:rsidR="001B2D7B" w:rsidRPr="00012E47" w:rsidRDefault="001B2D7B" w:rsidP="00BD6C8B">
      <w:pPr>
        <w:pStyle w:val="NormalWeb"/>
        <w:numPr>
          <w:ilvl w:val="0"/>
          <w:numId w:val="52"/>
        </w:numPr>
        <w:spacing w:before="0" w:beforeAutospacing="0" w:after="0" w:afterAutospacing="0"/>
        <w:rPr>
          <w:rFonts w:ascii="Times New Roman" w:eastAsia="Times New Roman" w:hAnsi="Times New Roman"/>
          <w:sz w:val="22"/>
          <w:szCs w:val="22"/>
        </w:rPr>
      </w:pPr>
      <w:r w:rsidRPr="001B2D7B">
        <w:rPr>
          <w:rFonts w:ascii="Times New Roman" w:eastAsia="Times New Roman" w:hAnsi="Times New Roman"/>
          <w:sz w:val="22"/>
          <w:szCs w:val="22"/>
        </w:rPr>
        <w:t>T</w:t>
      </w:r>
      <w:r w:rsidRPr="00012E47">
        <w:rPr>
          <w:rFonts w:ascii="Times New Roman" w:eastAsia="Times New Roman" w:hAnsi="Times New Roman"/>
          <w:sz w:val="22"/>
          <w:szCs w:val="22"/>
        </w:rPr>
        <w:t>he number of hours that missing data procedures were used to determine the annual average mole fraction of carbon in the sour gas</w:t>
      </w:r>
      <w:r>
        <w:rPr>
          <w:rFonts w:ascii="Times New Roman" w:eastAsia="Times New Roman" w:hAnsi="Times New Roman"/>
          <w:sz w:val="22"/>
          <w:szCs w:val="22"/>
        </w:rPr>
        <w:t>.</w:t>
      </w:r>
    </w:p>
    <w:p w14:paraId="2577CFDC" w14:textId="77777777" w:rsidR="001B2D7B" w:rsidRPr="001B2D7B" w:rsidRDefault="001B2D7B" w:rsidP="00BD6C8B">
      <w:pPr>
        <w:pStyle w:val="NormalWeb"/>
        <w:numPr>
          <w:ilvl w:val="0"/>
          <w:numId w:val="52"/>
        </w:numPr>
        <w:spacing w:before="0" w:beforeAutospacing="0" w:after="0" w:afterAutospacing="0"/>
        <w:rPr>
          <w:rFonts w:ascii="Times New Roman" w:hAnsi="Times New Roman"/>
          <w:sz w:val="22"/>
          <w:szCs w:val="22"/>
        </w:rPr>
      </w:pPr>
      <w:r>
        <w:rPr>
          <w:rFonts w:ascii="Times New Roman" w:eastAsia="Times New Roman" w:hAnsi="Times New Roman"/>
          <w:sz w:val="22"/>
          <w:szCs w:val="22"/>
        </w:rPr>
        <w:t>T</w:t>
      </w:r>
      <w:r w:rsidRPr="00012E47">
        <w:rPr>
          <w:rFonts w:ascii="Times New Roman" w:eastAsia="Times New Roman" w:hAnsi="Times New Roman"/>
          <w:sz w:val="22"/>
          <w:szCs w:val="22"/>
        </w:rPr>
        <w:t xml:space="preserve">he method used to estimate the annual average mole fraction of carbon in the </w:t>
      </w:r>
      <w:r w:rsidR="00CB7C3C">
        <w:rPr>
          <w:rFonts w:ascii="Times New Roman" w:eastAsia="Times New Roman" w:hAnsi="Times New Roman"/>
          <w:sz w:val="22"/>
          <w:szCs w:val="22"/>
        </w:rPr>
        <w:t>sour</w:t>
      </w:r>
      <w:r w:rsidRPr="00012E47">
        <w:rPr>
          <w:rFonts w:ascii="Times New Roman" w:eastAsia="Times New Roman" w:hAnsi="Times New Roman"/>
          <w:sz w:val="22"/>
          <w:szCs w:val="22"/>
        </w:rPr>
        <w:t xml:space="preserve"> gas</w:t>
      </w:r>
      <w:r>
        <w:rPr>
          <w:rFonts w:ascii="Times New Roman" w:eastAsia="Times New Roman" w:hAnsi="Times New Roman"/>
          <w:sz w:val="22"/>
          <w:szCs w:val="22"/>
        </w:rPr>
        <w:t>.</w:t>
      </w:r>
    </w:p>
    <w:p w14:paraId="006DFE79" w14:textId="77777777" w:rsidR="00DE504A" w:rsidRPr="00F315FA" w:rsidRDefault="00DE504A" w:rsidP="00012E47">
      <w:pPr>
        <w:ind w:left="720"/>
      </w:pPr>
      <w:r w:rsidRPr="006E1D90">
        <w:rPr>
          <w:b/>
        </w:rPr>
        <w:t xml:space="preserve">Note:  </w:t>
      </w:r>
      <w:r w:rsidRPr="00012E47">
        <w:t>The above d</w:t>
      </w:r>
      <w:r w:rsidRPr="006E1D90">
        <w:t>ata</w:t>
      </w:r>
      <w:r>
        <w:t xml:space="preserve"> collection elements are not required if you use a non-measurement option provided in the rule to report this data (i.e. engineering estimates).</w:t>
      </w:r>
    </w:p>
    <w:p w14:paraId="16C80961" w14:textId="77777777" w:rsidR="009A6875" w:rsidRDefault="009A6875" w:rsidP="00BC1293">
      <w:pPr>
        <w:pStyle w:val="NormalWeb"/>
        <w:spacing w:before="0" w:beforeAutospacing="0" w:after="0" w:afterAutospacing="0"/>
        <w:rPr>
          <w:rFonts w:ascii="Times New Roman" w:hAnsi="Times New Roman"/>
          <w:sz w:val="22"/>
          <w:szCs w:val="22"/>
        </w:rPr>
      </w:pPr>
    </w:p>
    <w:p w14:paraId="131C822B" w14:textId="77777777" w:rsidR="005A28AA" w:rsidRDefault="005A28AA">
      <w:pPr>
        <w:spacing w:after="200" w:line="276" w:lineRule="auto"/>
        <w:rPr>
          <w:rFonts w:eastAsiaTheme="minorEastAsia" w:cs="Times New Roman"/>
        </w:rPr>
      </w:pPr>
      <w:r>
        <w:br w:type="page"/>
      </w:r>
    </w:p>
    <w:p w14:paraId="47BA65E1" w14:textId="77777777" w:rsidR="001B2D7B" w:rsidRPr="001B2D7B" w:rsidRDefault="001B2D7B" w:rsidP="00BC1293">
      <w:pPr>
        <w:pStyle w:val="NormalWeb"/>
        <w:spacing w:before="0" w:beforeAutospacing="0" w:after="0" w:afterAutospacing="0"/>
        <w:rPr>
          <w:rFonts w:ascii="Times New Roman" w:hAnsi="Times New Roman"/>
          <w:sz w:val="22"/>
          <w:szCs w:val="22"/>
        </w:rPr>
      </w:pPr>
    </w:p>
    <w:p w14:paraId="54E3380D" w14:textId="77777777" w:rsidR="00BC1293" w:rsidRDefault="00632412" w:rsidP="00012E47">
      <w:pPr>
        <w:pStyle w:val="Table"/>
      </w:pPr>
      <w:r>
        <w:br/>
      </w:r>
      <w:bookmarkStart w:id="865" w:name="_Toc473900349"/>
      <w:r>
        <w:t xml:space="preserve">Equation Y-12 Details </w:t>
      </w:r>
      <w:r w:rsidR="00253426">
        <w:t>Data Element Definitions</w:t>
      </w:r>
      <w:bookmarkEnd w:id="865"/>
    </w:p>
    <w:p w14:paraId="2BEA1BA6" w14:textId="77777777" w:rsidR="00BC1293" w:rsidRPr="003C15E2" w:rsidRDefault="00BC1293" w:rsidP="00BC1293"/>
    <w:tbl>
      <w:tblPr>
        <w:tblW w:w="9275" w:type="dxa"/>
        <w:tblInd w:w="103" w:type="dxa"/>
        <w:tblLook w:val="04A0" w:firstRow="1" w:lastRow="0" w:firstColumn="1" w:lastColumn="0" w:noHBand="0" w:noVBand="1"/>
      </w:tblPr>
      <w:tblGrid>
        <w:gridCol w:w="4721"/>
        <w:gridCol w:w="4554"/>
      </w:tblGrid>
      <w:tr w:rsidR="00BC1293" w:rsidRPr="00E47813" w14:paraId="78872A48" w14:textId="77777777" w:rsidTr="00947DFF">
        <w:trPr>
          <w:trHeight w:val="638"/>
          <w:tblHeader/>
        </w:trPr>
        <w:tc>
          <w:tcPr>
            <w:tcW w:w="4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336960" w14:textId="77777777" w:rsidR="00BC1293" w:rsidRPr="00E214A2" w:rsidRDefault="00BC1293" w:rsidP="005A28AA">
            <w:pPr>
              <w:jc w:val="center"/>
              <w:rPr>
                <w:rFonts w:eastAsia="Times New Roman" w:cs="Times New Roman"/>
                <w:b/>
                <w:bCs/>
                <w:sz w:val="20"/>
                <w:szCs w:val="20"/>
              </w:rPr>
            </w:pPr>
            <w:r w:rsidRPr="00E214A2">
              <w:rPr>
                <w:rFonts w:eastAsia="Times New Roman" w:cs="Times New Roman"/>
                <w:b/>
                <w:bCs/>
                <w:sz w:val="20"/>
                <w:szCs w:val="20"/>
              </w:rPr>
              <w:t>Data Element Name</w:t>
            </w:r>
          </w:p>
        </w:tc>
        <w:tc>
          <w:tcPr>
            <w:tcW w:w="4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5E58F4" w14:textId="77777777" w:rsidR="00BC1293" w:rsidRPr="00E214A2" w:rsidRDefault="00BC1293" w:rsidP="005A28AA">
            <w:pPr>
              <w:jc w:val="center"/>
              <w:rPr>
                <w:rFonts w:eastAsia="Times New Roman" w:cs="Times New Roman"/>
                <w:b/>
                <w:bCs/>
                <w:sz w:val="20"/>
                <w:szCs w:val="20"/>
              </w:rPr>
            </w:pPr>
            <w:r w:rsidRPr="00E214A2">
              <w:rPr>
                <w:rFonts w:eastAsia="Times New Roman" w:cs="Times New Roman"/>
                <w:b/>
                <w:bCs/>
                <w:sz w:val="20"/>
                <w:szCs w:val="20"/>
              </w:rPr>
              <w:t>Description</w:t>
            </w:r>
          </w:p>
        </w:tc>
      </w:tr>
      <w:tr w:rsidR="00BC1293" w:rsidRPr="00E47813" w14:paraId="3F05A02C" w14:textId="77777777" w:rsidTr="005A28AA">
        <w:trPr>
          <w:trHeight w:val="1817"/>
        </w:trPr>
        <w:tc>
          <w:tcPr>
            <w:tcW w:w="4721" w:type="dxa"/>
            <w:tcBorders>
              <w:top w:val="single" w:sz="4" w:space="0" w:color="auto"/>
              <w:left w:val="single" w:sz="4" w:space="0" w:color="auto"/>
              <w:bottom w:val="single" w:sz="4" w:space="0" w:color="auto"/>
              <w:right w:val="single" w:sz="4" w:space="0" w:color="auto"/>
            </w:tcBorders>
            <w:shd w:val="clear" w:color="auto" w:fill="auto"/>
            <w:vAlign w:val="center"/>
          </w:tcPr>
          <w:p w14:paraId="746DFB59" w14:textId="77777777" w:rsidR="00BC1293" w:rsidRPr="00E47813" w:rsidRDefault="00BC1293" w:rsidP="00632412">
            <w:pPr>
              <w:rPr>
                <w:rFonts w:eastAsia="Times New Roman" w:cs="Times New Roman"/>
                <w:sz w:val="20"/>
                <w:szCs w:val="20"/>
              </w:rPr>
            </w:pPr>
            <w:r w:rsidRPr="005F7A70">
              <w:rPr>
                <w:rFonts w:eastAsia="Times New Roman" w:cs="Times New Roman"/>
                <w:sz w:val="20"/>
                <w:szCs w:val="20"/>
              </w:rPr>
              <w:t>isRecycledTailgasIncludedIndicator</w:t>
            </w:r>
          </w:p>
        </w:tc>
        <w:tc>
          <w:tcPr>
            <w:tcW w:w="4554" w:type="dxa"/>
            <w:tcBorders>
              <w:top w:val="single" w:sz="4" w:space="0" w:color="auto"/>
              <w:left w:val="single" w:sz="4" w:space="0" w:color="auto"/>
              <w:bottom w:val="single" w:sz="4" w:space="0" w:color="auto"/>
              <w:right w:val="single" w:sz="4" w:space="0" w:color="auto"/>
            </w:tcBorders>
            <w:shd w:val="clear" w:color="auto" w:fill="auto"/>
            <w:vAlign w:val="center"/>
          </w:tcPr>
          <w:p w14:paraId="3A508B87" w14:textId="77777777" w:rsidR="00BC1293" w:rsidRPr="0074248F" w:rsidRDefault="00BC1293" w:rsidP="0074248F">
            <w:pPr>
              <w:rPr>
                <w:rFonts w:eastAsia="Times New Roman" w:cs="Times New Roman"/>
                <w:sz w:val="20"/>
                <w:szCs w:val="20"/>
              </w:rPr>
            </w:pPr>
            <w:r w:rsidRPr="0074248F">
              <w:rPr>
                <w:rFonts w:cs="Times New Roman"/>
                <w:sz w:val="20"/>
                <w:szCs w:val="20"/>
              </w:rPr>
              <w:t>For each plant using the Equa</w:t>
            </w:r>
            <w:r w:rsidR="00356738" w:rsidRPr="0074248F">
              <w:rPr>
                <w:rFonts w:cs="Times New Roman"/>
                <w:sz w:val="20"/>
                <w:szCs w:val="20"/>
              </w:rPr>
              <w:t>tion Y-12 calculation method</w:t>
            </w:r>
            <w:r w:rsidRPr="0074248F">
              <w:rPr>
                <w:rFonts w:cs="Times New Roman"/>
                <w:sz w:val="20"/>
                <w:szCs w:val="20"/>
              </w:rPr>
              <w:t xml:space="preserve">, </w:t>
            </w:r>
            <w:r w:rsidR="0074248F" w:rsidRPr="0074248F">
              <w:rPr>
                <w:rFonts w:cs="Times New Roman"/>
                <w:sz w:val="20"/>
                <w:szCs w:val="20"/>
              </w:rPr>
              <w:t>an</w:t>
            </w:r>
            <w:r w:rsidR="0074248F" w:rsidRPr="00012E47">
              <w:rPr>
                <w:rFonts w:cs="Times New Roman"/>
                <w:sz w:val="20"/>
                <w:szCs w:val="20"/>
              </w:rPr>
              <w:t xml:space="preserve"> indication that i</w:t>
            </w:r>
            <w:r w:rsidR="0074248F" w:rsidRPr="00012E47">
              <w:rPr>
                <w:sz w:val="20"/>
                <w:szCs w:val="20"/>
              </w:rPr>
              <w:t>f you recycle tail gas to the front of the plant, the recycled flow rate and carbon content of recycled tail gas are included in the measured volumetric flow and carbon mole fraction data. (If you do not recycle tail gas, please report “N”)</w:t>
            </w:r>
            <w:r w:rsidR="0074248F" w:rsidRPr="00012E47">
              <w:rPr>
                <w:rFonts w:cs="Times New Roman"/>
                <w:sz w:val="20"/>
                <w:szCs w:val="20"/>
              </w:rPr>
              <w:t>.</w:t>
            </w:r>
            <w:r w:rsidRPr="0074248F">
              <w:rPr>
                <w:rFonts w:eastAsia="Times New Roman" w:cs="Times New Roman"/>
                <w:sz w:val="20"/>
                <w:szCs w:val="20"/>
              </w:rPr>
              <w:t xml:space="preserve"> [98.256(h)(5)]</w:t>
            </w:r>
          </w:p>
        </w:tc>
      </w:tr>
      <w:tr w:rsidR="00BC1293" w:rsidRPr="009A16D1" w14:paraId="04FB1046" w14:textId="77777777" w:rsidTr="005A28AA">
        <w:trPr>
          <w:trHeight w:val="1754"/>
        </w:trPr>
        <w:tc>
          <w:tcPr>
            <w:tcW w:w="4721" w:type="dxa"/>
            <w:tcBorders>
              <w:top w:val="single" w:sz="4" w:space="0" w:color="auto"/>
              <w:left w:val="single" w:sz="4" w:space="0" w:color="auto"/>
              <w:bottom w:val="single" w:sz="4" w:space="0" w:color="auto"/>
              <w:right w:val="single" w:sz="4" w:space="0" w:color="auto"/>
            </w:tcBorders>
            <w:shd w:val="clear" w:color="auto" w:fill="auto"/>
            <w:vAlign w:val="center"/>
          </w:tcPr>
          <w:p w14:paraId="55DE8190" w14:textId="77777777" w:rsidR="00BC1293" w:rsidRPr="009A16D1" w:rsidRDefault="00BC1293" w:rsidP="00EB1EF0">
            <w:pPr>
              <w:rPr>
                <w:rFonts w:eastAsia="Times New Roman" w:cs="Times New Roman"/>
                <w:sz w:val="20"/>
                <w:szCs w:val="20"/>
              </w:rPr>
            </w:pPr>
            <w:r w:rsidRPr="00FD1A77">
              <w:rPr>
                <w:rFonts w:eastAsia="Times New Roman" w:cs="Times New Roman"/>
                <w:sz w:val="20"/>
                <w:szCs w:val="20"/>
              </w:rPr>
              <w:t>AnnualVolumetricFlow</w:t>
            </w:r>
          </w:p>
        </w:tc>
        <w:tc>
          <w:tcPr>
            <w:tcW w:w="4554" w:type="dxa"/>
            <w:tcBorders>
              <w:top w:val="single" w:sz="4" w:space="0" w:color="auto"/>
              <w:left w:val="single" w:sz="4" w:space="0" w:color="auto"/>
              <w:bottom w:val="single" w:sz="4" w:space="0" w:color="auto"/>
              <w:right w:val="single" w:sz="4" w:space="0" w:color="auto"/>
            </w:tcBorders>
            <w:shd w:val="clear" w:color="auto" w:fill="auto"/>
            <w:vAlign w:val="center"/>
          </w:tcPr>
          <w:p w14:paraId="541D5963" w14:textId="77777777" w:rsidR="00BC1293" w:rsidRPr="000D3DF3" w:rsidRDefault="00BC1293">
            <w:pPr>
              <w:rPr>
                <w:rFonts w:eastAsia="Times New Roman" w:cs="Times New Roman"/>
                <w:sz w:val="20"/>
                <w:szCs w:val="20"/>
              </w:rPr>
            </w:pPr>
            <w:r w:rsidRPr="000D3DF3">
              <w:rPr>
                <w:rFonts w:eastAsia="Times New Roman" w:cs="Times New Roman"/>
                <w:b/>
                <w:sz w:val="20"/>
                <w:szCs w:val="20"/>
              </w:rPr>
              <w:t xml:space="preserve">Conditionally Required:  </w:t>
            </w:r>
            <w:r w:rsidRPr="000D3DF3">
              <w:rPr>
                <w:rFonts w:cs="Times New Roman"/>
                <w:sz w:val="20"/>
                <w:szCs w:val="20"/>
              </w:rPr>
              <w:t>For each plant using the Equation Y-12 calculation method,</w:t>
            </w:r>
            <w:r w:rsidRPr="000D3DF3">
              <w:rPr>
                <w:rFonts w:eastAsia="Times New Roman" w:cs="Times New Roman"/>
                <w:sz w:val="20"/>
                <w:szCs w:val="20"/>
              </w:rPr>
              <w:t xml:space="preserve"> </w:t>
            </w:r>
            <w:r w:rsidR="00BC4E3F">
              <w:rPr>
                <w:rFonts w:eastAsia="Times New Roman" w:cs="Times New Roman"/>
                <w:sz w:val="20"/>
                <w:szCs w:val="20"/>
              </w:rPr>
              <w:t xml:space="preserve">if measured, </w:t>
            </w:r>
            <w:r w:rsidRPr="000D3DF3">
              <w:rPr>
                <w:rFonts w:eastAsia="Times New Roman" w:cs="Times New Roman"/>
                <w:sz w:val="20"/>
                <w:szCs w:val="20"/>
              </w:rPr>
              <w:t xml:space="preserve">report the number of hours that missing data procedures were used to determine the annual volume </w:t>
            </w:r>
            <w:r w:rsidR="00CB7C3C">
              <w:rPr>
                <w:rFonts w:eastAsia="Times New Roman" w:cs="Times New Roman"/>
                <w:sz w:val="20"/>
                <w:szCs w:val="20"/>
              </w:rPr>
              <w:t xml:space="preserve">of sour gas </w:t>
            </w:r>
            <w:r w:rsidRPr="000D3DF3">
              <w:rPr>
                <w:rFonts w:eastAsia="Times New Roman" w:cs="Times New Roman"/>
                <w:sz w:val="20"/>
                <w:szCs w:val="20"/>
              </w:rPr>
              <w:t>fed to the sulfur recovery plant</w:t>
            </w:r>
            <w:r w:rsidR="006B25A8">
              <w:rPr>
                <w:sz w:val="20"/>
                <w:szCs w:val="20"/>
              </w:rPr>
              <w:t xml:space="preserve"> in the child data element </w:t>
            </w:r>
            <w:r w:rsidR="006B25A8" w:rsidRPr="006B44BD">
              <w:rPr>
                <w:rFonts w:eastAsia="Times New Roman" w:cs="Times New Roman"/>
                <w:b/>
                <w:sz w:val="20"/>
                <w:szCs w:val="20"/>
              </w:rPr>
              <w:t>NumberofTimesSubstituted</w:t>
            </w:r>
            <w:r w:rsidR="006B25A8">
              <w:rPr>
                <w:sz w:val="20"/>
                <w:szCs w:val="20"/>
              </w:rPr>
              <w:t>.  [98.3(c)(8)</w:t>
            </w:r>
            <w:r w:rsidR="00CF1D4B">
              <w:rPr>
                <w:sz w:val="20"/>
                <w:szCs w:val="20"/>
              </w:rPr>
              <w:t>, 98.256(h)(4)]</w:t>
            </w:r>
            <w:r w:rsidR="006B25A8">
              <w:rPr>
                <w:sz w:val="20"/>
                <w:szCs w:val="20"/>
              </w:rPr>
              <w:t>]</w:t>
            </w:r>
          </w:p>
        </w:tc>
      </w:tr>
      <w:tr w:rsidR="00BC1293" w:rsidRPr="009A16D1" w14:paraId="213B32A6" w14:textId="77777777" w:rsidTr="005A28AA">
        <w:trPr>
          <w:trHeight w:val="1340"/>
        </w:trPr>
        <w:tc>
          <w:tcPr>
            <w:tcW w:w="4721" w:type="dxa"/>
            <w:tcBorders>
              <w:top w:val="single" w:sz="4" w:space="0" w:color="auto"/>
              <w:left w:val="single" w:sz="4" w:space="0" w:color="auto"/>
              <w:bottom w:val="single" w:sz="4" w:space="0" w:color="auto"/>
              <w:right w:val="single" w:sz="4" w:space="0" w:color="auto"/>
            </w:tcBorders>
            <w:shd w:val="clear" w:color="auto" w:fill="auto"/>
            <w:vAlign w:val="center"/>
          </w:tcPr>
          <w:p w14:paraId="2EABF0B9" w14:textId="77777777" w:rsidR="00BC1293" w:rsidRPr="009A16D1" w:rsidRDefault="00BC1293" w:rsidP="00632412">
            <w:pPr>
              <w:rPr>
                <w:rFonts w:eastAsia="Times New Roman" w:cs="Times New Roman"/>
                <w:sz w:val="20"/>
                <w:szCs w:val="20"/>
              </w:rPr>
            </w:pPr>
            <w:r w:rsidRPr="00867250">
              <w:rPr>
                <w:rFonts w:eastAsia="Times New Roman" w:cs="Times New Roman"/>
                <w:sz w:val="20"/>
                <w:szCs w:val="20"/>
              </w:rPr>
              <w:t>AnnualVolumetricFlowMethod</w:t>
            </w:r>
          </w:p>
        </w:tc>
        <w:tc>
          <w:tcPr>
            <w:tcW w:w="4554" w:type="dxa"/>
            <w:tcBorders>
              <w:top w:val="single" w:sz="4" w:space="0" w:color="auto"/>
              <w:left w:val="single" w:sz="4" w:space="0" w:color="auto"/>
              <w:bottom w:val="single" w:sz="4" w:space="0" w:color="auto"/>
              <w:right w:val="single" w:sz="4" w:space="0" w:color="auto"/>
            </w:tcBorders>
            <w:shd w:val="clear" w:color="auto" w:fill="auto"/>
            <w:vAlign w:val="center"/>
          </w:tcPr>
          <w:p w14:paraId="153EB1E4" w14:textId="77777777" w:rsidR="00BC1293" w:rsidRPr="000D3DF3" w:rsidRDefault="00BC1293" w:rsidP="00FB5F75">
            <w:pPr>
              <w:rPr>
                <w:rFonts w:eastAsia="Times New Roman" w:cs="Times New Roman"/>
                <w:sz w:val="20"/>
                <w:szCs w:val="20"/>
              </w:rPr>
            </w:pPr>
            <w:r w:rsidRPr="000D3DF3">
              <w:rPr>
                <w:rFonts w:eastAsia="Times New Roman" w:cs="Times New Roman"/>
                <w:b/>
                <w:sz w:val="20"/>
                <w:szCs w:val="20"/>
              </w:rPr>
              <w:t xml:space="preserve">Conditionally Required: </w:t>
            </w:r>
            <w:r w:rsidRPr="000D3DF3">
              <w:rPr>
                <w:rFonts w:cs="Times New Roman"/>
                <w:sz w:val="20"/>
                <w:szCs w:val="20"/>
              </w:rPr>
              <w:t xml:space="preserve"> For each plant using the Equation Y-12 calculation method</w:t>
            </w:r>
            <w:r w:rsidRPr="000D3DF3">
              <w:rPr>
                <w:rFonts w:eastAsia="Times New Roman" w:cs="Times New Roman"/>
                <w:sz w:val="20"/>
                <w:szCs w:val="20"/>
              </w:rPr>
              <w:t xml:space="preserve">, </w:t>
            </w:r>
            <w:r w:rsidR="00BC4E3F">
              <w:rPr>
                <w:rFonts w:eastAsia="Times New Roman" w:cs="Times New Roman"/>
                <w:sz w:val="20"/>
                <w:szCs w:val="20"/>
              </w:rPr>
              <w:t xml:space="preserve">if measured, </w:t>
            </w:r>
            <w:r w:rsidRPr="000D3DF3">
              <w:rPr>
                <w:rFonts w:eastAsia="Times New Roman" w:cs="Times New Roman"/>
                <w:sz w:val="20"/>
                <w:szCs w:val="20"/>
              </w:rPr>
              <w:t>report o</w:t>
            </w:r>
            <w:r w:rsidRPr="000D3DF3">
              <w:rPr>
                <w:rFonts w:cs="Times New Roman"/>
                <w:bCs/>
                <w:noProof/>
                <w:sz w:val="20"/>
                <w:szCs w:val="20"/>
              </w:rPr>
              <w:t xml:space="preserve">ne or more methods used to estimate </w:t>
            </w:r>
            <w:r w:rsidRPr="000D3DF3">
              <w:rPr>
                <w:rFonts w:cs="Times New Roman"/>
                <w:sz w:val="20"/>
                <w:szCs w:val="20"/>
              </w:rPr>
              <w:t xml:space="preserve">the annual volume </w:t>
            </w:r>
            <w:r w:rsidR="00CB7C3C">
              <w:rPr>
                <w:rFonts w:cs="Times New Roman"/>
                <w:sz w:val="20"/>
                <w:szCs w:val="20"/>
              </w:rPr>
              <w:t xml:space="preserve">of sour gas </w:t>
            </w:r>
            <w:r>
              <w:rPr>
                <w:rFonts w:cs="Times New Roman"/>
                <w:sz w:val="20"/>
                <w:szCs w:val="20"/>
              </w:rPr>
              <w:t>fed to the sulfur recovery plant</w:t>
            </w:r>
            <w:r w:rsidRPr="000D3DF3">
              <w:rPr>
                <w:rFonts w:eastAsia="Times New Roman" w:cs="Times New Roman"/>
                <w:sz w:val="20"/>
                <w:szCs w:val="20"/>
              </w:rPr>
              <w:t>.  [98.256(q)]</w:t>
            </w:r>
          </w:p>
        </w:tc>
      </w:tr>
      <w:tr w:rsidR="00BC1293" w:rsidRPr="009A16D1" w14:paraId="52AAB812" w14:textId="77777777" w:rsidTr="005A28AA">
        <w:trPr>
          <w:trHeight w:val="1781"/>
        </w:trPr>
        <w:tc>
          <w:tcPr>
            <w:tcW w:w="4721" w:type="dxa"/>
            <w:tcBorders>
              <w:top w:val="single" w:sz="4" w:space="0" w:color="auto"/>
              <w:left w:val="single" w:sz="4" w:space="0" w:color="auto"/>
              <w:bottom w:val="single" w:sz="4" w:space="0" w:color="auto"/>
              <w:right w:val="single" w:sz="4" w:space="0" w:color="auto"/>
            </w:tcBorders>
            <w:shd w:val="clear" w:color="auto" w:fill="auto"/>
            <w:vAlign w:val="center"/>
          </w:tcPr>
          <w:p w14:paraId="7712D455" w14:textId="77777777" w:rsidR="00BC1293" w:rsidRPr="009A16D1" w:rsidRDefault="00BC1293" w:rsidP="00EB1EF0">
            <w:pPr>
              <w:rPr>
                <w:rFonts w:eastAsia="Times New Roman" w:cs="Times New Roman"/>
                <w:sz w:val="20"/>
                <w:szCs w:val="20"/>
              </w:rPr>
            </w:pPr>
            <w:r w:rsidRPr="00867250">
              <w:rPr>
                <w:rFonts w:eastAsia="Times New Roman" w:cs="Times New Roman"/>
                <w:sz w:val="20"/>
                <w:szCs w:val="20"/>
              </w:rPr>
              <w:t>AverageMoleFractionofCarboninSourGas</w:t>
            </w:r>
          </w:p>
        </w:tc>
        <w:tc>
          <w:tcPr>
            <w:tcW w:w="4554" w:type="dxa"/>
            <w:tcBorders>
              <w:top w:val="single" w:sz="4" w:space="0" w:color="auto"/>
              <w:left w:val="single" w:sz="4" w:space="0" w:color="auto"/>
              <w:bottom w:val="single" w:sz="4" w:space="0" w:color="auto"/>
              <w:right w:val="single" w:sz="4" w:space="0" w:color="auto"/>
            </w:tcBorders>
            <w:shd w:val="clear" w:color="auto" w:fill="auto"/>
            <w:vAlign w:val="center"/>
          </w:tcPr>
          <w:p w14:paraId="2868AC67" w14:textId="77777777" w:rsidR="00EB1F96" w:rsidRPr="000D3DF3" w:rsidRDefault="00BC1293">
            <w:pPr>
              <w:rPr>
                <w:rFonts w:eastAsia="Times New Roman" w:cs="Times New Roman"/>
                <w:sz w:val="20"/>
                <w:szCs w:val="20"/>
              </w:rPr>
            </w:pPr>
            <w:r w:rsidRPr="000D3DF3">
              <w:rPr>
                <w:rFonts w:eastAsia="Times New Roman" w:cs="Times New Roman"/>
                <w:b/>
                <w:sz w:val="20"/>
                <w:szCs w:val="20"/>
              </w:rPr>
              <w:t xml:space="preserve">Conditionally Required:  </w:t>
            </w:r>
            <w:r w:rsidRPr="000D3DF3">
              <w:rPr>
                <w:rFonts w:cs="Times New Roman"/>
                <w:sz w:val="20"/>
                <w:szCs w:val="20"/>
              </w:rPr>
              <w:t>For each plant using the Equation Y-12 calculation method</w:t>
            </w:r>
            <w:r>
              <w:rPr>
                <w:rFonts w:eastAsia="Times New Roman" w:cs="Times New Roman"/>
                <w:sz w:val="20"/>
                <w:szCs w:val="20"/>
              </w:rPr>
              <w:t xml:space="preserve">, </w:t>
            </w:r>
            <w:r w:rsidR="00BC4E3F">
              <w:rPr>
                <w:rFonts w:eastAsia="Times New Roman" w:cs="Times New Roman"/>
                <w:sz w:val="20"/>
                <w:szCs w:val="20"/>
              </w:rPr>
              <w:t xml:space="preserve">if measured, </w:t>
            </w:r>
            <w:r w:rsidRPr="000D3DF3">
              <w:rPr>
                <w:rFonts w:eastAsia="Times New Roman" w:cs="Times New Roman"/>
                <w:sz w:val="20"/>
                <w:szCs w:val="20"/>
              </w:rPr>
              <w:t xml:space="preserve">report the number of hours that missing data procedures were used to determine the annual average mole fraction of carbon in the </w:t>
            </w:r>
            <w:r>
              <w:rPr>
                <w:rFonts w:eastAsia="Times New Roman" w:cs="Times New Roman"/>
                <w:sz w:val="20"/>
                <w:szCs w:val="20"/>
              </w:rPr>
              <w:t>sour</w:t>
            </w:r>
            <w:r w:rsidRPr="000D3DF3">
              <w:rPr>
                <w:rFonts w:eastAsia="Times New Roman" w:cs="Times New Roman"/>
                <w:sz w:val="20"/>
                <w:szCs w:val="20"/>
              </w:rPr>
              <w:t xml:space="preserve"> gas</w:t>
            </w:r>
            <w:r w:rsidR="00CF1D4B">
              <w:rPr>
                <w:sz w:val="20"/>
                <w:szCs w:val="20"/>
              </w:rPr>
              <w:t xml:space="preserve"> in the child data element </w:t>
            </w:r>
            <w:r w:rsidR="00CF1D4B" w:rsidRPr="006B44BD">
              <w:rPr>
                <w:rFonts w:eastAsia="Times New Roman" w:cs="Times New Roman"/>
                <w:b/>
                <w:sz w:val="20"/>
                <w:szCs w:val="20"/>
              </w:rPr>
              <w:t>NumberofTimesSubstituted</w:t>
            </w:r>
            <w:r w:rsidR="00CF1D4B">
              <w:rPr>
                <w:sz w:val="20"/>
                <w:szCs w:val="20"/>
              </w:rPr>
              <w:t xml:space="preserve">.  [98.3(c)(8), </w:t>
            </w:r>
            <w:r w:rsidRPr="000D3DF3">
              <w:rPr>
                <w:rFonts w:eastAsia="Times New Roman" w:cs="Times New Roman"/>
                <w:sz w:val="20"/>
                <w:szCs w:val="20"/>
              </w:rPr>
              <w:t>98.256(q)]</w:t>
            </w:r>
          </w:p>
        </w:tc>
      </w:tr>
      <w:tr w:rsidR="00BC1293" w:rsidRPr="009A16D1" w14:paraId="5FBC30A9" w14:textId="77777777" w:rsidTr="005A28AA">
        <w:trPr>
          <w:trHeight w:val="3212"/>
        </w:trPr>
        <w:tc>
          <w:tcPr>
            <w:tcW w:w="4721" w:type="dxa"/>
            <w:tcBorders>
              <w:top w:val="single" w:sz="4" w:space="0" w:color="auto"/>
              <w:left w:val="single" w:sz="4" w:space="0" w:color="auto"/>
              <w:bottom w:val="single" w:sz="4" w:space="0" w:color="auto"/>
              <w:right w:val="single" w:sz="4" w:space="0" w:color="auto"/>
            </w:tcBorders>
            <w:shd w:val="clear" w:color="auto" w:fill="auto"/>
            <w:vAlign w:val="center"/>
          </w:tcPr>
          <w:p w14:paraId="7A645D68" w14:textId="77777777" w:rsidR="00BC1293" w:rsidRPr="009A16D1" w:rsidRDefault="00BC1293" w:rsidP="00632412">
            <w:pPr>
              <w:rPr>
                <w:rFonts w:eastAsia="Times New Roman" w:cs="Times New Roman"/>
                <w:sz w:val="20"/>
                <w:szCs w:val="20"/>
              </w:rPr>
            </w:pPr>
            <w:r w:rsidRPr="00867250">
              <w:rPr>
                <w:rFonts w:eastAsia="Times New Roman" w:cs="Times New Roman"/>
                <w:sz w:val="20"/>
                <w:szCs w:val="20"/>
              </w:rPr>
              <w:t>AverageMoleFractionofCarboninSourGasMethod</w:t>
            </w:r>
          </w:p>
        </w:tc>
        <w:tc>
          <w:tcPr>
            <w:tcW w:w="4554" w:type="dxa"/>
            <w:tcBorders>
              <w:top w:val="single" w:sz="4" w:space="0" w:color="auto"/>
              <w:left w:val="single" w:sz="4" w:space="0" w:color="auto"/>
              <w:bottom w:val="single" w:sz="4" w:space="0" w:color="auto"/>
              <w:right w:val="single" w:sz="4" w:space="0" w:color="auto"/>
            </w:tcBorders>
            <w:shd w:val="clear" w:color="auto" w:fill="auto"/>
            <w:vAlign w:val="center"/>
          </w:tcPr>
          <w:p w14:paraId="77605AEF" w14:textId="77777777" w:rsidR="00BC1293" w:rsidRPr="000D3DF3" w:rsidRDefault="00BC1293" w:rsidP="00632412">
            <w:pPr>
              <w:rPr>
                <w:rFonts w:eastAsia="Times New Roman" w:cs="Times New Roman"/>
                <w:sz w:val="20"/>
                <w:szCs w:val="20"/>
              </w:rPr>
            </w:pPr>
            <w:r w:rsidRPr="000D3DF3">
              <w:rPr>
                <w:rFonts w:eastAsia="Times New Roman" w:cs="Times New Roman"/>
                <w:b/>
                <w:sz w:val="20"/>
                <w:szCs w:val="20"/>
              </w:rPr>
              <w:t xml:space="preserve">Conditionally Required:  </w:t>
            </w:r>
            <w:r w:rsidRPr="000D3DF3">
              <w:rPr>
                <w:rFonts w:cs="Times New Roman"/>
                <w:sz w:val="20"/>
                <w:szCs w:val="20"/>
              </w:rPr>
              <w:t>For each plant using the Equation Y-12 calculation method</w:t>
            </w:r>
            <w:r w:rsidRPr="000D3DF3">
              <w:rPr>
                <w:rFonts w:eastAsia="Times New Roman" w:cs="Times New Roman"/>
                <w:sz w:val="20"/>
                <w:szCs w:val="20"/>
              </w:rPr>
              <w:t xml:space="preserve">, </w:t>
            </w:r>
            <w:r w:rsidR="00BC4E3F">
              <w:rPr>
                <w:rFonts w:eastAsia="Times New Roman" w:cs="Times New Roman"/>
                <w:sz w:val="20"/>
                <w:szCs w:val="20"/>
              </w:rPr>
              <w:t xml:space="preserve">if measured, </w:t>
            </w:r>
            <w:r w:rsidRPr="000D3DF3">
              <w:rPr>
                <w:rFonts w:eastAsia="Times New Roman" w:cs="Times New Roman"/>
                <w:sz w:val="20"/>
                <w:szCs w:val="20"/>
              </w:rPr>
              <w:t xml:space="preserve">report the method used to estimate the annual average mole fraction of carbon in the </w:t>
            </w:r>
            <w:r w:rsidR="00CB7C3C">
              <w:rPr>
                <w:rFonts w:eastAsia="Times New Roman" w:cs="Times New Roman"/>
                <w:sz w:val="20"/>
                <w:szCs w:val="20"/>
              </w:rPr>
              <w:t>sour</w:t>
            </w:r>
            <w:r w:rsidRPr="000D3DF3">
              <w:rPr>
                <w:rFonts w:eastAsia="Times New Roman" w:cs="Times New Roman"/>
                <w:sz w:val="20"/>
                <w:szCs w:val="20"/>
              </w:rPr>
              <w:t xml:space="preserve"> gas. Below is the list of allowable values. [98.256(q)]</w:t>
            </w:r>
            <w:r w:rsidRPr="000D3DF3">
              <w:rPr>
                <w:rFonts w:eastAsia="Times New Roman" w:cs="Times New Roman"/>
                <w:sz w:val="20"/>
                <w:szCs w:val="20"/>
              </w:rPr>
              <w:br/>
            </w:r>
          </w:p>
          <w:p w14:paraId="468D8247" w14:textId="77777777" w:rsidR="00BC1293" w:rsidRPr="00012E47" w:rsidRDefault="00BC1293" w:rsidP="00632412">
            <w:pPr>
              <w:rPr>
                <w:rFonts w:eastAsia="Times New Roman" w:cs="Times New Roman"/>
                <w:sz w:val="18"/>
                <w:szCs w:val="18"/>
              </w:rPr>
            </w:pPr>
            <w:r w:rsidRPr="00012E47">
              <w:rPr>
                <w:rFonts w:eastAsia="Times New Roman" w:cs="Times New Roman"/>
                <w:sz w:val="18"/>
                <w:szCs w:val="18"/>
              </w:rPr>
              <w:t>Method 18 at 40 CFR part 60, appendix A-6</w:t>
            </w:r>
          </w:p>
          <w:p w14:paraId="3DCBB695" w14:textId="77777777" w:rsidR="00BC1293" w:rsidRPr="00012E47" w:rsidRDefault="00BC1293" w:rsidP="00632412">
            <w:pPr>
              <w:rPr>
                <w:rFonts w:eastAsia="Times New Roman" w:cs="Times New Roman"/>
                <w:sz w:val="18"/>
                <w:szCs w:val="18"/>
              </w:rPr>
            </w:pPr>
            <w:r w:rsidRPr="00012E47">
              <w:rPr>
                <w:rFonts w:eastAsia="Times New Roman" w:cs="Times New Roman"/>
                <w:sz w:val="18"/>
                <w:szCs w:val="18"/>
              </w:rPr>
              <w:t>ASTM D1945-03</w:t>
            </w:r>
          </w:p>
          <w:p w14:paraId="4B285555" w14:textId="77777777" w:rsidR="00BC1293" w:rsidRPr="00012E47" w:rsidRDefault="00BC1293" w:rsidP="00632412">
            <w:pPr>
              <w:rPr>
                <w:rFonts w:eastAsia="Times New Roman" w:cs="Times New Roman"/>
                <w:sz w:val="18"/>
                <w:szCs w:val="18"/>
              </w:rPr>
            </w:pPr>
            <w:r w:rsidRPr="00012E47">
              <w:rPr>
                <w:rFonts w:eastAsia="Times New Roman" w:cs="Times New Roman"/>
                <w:sz w:val="18"/>
                <w:szCs w:val="18"/>
              </w:rPr>
              <w:t>ASTM D1946-90 (Reapproved 2006)</w:t>
            </w:r>
          </w:p>
          <w:p w14:paraId="655E8A99" w14:textId="77777777" w:rsidR="00BC1293" w:rsidRPr="00012E47" w:rsidRDefault="00BC1293" w:rsidP="00632412">
            <w:pPr>
              <w:rPr>
                <w:rFonts w:eastAsia="Times New Roman" w:cs="Times New Roman"/>
                <w:sz w:val="18"/>
                <w:szCs w:val="18"/>
              </w:rPr>
            </w:pPr>
            <w:r w:rsidRPr="00012E47">
              <w:rPr>
                <w:rFonts w:eastAsia="Times New Roman" w:cs="Times New Roman"/>
                <w:sz w:val="18"/>
                <w:szCs w:val="18"/>
              </w:rPr>
              <w:t>GPA 2261-00</w:t>
            </w:r>
          </w:p>
          <w:p w14:paraId="76F7FEEC" w14:textId="77777777" w:rsidR="00BC1293" w:rsidRPr="00012E47" w:rsidRDefault="00BC1293" w:rsidP="00632412">
            <w:pPr>
              <w:rPr>
                <w:rFonts w:eastAsia="Times New Roman" w:cs="Times New Roman"/>
                <w:sz w:val="18"/>
                <w:szCs w:val="18"/>
              </w:rPr>
            </w:pPr>
            <w:r w:rsidRPr="00012E47">
              <w:rPr>
                <w:rFonts w:eastAsia="Times New Roman" w:cs="Times New Roman"/>
                <w:sz w:val="18"/>
                <w:szCs w:val="18"/>
              </w:rPr>
              <w:t>UOP539-97</w:t>
            </w:r>
          </w:p>
          <w:p w14:paraId="22FBA0CB" w14:textId="77777777" w:rsidR="00BC1293" w:rsidRPr="00012E47" w:rsidRDefault="00BC1293" w:rsidP="00632412">
            <w:pPr>
              <w:rPr>
                <w:rFonts w:eastAsia="Times New Roman" w:cs="Times New Roman"/>
                <w:sz w:val="18"/>
                <w:szCs w:val="18"/>
              </w:rPr>
            </w:pPr>
            <w:r w:rsidRPr="00012E47">
              <w:rPr>
                <w:rFonts w:eastAsia="Times New Roman" w:cs="Times New Roman"/>
                <w:sz w:val="18"/>
                <w:szCs w:val="18"/>
              </w:rPr>
              <w:t>ASTM D2503-92 (Reapproved 2007)</w:t>
            </w:r>
          </w:p>
          <w:p w14:paraId="2A54455E" w14:textId="77777777" w:rsidR="00BC1293" w:rsidRPr="00012E47" w:rsidRDefault="00BC1293" w:rsidP="00632412">
            <w:pPr>
              <w:rPr>
                <w:rFonts w:eastAsia="Times New Roman" w:cs="Times New Roman"/>
                <w:sz w:val="18"/>
                <w:szCs w:val="18"/>
              </w:rPr>
            </w:pPr>
            <w:r w:rsidRPr="00012E47">
              <w:rPr>
                <w:rFonts w:eastAsia="Times New Roman" w:cs="Times New Roman"/>
                <w:sz w:val="18"/>
                <w:szCs w:val="18"/>
              </w:rPr>
              <w:t>Chromatographic analysis: manufacturer’s instructions</w:t>
            </w:r>
          </w:p>
          <w:p w14:paraId="7DF5F4C5" w14:textId="77777777" w:rsidR="00BC1293" w:rsidRPr="000D3DF3" w:rsidRDefault="00BC1293" w:rsidP="00632412">
            <w:pPr>
              <w:rPr>
                <w:rFonts w:eastAsia="Times New Roman" w:cs="Times New Roman"/>
                <w:sz w:val="20"/>
                <w:szCs w:val="20"/>
              </w:rPr>
            </w:pPr>
            <w:r w:rsidRPr="00012E47">
              <w:rPr>
                <w:rFonts w:eastAsia="Times New Roman" w:cs="Times New Roman"/>
                <w:sz w:val="18"/>
                <w:szCs w:val="18"/>
              </w:rPr>
              <w:t>Other (specify)</w:t>
            </w:r>
          </w:p>
        </w:tc>
      </w:tr>
      <w:tr w:rsidR="00BC1293" w:rsidRPr="009A16D1" w14:paraId="7C8E30FD" w14:textId="77777777" w:rsidTr="005A28AA">
        <w:trPr>
          <w:trHeight w:val="908"/>
        </w:trPr>
        <w:tc>
          <w:tcPr>
            <w:tcW w:w="4721" w:type="dxa"/>
            <w:tcBorders>
              <w:top w:val="single" w:sz="4" w:space="0" w:color="auto"/>
              <w:left w:val="single" w:sz="4" w:space="0" w:color="auto"/>
              <w:bottom w:val="single" w:sz="4" w:space="0" w:color="auto"/>
              <w:right w:val="single" w:sz="4" w:space="0" w:color="auto"/>
            </w:tcBorders>
            <w:shd w:val="clear" w:color="auto" w:fill="auto"/>
            <w:vAlign w:val="center"/>
          </w:tcPr>
          <w:p w14:paraId="51A3B06A" w14:textId="77777777" w:rsidR="00BC1293" w:rsidRPr="009A16D1" w:rsidRDefault="00BC1293" w:rsidP="00632412">
            <w:pPr>
              <w:rPr>
                <w:rFonts w:eastAsia="Times New Roman" w:cs="Times New Roman"/>
                <w:sz w:val="20"/>
                <w:szCs w:val="20"/>
              </w:rPr>
            </w:pPr>
            <w:r>
              <w:rPr>
                <w:rFonts w:eastAsia="Times New Roman" w:cs="Times New Roman"/>
                <w:sz w:val="20"/>
                <w:szCs w:val="20"/>
              </w:rPr>
              <w:t>Other</w:t>
            </w:r>
            <w:r w:rsidRPr="00867250">
              <w:rPr>
                <w:rFonts w:eastAsia="Times New Roman" w:cs="Times New Roman"/>
                <w:sz w:val="20"/>
                <w:szCs w:val="20"/>
              </w:rPr>
              <w:t>AverageMoleFractionofCarboninSourGasMethod</w:t>
            </w:r>
          </w:p>
        </w:tc>
        <w:tc>
          <w:tcPr>
            <w:tcW w:w="4554" w:type="dxa"/>
            <w:tcBorders>
              <w:top w:val="single" w:sz="4" w:space="0" w:color="auto"/>
              <w:left w:val="single" w:sz="4" w:space="0" w:color="auto"/>
              <w:bottom w:val="single" w:sz="4" w:space="0" w:color="auto"/>
              <w:right w:val="single" w:sz="4" w:space="0" w:color="auto"/>
            </w:tcBorders>
            <w:shd w:val="clear" w:color="auto" w:fill="auto"/>
            <w:vAlign w:val="center"/>
          </w:tcPr>
          <w:p w14:paraId="0FB3B75D" w14:textId="77777777" w:rsidR="00BC1293" w:rsidRPr="000D3DF3" w:rsidRDefault="00BC1293" w:rsidP="006E1D90">
            <w:pPr>
              <w:rPr>
                <w:rFonts w:eastAsia="Times New Roman" w:cs="Times New Roman"/>
                <w:sz w:val="20"/>
                <w:szCs w:val="20"/>
              </w:rPr>
            </w:pPr>
            <w:r w:rsidRPr="000D3DF3">
              <w:rPr>
                <w:rFonts w:eastAsia="Times New Roman" w:cs="Times New Roman"/>
                <w:b/>
                <w:sz w:val="20"/>
                <w:szCs w:val="20"/>
              </w:rPr>
              <w:t xml:space="preserve">Conditionally Required:  </w:t>
            </w:r>
            <w:r w:rsidRPr="000D3DF3">
              <w:rPr>
                <w:rFonts w:eastAsia="Times New Roman" w:cs="Times New Roman"/>
                <w:sz w:val="20"/>
                <w:szCs w:val="20"/>
              </w:rPr>
              <w:t xml:space="preserve">Method used to measure the annual average mole fraction of carbon in the </w:t>
            </w:r>
            <w:r w:rsidR="00CB7C3C">
              <w:rPr>
                <w:rFonts w:eastAsia="Times New Roman" w:cs="Times New Roman"/>
                <w:sz w:val="20"/>
                <w:szCs w:val="20"/>
              </w:rPr>
              <w:t>sour</w:t>
            </w:r>
            <w:r w:rsidRPr="000D3DF3">
              <w:rPr>
                <w:rFonts w:eastAsia="Times New Roman" w:cs="Times New Roman"/>
                <w:sz w:val="20"/>
                <w:szCs w:val="20"/>
              </w:rPr>
              <w:t xml:space="preserve"> gas if not listed above. </w:t>
            </w:r>
          </w:p>
        </w:tc>
      </w:tr>
    </w:tbl>
    <w:p w14:paraId="75FA61AD" w14:textId="77777777" w:rsidR="005A28AA" w:rsidRDefault="005A28AA" w:rsidP="00BC1293">
      <w:pPr>
        <w:pStyle w:val="NormalWeb"/>
        <w:spacing w:before="0" w:beforeAutospacing="0" w:after="0" w:afterAutospacing="0"/>
        <w:rPr>
          <w:rFonts w:ascii="Times New Roman" w:hAnsi="Times New Roman"/>
          <w:sz w:val="18"/>
          <w:szCs w:val="18"/>
        </w:rPr>
      </w:pPr>
    </w:p>
    <w:p w14:paraId="21822F26" w14:textId="77777777" w:rsidR="005A28AA" w:rsidRDefault="005A28AA">
      <w:pPr>
        <w:spacing w:after="200" w:line="276" w:lineRule="auto"/>
        <w:rPr>
          <w:rFonts w:eastAsiaTheme="minorEastAsia" w:cs="Times New Roman"/>
          <w:sz w:val="18"/>
          <w:szCs w:val="18"/>
        </w:rPr>
      </w:pPr>
      <w:r>
        <w:rPr>
          <w:sz w:val="18"/>
          <w:szCs w:val="18"/>
        </w:rPr>
        <w:br w:type="page"/>
      </w:r>
    </w:p>
    <w:p w14:paraId="1A577DAE" w14:textId="77777777" w:rsidR="00BC1293" w:rsidRPr="003C15E2" w:rsidRDefault="00BC1293" w:rsidP="00BC1293">
      <w:pPr>
        <w:pStyle w:val="NormalWeb"/>
        <w:spacing w:before="0" w:beforeAutospacing="0" w:after="0" w:afterAutospacing="0"/>
        <w:rPr>
          <w:rFonts w:ascii="Times New Roman" w:hAnsi="Times New Roman"/>
          <w:sz w:val="18"/>
          <w:szCs w:val="18"/>
        </w:rPr>
      </w:pPr>
    </w:p>
    <w:p w14:paraId="297D2A85" w14:textId="77777777" w:rsidR="00BC1293" w:rsidRPr="00CA46C3" w:rsidRDefault="00BC1293" w:rsidP="00CA46C3">
      <w:pPr>
        <w:pStyle w:val="XMLExcerpt"/>
      </w:pPr>
      <w:r w:rsidRPr="00CA46C3">
        <w:br/>
      </w:r>
      <w:bookmarkStart w:id="866" w:name="_Toc473900460"/>
      <w:r w:rsidRPr="00CA46C3">
        <w:t>Example for Equation Y-12 Details</w:t>
      </w:r>
      <w:bookmarkEnd w:id="866"/>
    </w:p>
    <w:p w14:paraId="41D4ED88" w14:textId="77777777" w:rsidR="00BC1293" w:rsidRPr="003C15E2" w:rsidRDefault="00304AFD" w:rsidP="00BC1293">
      <w:pPr>
        <w:pStyle w:val="NormalWeb"/>
        <w:spacing w:before="0" w:beforeAutospacing="0" w:after="0" w:afterAutospacing="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2909568" behindDoc="0" locked="0" layoutInCell="1" allowOverlap="1" wp14:anchorId="319B413A" wp14:editId="2C2224D7">
                <wp:simplePos x="0" y="0"/>
                <wp:positionH relativeFrom="column">
                  <wp:posOffset>-129540</wp:posOffset>
                </wp:positionH>
                <wp:positionV relativeFrom="paragraph">
                  <wp:posOffset>79375</wp:posOffset>
                </wp:positionV>
                <wp:extent cx="6013450" cy="1207770"/>
                <wp:effectExtent l="0" t="0" r="25400" b="114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3450" cy="1207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B65C10" w14:textId="77777777" w:rsidR="00E82D8A" w:rsidRPr="00EF3B91" w:rsidRDefault="00E82D8A" w:rsidP="00BC1293">
                            <w:pPr>
                              <w:rPr>
                                <w:rFonts w:ascii="Verdana" w:hAnsi="Verdana"/>
                                <w:color w:val="990000"/>
                                <w:sz w:val="14"/>
                                <w:szCs w:val="14"/>
                              </w:rPr>
                            </w:pPr>
                            <w:r w:rsidRPr="00EF3B91">
                              <w:rPr>
                                <w:rStyle w:val="m1"/>
                                <w:rFonts w:ascii="Verdana" w:hAnsi="Verdana"/>
                                <w:sz w:val="14"/>
                                <w:szCs w:val="14"/>
                              </w:rPr>
                              <w:t>&lt;ghg:</w:t>
                            </w:r>
                            <w:r w:rsidRPr="00EF3B91">
                              <w:rPr>
                                <w:rFonts w:ascii="Verdana" w:hAnsi="Verdana"/>
                                <w:color w:val="990000"/>
                                <w:sz w:val="14"/>
                                <w:szCs w:val="14"/>
                              </w:rPr>
                              <w:t>isRecycledTailgasIncludedIndicator</w:t>
                            </w:r>
                            <w:r w:rsidRPr="00EF3B91">
                              <w:rPr>
                                <w:rStyle w:val="m1"/>
                                <w:rFonts w:ascii="Verdana" w:hAnsi="Verdana"/>
                                <w:sz w:val="14"/>
                                <w:szCs w:val="14"/>
                              </w:rPr>
                              <w:t>&gt;</w:t>
                            </w:r>
                            <w:r w:rsidRPr="00EF3B91">
                              <w:rPr>
                                <w:rFonts w:ascii="Verdana" w:hAnsi="Verdana"/>
                                <w:sz w:val="14"/>
                                <w:szCs w:val="14"/>
                              </w:rPr>
                              <w:t>Y</w:t>
                            </w:r>
                            <w:r w:rsidRPr="00EF3B91">
                              <w:rPr>
                                <w:rStyle w:val="m1"/>
                                <w:rFonts w:ascii="Verdana" w:hAnsi="Verdana"/>
                                <w:sz w:val="14"/>
                                <w:szCs w:val="14"/>
                              </w:rPr>
                              <w:t>&lt;/ghg:</w:t>
                            </w:r>
                            <w:r w:rsidRPr="00EF3B91">
                              <w:rPr>
                                <w:rFonts w:ascii="Verdana" w:hAnsi="Verdana"/>
                                <w:color w:val="990000"/>
                                <w:sz w:val="14"/>
                                <w:szCs w:val="14"/>
                              </w:rPr>
                              <w:t>isRecycledTailgasIncludedIndicator</w:t>
                            </w:r>
                            <w:r w:rsidRPr="00EF3B91">
                              <w:rPr>
                                <w:rStyle w:val="m1"/>
                                <w:rFonts w:ascii="Verdana" w:hAnsi="Verdana"/>
                                <w:sz w:val="14"/>
                                <w:szCs w:val="14"/>
                              </w:rPr>
                              <w:t>&gt;</w:t>
                            </w:r>
                          </w:p>
                          <w:p w14:paraId="09F6A80F" w14:textId="77777777" w:rsidR="00E82D8A" w:rsidRPr="00EF3B91" w:rsidRDefault="00E82D8A" w:rsidP="00BC1293">
                            <w:pPr>
                              <w:rPr>
                                <w:rFonts w:ascii="Verdana" w:hAnsi="Verdana"/>
                                <w:color w:val="990000"/>
                                <w:sz w:val="14"/>
                                <w:szCs w:val="14"/>
                              </w:rPr>
                            </w:pPr>
                            <w:r w:rsidRPr="00EF3B91">
                              <w:rPr>
                                <w:rStyle w:val="m1"/>
                                <w:rFonts w:ascii="Verdana" w:hAnsi="Verdana"/>
                                <w:sz w:val="14"/>
                                <w:szCs w:val="14"/>
                              </w:rPr>
                              <w:t>&lt;ghg:</w:t>
                            </w:r>
                            <w:r w:rsidRPr="00EF3B91">
                              <w:rPr>
                                <w:rFonts w:ascii="Verdana" w:hAnsi="Verdana"/>
                                <w:color w:val="990000"/>
                                <w:sz w:val="14"/>
                                <w:szCs w:val="14"/>
                              </w:rPr>
                              <w:t>AnnualVolumetricFlow</w:t>
                            </w:r>
                            <w:r w:rsidRPr="00EF3B91">
                              <w:rPr>
                                <w:rFonts w:ascii="Verdana" w:hAnsi="Verdana"/>
                                <w:sz w:val="14"/>
                                <w:szCs w:val="14"/>
                              </w:rPr>
                              <w:t>"</w:t>
                            </w:r>
                            <w:r w:rsidRPr="00EF3B91">
                              <w:rPr>
                                <w:rFonts w:ascii="Verdana" w:hAnsi="Verdana"/>
                                <w:color w:val="990000"/>
                                <w:sz w:val="14"/>
                                <w:szCs w:val="14"/>
                              </w:rPr>
                              <w:t>&gt;</w:t>
                            </w:r>
                          </w:p>
                          <w:p w14:paraId="5699FD8C" w14:textId="77777777" w:rsidR="00E82D8A" w:rsidRPr="00EF3B91" w:rsidRDefault="00E82D8A" w:rsidP="00BC1293">
                            <w:pPr>
                              <w:rPr>
                                <w:rFonts w:ascii="Verdana" w:hAnsi="Verdana"/>
                                <w:color w:val="990000"/>
                                <w:sz w:val="14"/>
                                <w:szCs w:val="14"/>
                              </w:rPr>
                            </w:pPr>
                            <w:r w:rsidRPr="00EF3B91">
                              <w:rPr>
                                <w:rFonts w:ascii="Verdana" w:hAnsi="Verdana"/>
                                <w:color w:val="990000"/>
                                <w:sz w:val="14"/>
                                <w:szCs w:val="14"/>
                              </w:rPr>
                              <w:tab/>
                              <w:t xml:space="preserve">     </w:t>
                            </w:r>
                            <w:r w:rsidRPr="00EF3B91">
                              <w:rPr>
                                <w:rStyle w:val="m1"/>
                                <w:rFonts w:ascii="Verdana" w:hAnsi="Verdana"/>
                                <w:sz w:val="14"/>
                                <w:szCs w:val="14"/>
                              </w:rPr>
                              <w:t>&lt;ghg:</w:t>
                            </w:r>
                            <w:r w:rsidRPr="00EF3B91">
                              <w:rPr>
                                <w:rFonts w:ascii="Verdana" w:hAnsi="Verdana"/>
                                <w:color w:val="990000"/>
                                <w:sz w:val="14"/>
                                <w:szCs w:val="14"/>
                              </w:rPr>
                              <w:t>NumberofTimesSubstituted</w:t>
                            </w:r>
                            <w:r w:rsidRPr="00EF3B91">
                              <w:rPr>
                                <w:rStyle w:val="m1"/>
                                <w:rFonts w:ascii="Verdana" w:hAnsi="Verdana"/>
                                <w:sz w:val="14"/>
                                <w:szCs w:val="14"/>
                              </w:rPr>
                              <w:t>&gt;</w:t>
                            </w:r>
                            <w:r w:rsidRPr="00EF3B91">
                              <w:rPr>
                                <w:rFonts w:ascii="Verdana" w:hAnsi="Verdana"/>
                                <w:sz w:val="14"/>
                                <w:szCs w:val="14"/>
                              </w:rPr>
                              <w:t>51</w:t>
                            </w:r>
                            <w:r w:rsidRPr="00EF3B91">
                              <w:rPr>
                                <w:rStyle w:val="m1"/>
                                <w:rFonts w:ascii="Verdana" w:hAnsi="Verdana"/>
                                <w:sz w:val="14"/>
                                <w:szCs w:val="14"/>
                              </w:rPr>
                              <w:t>&lt;/ghg:</w:t>
                            </w:r>
                            <w:r w:rsidRPr="00EF3B91">
                              <w:rPr>
                                <w:rFonts w:ascii="Verdana" w:hAnsi="Verdana"/>
                                <w:color w:val="990000"/>
                                <w:sz w:val="14"/>
                                <w:szCs w:val="14"/>
                              </w:rPr>
                              <w:t>NumberofTimesSubstituted</w:t>
                            </w:r>
                            <w:r w:rsidRPr="00EF3B91">
                              <w:rPr>
                                <w:rStyle w:val="m1"/>
                                <w:rFonts w:ascii="Verdana" w:hAnsi="Verdana"/>
                                <w:sz w:val="14"/>
                                <w:szCs w:val="14"/>
                              </w:rPr>
                              <w:t xml:space="preserve">&gt; </w:t>
                            </w:r>
                          </w:p>
                          <w:p w14:paraId="6CA0C33E" w14:textId="77777777" w:rsidR="00E82D8A" w:rsidRPr="00EF3B91" w:rsidRDefault="00E82D8A" w:rsidP="00BC1293">
                            <w:pPr>
                              <w:rPr>
                                <w:rFonts w:ascii="Verdana" w:hAnsi="Verdana"/>
                                <w:color w:val="990000"/>
                                <w:sz w:val="14"/>
                                <w:szCs w:val="14"/>
                              </w:rPr>
                            </w:pPr>
                            <w:r w:rsidRPr="00EF3B91">
                              <w:rPr>
                                <w:rStyle w:val="m1"/>
                                <w:rFonts w:ascii="Verdana" w:hAnsi="Verdana"/>
                                <w:sz w:val="14"/>
                                <w:szCs w:val="14"/>
                              </w:rPr>
                              <w:t>&lt;/ghg:</w:t>
                            </w:r>
                            <w:r w:rsidRPr="00EF3B91">
                              <w:rPr>
                                <w:rFonts w:ascii="Verdana" w:hAnsi="Verdana"/>
                                <w:color w:val="990000"/>
                                <w:sz w:val="14"/>
                                <w:szCs w:val="14"/>
                              </w:rPr>
                              <w:t>AnnualVolumetricFlow</w:t>
                            </w:r>
                            <w:r w:rsidRPr="00EF3B91">
                              <w:rPr>
                                <w:rStyle w:val="m1"/>
                                <w:rFonts w:ascii="Verdana" w:hAnsi="Verdana"/>
                                <w:sz w:val="14"/>
                                <w:szCs w:val="14"/>
                              </w:rPr>
                              <w:t>&gt;</w:t>
                            </w:r>
                            <w:r w:rsidRPr="00EF3B91">
                              <w:rPr>
                                <w:rFonts w:ascii="Verdana" w:hAnsi="Verdana"/>
                                <w:color w:val="990000"/>
                                <w:sz w:val="14"/>
                                <w:szCs w:val="14"/>
                              </w:rPr>
                              <w:t xml:space="preserve">  </w:t>
                            </w:r>
                          </w:p>
                          <w:p w14:paraId="6E6F0420" w14:textId="77777777" w:rsidR="00E82D8A" w:rsidRPr="00EF3B91" w:rsidRDefault="00E82D8A" w:rsidP="00BC1293">
                            <w:pPr>
                              <w:rPr>
                                <w:rFonts w:ascii="Verdana" w:hAnsi="Verdana"/>
                                <w:color w:val="990000"/>
                                <w:sz w:val="14"/>
                                <w:szCs w:val="14"/>
                              </w:rPr>
                            </w:pPr>
                            <w:r w:rsidRPr="00EF3B91">
                              <w:rPr>
                                <w:rStyle w:val="m1"/>
                                <w:rFonts w:ascii="Verdana" w:hAnsi="Verdana"/>
                                <w:sz w:val="14"/>
                                <w:szCs w:val="14"/>
                              </w:rPr>
                              <w:t>&lt;ghg:</w:t>
                            </w:r>
                            <w:r w:rsidRPr="00EF3B91">
                              <w:rPr>
                                <w:rFonts w:ascii="Verdana" w:hAnsi="Verdana"/>
                                <w:color w:val="990000"/>
                                <w:sz w:val="14"/>
                                <w:szCs w:val="14"/>
                              </w:rPr>
                              <w:t>AnnualVolumetricFlowMethod</w:t>
                            </w:r>
                            <w:r w:rsidRPr="00EF3B91">
                              <w:rPr>
                                <w:rStyle w:val="m1"/>
                                <w:rFonts w:ascii="Verdana" w:hAnsi="Verdana"/>
                                <w:sz w:val="14"/>
                                <w:szCs w:val="14"/>
                              </w:rPr>
                              <w:t>&gt;</w:t>
                            </w:r>
                            <w:r w:rsidRPr="00EF3B91">
                              <w:rPr>
                                <w:rFonts w:ascii="Verdana" w:hAnsi="Verdana"/>
                                <w:sz w:val="14"/>
                                <w:szCs w:val="14"/>
                              </w:rPr>
                              <w:t>Method A</w:t>
                            </w:r>
                            <w:r w:rsidRPr="00EF3B91">
                              <w:rPr>
                                <w:rStyle w:val="m1"/>
                                <w:rFonts w:ascii="Verdana" w:hAnsi="Verdana"/>
                                <w:sz w:val="14"/>
                                <w:szCs w:val="14"/>
                              </w:rPr>
                              <w:t>&lt;/ghg:</w:t>
                            </w:r>
                            <w:r w:rsidRPr="00EF3B91">
                              <w:rPr>
                                <w:rFonts w:ascii="Verdana" w:hAnsi="Verdana"/>
                                <w:color w:val="990000"/>
                                <w:sz w:val="14"/>
                                <w:szCs w:val="14"/>
                              </w:rPr>
                              <w:t>AnnualVolumetricFlowMethod</w:t>
                            </w:r>
                            <w:r w:rsidRPr="00EF3B91">
                              <w:rPr>
                                <w:rStyle w:val="m1"/>
                                <w:rFonts w:ascii="Verdana" w:hAnsi="Verdana"/>
                                <w:sz w:val="14"/>
                                <w:szCs w:val="14"/>
                              </w:rPr>
                              <w:t>&gt;</w:t>
                            </w:r>
                          </w:p>
                          <w:p w14:paraId="33FE4154" w14:textId="77777777" w:rsidR="00E82D8A" w:rsidRPr="00EF3B91" w:rsidRDefault="00E82D8A" w:rsidP="00BC1293">
                            <w:pPr>
                              <w:rPr>
                                <w:rFonts w:ascii="Verdana" w:hAnsi="Verdana"/>
                                <w:color w:val="990000"/>
                                <w:sz w:val="14"/>
                                <w:szCs w:val="14"/>
                              </w:rPr>
                            </w:pPr>
                            <w:r w:rsidRPr="00EF3B91">
                              <w:rPr>
                                <w:rStyle w:val="m1"/>
                                <w:rFonts w:ascii="Verdana" w:hAnsi="Verdana"/>
                                <w:sz w:val="14"/>
                                <w:szCs w:val="14"/>
                              </w:rPr>
                              <w:t>&lt;ghg:</w:t>
                            </w:r>
                            <w:r w:rsidRPr="00EF3B91">
                              <w:rPr>
                                <w:rFonts w:ascii="Verdana" w:hAnsi="Verdana"/>
                                <w:color w:val="990000"/>
                                <w:sz w:val="14"/>
                                <w:szCs w:val="14"/>
                              </w:rPr>
                              <w:t>AverageMoleFractionofCarboninSourGas</w:t>
                            </w:r>
                            <w:r w:rsidRPr="00EF3B91">
                              <w:rPr>
                                <w:rStyle w:val="m1"/>
                                <w:rFonts w:ascii="Verdana" w:hAnsi="Verdana"/>
                                <w:sz w:val="14"/>
                                <w:szCs w:val="14"/>
                              </w:rPr>
                              <w:t>&gt;</w:t>
                            </w:r>
                          </w:p>
                          <w:p w14:paraId="3C1CF72D" w14:textId="77777777" w:rsidR="00E82D8A" w:rsidRPr="00EF3B91" w:rsidRDefault="00E82D8A" w:rsidP="00BC1293">
                            <w:pPr>
                              <w:rPr>
                                <w:rFonts w:ascii="Verdana" w:hAnsi="Verdana"/>
                                <w:color w:val="990000"/>
                                <w:sz w:val="14"/>
                                <w:szCs w:val="14"/>
                              </w:rPr>
                            </w:pPr>
                            <w:r w:rsidRPr="00EF3B91">
                              <w:rPr>
                                <w:rFonts w:ascii="Verdana" w:hAnsi="Verdana"/>
                                <w:color w:val="990000"/>
                                <w:sz w:val="14"/>
                                <w:szCs w:val="14"/>
                              </w:rPr>
                              <w:tab/>
                              <w:t xml:space="preserve">     </w:t>
                            </w:r>
                            <w:r w:rsidRPr="00EF3B91">
                              <w:rPr>
                                <w:rStyle w:val="m1"/>
                                <w:rFonts w:ascii="Verdana" w:hAnsi="Verdana"/>
                                <w:sz w:val="14"/>
                                <w:szCs w:val="14"/>
                              </w:rPr>
                              <w:t>&lt;ghg:</w:t>
                            </w:r>
                            <w:r w:rsidRPr="00EF3B91">
                              <w:rPr>
                                <w:rFonts w:ascii="Verdana" w:hAnsi="Verdana"/>
                                <w:color w:val="990000"/>
                                <w:sz w:val="14"/>
                                <w:szCs w:val="14"/>
                              </w:rPr>
                              <w:t>NumberofTimesSubstituted</w:t>
                            </w:r>
                            <w:r w:rsidRPr="00EF3B91">
                              <w:rPr>
                                <w:rStyle w:val="m1"/>
                                <w:rFonts w:ascii="Verdana" w:hAnsi="Verdana"/>
                                <w:sz w:val="14"/>
                                <w:szCs w:val="14"/>
                              </w:rPr>
                              <w:t>&gt;</w:t>
                            </w:r>
                            <w:r w:rsidRPr="00EF3B91">
                              <w:rPr>
                                <w:rFonts w:ascii="Verdana" w:hAnsi="Verdana"/>
                                <w:sz w:val="14"/>
                                <w:szCs w:val="14"/>
                              </w:rPr>
                              <w:t>15</w:t>
                            </w:r>
                            <w:r w:rsidRPr="00EF3B91">
                              <w:rPr>
                                <w:rStyle w:val="m1"/>
                                <w:rFonts w:ascii="Verdana" w:hAnsi="Verdana"/>
                                <w:sz w:val="14"/>
                                <w:szCs w:val="14"/>
                              </w:rPr>
                              <w:t>&lt;/ghg:</w:t>
                            </w:r>
                            <w:r w:rsidRPr="00EF3B91">
                              <w:rPr>
                                <w:rFonts w:ascii="Verdana" w:hAnsi="Verdana"/>
                                <w:color w:val="990000"/>
                                <w:sz w:val="14"/>
                                <w:szCs w:val="14"/>
                              </w:rPr>
                              <w:t>NumberofTimesSubstituted</w:t>
                            </w:r>
                            <w:r w:rsidRPr="00EF3B91">
                              <w:rPr>
                                <w:rStyle w:val="m1"/>
                                <w:rFonts w:ascii="Verdana" w:hAnsi="Verdana"/>
                                <w:sz w:val="14"/>
                                <w:szCs w:val="14"/>
                              </w:rPr>
                              <w:t>&gt;</w:t>
                            </w:r>
                          </w:p>
                          <w:p w14:paraId="3E435403" w14:textId="77777777" w:rsidR="00E82D8A" w:rsidRPr="00EF3B91" w:rsidRDefault="00E82D8A" w:rsidP="00BC1293">
                            <w:pPr>
                              <w:rPr>
                                <w:rFonts w:ascii="Verdana" w:hAnsi="Verdana"/>
                                <w:color w:val="990000"/>
                                <w:sz w:val="14"/>
                                <w:szCs w:val="14"/>
                              </w:rPr>
                            </w:pPr>
                            <w:r w:rsidRPr="00EF3B91">
                              <w:rPr>
                                <w:rStyle w:val="m1"/>
                                <w:rFonts w:ascii="Verdana" w:hAnsi="Verdana"/>
                                <w:sz w:val="14"/>
                                <w:szCs w:val="14"/>
                              </w:rPr>
                              <w:t>&lt;/ghg:</w:t>
                            </w:r>
                            <w:r w:rsidRPr="00EF3B91">
                              <w:rPr>
                                <w:rFonts w:ascii="Verdana" w:hAnsi="Verdana"/>
                                <w:color w:val="990000"/>
                                <w:sz w:val="14"/>
                                <w:szCs w:val="14"/>
                              </w:rPr>
                              <w:t>AverageMoleFractionofCarboninSourGas</w:t>
                            </w:r>
                            <w:r w:rsidRPr="00EF3B91">
                              <w:rPr>
                                <w:rStyle w:val="m1"/>
                                <w:rFonts w:ascii="Verdana" w:hAnsi="Verdana"/>
                                <w:sz w:val="14"/>
                                <w:szCs w:val="14"/>
                              </w:rPr>
                              <w:t>&gt;</w:t>
                            </w:r>
                          </w:p>
                          <w:p w14:paraId="37FAC8B0" w14:textId="77777777" w:rsidR="00E82D8A" w:rsidRPr="00EF3B91" w:rsidRDefault="00E82D8A" w:rsidP="00BC1293">
                            <w:pPr>
                              <w:rPr>
                                <w:rFonts w:ascii="Verdana" w:hAnsi="Verdana"/>
                                <w:color w:val="990000"/>
                                <w:sz w:val="14"/>
                                <w:szCs w:val="14"/>
                              </w:rPr>
                            </w:pPr>
                            <w:r w:rsidRPr="00EF3B91">
                              <w:rPr>
                                <w:rStyle w:val="m1"/>
                                <w:rFonts w:ascii="Verdana" w:hAnsi="Verdana"/>
                                <w:sz w:val="14"/>
                                <w:szCs w:val="14"/>
                              </w:rPr>
                              <w:t>&lt;ghg:</w:t>
                            </w:r>
                            <w:r w:rsidRPr="00EF3B91">
                              <w:rPr>
                                <w:rFonts w:ascii="Verdana" w:hAnsi="Verdana"/>
                                <w:color w:val="990000"/>
                                <w:sz w:val="14"/>
                                <w:szCs w:val="14"/>
                              </w:rPr>
                              <w:t>AverageMoleFractionofCarboninSourGasMethod</w:t>
                            </w:r>
                            <w:r w:rsidRPr="00EF3B91">
                              <w:rPr>
                                <w:rStyle w:val="m1"/>
                                <w:rFonts w:ascii="Verdana" w:hAnsi="Verdana"/>
                                <w:sz w:val="14"/>
                                <w:szCs w:val="14"/>
                              </w:rPr>
                              <w:t>&gt;</w:t>
                            </w:r>
                            <w:r w:rsidRPr="00EF3B91">
                              <w:rPr>
                                <w:rFonts w:ascii="Verdana" w:hAnsi="Verdana"/>
                                <w:sz w:val="14"/>
                                <w:szCs w:val="14"/>
                              </w:rPr>
                              <w:t>ASTM D1946-90 (Reapproved 2006</w:t>
                            </w:r>
                            <w:r w:rsidRPr="00EF3B91">
                              <w:rPr>
                                <w:rStyle w:val="m1"/>
                                <w:rFonts w:ascii="Verdana" w:hAnsi="Verdana"/>
                                <w:sz w:val="14"/>
                                <w:szCs w:val="14"/>
                              </w:rPr>
                              <w:t>&lt;/ghg:</w:t>
                            </w:r>
                            <w:r w:rsidRPr="00EF3B91">
                              <w:rPr>
                                <w:rFonts w:ascii="Verdana" w:hAnsi="Verdana"/>
                                <w:color w:val="990000"/>
                                <w:sz w:val="14"/>
                                <w:szCs w:val="14"/>
                              </w:rPr>
                              <w:t>AverageMoleFractionofCarboninSourGasMethod</w:t>
                            </w:r>
                            <w:r w:rsidRPr="00EF3B91">
                              <w:rPr>
                                <w:rStyle w:val="m1"/>
                                <w:rFonts w:ascii="Verdana" w:hAnsi="Verdana"/>
                                <w:sz w:val="14"/>
                                <w:szCs w:val="14"/>
                              </w:rPr>
                              <w:t>&gt;</w:t>
                            </w:r>
                          </w:p>
                          <w:p w14:paraId="2AF1DA5C" w14:textId="77777777" w:rsidR="00E82D8A" w:rsidRPr="00EF3B91" w:rsidRDefault="00E82D8A" w:rsidP="00BC1293">
                            <w:pPr>
                              <w:rPr>
                                <w:rFonts w:ascii="Verdana" w:hAnsi="Verdana"/>
                                <w:color w:val="99000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68D8361" id="Text Box 4" o:spid="_x0000_s1084" type="#_x0000_t202" style="position:absolute;margin-left:-10.2pt;margin-top:6.25pt;width:473.5pt;height:95.1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" fillcolor="white [3201]" strokeweight=".5pt">
                <v:path arrowok="t"/>
                <v:textbox>
                  <w:txbxContent>
                    <w:p w:rsidR="00E82D8A" w:rsidRPr="00EF3B91" w:rsidRDefault="00E82D8A" w:rsidP="00BC1293">
                      <w:pPr>
                        <w:rPr>
                          <w:rFonts w:ascii="Verdana" w:hAnsi="Verdana"/>
                          <w:color w:val="990000"/>
                          <w:sz w:val="14"/>
                          <w:szCs w:val="14"/>
                        </w:rPr>
                      </w:pP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Fonts w:ascii="Verdana" w:hAnsi="Verdana"/>
                          <w:color w:val="990000"/>
                          <w:sz w:val="14"/>
                          <w:szCs w:val="14"/>
                        </w:rPr>
                        <w:t>isRecycledTailgasIncludedIndicator</w:t>
                      </w:r>
                      <w:proofErr w:type="gramEnd"/>
                      <w:r w:rsidRPr="00EF3B91">
                        <w:rPr>
                          <w:rStyle w:val="m1"/>
                          <w:rFonts w:ascii="Verdana" w:hAnsi="Verdana"/>
                          <w:sz w:val="14"/>
                          <w:szCs w:val="14"/>
                        </w:rPr>
                        <w:t>&gt;</w:t>
                      </w:r>
                      <w:r w:rsidRPr="00EF3B91">
                        <w:rPr>
                          <w:rFonts w:ascii="Verdana" w:hAnsi="Verdana"/>
                          <w:sz w:val="14"/>
                          <w:szCs w:val="14"/>
                        </w:rPr>
                        <w:t>Y</w:t>
                      </w:r>
                      <w:r w:rsidRPr="00EF3B91">
                        <w:rPr>
                          <w:rStyle w:val="m1"/>
                          <w:rFonts w:ascii="Verdana" w:hAnsi="Verdana"/>
                          <w:sz w:val="14"/>
                          <w:szCs w:val="14"/>
                        </w:rPr>
                        <w:t>&lt;/ghg:</w:t>
                      </w:r>
                      <w:r w:rsidRPr="00EF3B91">
                        <w:rPr>
                          <w:rFonts w:ascii="Verdana" w:hAnsi="Verdana"/>
                          <w:color w:val="990000"/>
                          <w:sz w:val="14"/>
                          <w:szCs w:val="14"/>
                        </w:rPr>
                        <w:t>isRecycledTailgasIncludedIndicator</w:t>
                      </w:r>
                      <w:r w:rsidRPr="00EF3B91">
                        <w:rPr>
                          <w:rStyle w:val="m1"/>
                          <w:rFonts w:ascii="Verdana" w:hAnsi="Verdana"/>
                          <w:sz w:val="14"/>
                          <w:szCs w:val="14"/>
                        </w:rPr>
                        <w:t>&gt;</w:t>
                      </w:r>
                    </w:p>
                    <w:p w:rsidR="00E82D8A" w:rsidRPr="00EF3B91" w:rsidRDefault="00E82D8A" w:rsidP="00BC1293">
                      <w:pPr>
                        <w:rPr>
                          <w:rFonts w:ascii="Verdana" w:hAnsi="Verdana"/>
                          <w:color w:val="990000"/>
                          <w:sz w:val="14"/>
                          <w:szCs w:val="14"/>
                        </w:rPr>
                      </w:pP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Fonts w:ascii="Verdana" w:hAnsi="Verdana"/>
                          <w:color w:val="990000"/>
                          <w:sz w:val="14"/>
                          <w:szCs w:val="14"/>
                        </w:rPr>
                        <w:t>AnnualVolumetricFlow</w:t>
                      </w:r>
                      <w:proofErr w:type="gramEnd"/>
                      <w:r w:rsidRPr="00EF3B91">
                        <w:rPr>
                          <w:rFonts w:ascii="Verdana" w:hAnsi="Verdana"/>
                          <w:sz w:val="14"/>
                          <w:szCs w:val="14"/>
                        </w:rPr>
                        <w:t>"</w:t>
                      </w:r>
                      <w:r w:rsidRPr="00EF3B91">
                        <w:rPr>
                          <w:rFonts w:ascii="Verdana" w:hAnsi="Verdana"/>
                          <w:color w:val="990000"/>
                          <w:sz w:val="14"/>
                          <w:szCs w:val="14"/>
                        </w:rPr>
                        <w:t>&gt;</w:t>
                      </w:r>
                    </w:p>
                    <w:p w:rsidR="00E82D8A" w:rsidRPr="00EF3B91" w:rsidRDefault="00E82D8A" w:rsidP="00BC1293">
                      <w:pPr>
                        <w:rPr>
                          <w:rFonts w:ascii="Verdana" w:hAnsi="Verdana"/>
                          <w:color w:val="990000"/>
                          <w:sz w:val="14"/>
                          <w:szCs w:val="14"/>
                        </w:rPr>
                      </w:pPr>
                      <w:r w:rsidRPr="00EF3B91">
                        <w:rPr>
                          <w:rFonts w:ascii="Verdana" w:hAnsi="Verdana"/>
                          <w:color w:val="990000"/>
                          <w:sz w:val="14"/>
                          <w:szCs w:val="14"/>
                        </w:rPr>
                        <w:tab/>
                        <w:t xml:space="preserve">     </w:t>
                      </w: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Fonts w:ascii="Verdana" w:hAnsi="Verdana"/>
                          <w:color w:val="990000"/>
                          <w:sz w:val="14"/>
                          <w:szCs w:val="14"/>
                        </w:rPr>
                        <w:t>NumberofTimesSubstituted</w:t>
                      </w:r>
                      <w:proofErr w:type="gramEnd"/>
                      <w:r w:rsidRPr="00EF3B91">
                        <w:rPr>
                          <w:rStyle w:val="m1"/>
                          <w:rFonts w:ascii="Verdana" w:hAnsi="Verdana"/>
                          <w:sz w:val="14"/>
                          <w:szCs w:val="14"/>
                        </w:rPr>
                        <w:t>&gt;</w:t>
                      </w:r>
                      <w:r w:rsidRPr="00EF3B91">
                        <w:rPr>
                          <w:rFonts w:ascii="Verdana" w:hAnsi="Verdana"/>
                          <w:sz w:val="14"/>
                          <w:szCs w:val="14"/>
                        </w:rPr>
                        <w:t>51</w:t>
                      </w:r>
                      <w:r w:rsidRPr="00EF3B91">
                        <w:rPr>
                          <w:rStyle w:val="m1"/>
                          <w:rFonts w:ascii="Verdana" w:hAnsi="Verdana"/>
                          <w:sz w:val="14"/>
                          <w:szCs w:val="14"/>
                        </w:rPr>
                        <w:t>&lt;/ghg:</w:t>
                      </w:r>
                      <w:r w:rsidRPr="00EF3B91">
                        <w:rPr>
                          <w:rFonts w:ascii="Verdana" w:hAnsi="Verdana"/>
                          <w:color w:val="990000"/>
                          <w:sz w:val="14"/>
                          <w:szCs w:val="14"/>
                        </w:rPr>
                        <w:t>NumberofTimesSubstituted</w:t>
                      </w:r>
                      <w:r w:rsidRPr="00EF3B91">
                        <w:rPr>
                          <w:rStyle w:val="m1"/>
                          <w:rFonts w:ascii="Verdana" w:hAnsi="Verdana"/>
                          <w:sz w:val="14"/>
                          <w:szCs w:val="14"/>
                        </w:rPr>
                        <w:t xml:space="preserve">&gt; </w:t>
                      </w:r>
                    </w:p>
                    <w:p w:rsidR="00E82D8A" w:rsidRPr="00EF3B91" w:rsidRDefault="00E82D8A" w:rsidP="00BC1293">
                      <w:pPr>
                        <w:rPr>
                          <w:rFonts w:ascii="Verdana" w:hAnsi="Verdana"/>
                          <w:color w:val="990000"/>
                          <w:sz w:val="14"/>
                          <w:szCs w:val="14"/>
                        </w:rPr>
                      </w:pP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Fonts w:ascii="Verdana" w:hAnsi="Verdana"/>
                          <w:color w:val="990000"/>
                          <w:sz w:val="14"/>
                          <w:szCs w:val="14"/>
                        </w:rPr>
                        <w:t>AnnualVolumetricFlow</w:t>
                      </w:r>
                      <w:proofErr w:type="gramEnd"/>
                      <w:r w:rsidRPr="00EF3B91">
                        <w:rPr>
                          <w:rStyle w:val="m1"/>
                          <w:rFonts w:ascii="Verdana" w:hAnsi="Verdana"/>
                          <w:sz w:val="14"/>
                          <w:szCs w:val="14"/>
                        </w:rPr>
                        <w:t>&gt;</w:t>
                      </w:r>
                      <w:r w:rsidRPr="00EF3B91">
                        <w:rPr>
                          <w:rFonts w:ascii="Verdana" w:hAnsi="Verdana"/>
                          <w:color w:val="990000"/>
                          <w:sz w:val="14"/>
                          <w:szCs w:val="14"/>
                        </w:rPr>
                        <w:t xml:space="preserve">  </w:t>
                      </w:r>
                    </w:p>
                    <w:p w:rsidR="00E82D8A" w:rsidRPr="00EF3B91" w:rsidRDefault="00E82D8A" w:rsidP="00BC1293">
                      <w:pPr>
                        <w:rPr>
                          <w:rFonts w:ascii="Verdana" w:hAnsi="Verdana"/>
                          <w:color w:val="990000"/>
                          <w:sz w:val="14"/>
                          <w:szCs w:val="14"/>
                        </w:rPr>
                      </w:pP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Fonts w:ascii="Verdana" w:hAnsi="Verdana"/>
                          <w:color w:val="990000"/>
                          <w:sz w:val="14"/>
                          <w:szCs w:val="14"/>
                        </w:rPr>
                        <w:t>AnnualVolumetricFlowMethod</w:t>
                      </w:r>
                      <w:proofErr w:type="gramEnd"/>
                      <w:r w:rsidRPr="00EF3B91">
                        <w:rPr>
                          <w:rStyle w:val="m1"/>
                          <w:rFonts w:ascii="Verdana" w:hAnsi="Verdana"/>
                          <w:sz w:val="14"/>
                          <w:szCs w:val="14"/>
                        </w:rPr>
                        <w:t>&gt;</w:t>
                      </w:r>
                      <w:r w:rsidRPr="00EF3B91">
                        <w:rPr>
                          <w:rFonts w:ascii="Verdana" w:hAnsi="Verdana"/>
                          <w:sz w:val="14"/>
                          <w:szCs w:val="14"/>
                        </w:rPr>
                        <w:t>Method A</w:t>
                      </w:r>
                      <w:r w:rsidRPr="00EF3B91">
                        <w:rPr>
                          <w:rStyle w:val="m1"/>
                          <w:rFonts w:ascii="Verdana" w:hAnsi="Verdana"/>
                          <w:sz w:val="14"/>
                          <w:szCs w:val="14"/>
                        </w:rPr>
                        <w:t>&lt;/ghg:</w:t>
                      </w:r>
                      <w:r w:rsidRPr="00EF3B91">
                        <w:rPr>
                          <w:rFonts w:ascii="Verdana" w:hAnsi="Verdana"/>
                          <w:color w:val="990000"/>
                          <w:sz w:val="14"/>
                          <w:szCs w:val="14"/>
                        </w:rPr>
                        <w:t>AnnualVolumetricFlowMethod</w:t>
                      </w:r>
                      <w:r w:rsidRPr="00EF3B91">
                        <w:rPr>
                          <w:rStyle w:val="m1"/>
                          <w:rFonts w:ascii="Verdana" w:hAnsi="Verdana"/>
                          <w:sz w:val="14"/>
                          <w:szCs w:val="14"/>
                        </w:rPr>
                        <w:t>&gt;</w:t>
                      </w:r>
                    </w:p>
                    <w:p w:rsidR="00E82D8A" w:rsidRPr="00EF3B91" w:rsidRDefault="00E82D8A" w:rsidP="00BC1293">
                      <w:pPr>
                        <w:rPr>
                          <w:rFonts w:ascii="Verdana" w:hAnsi="Verdana"/>
                          <w:color w:val="990000"/>
                          <w:sz w:val="14"/>
                          <w:szCs w:val="14"/>
                        </w:rPr>
                      </w:pPr>
                      <w:r w:rsidRPr="00EF3B91">
                        <w:rPr>
                          <w:rStyle w:val="m1"/>
                          <w:rFonts w:ascii="Verdana" w:hAnsi="Verdana"/>
                          <w:sz w:val="14"/>
                          <w:szCs w:val="14"/>
                        </w:rPr>
                        <w:t>&lt;</w:t>
                      </w:r>
                      <w:proofErr w:type="gramStart"/>
                      <w:r w:rsidRPr="00EF3B91">
                        <w:rPr>
                          <w:rStyle w:val="m1"/>
                          <w:rFonts w:ascii="Verdana" w:hAnsi="Verdana"/>
                          <w:sz w:val="14"/>
                          <w:szCs w:val="14"/>
                        </w:rPr>
                        <w:t>ghg:</w:t>
                      </w:r>
                      <w:proofErr w:type="gramEnd"/>
                      <w:r w:rsidRPr="00EF3B91">
                        <w:rPr>
                          <w:rFonts w:ascii="Verdana" w:hAnsi="Verdana"/>
                          <w:color w:val="990000"/>
                          <w:sz w:val="14"/>
                          <w:szCs w:val="14"/>
                        </w:rPr>
                        <w:t>AverageMoleFractionofCarboninSourGas</w:t>
                      </w:r>
                      <w:r w:rsidRPr="00EF3B91">
                        <w:rPr>
                          <w:rStyle w:val="m1"/>
                          <w:rFonts w:ascii="Verdana" w:hAnsi="Verdana"/>
                          <w:sz w:val="14"/>
                          <w:szCs w:val="14"/>
                        </w:rPr>
                        <w:t>&gt;</w:t>
                      </w:r>
                    </w:p>
                    <w:p w:rsidR="00E82D8A" w:rsidRPr="00EF3B91" w:rsidRDefault="00E82D8A" w:rsidP="00BC1293">
                      <w:pPr>
                        <w:rPr>
                          <w:rFonts w:ascii="Verdana" w:hAnsi="Verdana"/>
                          <w:color w:val="990000"/>
                          <w:sz w:val="14"/>
                          <w:szCs w:val="14"/>
                        </w:rPr>
                      </w:pPr>
                      <w:r w:rsidRPr="00EF3B91">
                        <w:rPr>
                          <w:rFonts w:ascii="Verdana" w:hAnsi="Verdana"/>
                          <w:color w:val="990000"/>
                          <w:sz w:val="14"/>
                          <w:szCs w:val="14"/>
                        </w:rPr>
                        <w:tab/>
                        <w:t xml:space="preserve">     </w:t>
                      </w: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Fonts w:ascii="Verdana" w:hAnsi="Verdana"/>
                          <w:color w:val="990000"/>
                          <w:sz w:val="14"/>
                          <w:szCs w:val="14"/>
                        </w:rPr>
                        <w:t>NumberofTimesSubstituted</w:t>
                      </w:r>
                      <w:proofErr w:type="gramEnd"/>
                      <w:r w:rsidRPr="00EF3B91">
                        <w:rPr>
                          <w:rStyle w:val="m1"/>
                          <w:rFonts w:ascii="Verdana" w:hAnsi="Verdana"/>
                          <w:sz w:val="14"/>
                          <w:szCs w:val="14"/>
                        </w:rPr>
                        <w:t>&gt;</w:t>
                      </w:r>
                      <w:r w:rsidRPr="00EF3B91">
                        <w:rPr>
                          <w:rFonts w:ascii="Verdana" w:hAnsi="Verdana"/>
                          <w:sz w:val="14"/>
                          <w:szCs w:val="14"/>
                        </w:rPr>
                        <w:t>15</w:t>
                      </w:r>
                      <w:r w:rsidRPr="00EF3B91">
                        <w:rPr>
                          <w:rStyle w:val="m1"/>
                          <w:rFonts w:ascii="Verdana" w:hAnsi="Verdana"/>
                          <w:sz w:val="14"/>
                          <w:szCs w:val="14"/>
                        </w:rPr>
                        <w:t>&lt;/ghg:</w:t>
                      </w:r>
                      <w:r w:rsidRPr="00EF3B91">
                        <w:rPr>
                          <w:rFonts w:ascii="Verdana" w:hAnsi="Verdana"/>
                          <w:color w:val="990000"/>
                          <w:sz w:val="14"/>
                          <w:szCs w:val="14"/>
                        </w:rPr>
                        <w:t>NumberofTimesSubstituted</w:t>
                      </w:r>
                      <w:r w:rsidRPr="00EF3B91">
                        <w:rPr>
                          <w:rStyle w:val="m1"/>
                          <w:rFonts w:ascii="Verdana" w:hAnsi="Verdana"/>
                          <w:sz w:val="14"/>
                          <w:szCs w:val="14"/>
                        </w:rPr>
                        <w:t>&gt;</w:t>
                      </w:r>
                    </w:p>
                    <w:p w:rsidR="00E82D8A" w:rsidRPr="00EF3B91" w:rsidRDefault="00E82D8A" w:rsidP="00BC1293">
                      <w:pPr>
                        <w:rPr>
                          <w:rFonts w:ascii="Verdana" w:hAnsi="Verdana"/>
                          <w:color w:val="990000"/>
                          <w:sz w:val="14"/>
                          <w:szCs w:val="14"/>
                        </w:rPr>
                      </w:pP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Fonts w:ascii="Verdana" w:hAnsi="Verdana"/>
                          <w:color w:val="990000"/>
                          <w:sz w:val="14"/>
                          <w:szCs w:val="14"/>
                        </w:rPr>
                        <w:t>AverageMoleFractionofCarboninSourGas</w:t>
                      </w:r>
                      <w:proofErr w:type="gramEnd"/>
                      <w:r w:rsidRPr="00EF3B91">
                        <w:rPr>
                          <w:rStyle w:val="m1"/>
                          <w:rFonts w:ascii="Verdana" w:hAnsi="Verdana"/>
                          <w:sz w:val="14"/>
                          <w:szCs w:val="14"/>
                        </w:rPr>
                        <w:t>&gt;</w:t>
                      </w:r>
                    </w:p>
                    <w:p w:rsidR="00E82D8A" w:rsidRPr="00EF3B91" w:rsidRDefault="00E82D8A" w:rsidP="00BC1293">
                      <w:pPr>
                        <w:rPr>
                          <w:rFonts w:ascii="Verdana" w:hAnsi="Verdana"/>
                          <w:color w:val="990000"/>
                          <w:sz w:val="14"/>
                          <w:szCs w:val="14"/>
                        </w:rPr>
                      </w:pP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Fonts w:ascii="Verdana" w:hAnsi="Verdana"/>
                          <w:color w:val="990000"/>
                          <w:sz w:val="14"/>
                          <w:szCs w:val="14"/>
                        </w:rPr>
                        <w:t>AverageMoleFractionofCarboninSourGasMethod</w:t>
                      </w:r>
                      <w:proofErr w:type="gramEnd"/>
                      <w:r w:rsidRPr="00EF3B91">
                        <w:rPr>
                          <w:rStyle w:val="m1"/>
                          <w:rFonts w:ascii="Verdana" w:hAnsi="Verdana"/>
                          <w:sz w:val="14"/>
                          <w:szCs w:val="14"/>
                        </w:rPr>
                        <w:t>&gt;</w:t>
                      </w:r>
                      <w:r w:rsidRPr="00EF3B91">
                        <w:rPr>
                          <w:rFonts w:ascii="Verdana" w:hAnsi="Verdana"/>
                          <w:sz w:val="14"/>
                          <w:szCs w:val="14"/>
                        </w:rPr>
                        <w:t>ASTM D1946-90 (Reapproved 2006</w:t>
                      </w:r>
                      <w:r w:rsidRPr="00EF3B91">
                        <w:rPr>
                          <w:rStyle w:val="m1"/>
                          <w:rFonts w:ascii="Verdana" w:hAnsi="Verdana"/>
                          <w:sz w:val="14"/>
                          <w:szCs w:val="14"/>
                        </w:rPr>
                        <w:t>&lt;/ghg:</w:t>
                      </w:r>
                      <w:r w:rsidRPr="00EF3B91">
                        <w:rPr>
                          <w:rFonts w:ascii="Verdana" w:hAnsi="Verdana"/>
                          <w:color w:val="990000"/>
                          <w:sz w:val="14"/>
                          <w:szCs w:val="14"/>
                        </w:rPr>
                        <w:t>AverageMoleFractionofCarboninSourGasMethod</w:t>
                      </w:r>
                      <w:r w:rsidRPr="00EF3B91">
                        <w:rPr>
                          <w:rStyle w:val="m1"/>
                          <w:rFonts w:ascii="Verdana" w:hAnsi="Verdana"/>
                          <w:sz w:val="14"/>
                          <w:szCs w:val="14"/>
                        </w:rPr>
                        <w:t>&gt;</w:t>
                      </w:r>
                    </w:p>
                    <w:p w:rsidR="00E82D8A" w:rsidRPr="00EF3B91" w:rsidRDefault="00E82D8A" w:rsidP="00BC1293">
                      <w:pPr>
                        <w:rPr>
                          <w:rFonts w:ascii="Verdana" w:hAnsi="Verdana"/>
                          <w:color w:val="990000"/>
                          <w:sz w:val="14"/>
                          <w:szCs w:val="14"/>
                        </w:rPr>
                      </w:pPr>
                    </w:p>
                  </w:txbxContent>
                </v:textbox>
              </v:shape>
            </w:pict>
          </mc:Fallback>
        </mc:AlternateContent>
      </w:r>
    </w:p>
    <w:p w14:paraId="20A9639C"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1D5F0C0D"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625E00EC"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4B565266"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49A3E5C6" w14:textId="77777777" w:rsidR="00BC1293" w:rsidRDefault="00BC1293" w:rsidP="00BC1293">
      <w:pPr>
        <w:pStyle w:val="NormalWeb"/>
        <w:spacing w:before="0" w:beforeAutospacing="0" w:after="0" w:afterAutospacing="0"/>
        <w:rPr>
          <w:rFonts w:ascii="Times New Roman" w:hAnsi="Times New Roman"/>
          <w:sz w:val="18"/>
          <w:szCs w:val="18"/>
        </w:rPr>
      </w:pPr>
    </w:p>
    <w:p w14:paraId="2FB2CB27" w14:textId="77777777" w:rsidR="00BC1293" w:rsidRDefault="00BC1293" w:rsidP="00BC1293">
      <w:pPr>
        <w:pStyle w:val="NormalWeb"/>
        <w:spacing w:before="0" w:beforeAutospacing="0" w:after="0" w:afterAutospacing="0"/>
        <w:rPr>
          <w:rFonts w:ascii="Times New Roman" w:hAnsi="Times New Roman"/>
          <w:sz w:val="18"/>
          <w:szCs w:val="18"/>
        </w:rPr>
      </w:pPr>
    </w:p>
    <w:p w14:paraId="7928520F" w14:textId="77777777" w:rsidR="00BC1293" w:rsidRDefault="00BC1293" w:rsidP="00BC1293">
      <w:pPr>
        <w:pStyle w:val="NormalWeb"/>
        <w:spacing w:before="0" w:beforeAutospacing="0" w:after="0" w:afterAutospacing="0"/>
        <w:rPr>
          <w:rFonts w:ascii="Times New Roman" w:hAnsi="Times New Roman"/>
          <w:sz w:val="18"/>
          <w:szCs w:val="18"/>
        </w:rPr>
      </w:pPr>
    </w:p>
    <w:p w14:paraId="1AE100D0" w14:textId="77777777" w:rsidR="00BC1293" w:rsidRDefault="00BC1293" w:rsidP="00BC1293">
      <w:pPr>
        <w:pStyle w:val="NormalWeb"/>
        <w:spacing w:before="0" w:beforeAutospacing="0" w:after="0" w:afterAutospacing="0"/>
        <w:rPr>
          <w:rFonts w:ascii="Times New Roman" w:hAnsi="Times New Roman"/>
          <w:sz w:val="18"/>
          <w:szCs w:val="18"/>
        </w:rPr>
      </w:pPr>
    </w:p>
    <w:p w14:paraId="44E8ECAD" w14:textId="77777777" w:rsidR="00BC1293" w:rsidRDefault="00BC1293" w:rsidP="00BC1293">
      <w:pPr>
        <w:pStyle w:val="NormalWeb"/>
        <w:spacing w:before="0" w:beforeAutospacing="0" w:after="0" w:afterAutospacing="0"/>
        <w:rPr>
          <w:rFonts w:ascii="Times New Roman" w:hAnsi="Times New Roman"/>
          <w:sz w:val="18"/>
          <w:szCs w:val="18"/>
        </w:rPr>
      </w:pPr>
    </w:p>
    <w:p w14:paraId="36CC7CC5" w14:textId="77777777" w:rsidR="00B51648" w:rsidRDefault="00BC1293" w:rsidP="00012E47">
      <w:pPr>
        <w:pStyle w:val="NormalWeb"/>
        <w:spacing w:before="0" w:beforeAutospacing="0" w:after="0" w:afterAutospacing="0"/>
        <w:rPr>
          <w:sz w:val="18"/>
          <w:szCs w:val="18"/>
        </w:rPr>
      </w:pPr>
      <w:r w:rsidRPr="002E2A2D">
        <w:rPr>
          <w:rFonts w:ascii="Times New Roman" w:hAnsi="Times New Roman"/>
          <w:b/>
          <w:sz w:val="18"/>
          <w:szCs w:val="18"/>
        </w:rPr>
        <w:t>Note:</w:t>
      </w:r>
      <w:r w:rsidRPr="003C15E2">
        <w:rPr>
          <w:rFonts w:ascii="Times New Roman" w:hAnsi="Times New Roman"/>
          <w:sz w:val="18"/>
          <w:szCs w:val="18"/>
        </w:rPr>
        <w:t xml:space="preserve">  </w:t>
      </w:r>
      <w:r>
        <w:rPr>
          <w:rFonts w:ascii="Times New Roman" w:hAnsi="Times New Roman"/>
          <w:sz w:val="18"/>
          <w:szCs w:val="18"/>
        </w:rPr>
        <w:t>The XML example</w:t>
      </w:r>
      <w:r w:rsidRPr="003C15E2">
        <w:rPr>
          <w:rFonts w:ascii="Times New Roman" w:hAnsi="Times New Roman"/>
          <w:sz w:val="18"/>
          <w:szCs w:val="18"/>
        </w:rPr>
        <w:t xml:space="preserve"> above is presented here to demonstrate the concept of reporting </w:t>
      </w:r>
      <w:r>
        <w:rPr>
          <w:rFonts w:ascii="Times New Roman" w:hAnsi="Times New Roman"/>
          <w:sz w:val="18"/>
          <w:szCs w:val="18"/>
        </w:rPr>
        <w:t>details for sulfur recovery plant units using Equation Y-12.</w:t>
      </w:r>
    </w:p>
    <w:p w14:paraId="5DDB55D3" w14:textId="77777777" w:rsidR="00B51648" w:rsidRPr="005C39E9" w:rsidRDefault="00B51648" w:rsidP="005C39E9">
      <w:pPr>
        <w:pStyle w:val="NormalWeb"/>
        <w:spacing w:before="0" w:beforeAutospacing="0" w:after="0" w:afterAutospacing="0"/>
        <w:rPr>
          <w:rFonts w:ascii="Times New Roman" w:hAnsi="Times New Roman"/>
          <w:sz w:val="22"/>
          <w:szCs w:val="22"/>
        </w:rPr>
      </w:pPr>
    </w:p>
    <w:p w14:paraId="42786BB3" w14:textId="77777777" w:rsidR="0043004F" w:rsidRPr="005C39E9" w:rsidRDefault="0043004F" w:rsidP="005C39E9">
      <w:pPr>
        <w:rPr>
          <w:rFonts w:eastAsiaTheme="minorEastAsia" w:cs="Times New Roman"/>
        </w:rPr>
      </w:pPr>
    </w:p>
    <w:p w14:paraId="20C88905" w14:textId="77777777" w:rsidR="00BC1293" w:rsidRDefault="00BC1293" w:rsidP="00BC1293">
      <w:pPr>
        <w:pStyle w:val="Figure"/>
      </w:pPr>
      <w:r>
        <w:br/>
      </w:r>
      <w:bookmarkStart w:id="867" w:name="RecycleTailGas_Equation_Y12_Method"/>
      <w:bookmarkStart w:id="868" w:name="_Toc473900408"/>
      <w:r>
        <w:t>Recycle Tail Gas (Equation Y-12 Method) Details Schema Diagram</w:t>
      </w:r>
      <w:bookmarkEnd w:id="867"/>
      <w:bookmarkEnd w:id="868"/>
    </w:p>
    <w:p w14:paraId="483D5A3C" w14:textId="77777777" w:rsidR="00BC1293" w:rsidRDefault="00BC1293" w:rsidP="00BC1293">
      <w:pPr>
        <w:jc w:val="center"/>
      </w:pPr>
    </w:p>
    <w:p w14:paraId="74BB8C55" w14:textId="77777777" w:rsidR="00BC1293" w:rsidRDefault="008B3EF2" w:rsidP="00BC1293">
      <w:r>
        <w:rPr>
          <w:noProof/>
        </w:rPr>
        <mc:AlternateContent>
          <mc:Choice Requires="wps">
            <w:drawing>
              <wp:anchor distT="0" distB="0" distL="114300" distR="114300" simplePos="0" relativeHeight="253063168" behindDoc="0" locked="0" layoutInCell="1" allowOverlap="1" wp14:anchorId="34EC0C9F" wp14:editId="5EACF24C">
                <wp:simplePos x="0" y="0"/>
                <wp:positionH relativeFrom="column">
                  <wp:posOffset>4572000</wp:posOffset>
                </wp:positionH>
                <wp:positionV relativeFrom="paragraph">
                  <wp:posOffset>2806878</wp:posOffset>
                </wp:positionV>
                <wp:extent cx="974725" cy="422910"/>
                <wp:effectExtent l="0" t="0" r="0" b="0"/>
                <wp:wrapNone/>
                <wp:docPr id="534"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725" cy="42291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52ACC9F2" w14:textId="77777777" w:rsidR="00E82D8A" w:rsidRDefault="00E82D8A" w:rsidP="00BC1293">
                            <w:pPr>
                              <w:jc w:val="both"/>
                              <w:rPr>
                                <w:b/>
                                <w:color w:val="AC0000"/>
                                <w:sz w:val="20"/>
                                <w:szCs w:val="20"/>
                              </w:rPr>
                            </w:pPr>
                            <w:r>
                              <w:rPr>
                                <w:b/>
                                <w:color w:val="AC0000"/>
                                <w:sz w:val="20"/>
                                <w:szCs w:val="20"/>
                              </w:rPr>
                              <w:t>Conditionally</w:t>
                            </w:r>
                          </w:p>
                          <w:p w14:paraId="49CC186A" w14:textId="77777777" w:rsidR="00E82D8A" w:rsidRPr="00EF77C1"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w:pict>
              <v:shape w14:anchorId="535EE238" id="Text Box 534" o:spid="_x0000_s1085" type="#_x0000_t202" style="position:absolute;margin-left:5in;margin-top:221pt;width:76.75pt;height:33.3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EF77C1"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3176832" behindDoc="0" locked="0" layoutInCell="1" allowOverlap="1" wp14:anchorId="2BD832D7" wp14:editId="202324CB">
                <wp:simplePos x="0" y="0"/>
                <wp:positionH relativeFrom="column">
                  <wp:posOffset>4411066</wp:posOffset>
                </wp:positionH>
                <wp:positionV relativeFrom="paragraph">
                  <wp:posOffset>853795</wp:posOffset>
                </wp:positionV>
                <wp:extent cx="198120" cy="4213555"/>
                <wp:effectExtent l="0" t="19050" r="11430" b="15875"/>
                <wp:wrapNone/>
                <wp:docPr id="801" name="Right Brace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4213555"/>
                        </a:xfrm>
                        <a:prstGeom prst="rightBrac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0F811195" id="Right Brace 801" o:spid="_x0000_s1026" type="#_x0000_t88" style="position:absolute;margin-left:347.35pt;margin-top:67.25pt;width:15.6pt;height:331.8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" adj="85" strokecolor="#c00000" strokeweight="2.25pt"/>
            </w:pict>
          </mc:Fallback>
        </mc:AlternateContent>
      </w:r>
      <w:r>
        <w:rPr>
          <w:noProof/>
        </w:rPr>
        <mc:AlternateContent>
          <mc:Choice Requires="wps">
            <w:drawing>
              <wp:anchor distT="0" distB="0" distL="114300" distR="114300" simplePos="0" relativeHeight="252913664" behindDoc="0" locked="0" layoutInCell="1" allowOverlap="1" wp14:anchorId="7F474C8B" wp14:editId="6D5077AA">
                <wp:simplePos x="0" y="0"/>
                <wp:positionH relativeFrom="column">
                  <wp:posOffset>2421331</wp:posOffset>
                </wp:positionH>
                <wp:positionV relativeFrom="paragraph">
                  <wp:posOffset>319786</wp:posOffset>
                </wp:positionV>
                <wp:extent cx="1996720" cy="241300"/>
                <wp:effectExtent l="0" t="0" r="22860" b="25400"/>
                <wp:wrapNone/>
                <wp:docPr id="53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720" cy="2413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510C1E71" id="Rectangle 38" o:spid="_x0000_s1026" style="position:absolute;margin-left:190.65pt;margin-top:25.2pt;width:157.2pt;height:19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" strokecolor="#ac0000" strokeweight="2pt">
                <v:fill opacity="0"/>
              </v:rect>
            </w:pict>
          </mc:Fallback>
        </mc:AlternateContent>
      </w:r>
      <w:r w:rsidRPr="008B3EF2">
        <w:rPr>
          <w:noProof/>
          <w:lang w:val="en-CA" w:eastAsia="en-CA"/>
        </w:rPr>
        <w:t xml:space="preserve"> </w:t>
      </w:r>
      <w:r>
        <w:rPr>
          <w:noProof/>
        </w:rPr>
        <w:drawing>
          <wp:inline distT="0" distB="0" distL="0" distR="0" wp14:anchorId="430BA8AC" wp14:editId="3152A853">
            <wp:extent cx="4628572" cy="5438096"/>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628572" cy="5438096"/>
                    </a:xfrm>
                    <a:prstGeom prst="rect">
                      <a:avLst/>
                    </a:prstGeom>
                  </pic:spPr>
                </pic:pic>
              </a:graphicData>
            </a:graphic>
          </wp:inline>
        </w:drawing>
      </w:r>
    </w:p>
    <w:p w14:paraId="5A037F3B" w14:textId="77777777" w:rsidR="00A97605" w:rsidRDefault="00A97605" w:rsidP="00A97605">
      <w:pPr>
        <w:pStyle w:val="NormalWeb"/>
        <w:spacing w:before="0" w:beforeAutospacing="0" w:after="0" w:afterAutospacing="0"/>
        <w:jc w:val="center"/>
        <w:rPr>
          <w:rFonts w:ascii="Times New Roman" w:hAnsi="Times New Roman"/>
          <w:sz w:val="18"/>
          <w:szCs w:val="18"/>
        </w:rPr>
      </w:pPr>
      <w:r>
        <w:rPr>
          <w:rFonts w:ascii="Times New Roman" w:hAnsi="Times New Roman"/>
          <w:b/>
          <w:bCs/>
          <w:sz w:val="18"/>
          <w:szCs w:val="18"/>
        </w:rPr>
        <w:t xml:space="preserve">                                      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t xml:space="preserve">                                         for more information on conditionally required elements.</w:t>
      </w:r>
    </w:p>
    <w:p w14:paraId="5334D911" w14:textId="77777777" w:rsidR="00BC1293" w:rsidRPr="004D5069" w:rsidRDefault="00BC1293" w:rsidP="00BC1293">
      <w:pPr>
        <w:pStyle w:val="NormalWeb"/>
        <w:spacing w:before="0" w:beforeAutospacing="0" w:after="0" w:afterAutospacing="0"/>
        <w:jc w:val="center"/>
        <w:rPr>
          <w:rFonts w:ascii="Times New Roman" w:hAnsi="Times New Roman"/>
          <w:b/>
          <w:sz w:val="18"/>
          <w:szCs w:val="18"/>
        </w:rPr>
      </w:pPr>
    </w:p>
    <w:p w14:paraId="2D784AD3" w14:textId="77777777" w:rsidR="00BC1293" w:rsidRPr="00386A72" w:rsidRDefault="00BC1293" w:rsidP="00BC1293">
      <w:pPr>
        <w:rPr>
          <w:rFonts w:cs="Times New Roman"/>
        </w:rPr>
      </w:pPr>
    </w:p>
    <w:p w14:paraId="7ADB5ED5" w14:textId="77777777" w:rsidR="00386A72" w:rsidRDefault="00386A72" w:rsidP="00012E47">
      <w:pPr>
        <w:rPr>
          <w:rFonts w:eastAsia="Times New Roman" w:cs="Times New Roman"/>
          <w:b/>
        </w:rPr>
      </w:pPr>
    </w:p>
    <w:p w14:paraId="4CD21DF2" w14:textId="77777777" w:rsidR="00386A72" w:rsidRPr="00386A72" w:rsidRDefault="00386A72" w:rsidP="00012E47">
      <w:pPr>
        <w:pStyle w:val="NormalWeb"/>
        <w:spacing w:before="0" w:beforeAutospacing="0" w:after="0" w:afterAutospacing="0"/>
        <w:rPr>
          <w:rFonts w:ascii="Times New Roman" w:hAnsi="Times New Roman"/>
          <w:sz w:val="22"/>
          <w:szCs w:val="22"/>
        </w:rPr>
      </w:pPr>
      <w:r w:rsidRPr="00386A72">
        <w:rPr>
          <w:rFonts w:ascii="Times New Roman" w:eastAsia="Times New Roman" w:hAnsi="Times New Roman"/>
          <w:b/>
          <w:sz w:val="22"/>
          <w:szCs w:val="22"/>
        </w:rPr>
        <w:t xml:space="preserve">Conditionally Required:  </w:t>
      </w:r>
      <w:r w:rsidRPr="00386A72">
        <w:rPr>
          <w:rFonts w:ascii="Times New Roman" w:hAnsi="Times New Roman"/>
          <w:sz w:val="22"/>
          <w:szCs w:val="22"/>
        </w:rPr>
        <w:t>If Equation Y-12 is used to calculate CO</w:t>
      </w:r>
      <w:r w:rsidRPr="00386A72">
        <w:rPr>
          <w:rFonts w:ascii="Times New Roman" w:hAnsi="Times New Roman"/>
          <w:sz w:val="22"/>
          <w:szCs w:val="22"/>
          <w:vertAlign w:val="subscript"/>
        </w:rPr>
        <w:t>2</w:t>
      </w:r>
      <w:r w:rsidRPr="00386A72">
        <w:rPr>
          <w:rFonts w:ascii="Times New Roman" w:hAnsi="Times New Roman"/>
          <w:sz w:val="22"/>
          <w:szCs w:val="22"/>
        </w:rPr>
        <w:t xml:space="preserve"> emissions, </w:t>
      </w:r>
      <w:r w:rsidR="000E734C">
        <w:rPr>
          <w:rFonts w:ascii="Times New Roman" w:hAnsi="Times New Roman"/>
          <w:sz w:val="22"/>
          <w:szCs w:val="22"/>
        </w:rPr>
        <w:t>report</w:t>
      </w:r>
      <w:r w:rsidRPr="00386A72">
        <w:rPr>
          <w:rFonts w:ascii="Times New Roman" w:hAnsi="Times New Roman"/>
          <w:sz w:val="22"/>
          <w:szCs w:val="22"/>
        </w:rPr>
        <w:t xml:space="preserve"> the f</w:t>
      </w:r>
      <w:r w:rsidR="000E734C">
        <w:rPr>
          <w:rFonts w:ascii="Times New Roman" w:hAnsi="Times New Roman"/>
          <w:sz w:val="22"/>
          <w:szCs w:val="22"/>
        </w:rPr>
        <w:t>ollowing information</w:t>
      </w:r>
      <w:r w:rsidRPr="00386A72">
        <w:rPr>
          <w:rFonts w:ascii="Times New Roman" w:hAnsi="Times New Roman"/>
          <w:sz w:val="22"/>
          <w:szCs w:val="22"/>
        </w:rPr>
        <w:t>:</w:t>
      </w:r>
    </w:p>
    <w:p w14:paraId="33D39D77" w14:textId="77777777" w:rsidR="00386A72" w:rsidRPr="00386A72" w:rsidRDefault="00386A72" w:rsidP="00012E47">
      <w:pPr>
        <w:pStyle w:val="NormalWeb"/>
        <w:spacing w:before="0" w:beforeAutospacing="0" w:after="0" w:afterAutospacing="0"/>
        <w:rPr>
          <w:rFonts w:ascii="Times New Roman" w:hAnsi="Times New Roman"/>
          <w:sz w:val="22"/>
          <w:szCs w:val="22"/>
        </w:rPr>
      </w:pPr>
    </w:p>
    <w:p w14:paraId="584C9BD2" w14:textId="77777777" w:rsidR="00386A72" w:rsidRPr="00012E47" w:rsidRDefault="00386A72" w:rsidP="00BD6C8B">
      <w:pPr>
        <w:pStyle w:val="ListParagraph"/>
        <w:numPr>
          <w:ilvl w:val="0"/>
          <w:numId w:val="55"/>
        </w:numPr>
        <w:rPr>
          <w:rFonts w:cs="Times New Roman"/>
        </w:rPr>
      </w:pPr>
      <w:r w:rsidRPr="00012E47">
        <w:rPr>
          <w:rFonts w:cs="Times New Roman"/>
        </w:rPr>
        <w:t>An indication that i</w:t>
      </w:r>
      <w:r w:rsidRPr="00012E47">
        <w:t>f you recycle tail gas to the front of the plant, the recycled flow rate and carbon content of recycled tail gas are included in the measured volumetric flow and carbon mole fraction data. (If you do not recycle tail gas, please report “N”)</w:t>
      </w:r>
      <w:r w:rsidRPr="00012E47">
        <w:rPr>
          <w:rFonts w:cs="Times New Roman"/>
        </w:rPr>
        <w:t>.</w:t>
      </w:r>
      <w:r w:rsidRPr="00012E47">
        <w:rPr>
          <w:rFonts w:eastAsia="Times New Roman" w:cs="Times New Roman"/>
        </w:rPr>
        <w:t xml:space="preserve">  </w:t>
      </w:r>
      <w:r w:rsidRPr="00012E47">
        <w:rPr>
          <w:rFonts w:eastAsia="Times New Roman" w:cs="Times New Roman"/>
          <w:b/>
        </w:rPr>
        <w:t>Note:</w:t>
      </w:r>
      <w:r w:rsidRPr="00012E47">
        <w:rPr>
          <w:rFonts w:eastAsia="Times New Roman" w:cs="Times New Roman"/>
        </w:rPr>
        <w:t xml:space="preserve">  This is the same indicator as used for the data element “isRecycledTailgasIncludedIndicator”.</w:t>
      </w:r>
    </w:p>
    <w:p w14:paraId="0E02ACF8" w14:textId="77777777" w:rsidR="00441F8A" w:rsidRPr="00012E47" w:rsidRDefault="00441F8A" w:rsidP="00012E47">
      <w:pPr>
        <w:rPr>
          <w:rFonts w:cs="Times New Roman"/>
        </w:rPr>
      </w:pPr>
    </w:p>
    <w:p w14:paraId="17B26C3B" w14:textId="77777777" w:rsidR="00BC1293" w:rsidRPr="000E734C" w:rsidRDefault="000E734C" w:rsidP="00BD6C8B">
      <w:pPr>
        <w:pStyle w:val="ListParagraph"/>
        <w:numPr>
          <w:ilvl w:val="0"/>
          <w:numId w:val="55"/>
        </w:numPr>
        <w:rPr>
          <w:rFonts w:cs="Times New Roman"/>
        </w:rPr>
      </w:pPr>
      <w:r w:rsidRPr="00012E47">
        <w:rPr>
          <w:rFonts w:cs="Times New Roman"/>
          <w:b/>
        </w:rPr>
        <w:t>Conditionally Required:</w:t>
      </w:r>
      <w:r w:rsidRPr="006E1D90">
        <w:rPr>
          <w:rFonts w:cs="Times New Roman"/>
        </w:rPr>
        <w:t xml:space="preserve">  If you indicated that </w:t>
      </w:r>
      <w:r w:rsidRPr="006E1D90">
        <w:t>you recycle tail gas to the front of the plant and the recycled flow rate and carbon content of recycled tail gas are included in the measured volumetric flow and carbon mole fraction data, i</w:t>
      </w:r>
      <w:r w:rsidR="00130325" w:rsidRPr="006E1D90">
        <w:rPr>
          <w:rFonts w:cs="Times New Roman"/>
        </w:rPr>
        <w:t>ndicat</w:t>
      </w:r>
      <w:r w:rsidR="00CD2D81" w:rsidRPr="006E1D90">
        <w:rPr>
          <w:rFonts w:cs="Times New Roman"/>
        </w:rPr>
        <w:t>e</w:t>
      </w:r>
      <w:r w:rsidR="00130325" w:rsidRPr="006E1D90">
        <w:rPr>
          <w:rFonts w:cs="Times New Roman"/>
        </w:rPr>
        <w:t xml:space="preserve"> whether a correction for </w:t>
      </w:r>
      <w:r w:rsidR="00130325" w:rsidRPr="006E1D90">
        <w:rPr>
          <w:rFonts w:cs="Arial"/>
        </w:rPr>
        <w:t>CO</w:t>
      </w:r>
      <w:r w:rsidR="00130325" w:rsidRPr="006E1D90">
        <w:rPr>
          <w:rFonts w:cs="Arial"/>
          <w:vertAlign w:val="subscript"/>
        </w:rPr>
        <w:t>2</w:t>
      </w:r>
      <w:r w:rsidR="00130325" w:rsidRPr="006E1D90">
        <w:rPr>
          <w:rFonts w:cs="Times New Roman"/>
        </w:rPr>
        <w:t xml:space="preserve"> emissions in the tail gas is used for Equation Y-12. </w:t>
      </w:r>
      <w:r w:rsidRPr="006E1D90">
        <w:rPr>
          <w:rFonts w:cs="Times New Roman"/>
        </w:rPr>
        <w:t xml:space="preserve"> </w:t>
      </w:r>
      <w:r w:rsidR="00130325" w:rsidRPr="00012E47">
        <w:rPr>
          <w:rFonts w:cs="Times New Roman"/>
          <w:b/>
        </w:rPr>
        <w:t>Note</w:t>
      </w:r>
      <w:r w:rsidR="00CD2D81" w:rsidRPr="006E1D90">
        <w:rPr>
          <w:rFonts w:cs="Times New Roman"/>
        </w:rPr>
        <w:t>:</w:t>
      </w:r>
      <w:r w:rsidR="00130325" w:rsidRPr="006E1D90">
        <w:rPr>
          <w:rFonts w:cs="Times New Roman"/>
        </w:rPr>
        <w:t xml:space="preserve"> </w:t>
      </w:r>
      <w:r w:rsidR="00CD2D81" w:rsidRPr="006E1D90">
        <w:rPr>
          <w:rFonts w:cs="Times New Roman"/>
        </w:rPr>
        <w:t xml:space="preserve"> P</w:t>
      </w:r>
      <w:r w:rsidR="00130325" w:rsidRPr="006E1D90">
        <w:rPr>
          <w:rFonts w:cs="Times New Roman"/>
        </w:rPr>
        <w:t xml:space="preserve">er Section 98.253(f)(5), if tail gas is recycled to the front of the sulfur recovery plant and the recycled flow rate and carbon content </w:t>
      </w:r>
      <w:r w:rsidR="00CD2D81" w:rsidRPr="006E1D90">
        <w:rPr>
          <w:rFonts w:cs="Times New Roman"/>
        </w:rPr>
        <w:t>are</w:t>
      </w:r>
      <w:r w:rsidR="00130325" w:rsidRPr="006E1D90">
        <w:rPr>
          <w:rFonts w:cs="Times New Roman"/>
        </w:rPr>
        <w:t xml:space="preserve"> included in the measured data, then the annual </w:t>
      </w:r>
      <w:r w:rsidR="00130325" w:rsidRPr="006E1D90">
        <w:rPr>
          <w:rFonts w:cs="Arial"/>
        </w:rPr>
        <w:t>CO</w:t>
      </w:r>
      <w:r w:rsidR="00130325" w:rsidRPr="006E1D90">
        <w:rPr>
          <w:rFonts w:cs="Arial"/>
          <w:vertAlign w:val="subscript"/>
        </w:rPr>
        <w:t>2</w:t>
      </w:r>
      <w:r w:rsidR="00130325" w:rsidRPr="006E1D90">
        <w:rPr>
          <w:rFonts w:cs="Times New Roman"/>
        </w:rPr>
        <w:t xml:space="preserve"> emissions</w:t>
      </w:r>
      <w:r w:rsidR="00130325" w:rsidRPr="000E734C">
        <w:rPr>
          <w:rFonts w:cs="Times New Roman"/>
        </w:rPr>
        <w:t xml:space="preserve"> must be corrected to avoid double counting these emissions.</w:t>
      </w:r>
    </w:p>
    <w:p w14:paraId="32EEC783" w14:textId="77777777" w:rsidR="00BC1293" w:rsidRPr="000E734C" w:rsidRDefault="00BC1293" w:rsidP="00BC1293">
      <w:pPr>
        <w:rPr>
          <w:rFonts w:cs="Times New Roman"/>
        </w:rPr>
      </w:pPr>
    </w:p>
    <w:p w14:paraId="0D68A949" w14:textId="77777777" w:rsidR="008877F4" w:rsidRDefault="008877F4" w:rsidP="00BC1293">
      <w:pPr>
        <w:rPr>
          <w:rFonts w:cs="Times New Roman"/>
        </w:rPr>
      </w:pPr>
      <w:r w:rsidRPr="00012E47">
        <w:rPr>
          <w:rFonts w:cs="Times New Roman"/>
          <w:b/>
        </w:rPr>
        <w:t>Conditionally Required:</w:t>
      </w:r>
      <w:r>
        <w:rPr>
          <w:rFonts w:cs="Times New Roman"/>
        </w:rPr>
        <w:t xml:space="preserve">  If </w:t>
      </w:r>
      <w:r w:rsidRPr="00CD2D81">
        <w:rPr>
          <w:rFonts w:cs="Times New Roman"/>
        </w:rPr>
        <w:t xml:space="preserve">a correction for </w:t>
      </w:r>
      <w:r w:rsidRPr="00CD2D81">
        <w:rPr>
          <w:rFonts w:cs="Arial"/>
        </w:rPr>
        <w:t>CO</w:t>
      </w:r>
      <w:r w:rsidRPr="00CD2D81">
        <w:rPr>
          <w:rFonts w:cs="Arial"/>
          <w:vertAlign w:val="subscript"/>
        </w:rPr>
        <w:t>2</w:t>
      </w:r>
      <w:r w:rsidRPr="00CD2D81">
        <w:rPr>
          <w:rFonts w:cs="Times New Roman"/>
        </w:rPr>
        <w:t xml:space="preserve"> emissions in the tail gas is used for Equation Y-12</w:t>
      </w:r>
      <w:r>
        <w:rPr>
          <w:rFonts w:cs="Times New Roman"/>
        </w:rPr>
        <w:t>, report the following</w:t>
      </w:r>
      <w:r w:rsidR="000E734C">
        <w:rPr>
          <w:rFonts w:cs="Times New Roman"/>
        </w:rPr>
        <w:t xml:space="preserve"> information</w:t>
      </w:r>
      <w:r>
        <w:rPr>
          <w:rFonts w:cs="Times New Roman"/>
        </w:rPr>
        <w:t>:</w:t>
      </w:r>
    </w:p>
    <w:p w14:paraId="03330DF2" w14:textId="77777777" w:rsidR="008877F4" w:rsidRDefault="008877F4" w:rsidP="00BC1293">
      <w:pPr>
        <w:rPr>
          <w:rFonts w:cs="Times New Roman"/>
        </w:rPr>
      </w:pPr>
    </w:p>
    <w:p w14:paraId="58AAA7C6" w14:textId="77777777" w:rsidR="00441F8A" w:rsidRDefault="00F55D4D" w:rsidP="00F9534E">
      <w:pPr>
        <w:pStyle w:val="ListParagraph"/>
        <w:numPr>
          <w:ilvl w:val="0"/>
          <w:numId w:val="24"/>
        </w:numPr>
      </w:pPr>
      <w:r w:rsidRPr="00137808">
        <w:rPr>
          <w:b/>
        </w:rPr>
        <w:t>Conditionally Required:</w:t>
      </w:r>
      <w:r>
        <w:rPr>
          <w:b/>
        </w:rPr>
        <w:t xml:space="preserve">  </w:t>
      </w:r>
      <w:r w:rsidRPr="00F315FA">
        <w:t xml:space="preserve">Annual volume of recycled tail gas (report only if </w:t>
      </w:r>
      <w:r>
        <w:t xml:space="preserve">the default correction factor was used and </w:t>
      </w:r>
      <w:r w:rsidRPr="00F315FA">
        <w:t xml:space="preserve">this value was </w:t>
      </w:r>
      <w:r>
        <w:t xml:space="preserve">not </w:t>
      </w:r>
      <w:r w:rsidRPr="00F315FA">
        <w:t>used to calculate the correction factor, in scf)</w:t>
      </w:r>
      <w:r w:rsidR="00441F8A">
        <w:t>.</w:t>
      </w:r>
    </w:p>
    <w:p w14:paraId="25F32CE0" w14:textId="77777777" w:rsidR="00F55D4D" w:rsidRPr="00012E47" w:rsidRDefault="00F55D4D" w:rsidP="00012E47"/>
    <w:p w14:paraId="7D0D64F6" w14:textId="77777777" w:rsidR="00BC1293" w:rsidRDefault="00BC1293" w:rsidP="00F9534E">
      <w:pPr>
        <w:pStyle w:val="ListParagraph"/>
        <w:numPr>
          <w:ilvl w:val="0"/>
          <w:numId w:val="24"/>
        </w:numPr>
      </w:pPr>
      <w:r w:rsidRPr="00137808">
        <w:rPr>
          <w:b/>
        </w:rPr>
        <w:t>Conditionally Required:</w:t>
      </w:r>
      <w:r>
        <w:rPr>
          <w:b/>
        </w:rPr>
        <w:t xml:space="preserve">  </w:t>
      </w:r>
      <w:r w:rsidRPr="00F315FA">
        <w:t xml:space="preserve">If measured, </w:t>
      </w:r>
      <w:r w:rsidR="000E734C">
        <w:t xml:space="preserve">the </w:t>
      </w:r>
      <w:r w:rsidRPr="00F315FA">
        <w:t>number of hours missing data procedures were used for annual volume of recycled tail gas</w:t>
      </w:r>
      <w:r w:rsidR="000E734C">
        <w:t>.</w:t>
      </w:r>
      <w:r w:rsidRPr="00F315FA">
        <w:t xml:space="preserve"> </w:t>
      </w:r>
    </w:p>
    <w:p w14:paraId="05E73E89" w14:textId="77777777" w:rsidR="00441F8A" w:rsidRPr="00F315FA" w:rsidRDefault="00441F8A" w:rsidP="00012E47"/>
    <w:p w14:paraId="1356C957" w14:textId="77777777" w:rsidR="00BC1293" w:rsidRDefault="00BC1293" w:rsidP="00F9534E">
      <w:pPr>
        <w:pStyle w:val="ListParagraph"/>
        <w:numPr>
          <w:ilvl w:val="0"/>
          <w:numId w:val="24"/>
        </w:numPr>
      </w:pPr>
      <w:r w:rsidRPr="00137808">
        <w:rPr>
          <w:b/>
        </w:rPr>
        <w:t>Conditionally Required:</w:t>
      </w:r>
      <w:r>
        <w:rPr>
          <w:b/>
        </w:rPr>
        <w:t xml:space="preserve"> </w:t>
      </w:r>
      <w:r w:rsidRPr="00012E47">
        <w:t xml:space="preserve"> </w:t>
      </w:r>
      <w:r w:rsidR="000E734C" w:rsidRPr="00012E47">
        <w:t>If measured, t</w:t>
      </w:r>
      <w:r w:rsidRPr="000371A6">
        <w:t xml:space="preserve">he </w:t>
      </w:r>
      <w:r>
        <w:t>m</w:t>
      </w:r>
      <w:r w:rsidRPr="00235636">
        <w:t>ethod</w:t>
      </w:r>
      <w:r w:rsidRPr="00F315FA">
        <w:t xml:space="preserve"> used to </w:t>
      </w:r>
      <w:r>
        <w:t>estimate</w:t>
      </w:r>
      <w:r w:rsidRPr="00F315FA">
        <w:t xml:space="preserve"> the annual volume of recycled tail gas</w:t>
      </w:r>
      <w:r w:rsidR="000E734C">
        <w:t>.</w:t>
      </w:r>
      <w:r w:rsidRPr="00F315FA">
        <w:t xml:space="preserve"> </w:t>
      </w:r>
    </w:p>
    <w:p w14:paraId="0376D198" w14:textId="77777777" w:rsidR="00441F8A" w:rsidRPr="00F315FA" w:rsidRDefault="00441F8A" w:rsidP="00012E47"/>
    <w:p w14:paraId="00537689" w14:textId="77777777" w:rsidR="00F55D4D" w:rsidRDefault="00F55D4D" w:rsidP="00F9534E">
      <w:pPr>
        <w:pStyle w:val="ListParagraph"/>
        <w:numPr>
          <w:ilvl w:val="0"/>
          <w:numId w:val="24"/>
        </w:numPr>
      </w:pPr>
      <w:r w:rsidRPr="00137808">
        <w:rPr>
          <w:b/>
        </w:rPr>
        <w:t>Conditionally Required:</w:t>
      </w:r>
      <w:r>
        <w:rPr>
          <w:b/>
        </w:rPr>
        <w:t xml:space="preserve">  </w:t>
      </w:r>
      <w:r w:rsidRPr="00F315FA">
        <w:t xml:space="preserve">Annual average mole fraction of carbon in the tail gas (report only if </w:t>
      </w:r>
      <w:r>
        <w:t xml:space="preserve">the default correction factor was used and </w:t>
      </w:r>
      <w:r w:rsidRPr="00F315FA">
        <w:t xml:space="preserve">this value was </w:t>
      </w:r>
      <w:r>
        <w:t xml:space="preserve">not </w:t>
      </w:r>
      <w:r w:rsidRPr="00F315FA">
        <w:t>used to calculate the correction factor, in kg-mole C/kg-mole gas)</w:t>
      </w:r>
      <w:r w:rsidR="00441F8A">
        <w:t>.</w:t>
      </w:r>
    </w:p>
    <w:p w14:paraId="1CF70FBB" w14:textId="77777777" w:rsidR="00441F8A" w:rsidRPr="00012E47" w:rsidRDefault="00441F8A" w:rsidP="00012E47"/>
    <w:p w14:paraId="4D2347FC" w14:textId="77777777" w:rsidR="00BC1293" w:rsidRDefault="00BC1293" w:rsidP="00F9534E">
      <w:pPr>
        <w:pStyle w:val="ListParagraph"/>
        <w:numPr>
          <w:ilvl w:val="0"/>
          <w:numId w:val="24"/>
        </w:numPr>
      </w:pPr>
      <w:r w:rsidRPr="00137808">
        <w:rPr>
          <w:b/>
        </w:rPr>
        <w:t>Conditionally Required:</w:t>
      </w:r>
      <w:r>
        <w:rPr>
          <w:b/>
        </w:rPr>
        <w:t xml:space="preserve">  </w:t>
      </w:r>
      <w:r w:rsidRPr="00F315FA">
        <w:t xml:space="preserve">If measured, </w:t>
      </w:r>
      <w:r w:rsidR="008408E7">
        <w:t xml:space="preserve">the </w:t>
      </w:r>
      <w:r w:rsidRPr="00F315FA">
        <w:t xml:space="preserve">number of hours missing data procedures were used for annual average mole fraction of carbon in the </w:t>
      </w:r>
      <w:r w:rsidR="002C5283">
        <w:t>tail</w:t>
      </w:r>
      <w:r w:rsidRPr="00F315FA">
        <w:t xml:space="preserve"> gas</w:t>
      </w:r>
      <w:r w:rsidR="000E734C">
        <w:t>.</w:t>
      </w:r>
      <w:r w:rsidRPr="00F315FA">
        <w:t xml:space="preserve"> </w:t>
      </w:r>
    </w:p>
    <w:p w14:paraId="5D8D689C" w14:textId="77777777" w:rsidR="00441F8A" w:rsidRDefault="00441F8A" w:rsidP="00012E47"/>
    <w:p w14:paraId="14F30F40" w14:textId="77777777" w:rsidR="00BC1293" w:rsidRDefault="00BC1293" w:rsidP="00F9534E">
      <w:pPr>
        <w:pStyle w:val="ListParagraph"/>
        <w:numPr>
          <w:ilvl w:val="0"/>
          <w:numId w:val="24"/>
        </w:numPr>
      </w:pPr>
      <w:r w:rsidRPr="00137808">
        <w:rPr>
          <w:b/>
        </w:rPr>
        <w:t>Conditionally Required:</w:t>
      </w:r>
      <w:r w:rsidRPr="00012E47">
        <w:t xml:space="preserve">  </w:t>
      </w:r>
      <w:r w:rsidR="000E734C" w:rsidRPr="00012E47">
        <w:t>If measured, t</w:t>
      </w:r>
      <w:r>
        <w:t>he</w:t>
      </w:r>
      <w:r w:rsidRPr="00F315FA">
        <w:t xml:space="preserve"> method used to </w:t>
      </w:r>
      <w:r>
        <w:t>estimate</w:t>
      </w:r>
      <w:r w:rsidRPr="00F315FA">
        <w:t xml:space="preserve"> the annual average mole fraction of carbon in the tail gas</w:t>
      </w:r>
      <w:r w:rsidR="000E734C">
        <w:t>.</w:t>
      </w:r>
      <w:r w:rsidRPr="00F315FA">
        <w:t xml:space="preserve"> </w:t>
      </w:r>
    </w:p>
    <w:p w14:paraId="4B9CD747" w14:textId="77777777" w:rsidR="00441F8A" w:rsidRDefault="00441F8A" w:rsidP="00012E47"/>
    <w:p w14:paraId="5AFB8E24" w14:textId="77777777" w:rsidR="0070674F" w:rsidRDefault="0070674F" w:rsidP="00012E47">
      <w:pPr>
        <w:pStyle w:val="ListParagraph"/>
      </w:pPr>
      <w:r w:rsidRPr="00012E47">
        <w:rPr>
          <w:b/>
        </w:rPr>
        <w:t xml:space="preserve">Note:  </w:t>
      </w:r>
      <w:r>
        <w:t>Data collection elements that contains the phrase "If measured" above are not required if you use a non-measurement option provided in the rule to report this data (i.e. engineering estimates).</w:t>
      </w:r>
    </w:p>
    <w:p w14:paraId="7F88E2A0" w14:textId="77777777" w:rsidR="00441F8A" w:rsidRPr="00F315FA" w:rsidRDefault="00441F8A" w:rsidP="00012E47">
      <w:pPr>
        <w:pStyle w:val="ListParagraph"/>
      </w:pPr>
    </w:p>
    <w:p w14:paraId="416B1560" w14:textId="77777777" w:rsidR="00BC1293" w:rsidRDefault="00BC1293" w:rsidP="00F9534E">
      <w:pPr>
        <w:pStyle w:val="ListParagraph"/>
        <w:numPr>
          <w:ilvl w:val="0"/>
          <w:numId w:val="24"/>
        </w:numPr>
      </w:pPr>
      <w:r>
        <w:t>An indication of whether the default correction factor or a unit-specific correction factor</w:t>
      </w:r>
      <w:r w:rsidRPr="0017523A">
        <w:t xml:space="preserve"> </w:t>
      </w:r>
      <w:r>
        <w:t>was used</w:t>
      </w:r>
      <w:r w:rsidR="000E734C">
        <w:t>.</w:t>
      </w:r>
    </w:p>
    <w:p w14:paraId="441FEA74" w14:textId="77777777" w:rsidR="00441F8A" w:rsidRDefault="00441F8A" w:rsidP="00012E47"/>
    <w:p w14:paraId="1772312B" w14:textId="77777777" w:rsidR="00BC1293" w:rsidRPr="00F315FA" w:rsidRDefault="00BC1293" w:rsidP="00F9534E">
      <w:pPr>
        <w:pStyle w:val="ListParagraph"/>
        <w:numPr>
          <w:ilvl w:val="0"/>
          <w:numId w:val="24"/>
        </w:numPr>
      </w:pPr>
      <w:r w:rsidRPr="0017523A">
        <w:rPr>
          <w:b/>
        </w:rPr>
        <w:t xml:space="preserve">Conditionally Required:  </w:t>
      </w:r>
      <w:r w:rsidRPr="00F315FA">
        <w:t xml:space="preserve">If </w:t>
      </w:r>
      <w:r>
        <w:t xml:space="preserve">a </w:t>
      </w:r>
      <w:r w:rsidRPr="00F315FA">
        <w:t>unit</w:t>
      </w:r>
      <w:r>
        <w:t>-</w:t>
      </w:r>
      <w:r w:rsidRPr="00F315FA">
        <w:t xml:space="preserve">specific correction factor </w:t>
      </w:r>
      <w:r>
        <w:t>wa</w:t>
      </w:r>
      <w:r w:rsidRPr="00F315FA">
        <w:t xml:space="preserve">s used, </w:t>
      </w:r>
      <w:r>
        <w:t xml:space="preserve">the </w:t>
      </w:r>
      <w:r w:rsidRPr="00F315FA">
        <w:t xml:space="preserve">method used to determine </w:t>
      </w:r>
      <w:r>
        <w:t xml:space="preserve">the </w:t>
      </w:r>
      <w:r w:rsidRPr="00F315FA">
        <w:t>correction factor used to calculate the</w:t>
      </w:r>
      <w:r>
        <w:t xml:space="preserve"> </w:t>
      </w:r>
      <w:r w:rsidRPr="0017523A">
        <w:rPr>
          <w:rFonts w:cs="Arial"/>
          <w:szCs w:val="20"/>
        </w:rPr>
        <w:t>CO</w:t>
      </w:r>
      <w:r w:rsidRPr="0017523A">
        <w:rPr>
          <w:rFonts w:cs="Arial"/>
          <w:szCs w:val="20"/>
          <w:vertAlign w:val="subscript"/>
        </w:rPr>
        <w:t>2</w:t>
      </w:r>
      <w:r>
        <w:t xml:space="preserve"> </w:t>
      </w:r>
      <w:r w:rsidRPr="00F315FA">
        <w:t>emissions</w:t>
      </w:r>
      <w:r w:rsidR="000E734C">
        <w:t>:</w:t>
      </w:r>
      <w:r w:rsidRPr="00F315FA">
        <w:t xml:space="preserve"> </w:t>
      </w:r>
      <w:r>
        <w:br/>
      </w:r>
    </w:p>
    <w:p w14:paraId="12D50DF9" w14:textId="77777777" w:rsidR="00BC1293" w:rsidRPr="00F315FA" w:rsidRDefault="00BC1293" w:rsidP="00BD6C8B">
      <w:pPr>
        <w:pStyle w:val="ListParagraph"/>
        <w:numPr>
          <w:ilvl w:val="0"/>
          <w:numId w:val="45"/>
        </w:numPr>
      </w:pPr>
      <w:r w:rsidRPr="00F315FA">
        <w:t>Used measurement data for the annual volume of recycled tail gas and annual average mole fraction of carbon in the tail gas</w:t>
      </w:r>
    </w:p>
    <w:p w14:paraId="1285CAA6" w14:textId="77777777" w:rsidR="00BC1293" w:rsidRPr="00F315FA" w:rsidRDefault="00BC1293" w:rsidP="00BD6C8B">
      <w:pPr>
        <w:pStyle w:val="ListParagraph"/>
        <w:numPr>
          <w:ilvl w:val="0"/>
          <w:numId w:val="45"/>
        </w:numPr>
      </w:pPr>
      <w:r w:rsidRPr="00F315FA">
        <w:lastRenderedPageBreak/>
        <w:t>Used measurement data for the annual volume of recycled tail gas and engineering calculations for mole fraction of carbon in the tail gas</w:t>
      </w:r>
    </w:p>
    <w:p w14:paraId="31BBF6D5" w14:textId="77777777" w:rsidR="00BC1293" w:rsidRPr="00F315FA" w:rsidRDefault="00BC1293" w:rsidP="00BD6C8B">
      <w:pPr>
        <w:pStyle w:val="ListParagraph"/>
        <w:numPr>
          <w:ilvl w:val="0"/>
          <w:numId w:val="45"/>
        </w:numPr>
      </w:pPr>
      <w:r w:rsidRPr="00F315FA">
        <w:t>Used measurement data for the mole fraction of carbon in the tail gas and engineering calculations for the annual volume of recycled tail gas</w:t>
      </w:r>
    </w:p>
    <w:p w14:paraId="12F90985" w14:textId="77777777" w:rsidR="00BC1293" w:rsidRPr="00F315FA" w:rsidRDefault="00BC1293" w:rsidP="00BD6C8B">
      <w:pPr>
        <w:pStyle w:val="ListParagraph"/>
        <w:numPr>
          <w:ilvl w:val="0"/>
          <w:numId w:val="45"/>
        </w:numPr>
      </w:pPr>
      <w:r w:rsidRPr="00F315FA">
        <w:t>Used engineering calculations for both the annual volume of recycled tail gas and annual average mole fraction of carbon in the tail gas</w:t>
      </w:r>
    </w:p>
    <w:p w14:paraId="76EEF95F" w14:textId="77777777" w:rsidR="00BC1293" w:rsidRPr="00F315FA" w:rsidRDefault="00BC1293" w:rsidP="00BD6C8B">
      <w:pPr>
        <w:pStyle w:val="ListParagraph"/>
        <w:numPr>
          <w:ilvl w:val="0"/>
          <w:numId w:val="45"/>
        </w:numPr>
      </w:pPr>
      <w:r w:rsidRPr="00F315FA">
        <w:t>Other (specify)</w:t>
      </w:r>
    </w:p>
    <w:p w14:paraId="48E1AB58" w14:textId="77777777" w:rsidR="00A97605" w:rsidRDefault="00A97605" w:rsidP="00012E47">
      <w:pPr>
        <w:rPr>
          <w:rFonts w:eastAsiaTheme="majorEastAsia" w:cs="Times New Roman"/>
          <w:b/>
          <w:bCs/>
        </w:rPr>
      </w:pPr>
    </w:p>
    <w:p w14:paraId="1477364C" w14:textId="77777777" w:rsidR="00BC1293" w:rsidRDefault="00BC1293" w:rsidP="00BC1293">
      <w:pPr>
        <w:pStyle w:val="Table"/>
      </w:pPr>
      <w:r>
        <w:br/>
      </w:r>
      <w:bookmarkStart w:id="869" w:name="_Toc473900350"/>
      <w:r>
        <w:t xml:space="preserve">Recycle Tail Gas Details </w:t>
      </w:r>
      <w:r w:rsidR="00253426">
        <w:t>Data Element Definitions</w:t>
      </w:r>
      <w:bookmarkEnd w:id="869"/>
    </w:p>
    <w:p w14:paraId="3C6AC798" w14:textId="77777777" w:rsidR="00BC1293" w:rsidRPr="00A97605" w:rsidRDefault="00BC1293" w:rsidP="00BC1293">
      <w:pPr>
        <w:rPr>
          <w:sz w:val="16"/>
          <w:szCs w:val="16"/>
        </w:rPr>
      </w:pPr>
    </w:p>
    <w:tbl>
      <w:tblPr>
        <w:tblW w:w="9275" w:type="dxa"/>
        <w:tblInd w:w="103" w:type="dxa"/>
        <w:tblLayout w:type="fixed"/>
        <w:tblLook w:val="04A0" w:firstRow="1" w:lastRow="0" w:firstColumn="1" w:lastColumn="0" w:noHBand="0" w:noVBand="1"/>
      </w:tblPr>
      <w:tblGrid>
        <w:gridCol w:w="4505"/>
        <w:gridCol w:w="4770"/>
      </w:tblGrid>
      <w:tr w:rsidR="00BC1293" w:rsidRPr="00E214A2" w14:paraId="597F571D" w14:textId="77777777" w:rsidTr="00947DFF">
        <w:trPr>
          <w:cantSplit/>
          <w:trHeight w:val="611"/>
          <w:tblHeader/>
        </w:trPr>
        <w:tc>
          <w:tcPr>
            <w:tcW w:w="450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777DEB8" w14:textId="77777777" w:rsidR="00BC1293" w:rsidRPr="00E214A2" w:rsidRDefault="00BC1293" w:rsidP="002A77D0">
            <w:pPr>
              <w:jc w:val="center"/>
              <w:rPr>
                <w:rFonts w:eastAsia="Times New Roman" w:cs="Times New Roman"/>
                <w:b/>
                <w:bCs/>
                <w:sz w:val="20"/>
                <w:szCs w:val="20"/>
              </w:rPr>
            </w:pPr>
            <w:r w:rsidRPr="00E214A2">
              <w:rPr>
                <w:rFonts w:eastAsia="Times New Roman" w:cs="Times New Roman"/>
                <w:b/>
                <w:bCs/>
                <w:sz w:val="20"/>
                <w:szCs w:val="20"/>
              </w:rPr>
              <w:t>Data Element Name</w:t>
            </w:r>
          </w:p>
        </w:tc>
        <w:tc>
          <w:tcPr>
            <w:tcW w:w="4770" w:type="dxa"/>
            <w:tcBorders>
              <w:top w:val="single" w:sz="4" w:space="0" w:color="auto"/>
              <w:left w:val="nil"/>
              <w:bottom w:val="single" w:sz="4" w:space="0" w:color="auto"/>
              <w:right w:val="single" w:sz="4" w:space="0" w:color="auto"/>
            </w:tcBorders>
            <w:shd w:val="clear" w:color="000000" w:fill="D9D9D9"/>
            <w:vAlign w:val="center"/>
            <w:hideMark/>
          </w:tcPr>
          <w:p w14:paraId="7CA82423" w14:textId="77777777" w:rsidR="00BC1293" w:rsidRPr="00E214A2" w:rsidRDefault="00BC1293" w:rsidP="002A77D0">
            <w:pPr>
              <w:jc w:val="center"/>
              <w:rPr>
                <w:rFonts w:eastAsia="Times New Roman" w:cs="Times New Roman"/>
                <w:b/>
                <w:bCs/>
                <w:sz w:val="20"/>
                <w:szCs w:val="20"/>
              </w:rPr>
            </w:pPr>
            <w:r w:rsidRPr="00E214A2">
              <w:rPr>
                <w:rFonts w:eastAsia="Times New Roman" w:cs="Times New Roman"/>
                <w:b/>
                <w:bCs/>
                <w:sz w:val="20"/>
                <w:szCs w:val="20"/>
              </w:rPr>
              <w:t>Description</w:t>
            </w:r>
          </w:p>
        </w:tc>
      </w:tr>
      <w:tr w:rsidR="00BC1293" w:rsidRPr="00E214A2" w14:paraId="111A6770" w14:textId="77777777" w:rsidTr="00947DFF">
        <w:trPr>
          <w:cantSplit/>
          <w:trHeight w:val="710"/>
        </w:trPr>
        <w:tc>
          <w:tcPr>
            <w:tcW w:w="4505" w:type="dxa"/>
            <w:tcBorders>
              <w:top w:val="nil"/>
              <w:left w:val="single" w:sz="4" w:space="0" w:color="auto"/>
              <w:bottom w:val="single" w:sz="4" w:space="0" w:color="auto"/>
              <w:right w:val="single" w:sz="4" w:space="0" w:color="auto"/>
            </w:tcBorders>
            <w:shd w:val="clear" w:color="000000" w:fill="C5D9F1"/>
            <w:vAlign w:val="center"/>
          </w:tcPr>
          <w:p w14:paraId="053DCBE1" w14:textId="77777777" w:rsidR="00BC1293" w:rsidRPr="00B873C9" w:rsidRDefault="00BC1293" w:rsidP="00632412">
            <w:pPr>
              <w:rPr>
                <w:rFonts w:eastAsia="Times New Roman" w:cs="Times New Roman"/>
                <w:b/>
                <w:sz w:val="20"/>
                <w:szCs w:val="20"/>
              </w:rPr>
            </w:pPr>
            <w:r>
              <w:rPr>
                <w:rFonts w:eastAsia="Times New Roman" w:cs="Times New Roman"/>
                <w:b/>
                <w:sz w:val="20"/>
                <w:szCs w:val="20"/>
              </w:rPr>
              <w:t>RecycleTailGas</w:t>
            </w:r>
            <w:r w:rsidRPr="00B873C9">
              <w:rPr>
                <w:rFonts w:eastAsia="Times New Roman" w:cs="Times New Roman"/>
                <w:b/>
                <w:sz w:val="20"/>
                <w:szCs w:val="20"/>
              </w:rPr>
              <w:t>Details</w:t>
            </w:r>
          </w:p>
        </w:tc>
        <w:tc>
          <w:tcPr>
            <w:tcW w:w="4770" w:type="dxa"/>
            <w:tcBorders>
              <w:top w:val="nil"/>
              <w:left w:val="nil"/>
              <w:bottom w:val="single" w:sz="4" w:space="0" w:color="auto"/>
              <w:right w:val="single" w:sz="4" w:space="0" w:color="auto"/>
            </w:tcBorders>
            <w:shd w:val="clear" w:color="000000" w:fill="C5D9F1"/>
            <w:vAlign w:val="center"/>
          </w:tcPr>
          <w:p w14:paraId="2EC33022" w14:textId="77777777" w:rsidR="00BC1293" w:rsidRPr="00CD2D81" w:rsidRDefault="00BC1293" w:rsidP="00632412">
            <w:pPr>
              <w:rPr>
                <w:rFonts w:eastAsia="Times New Roman" w:cs="Times New Roman"/>
                <w:sz w:val="20"/>
                <w:szCs w:val="20"/>
              </w:rPr>
            </w:pPr>
            <w:r w:rsidRPr="00CD2D81">
              <w:rPr>
                <w:b/>
                <w:sz w:val="20"/>
                <w:szCs w:val="20"/>
              </w:rPr>
              <w:t>Parent Element (Conditionally Required)</w:t>
            </w:r>
          </w:p>
        </w:tc>
      </w:tr>
      <w:tr w:rsidR="00BC1293" w:rsidRPr="001B6C1C" w14:paraId="69A85CC0" w14:textId="77777777" w:rsidTr="002A77D0">
        <w:trPr>
          <w:cantSplit/>
          <w:trHeight w:val="1808"/>
        </w:trPr>
        <w:tc>
          <w:tcPr>
            <w:tcW w:w="4505" w:type="dxa"/>
            <w:tcBorders>
              <w:top w:val="single" w:sz="4" w:space="0" w:color="auto"/>
              <w:left w:val="single" w:sz="4" w:space="0" w:color="auto"/>
              <w:bottom w:val="single" w:sz="4" w:space="0" w:color="auto"/>
              <w:right w:val="single" w:sz="4" w:space="0" w:color="auto"/>
            </w:tcBorders>
            <w:shd w:val="clear" w:color="auto" w:fill="auto"/>
            <w:vAlign w:val="center"/>
          </w:tcPr>
          <w:p w14:paraId="3CFEFA6C" w14:textId="77777777" w:rsidR="00BC1293" w:rsidRPr="00E214A2" w:rsidRDefault="00BC1293" w:rsidP="00632412">
            <w:pPr>
              <w:rPr>
                <w:rFonts w:eastAsia="Times New Roman" w:cs="Times New Roman"/>
                <w:sz w:val="20"/>
                <w:szCs w:val="20"/>
              </w:rPr>
            </w:pPr>
            <w:r w:rsidRPr="001B6C1C">
              <w:rPr>
                <w:rFonts w:eastAsia="Times New Roman" w:cs="Times New Roman"/>
                <w:sz w:val="20"/>
                <w:szCs w:val="20"/>
              </w:rPr>
              <w:t>TailGasRecycledFlowRateCarbonContentIncluded</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1CD9C6B2" w14:textId="77777777" w:rsidR="00BC1293" w:rsidRPr="00CD2D81" w:rsidRDefault="00386A72" w:rsidP="00CD2D81">
            <w:pPr>
              <w:rPr>
                <w:rFonts w:eastAsia="Times New Roman" w:cs="Times New Roman"/>
                <w:sz w:val="20"/>
                <w:szCs w:val="20"/>
              </w:rPr>
            </w:pPr>
            <w:r w:rsidRPr="0074248F">
              <w:rPr>
                <w:rFonts w:cs="Times New Roman"/>
                <w:sz w:val="20"/>
                <w:szCs w:val="20"/>
              </w:rPr>
              <w:t>For each plant using the Equation Y-12 calculation method, an</w:t>
            </w:r>
            <w:r w:rsidRPr="005172F6">
              <w:rPr>
                <w:rFonts w:cs="Times New Roman"/>
                <w:sz w:val="20"/>
                <w:szCs w:val="20"/>
              </w:rPr>
              <w:t xml:space="preserve"> indication that i</w:t>
            </w:r>
            <w:r w:rsidRPr="005172F6">
              <w:rPr>
                <w:sz w:val="20"/>
                <w:szCs w:val="20"/>
              </w:rPr>
              <w:t>f you recycle tail gas to the front of the plant, the recycled flow rate and carbon content of recycled tail gas are included in the measured volumetric flow and carbon mole fraction data. (If you do not recycle tail gas, please report “N”)</w:t>
            </w:r>
            <w:r w:rsidRPr="005172F6">
              <w:rPr>
                <w:rFonts w:cs="Times New Roman"/>
                <w:sz w:val="20"/>
                <w:szCs w:val="20"/>
              </w:rPr>
              <w:t>.</w:t>
            </w:r>
            <w:r w:rsidRPr="0074248F">
              <w:rPr>
                <w:rFonts w:eastAsia="Times New Roman" w:cs="Times New Roman"/>
                <w:sz w:val="20"/>
                <w:szCs w:val="20"/>
              </w:rPr>
              <w:t xml:space="preserve"> [98.256(h)(5)]</w:t>
            </w:r>
          </w:p>
        </w:tc>
      </w:tr>
      <w:tr w:rsidR="00BC1293" w:rsidRPr="00E214A2" w14:paraId="7E4FF9D7" w14:textId="77777777" w:rsidTr="002A77D0">
        <w:trPr>
          <w:cantSplit/>
          <w:trHeight w:val="1790"/>
        </w:trPr>
        <w:tc>
          <w:tcPr>
            <w:tcW w:w="4505" w:type="dxa"/>
            <w:tcBorders>
              <w:top w:val="single" w:sz="4" w:space="0" w:color="auto"/>
              <w:left w:val="single" w:sz="4" w:space="0" w:color="auto"/>
              <w:bottom w:val="single" w:sz="4" w:space="0" w:color="auto"/>
              <w:right w:val="single" w:sz="4" w:space="0" w:color="auto"/>
            </w:tcBorders>
            <w:shd w:val="clear" w:color="auto" w:fill="auto"/>
            <w:vAlign w:val="center"/>
          </w:tcPr>
          <w:p w14:paraId="7AFB1387" w14:textId="77777777" w:rsidR="00BC1293" w:rsidRPr="00404C9F" w:rsidRDefault="00BC1293" w:rsidP="00632412">
            <w:pPr>
              <w:rPr>
                <w:rFonts w:eastAsia="Times New Roman" w:cs="Times New Roman"/>
                <w:sz w:val="20"/>
                <w:szCs w:val="20"/>
              </w:rPr>
            </w:pPr>
            <w:r w:rsidRPr="001B6C1C">
              <w:rPr>
                <w:rFonts w:eastAsia="Times New Roman" w:cs="Times New Roman"/>
                <w:sz w:val="20"/>
                <w:szCs w:val="20"/>
              </w:rPr>
              <w:t>TailGasCorrectionforCO2Used</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0D2923D2" w14:textId="77777777" w:rsidR="00BC1293" w:rsidRPr="00BB089F" w:rsidRDefault="007441DB" w:rsidP="007441DB">
            <w:pPr>
              <w:rPr>
                <w:sz w:val="20"/>
                <w:szCs w:val="20"/>
              </w:rPr>
            </w:pPr>
            <w:r w:rsidRPr="00137808">
              <w:rPr>
                <w:rFonts w:eastAsia="Times New Roman" w:cs="Times New Roman"/>
                <w:b/>
                <w:sz w:val="20"/>
                <w:szCs w:val="20"/>
              </w:rPr>
              <w:t>Conditionally Require</w:t>
            </w:r>
            <w:r w:rsidRPr="00605C2C">
              <w:rPr>
                <w:rFonts w:eastAsia="Times New Roman" w:cs="Times New Roman"/>
                <w:b/>
                <w:sz w:val="20"/>
                <w:szCs w:val="20"/>
              </w:rPr>
              <w:t xml:space="preserve">d:  </w:t>
            </w:r>
            <w:r w:rsidRPr="00012E47">
              <w:rPr>
                <w:rFonts w:cs="Times New Roman"/>
                <w:sz w:val="20"/>
                <w:szCs w:val="20"/>
              </w:rPr>
              <w:t xml:space="preserve">If you indicated that </w:t>
            </w:r>
            <w:r w:rsidRPr="00012E47">
              <w:rPr>
                <w:sz w:val="20"/>
                <w:szCs w:val="20"/>
              </w:rPr>
              <w:t>you recycle tail gas to the front of the plant and the recycled flow rate and carbon content of recycled tail gas are included in the measured volumetric flow and carbon mole fraction data, i</w:t>
            </w:r>
            <w:r w:rsidRPr="00012E47">
              <w:rPr>
                <w:rFonts w:cs="Times New Roman"/>
                <w:sz w:val="20"/>
                <w:szCs w:val="20"/>
              </w:rPr>
              <w:t xml:space="preserve">ndicate </w:t>
            </w:r>
            <w:r>
              <w:rPr>
                <w:rFonts w:cs="Times New Roman"/>
                <w:sz w:val="20"/>
                <w:szCs w:val="20"/>
              </w:rPr>
              <w:t xml:space="preserve">(Y/N) </w:t>
            </w:r>
            <w:r w:rsidRPr="00012E47">
              <w:rPr>
                <w:rFonts w:cs="Times New Roman"/>
                <w:sz w:val="20"/>
                <w:szCs w:val="20"/>
              </w:rPr>
              <w:t xml:space="preserve">whether a correction for </w:t>
            </w:r>
            <w:r w:rsidRPr="00012E47">
              <w:rPr>
                <w:rFonts w:cs="Arial"/>
                <w:sz w:val="20"/>
                <w:szCs w:val="20"/>
              </w:rPr>
              <w:t>CO</w:t>
            </w:r>
            <w:r w:rsidRPr="00012E47">
              <w:rPr>
                <w:rFonts w:cs="Arial"/>
                <w:sz w:val="20"/>
                <w:szCs w:val="20"/>
                <w:vertAlign w:val="subscript"/>
              </w:rPr>
              <w:t>2</w:t>
            </w:r>
            <w:r w:rsidRPr="00012E47">
              <w:rPr>
                <w:rFonts w:cs="Times New Roman"/>
                <w:sz w:val="20"/>
                <w:szCs w:val="20"/>
              </w:rPr>
              <w:t xml:space="preserve"> emissions in the tail gas is used for Equation Y-12</w:t>
            </w:r>
            <w:r>
              <w:rPr>
                <w:rFonts w:cs="Times New Roman"/>
                <w:sz w:val="20"/>
                <w:szCs w:val="20"/>
              </w:rPr>
              <w:t xml:space="preserve">. </w:t>
            </w:r>
            <w:r w:rsidRPr="0074248F">
              <w:rPr>
                <w:rFonts w:eastAsia="Times New Roman" w:cs="Times New Roman"/>
                <w:sz w:val="20"/>
                <w:szCs w:val="20"/>
              </w:rPr>
              <w:t>[98.256(h)(5)]</w:t>
            </w:r>
          </w:p>
        </w:tc>
      </w:tr>
      <w:tr w:rsidR="00BC1293" w:rsidRPr="00E214A2" w14:paraId="7EB1F40B" w14:textId="77777777" w:rsidTr="002A77D0">
        <w:trPr>
          <w:cantSplit/>
          <w:trHeight w:val="4400"/>
        </w:trPr>
        <w:tc>
          <w:tcPr>
            <w:tcW w:w="4505" w:type="dxa"/>
            <w:tcBorders>
              <w:top w:val="single" w:sz="4" w:space="0" w:color="auto"/>
              <w:left w:val="single" w:sz="4" w:space="0" w:color="auto"/>
              <w:bottom w:val="single" w:sz="4" w:space="0" w:color="auto"/>
              <w:right w:val="single" w:sz="4" w:space="0" w:color="auto"/>
            </w:tcBorders>
            <w:shd w:val="clear" w:color="auto" w:fill="auto"/>
            <w:vAlign w:val="center"/>
          </w:tcPr>
          <w:p w14:paraId="5D30A30B" w14:textId="77777777" w:rsidR="00BC1293" w:rsidRDefault="00BC1293" w:rsidP="006E1D90">
            <w:pPr>
              <w:rPr>
                <w:rFonts w:eastAsia="Times New Roman" w:cs="Times New Roman"/>
                <w:sz w:val="20"/>
                <w:szCs w:val="20"/>
              </w:rPr>
            </w:pPr>
            <w:r w:rsidRPr="001B6C1C">
              <w:rPr>
                <w:rFonts w:eastAsia="Times New Roman" w:cs="Times New Roman"/>
                <w:sz w:val="20"/>
                <w:szCs w:val="20"/>
              </w:rPr>
              <w:t>RecycleTailGasVolume</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2DEBB33D" w14:textId="77777777" w:rsidR="001D1B19" w:rsidRDefault="001D1B19" w:rsidP="00477BAD">
            <w:pPr>
              <w:rPr>
                <w:rFonts w:eastAsia="Times New Roman" w:cs="Times New Roman"/>
                <w:b/>
                <w:sz w:val="20"/>
                <w:szCs w:val="20"/>
              </w:rPr>
            </w:pPr>
            <w:r w:rsidRPr="00477BAD">
              <w:rPr>
                <w:rFonts w:eastAsia="Times New Roman" w:cs="Times New Roman"/>
                <w:b/>
                <w:sz w:val="20"/>
                <w:szCs w:val="20"/>
              </w:rPr>
              <w:t xml:space="preserve">Conditionally Required:  </w:t>
            </w:r>
            <w:r w:rsidRPr="00477BAD">
              <w:rPr>
                <w:rFonts w:cs="Times New Roman"/>
                <w:sz w:val="20"/>
                <w:szCs w:val="20"/>
              </w:rPr>
              <w:t>For each plant using the Equation Y-12 calculation method that also recycles tail gas to the front of the plant and that also includes a tail gas correctio</w:t>
            </w:r>
            <w:r w:rsidRPr="006E1D90">
              <w:rPr>
                <w:rFonts w:cs="Times New Roman"/>
                <w:sz w:val="20"/>
                <w:szCs w:val="20"/>
              </w:rPr>
              <w:t>n, report the annual volume of recycled tail gas (</w:t>
            </w:r>
            <w:r w:rsidRPr="00012E47">
              <w:rPr>
                <w:sz w:val="20"/>
                <w:szCs w:val="20"/>
              </w:rPr>
              <w:t>report only if the default correction factor was used and this value was not used to calculate the correction factor)</w:t>
            </w:r>
            <w:r w:rsidR="004A40D1">
              <w:rPr>
                <w:sz w:val="20"/>
                <w:szCs w:val="20"/>
              </w:rPr>
              <w:t xml:space="preserve">. Report the value in the child data element </w:t>
            </w:r>
            <w:r w:rsidR="004A40D1" w:rsidRPr="00705CE2">
              <w:rPr>
                <w:b/>
                <w:sz w:val="20"/>
                <w:szCs w:val="20"/>
              </w:rPr>
              <w:t>Measure</w:t>
            </w:r>
            <w:r w:rsidR="004A40D1">
              <w:rPr>
                <w:b/>
                <w:sz w:val="20"/>
                <w:szCs w:val="20"/>
              </w:rPr>
              <w:t>Value</w:t>
            </w:r>
            <w:r w:rsidR="004A40D1">
              <w:rPr>
                <w:sz w:val="20"/>
                <w:szCs w:val="20"/>
              </w:rPr>
              <w:t>.  Set the units of measure to “scf” in the attribute</w:t>
            </w:r>
            <w:r w:rsidR="004A40D1" w:rsidRPr="008C7538">
              <w:rPr>
                <w:b/>
                <w:sz w:val="20"/>
                <w:szCs w:val="20"/>
              </w:rPr>
              <w:t xml:space="preserve"> </w:t>
            </w:r>
            <w:r w:rsidR="004A40D1">
              <w:rPr>
                <w:b/>
                <w:sz w:val="20"/>
                <w:szCs w:val="20"/>
              </w:rPr>
              <w:t>volUOM</w:t>
            </w:r>
            <w:r w:rsidR="004A40D1">
              <w:rPr>
                <w:sz w:val="20"/>
                <w:szCs w:val="20"/>
              </w:rPr>
              <w:t>.</w:t>
            </w:r>
            <w:r w:rsidR="004A40D1">
              <w:rPr>
                <w:rFonts w:eastAsia="Times New Roman" w:cs="Times New Roman"/>
                <w:sz w:val="20"/>
                <w:szCs w:val="20"/>
              </w:rPr>
              <w:t xml:space="preserve"> </w:t>
            </w:r>
            <w:r w:rsidR="00114B29">
              <w:rPr>
                <w:rFonts w:eastAsia="Times New Roman" w:cs="Times New Roman"/>
                <w:sz w:val="20"/>
                <w:szCs w:val="20"/>
              </w:rPr>
              <w:t>[98.256(h)(5</w:t>
            </w:r>
            <w:r w:rsidR="00114B29" w:rsidRPr="00C112E4">
              <w:rPr>
                <w:rFonts w:eastAsia="Times New Roman" w:cs="Times New Roman"/>
                <w:sz w:val="20"/>
                <w:szCs w:val="20"/>
              </w:rPr>
              <w:t>)</w:t>
            </w:r>
            <w:r w:rsidR="00114B29">
              <w:rPr>
                <w:rFonts w:eastAsia="Times New Roman" w:cs="Times New Roman"/>
                <w:sz w:val="20"/>
                <w:szCs w:val="20"/>
              </w:rPr>
              <w:t>]</w:t>
            </w:r>
          </w:p>
          <w:p w14:paraId="4648079F" w14:textId="77777777" w:rsidR="001D1B19" w:rsidRDefault="001D1B19" w:rsidP="00477BAD">
            <w:pPr>
              <w:rPr>
                <w:rFonts w:eastAsia="Times New Roman" w:cs="Times New Roman"/>
                <w:b/>
                <w:sz w:val="20"/>
                <w:szCs w:val="20"/>
              </w:rPr>
            </w:pPr>
          </w:p>
          <w:p w14:paraId="54593E25" w14:textId="77777777" w:rsidR="00BC1293" w:rsidRPr="003C15E2" w:rsidRDefault="00BC1293">
            <w:pPr>
              <w:rPr>
                <w:rFonts w:eastAsia="Times New Roman" w:cs="Times New Roman"/>
                <w:sz w:val="20"/>
                <w:szCs w:val="20"/>
              </w:rPr>
            </w:pPr>
            <w:r w:rsidRPr="00477BAD">
              <w:rPr>
                <w:rFonts w:eastAsia="Times New Roman" w:cs="Times New Roman"/>
                <w:b/>
                <w:sz w:val="20"/>
                <w:szCs w:val="20"/>
              </w:rPr>
              <w:t xml:space="preserve">Conditionally Required:  </w:t>
            </w:r>
            <w:r w:rsidRPr="00477BAD">
              <w:rPr>
                <w:rFonts w:cs="Times New Roman"/>
                <w:sz w:val="20"/>
                <w:szCs w:val="20"/>
              </w:rPr>
              <w:t>For each plant using the Equation Y-12 calculation method that also recycles tail gas to the front of the plant and that also includes a tail gas correction,</w:t>
            </w:r>
            <w:r w:rsidR="00477BAD">
              <w:rPr>
                <w:rFonts w:cs="Times New Roman"/>
                <w:sz w:val="20"/>
                <w:szCs w:val="20"/>
              </w:rPr>
              <w:t xml:space="preserve"> if measured,</w:t>
            </w:r>
            <w:r w:rsidRPr="00477BAD">
              <w:rPr>
                <w:rFonts w:cs="Times New Roman"/>
                <w:sz w:val="20"/>
                <w:szCs w:val="20"/>
              </w:rPr>
              <w:t xml:space="preserve"> </w:t>
            </w:r>
            <w:r w:rsidRPr="00477BAD">
              <w:rPr>
                <w:rFonts w:eastAsia="Times New Roman" w:cs="Times New Roman"/>
                <w:sz w:val="20"/>
                <w:szCs w:val="20"/>
              </w:rPr>
              <w:t>report the number of hours that missing data procedures were used in determining the</w:t>
            </w:r>
            <w:r>
              <w:rPr>
                <w:rFonts w:eastAsia="Times New Roman" w:cs="Times New Roman"/>
                <w:sz w:val="20"/>
                <w:szCs w:val="20"/>
              </w:rPr>
              <w:t xml:space="preserve"> annual volume of recycled tail gas</w:t>
            </w:r>
            <w:r w:rsidR="004A40D1">
              <w:rPr>
                <w:rFonts w:eastAsia="Times New Roman" w:cs="Times New Roman"/>
                <w:sz w:val="20"/>
                <w:szCs w:val="20"/>
              </w:rPr>
              <w:t xml:space="preserve"> in the child data element </w:t>
            </w:r>
            <w:r w:rsidR="00114B29" w:rsidRPr="00012E47">
              <w:rPr>
                <w:rFonts w:eastAsia="Times New Roman" w:cs="Times New Roman"/>
                <w:b/>
                <w:sz w:val="20"/>
                <w:szCs w:val="20"/>
              </w:rPr>
              <w:t>NumberofTimesSubstituted</w:t>
            </w:r>
            <w:r w:rsidR="004A40D1" w:rsidRPr="00012E47">
              <w:rPr>
                <w:rFonts w:eastAsia="Times New Roman" w:cs="Times New Roman"/>
                <w:sz w:val="20"/>
                <w:szCs w:val="20"/>
              </w:rPr>
              <w:t xml:space="preserve">. </w:t>
            </w:r>
            <w:r>
              <w:rPr>
                <w:rFonts w:eastAsia="Times New Roman" w:cs="Times New Roman"/>
                <w:sz w:val="20"/>
                <w:szCs w:val="20"/>
              </w:rPr>
              <w:t xml:space="preserve"> [</w:t>
            </w:r>
            <w:r w:rsidR="004A40D1">
              <w:rPr>
                <w:sz w:val="20"/>
                <w:szCs w:val="20"/>
              </w:rPr>
              <w:t xml:space="preserve">98.3(c)(8), </w:t>
            </w:r>
            <w:r>
              <w:rPr>
                <w:rFonts w:eastAsia="Times New Roman" w:cs="Times New Roman"/>
                <w:sz w:val="20"/>
                <w:szCs w:val="20"/>
              </w:rPr>
              <w:t>98.256(h)(5</w:t>
            </w:r>
            <w:r w:rsidRPr="00C112E4">
              <w:rPr>
                <w:rFonts w:eastAsia="Times New Roman" w:cs="Times New Roman"/>
                <w:sz w:val="20"/>
                <w:szCs w:val="20"/>
              </w:rPr>
              <w:t>)</w:t>
            </w:r>
            <w:r>
              <w:rPr>
                <w:rFonts w:eastAsia="Times New Roman" w:cs="Times New Roman"/>
                <w:sz w:val="20"/>
                <w:szCs w:val="20"/>
              </w:rPr>
              <w:t>]</w:t>
            </w:r>
          </w:p>
        </w:tc>
      </w:tr>
      <w:tr w:rsidR="00BC1293" w:rsidRPr="00E214A2" w14:paraId="1DB29B9A" w14:textId="77777777" w:rsidTr="00947DFF">
        <w:trPr>
          <w:cantSplit/>
          <w:trHeight w:val="701"/>
        </w:trPr>
        <w:tc>
          <w:tcPr>
            <w:tcW w:w="4505" w:type="dxa"/>
            <w:tcBorders>
              <w:top w:val="nil"/>
              <w:left w:val="single" w:sz="4" w:space="0" w:color="auto"/>
              <w:bottom w:val="single" w:sz="4" w:space="0" w:color="auto"/>
              <w:right w:val="single" w:sz="4" w:space="0" w:color="auto"/>
            </w:tcBorders>
            <w:shd w:val="clear" w:color="000000" w:fill="C5D9F1"/>
            <w:vAlign w:val="center"/>
          </w:tcPr>
          <w:p w14:paraId="0BEC4BB3" w14:textId="77777777" w:rsidR="00BC1293" w:rsidRPr="00B873C9" w:rsidRDefault="00BC1293" w:rsidP="00632412">
            <w:pPr>
              <w:rPr>
                <w:rFonts w:eastAsia="Times New Roman" w:cs="Times New Roman"/>
                <w:b/>
                <w:sz w:val="20"/>
                <w:szCs w:val="20"/>
              </w:rPr>
            </w:pPr>
            <w:r w:rsidRPr="007069DB">
              <w:rPr>
                <w:rFonts w:eastAsia="Times New Roman" w:cs="Times New Roman"/>
                <w:b/>
                <w:sz w:val="20"/>
                <w:szCs w:val="20"/>
              </w:rPr>
              <w:t>RecycledTailGasMethodDetails</w:t>
            </w:r>
          </w:p>
        </w:tc>
        <w:tc>
          <w:tcPr>
            <w:tcW w:w="4770" w:type="dxa"/>
            <w:tcBorders>
              <w:top w:val="nil"/>
              <w:left w:val="nil"/>
              <w:bottom w:val="single" w:sz="4" w:space="0" w:color="auto"/>
              <w:right w:val="single" w:sz="4" w:space="0" w:color="auto"/>
            </w:tcBorders>
            <w:shd w:val="clear" w:color="000000" w:fill="C5D9F1"/>
            <w:vAlign w:val="center"/>
          </w:tcPr>
          <w:p w14:paraId="0320D5B1" w14:textId="77777777" w:rsidR="00BC1293" w:rsidRPr="00E214A2" w:rsidRDefault="00BC1293" w:rsidP="00632412">
            <w:pPr>
              <w:rPr>
                <w:rFonts w:eastAsia="Times New Roman" w:cs="Times New Roman"/>
                <w:sz w:val="20"/>
                <w:szCs w:val="20"/>
              </w:rPr>
            </w:pPr>
            <w:r w:rsidRPr="00A85C0C">
              <w:rPr>
                <w:b/>
                <w:sz w:val="20"/>
                <w:szCs w:val="20"/>
              </w:rPr>
              <w:t>Parent Element</w:t>
            </w:r>
            <w:r>
              <w:rPr>
                <w:b/>
                <w:sz w:val="20"/>
                <w:szCs w:val="20"/>
              </w:rPr>
              <w:t xml:space="preserve"> </w:t>
            </w:r>
            <w:r w:rsidR="00581240">
              <w:rPr>
                <w:b/>
                <w:sz w:val="20"/>
                <w:szCs w:val="20"/>
              </w:rPr>
              <w:t>(Conditionally Required)</w:t>
            </w:r>
          </w:p>
        </w:tc>
      </w:tr>
      <w:tr w:rsidR="00BC1293" w:rsidRPr="00E214A2" w14:paraId="508A7175" w14:textId="77777777" w:rsidTr="002A77D0">
        <w:trPr>
          <w:cantSplit/>
          <w:trHeight w:val="2780"/>
        </w:trPr>
        <w:tc>
          <w:tcPr>
            <w:tcW w:w="4505" w:type="dxa"/>
            <w:tcBorders>
              <w:top w:val="single" w:sz="4" w:space="0" w:color="auto"/>
              <w:left w:val="single" w:sz="4" w:space="0" w:color="auto"/>
              <w:bottom w:val="single" w:sz="4" w:space="0" w:color="auto"/>
              <w:right w:val="single" w:sz="4" w:space="0" w:color="auto"/>
            </w:tcBorders>
            <w:shd w:val="clear" w:color="auto" w:fill="ECF1F8"/>
            <w:vAlign w:val="center"/>
          </w:tcPr>
          <w:p w14:paraId="6808348B" w14:textId="77777777" w:rsidR="00BC1293" w:rsidRPr="00E47813" w:rsidRDefault="00BC1293" w:rsidP="00632412">
            <w:pPr>
              <w:rPr>
                <w:rFonts w:eastAsia="Times New Roman" w:cs="Times New Roman"/>
                <w:sz w:val="20"/>
                <w:szCs w:val="20"/>
              </w:rPr>
            </w:pPr>
            <w:r w:rsidRPr="001B6C1C">
              <w:rPr>
                <w:rFonts w:eastAsia="Times New Roman" w:cs="Times New Roman"/>
                <w:sz w:val="20"/>
                <w:szCs w:val="20"/>
              </w:rPr>
              <w:lastRenderedPageBreak/>
              <w:t>RecycledTailGasMethod</w:t>
            </w:r>
          </w:p>
        </w:tc>
        <w:tc>
          <w:tcPr>
            <w:tcW w:w="4770" w:type="dxa"/>
            <w:tcBorders>
              <w:top w:val="single" w:sz="4" w:space="0" w:color="auto"/>
              <w:left w:val="single" w:sz="4" w:space="0" w:color="auto"/>
              <w:bottom w:val="single" w:sz="4" w:space="0" w:color="auto"/>
              <w:right w:val="single" w:sz="4" w:space="0" w:color="auto"/>
            </w:tcBorders>
            <w:shd w:val="clear" w:color="auto" w:fill="ECF1F8"/>
            <w:vAlign w:val="center"/>
          </w:tcPr>
          <w:p w14:paraId="1DD4A1EC" w14:textId="77777777" w:rsidR="00BC1293" w:rsidRDefault="007C55F5" w:rsidP="00632412">
            <w:pPr>
              <w:rPr>
                <w:rFonts w:eastAsia="Times New Roman" w:cs="Times New Roman"/>
                <w:sz w:val="20"/>
                <w:szCs w:val="20"/>
              </w:rPr>
            </w:pPr>
            <w:r w:rsidRPr="00477BAD">
              <w:rPr>
                <w:rFonts w:cs="Times New Roman"/>
                <w:sz w:val="20"/>
                <w:szCs w:val="20"/>
              </w:rPr>
              <w:t xml:space="preserve">For each plant using the Equation Y-12 calculation method that also recycles tail gas to the front of the plant and that also includes a tail gas correction, </w:t>
            </w:r>
            <w:r>
              <w:rPr>
                <w:rFonts w:cs="Times New Roman"/>
                <w:sz w:val="20"/>
                <w:szCs w:val="20"/>
              </w:rPr>
              <w:t>i</w:t>
            </w:r>
            <w:r w:rsidR="00581240">
              <w:rPr>
                <w:rFonts w:cs="Times New Roman"/>
                <w:bCs/>
                <w:noProof/>
                <w:sz w:val="20"/>
                <w:szCs w:val="20"/>
              </w:rPr>
              <w:t>f measured, t</w:t>
            </w:r>
            <w:r w:rsidR="00BC1293">
              <w:rPr>
                <w:rFonts w:cs="Times New Roman"/>
                <w:bCs/>
                <w:noProof/>
                <w:sz w:val="20"/>
                <w:szCs w:val="20"/>
              </w:rPr>
              <w:t>he</w:t>
            </w:r>
            <w:r w:rsidR="00BC1293" w:rsidRPr="00CC7AE3">
              <w:rPr>
                <w:rFonts w:cs="Times New Roman"/>
                <w:bCs/>
                <w:noProof/>
                <w:sz w:val="20"/>
                <w:szCs w:val="20"/>
              </w:rPr>
              <w:t xml:space="preserve"> method used to estimate</w:t>
            </w:r>
            <w:r w:rsidR="00BC1293" w:rsidRPr="00CC7AE3">
              <w:rPr>
                <w:rFonts w:eastAsia="Times New Roman" w:cs="Times New Roman"/>
                <w:sz w:val="20"/>
                <w:szCs w:val="20"/>
              </w:rPr>
              <w:t xml:space="preserve"> </w:t>
            </w:r>
            <w:r w:rsidR="00BC1293" w:rsidRPr="00D66AA1">
              <w:rPr>
                <w:rFonts w:eastAsia="Times New Roman" w:cs="Times New Roman"/>
                <w:sz w:val="20"/>
                <w:szCs w:val="20"/>
              </w:rPr>
              <w:t>the annual volume of recycled tail gas</w:t>
            </w:r>
            <w:r w:rsidR="00BC1293">
              <w:rPr>
                <w:rFonts w:eastAsia="Times New Roman" w:cs="Times New Roman"/>
                <w:sz w:val="20"/>
                <w:szCs w:val="20"/>
              </w:rPr>
              <w:t>.  Below is the list of allowable values.  [98.256(q</w:t>
            </w:r>
            <w:r w:rsidR="00BC1293" w:rsidRPr="00C112E4">
              <w:rPr>
                <w:rFonts w:eastAsia="Times New Roman" w:cs="Times New Roman"/>
                <w:sz w:val="20"/>
                <w:szCs w:val="20"/>
              </w:rPr>
              <w:t>)</w:t>
            </w:r>
            <w:r w:rsidR="00BC1293">
              <w:rPr>
                <w:rFonts w:eastAsia="Times New Roman" w:cs="Times New Roman"/>
                <w:sz w:val="20"/>
                <w:szCs w:val="20"/>
              </w:rPr>
              <w:t>]</w:t>
            </w:r>
          </w:p>
          <w:p w14:paraId="0154A405" w14:textId="77777777" w:rsidR="00BC1293" w:rsidRDefault="00BC1293" w:rsidP="00632412">
            <w:pPr>
              <w:rPr>
                <w:rFonts w:eastAsia="Times New Roman" w:cs="Times New Roman"/>
                <w:sz w:val="20"/>
                <w:szCs w:val="20"/>
              </w:rPr>
            </w:pPr>
          </w:p>
          <w:p w14:paraId="2724F9A8" w14:textId="77777777" w:rsidR="00BC1293" w:rsidRPr="00CC7AE3" w:rsidRDefault="00BC1293" w:rsidP="00632412">
            <w:pPr>
              <w:ind w:left="288"/>
              <w:rPr>
                <w:rFonts w:eastAsia="Times New Roman" w:cs="Times New Roman"/>
                <w:sz w:val="18"/>
                <w:szCs w:val="18"/>
              </w:rPr>
            </w:pPr>
            <w:r w:rsidRPr="00CC7AE3">
              <w:rPr>
                <w:rFonts w:cs="Times New Roman"/>
                <w:color w:val="000000"/>
                <w:sz w:val="18"/>
                <w:szCs w:val="18"/>
              </w:rPr>
              <w:t>Consensus based standard method</w:t>
            </w:r>
            <w:r w:rsidRPr="00CC7AE3">
              <w:rPr>
                <w:rFonts w:cs="Times New Roman"/>
                <w:color w:val="000000"/>
                <w:sz w:val="18"/>
                <w:szCs w:val="18"/>
              </w:rPr>
              <w:br/>
              <w:t>Procedures specified by manufacturer</w:t>
            </w:r>
            <w:r w:rsidRPr="00CC7AE3">
              <w:rPr>
                <w:rFonts w:cs="Times New Roman"/>
                <w:color w:val="000000"/>
                <w:sz w:val="18"/>
                <w:szCs w:val="18"/>
              </w:rPr>
              <w:br/>
              <w:t>Engineering estimates</w:t>
            </w:r>
            <w:r w:rsidRPr="00CC7AE3">
              <w:rPr>
                <w:rFonts w:cs="Times New Roman"/>
                <w:color w:val="000000"/>
                <w:sz w:val="18"/>
                <w:szCs w:val="18"/>
              </w:rPr>
              <w:br/>
              <w:t>Company records</w:t>
            </w:r>
            <w:r w:rsidRPr="00CC7AE3">
              <w:rPr>
                <w:rFonts w:cs="Times New Roman"/>
                <w:color w:val="000000"/>
                <w:sz w:val="18"/>
                <w:szCs w:val="18"/>
              </w:rPr>
              <w:br/>
              <w:t>Other (specify)</w:t>
            </w:r>
          </w:p>
        </w:tc>
      </w:tr>
      <w:tr w:rsidR="00BC1293" w:rsidRPr="00E214A2" w14:paraId="7B3F40EB" w14:textId="77777777" w:rsidTr="002A77D0">
        <w:trPr>
          <w:cantSplit/>
          <w:trHeight w:val="917"/>
        </w:trPr>
        <w:tc>
          <w:tcPr>
            <w:tcW w:w="4505" w:type="dxa"/>
            <w:tcBorders>
              <w:top w:val="single" w:sz="4" w:space="0" w:color="auto"/>
              <w:left w:val="single" w:sz="4" w:space="0" w:color="auto"/>
              <w:bottom w:val="single" w:sz="4" w:space="0" w:color="auto"/>
              <w:right w:val="single" w:sz="4" w:space="0" w:color="auto"/>
            </w:tcBorders>
            <w:shd w:val="clear" w:color="auto" w:fill="ECF1F8"/>
            <w:vAlign w:val="center"/>
          </w:tcPr>
          <w:p w14:paraId="6A2F6929" w14:textId="77777777" w:rsidR="00BC1293" w:rsidRPr="00E47813" w:rsidRDefault="00BC1293" w:rsidP="00632412">
            <w:pPr>
              <w:rPr>
                <w:rFonts w:eastAsia="Times New Roman" w:cs="Times New Roman"/>
                <w:sz w:val="20"/>
                <w:szCs w:val="20"/>
              </w:rPr>
            </w:pPr>
            <w:r>
              <w:rPr>
                <w:rFonts w:eastAsia="Times New Roman" w:cs="Times New Roman"/>
                <w:sz w:val="20"/>
                <w:szCs w:val="20"/>
              </w:rPr>
              <w:t>Other</w:t>
            </w:r>
            <w:r w:rsidRPr="001B6C1C">
              <w:rPr>
                <w:rFonts w:eastAsia="Times New Roman" w:cs="Times New Roman"/>
                <w:sz w:val="20"/>
                <w:szCs w:val="20"/>
              </w:rPr>
              <w:t>RecycledTailGasMethod</w:t>
            </w:r>
          </w:p>
        </w:tc>
        <w:tc>
          <w:tcPr>
            <w:tcW w:w="4770" w:type="dxa"/>
            <w:tcBorders>
              <w:top w:val="single" w:sz="4" w:space="0" w:color="auto"/>
              <w:left w:val="single" w:sz="4" w:space="0" w:color="auto"/>
              <w:bottom w:val="single" w:sz="4" w:space="0" w:color="auto"/>
              <w:right w:val="single" w:sz="4" w:space="0" w:color="auto"/>
            </w:tcBorders>
            <w:shd w:val="clear" w:color="auto" w:fill="ECF1F8"/>
            <w:vAlign w:val="center"/>
          </w:tcPr>
          <w:p w14:paraId="37E22F59" w14:textId="77777777" w:rsidR="00BC1293" w:rsidRPr="00E47813" w:rsidRDefault="00BC1293" w:rsidP="009078DD">
            <w:pPr>
              <w:rPr>
                <w:rFonts w:eastAsia="Times New Roman" w:cs="Times New Roman"/>
                <w:sz w:val="20"/>
                <w:szCs w:val="20"/>
              </w:rPr>
            </w:pPr>
            <w:r w:rsidRPr="00235636">
              <w:rPr>
                <w:rFonts w:eastAsia="Times New Roman" w:cs="Times New Roman"/>
                <w:b/>
                <w:sz w:val="20"/>
                <w:szCs w:val="20"/>
              </w:rPr>
              <w:t xml:space="preserve">Conditionally </w:t>
            </w:r>
            <w:r w:rsidRPr="009078DD">
              <w:rPr>
                <w:rFonts w:eastAsia="Times New Roman" w:cs="Times New Roman"/>
                <w:b/>
                <w:sz w:val="20"/>
                <w:szCs w:val="20"/>
              </w:rPr>
              <w:t xml:space="preserve">Required:  </w:t>
            </w:r>
            <w:r w:rsidRPr="009078DD">
              <w:rPr>
                <w:rFonts w:eastAsia="Times New Roman" w:cs="Times New Roman"/>
                <w:sz w:val="20"/>
                <w:szCs w:val="20"/>
              </w:rPr>
              <w:t xml:space="preserve">Specify the method used to measure the annual volume of recycled tail gas if </w:t>
            </w:r>
            <w:r w:rsidR="00782910">
              <w:rPr>
                <w:rFonts w:eastAsia="Times New Roman" w:cs="Times New Roman"/>
                <w:sz w:val="20"/>
                <w:szCs w:val="20"/>
              </w:rPr>
              <w:t>“</w:t>
            </w:r>
            <w:r w:rsidR="00782910" w:rsidRPr="00725D84">
              <w:rPr>
                <w:rFonts w:cs="Times New Roman"/>
                <w:color w:val="000000"/>
                <w:sz w:val="20"/>
                <w:szCs w:val="20"/>
              </w:rPr>
              <w:t>Consensus based standard method</w:t>
            </w:r>
            <w:r w:rsidR="00782910">
              <w:rPr>
                <w:rFonts w:cs="Times New Roman"/>
                <w:color w:val="000000"/>
                <w:sz w:val="20"/>
                <w:szCs w:val="20"/>
              </w:rPr>
              <w:t>”, “</w:t>
            </w:r>
            <w:r w:rsidR="00782910" w:rsidRPr="00725D84">
              <w:rPr>
                <w:rFonts w:cs="Times New Roman"/>
                <w:color w:val="000000"/>
                <w:sz w:val="20"/>
                <w:szCs w:val="20"/>
              </w:rPr>
              <w:t>Procedures specified by manufacturer</w:t>
            </w:r>
            <w:r w:rsidR="00782910">
              <w:rPr>
                <w:rFonts w:cs="Times New Roman"/>
                <w:color w:val="000000"/>
                <w:sz w:val="20"/>
                <w:szCs w:val="20"/>
              </w:rPr>
              <w:t>” or</w:t>
            </w:r>
            <w:r w:rsidR="00782910" w:rsidRPr="009078DD">
              <w:rPr>
                <w:rFonts w:eastAsia="Times New Roman" w:cs="Times New Roman"/>
                <w:sz w:val="20"/>
                <w:szCs w:val="20"/>
              </w:rPr>
              <w:t xml:space="preserve"> </w:t>
            </w:r>
            <w:r w:rsidR="00782910">
              <w:rPr>
                <w:rFonts w:eastAsia="Times New Roman" w:cs="Times New Roman"/>
                <w:sz w:val="20"/>
                <w:szCs w:val="20"/>
              </w:rPr>
              <w:t>“</w:t>
            </w:r>
            <w:r w:rsidR="00782910" w:rsidRPr="00725D84">
              <w:rPr>
                <w:rFonts w:cs="Times New Roman"/>
                <w:color w:val="000000"/>
                <w:sz w:val="20"/>
                <w:szCs w:val="20"/>
              </w:rPr>
              <w:t>Other (specify)</w:t>
            </w:r>
            <w:r w:rsidR="00782910">
              <w:rPr>
                <w:rFonts w:cs="Times New Roman"/>
                <w:color w:val="000000"/>
                <w:sz w:val="20"/>
                <w:szCs w:val="20"/>
              </w:rPr>
              <w:t>” was reported</w:t>
            </w:r>
            <w:r w:rsidRPr="00782910">
              <w:rPr>
                <w:rFonts w:eastAsia="Times New Roman" w:cs="Times New Roman"/>
                <w:sz w:val="20"/>
                <w:szCs w:val="20"/>
              </w:rPr>
              <w:t xml:space="preserve"> above.</w:t>
            </w:r>
          </w:p>
        </w:tc>
      </w:tr>
      <w:tr w:rsidR="00BC1293" w:rsidRPr="00E214A2" w14:paraId="442D9D8C" w14:textId="77777777" w:rsidTr="002A77D0">
        <w:trPr>
          <w:cantSplit/>
          <w:trHeight w:val="2168"/>
        </w:trPr>
        <w:tc>
          <w:tcPr>
            <w:tcW w:w="4505" w:type="dxa"/>
            <w:tcBorders>
              <w:left w:val="single" w:sz="4" w:space="0" w:color="auto"/>
              <w:bottom w:val="single" w:sz="4" w:space="0" w:color="auto"/>
              <w:right w:val="single" w:sz="4" w:space="0" w:color="auto"/>
            </w:tcBorders>
            <w:shd w:val="clear" w:color="auto" w:fill="auto"/>
            <w:vAlign w:val="center"/>
          </w:tcPr>
          <w:p w14:paraId="44AA8489" w14:textId="77777777" w:rsidR="00BC1293" w:rsidRPr="00D66AA1" w:rsidRDefault="00BC1293" w:rsidP="006E1D90">
            <w:pPr>
              <w:rPr>
                <w:rFonts w:cs="Times New Roman"/>
                <w:color w:val="000000"/>
                <w:sz w:val="20"/>
                <w:szCs w:val="20"/>
              </w:rPr>
            </w:pPr>
            <w:r w:rsidRPr="00D66AA1">
              <w:rPr>
                <w:rFonts w:cs="Times New Roman"/>
                <w:color w:val="000000"/>
                <w:sz w:val="20"/>
                <w:szCs w:val="20"/>
              </w:rPr>
              <w:t>AnnualAverageMoleFractionofCarbon</w:t>
            </w:r>
          </w:p>
        </w:tc>
        <w:tc>
          <w:tcPr>
            <w:tcW w:w="4770" w:type="dxa"/>
            <w:tcBorders>
              <w:left w:val="single" w:sz="4" w:space="0" w:color="auto"/>
              <w:bottom w:val="single" w:sz="4" w:space="0" w:color="auto"/>
              <w:right w:val="single" w:sz="4" w:space="0" w:color="auto"/>
            </w:tcBorders>
            <w:shd w:val="clear" w:color="auto" w:fill="auto"/>
            <w:vAlign w:val="center"/>
          </w:tcPr>
          <w:p w14:paraId="5CAB5DB3" w14:textId="77777777" w:rsidR="001D1B19" w:rsidRDefault="001D1B19" w:rsidP="001D1B19">
            <w:pPr>
              <w:rPr>
                <w:rFonts w:eastAsia="Times New Roman" w:cs="Times New Roman"/>
                <w:b/>
                <w:sz w:val="20"/>
                <w:szCs w:val="20"/>
              </w:rPr>
            </w:pPr>
            <w:r w:rsidRPr="00477BAD">
              <w:rPr>
                <w:rFonts w:eastAsia="Times New Roman" w:cs="Times New Roman"/>
                <w:b/>
                <w:sz w:val="20"/>
                <w:szCs w:val="20"/>
              </w:rPr>
              <w:t xml:space="preserve">Conditionally Required:  </w:t>
            </w:r>
            <w:r w:rsidRPr="00477BAD">
              <w:rPr>
                <w:rFonts w:cs="Times New Roman"/>
                <w:sz w:val="20"/>
                <w:szCs w:val="20"/>
              </w:rPr>
              <w:t>For each plant using the Equation Y-12 calculation method that also recycles tail gas to the front of the plant and that also includes a tail gas correctio</w:t>
            </w:r>
            <w:r w:rsidRPr="00445A7A">
              <w:rPr>
                <w:rFonts w:cs="Times New Roman"/>
                <w:sz w:val="20"/>
                <w:szCs w:val="20"/>
              </w:rPr>
              <w:t xml:space="preserve">n, report the annual </w:t>
            </w:r>
            <w:r>
              <w:rPr>
                <w:rFonts w:cs="Times New Roman"/>
                <w:sz w:val="20"/>
                <w:szCs w:val="20"/>
              </w:rPr>
              <w:t>average mole fraction of carbon in the</w:t>
            </w:r>
            <w:r w:rsidRPr="00445A7A">
              <w:rPr>
                <w:rFonts w:cs="Times New Roman"/>
                <w:sz w:val="20"/>
                <w:szCs w:val="20"/>
              </w:rPr>
              <w:t xml:space="preserve"> tail gas (</w:t>
            </w:r>
            <w:r w:rsidRPr="00445A7A">
              <w:rPr>
                <w:sz w:val="20"/>
                <w:szCs w:val="20"/>
              </w:rPr>
              <w:t>report only if the default correction factor was used and this value was not used to calculate the correction factor)</w:t>
            </w:r>
            <w:r w:rsidR="00600E2B">
              <w:rPr>
                <w:sz w:val="20"/>
                <w:szCs w:val="20"/>
              </w:rPr>
              <w:t xml:space="preserve">.  Report the value in the child data element </w:t>
            </w:r>
            <w:r w:rsidR="00600E2B" w:rsidRPr="00705CE2">
              <w:rPr>
                <w:b/>
                <w:sz w:val="20"/>
                <w:szCs w:val="20"/>
              </w:rPr>
              <w:t>Measure</w:t>
            </w:r>
            <w:r w:rsidR="00600E2B">
              <w:rPr>
                <w:b/>
                <w:sz w:val="20"/>
                <w:szCs w:val="20"/>
              </w:rPr>
              <w:t>Value</w:t>
            </w:r>
            <w:r w:rsidR="00600E2B">
              <w:rPr>
                <w:sz w:val="20"/>
                <w:szCs w:val="20"/>
              </w:rPr>
              <w:t xml:space="preserve">.  </w:t>
            </w:r>
            <w:r w:rsidR="00600E2B" w:rsidRPr="003236CB">
              <w:rPr>
                <w:sz w:val="20"/>
                <w:szCs w:val="20"/>
              </w:rPr>
              <w:t>Set the units of measure to “</w:t>
            </w:r>
            <w:r w:rsidR="00600E2B" w:rsidRPr="00012E47">
              <w:rPr>
                <w:sz w:val="20"/>
                <w:szCs w:val="20"/>
              </w:rPr>
              <w:t>kg-mole</w:t>
            </w:r>
            <w:r w:rsidR="003F0A14">
              <w:rPr>
                <w:sz w:val="20"/>
                <w:szCs w:val="20"/>
              </w:rPr>
              <w:t xml:space="preserve"> </w:t>
            </w:r>
            <w:r w:rsidR="00600E2B" w:rsidRPr="00012E47">
              <w:rPr>
                <w:sz w:val="20"/>
                <w:szCs w:val="20"/>
              </w:rPr>
              <w:t>C/kg-molegas</w:t>
            </w:r>
            <w:r w:rsidR="00600E2B" w:rsidRPr="003236CB">
              <w:rPr>
                <w:sz w:val="20"/>
                <w:szCs w:val="20"/>
              </w:rPr>
              <w:t>” in the attribute</w:t>
            </w:r>
            <w:r w:rsidR="00600E2B" w:rsidRPr="003236CB">
              <w:rPr>
                <w:b/>
                <w:sz w:val="20"/>
                <w:szCs w:val="20"/>
              </w:rPr>
              <w:t xml:space="preserve"> fractionUOM</w:t>
            </w:r>
            <w:r w:rsidR="00600E2B" w:rsidRPr="003236CB">
              <w:rPr>
                <w:sz w:val="20"/>
                <w:szCs w:val="20"/>
              </w:rPr>
              <w:t xml:space="preserve">. </w:t>
            </w:r>
            <w:r w:rsidR="003236CB">
              <w:rPr>
                <w:sz w:val="20"/>
                <w:szCs w:val="20"/>
              </w:rPr>
              <w:t xml:space="preserve"> </w:t>
            </w:r>
            <w:r w:rsidR="00114B29">
              <w:rPr>
                <w:rFonts w:eastAsia="Times New Roman" w:cs="Times New Roman"/>
                <w:sz w:val="20"/>
                <w:szCs w:val="20"/>
              </w:rPr>
              <w:t>[98.256(h)(5</w:t>
            </w:r>
            <w:r w:rsidR="00114B29" w:rsidRPr="00C112E4">
              <w:rPr>
                <w:rFonts w:eastAsia="Times New Roman" w:cs="Times New Roman"/>
                <w:sz w:val="20"/>
                <w:szCs w:val="20"/>
              </w:rPr>
              <w:t>)</w:t>
            </w:r>
            <w:r w:rsidR="00114B29">
              <w:rPr>
                <w:rFonts w:eastAsia="Times New Roman" w:cs="Times New Roman"/>
                <w:sz w:val="20"/>
                <w:szCs w:val="20"/>
              </w:rPr>
              <w:t>]</w:t>
            </w:r>
          </w:p>
          <w:p w14:paraId="35368561" w14:textId="77777777" w:rsidR="001D1B19" w:rsidRDefault="001D1B19" w:rsidP="00632412">
            <w:pPr>
              <w:widowControl w:val="0"/>
              <w:autoSpaceDE w:val="0"/>
              <w:autoSpaceDN w:val="0"/>
              <w:adjustRightInd w:val="0"/>
              <w:rPr>
                <w:rFonts w:eastAsia="Times New Roman" w:cs="Times New Roman"/>
                <w:b/>
                <w:sz w:val="20"/>
                <w:szCs w:val="20"/>
              </w:rPr>
            </w:pPr>
          </w:p>
          <w:p w14:paraId="07A79C8E" w14:textId="77777777" w:rsidR="00BC1293" w:rsidRPr="00D66AA1" w:rsidRDefault="00BC1293" w:rsidP="00D1154A">
            <w:pPr>
              <w:widowControl w:val="0"/>
              <w:autoSpaceDE w:val="0"/>
              <w:autoSpaceDN w:val="0"/>
              <w:adjustRightInd w:val="0"/>
              <w:rPr>
                <w:rFonts w:cs="Times New Roman"/>
                <w:color w:val="000000"/>
                <w:sz w:val="20"/>
                <w:szCs w:val="20"/>
              </w:rPr>
            </w:pPr>
            <w:r w:rsidRPr="00235636">
              <w:rPr>
                <w:rFonts w:eastAsia="Times New Roman" w:cs="Times New Roman"/>
                <w:b/>
                <w:sz w:val="20"/>
                <w:szCs w:val="20"/>
              </w:rPr>
              <w:t>Conditionally Required:</w:t>
            </w:r>
            <w:r>
              <w:rPr>
                <w:rFonts w:eastAsia="Times New Roman" w:cs="Times New Roman"/>
                <w:b/>
                <w:sz w:val="20"/>
                <w:szCs w:val="20"/>
              </w:rPr>
              <w:t xml:space="preserve">  </w:t>
            </w:r>
            <w:r w:rsidRPr="00CA7AAA">
              <w:rPr>
                <w:rFonts w:cs="Times New Roman"/>
                <w:sz w:val="20"/>
                <w:szCs w:val="20"/>
              </w:rPr>
              <w:t xml:space="preserve">For each plant using the Equation Y-12 calculation method that also recycles tail gas to the front of the plant and that also includes a tail gas correction, </w:t>
            </w:r>
            <w:r w:rsidR="00581240">
              <w:rPr>
                <w:rFonts w:cs="Times New Roman"/>
                <w:sz w:val="20"/>
                <w:szCs w:val="20"/>
              </w:rPr>
              <w:t xml:space="preserve">if measured, </w:t>
            </w:r>
            <w:r>
              <w:rPr>
                <w:rFonts w:eastAsia="Times New Roman" w:cs="Times New Roman"/>
                <w:sz w:val="20"/>
                <w:szCs w:val="20"/>
              </w:rPr>
              <w:t>report the number of hours that missing data procedures were used in determining the annual average mole fraction of carbon in the tail gas, if measured</w:t>
            </w:r>
            <w:r w:rsidR="00600E2B">
              <w:rPr>
                <w:rFonts w:eastAsia="Times New Roman" w:cs="Times New Roman"/>
                <w:sz w:val="20"/>
                <w:szCs w:val="20"/>
              </w:rPr>
              <w:t xml:space="preserve"> in the child data element </w:t>
            </w:r>
            <w:r w:rsidR="00114B29" w:rsidRPr="00012E47">
              <w:rPr>
                <w:rFonts w:eastAsia="Times New Roman" w:cs="Times New Roman"/>
                <w:b/>
                <w:sz w:val="20"/>
                <w:szCs w:val="20"/>
              </w:rPr>
              <w:t>NumberofTimesSubstituted</w:t>
            </w:r>
            <w:r w:rsidRPr="003236CB">
              <w:rPr>
                <w:rFonts w:eastAsia="Times New Roman" w:cs="Times New Roman"/>
                <w:sz w:val="20"/>
                <w:szCs w:val="20"/>
              </w:rPr>
              <w:t xml:space="preserve">. </w:t>
            </w:r>
            <w:r w:rsidR="00600E2B" w:rsidRPr="003236CB">
              <w:rPr>
                <w:rFonts w:eastAsia="Times New Roman" w:cs="Times New Roman"/>
                <w:sz w:val="20"/>
                <w:szCs w:val="20"/>
              </w:rPr>
              <w:t xml:space="preserve"> </w:t>
            </w:r>
            <w:r w:rsidR="00600E2B" w:rsidRPr="00D1154A">
              <w:rPr>
                <w:sz w:val="20"/>
                <w:szCs w:val="20"/>
              </w:rPr>
              <w:t>Set the units of measure to “kg-mole</w:t>
            </w:r>
            <w:r w:rsidR="003F0A14" w:rsidRPr="00D1154A">
              <w:rPr>
                <w:sz w:val="20"/>
                <w:szCs w:val="20"/>
              </w:rPr>
              <w:t xml:space="preserve"> </w:t>
            </w:r>
            <w:r w:rsidR="00600E2B" w:rsidRPr="00D1154A">
              <w:rPr>
                <w:sz w:val="20"/>
                <w:szCs w:val="20"/>
              </w:rPr>
              <w:t>C/kg-molegas” in the attribute</w:t>
            </w:r>
            <w:r w:rsidR="00600E2B" w:rsidRPr="00D1154A">
              <w:rPr>
                <w:b/>
                <w:sz w:val="20"/>
                <w:szCs w:val="20"/>
              </w:rPr>
              <w:t xml:space="preserve"> fractionUOM</w:t>
            </w:r>
            <w:r w:rsidR="00600E2B" w:rsidRPr="00D1154A">
              <w:rPr>
                <w:sz w:val="20"/>
                <w:szCs w:val="20"/>
              </w:rPr>
              <w:t xml:space="preserve">.  </w:t>
            </w:r>
            <w:r w:rsidR="00600E2B" w:rsidRPr="00D1154A">
              <w:rPr>
                <w:rFonts w:eastAsia="Times New Roman" w:cs="Times New Roman"/>
                <w:b/>
                <w:sz w:val="20"/>
                <w:szCs w:val="20"/>
              </w:rPr>
              <w:t>Note:</w:t>
            </w:r>
            <w:r w:rsidR="00600E2B" w:rsidRPr="00D1154A">
              <w:rPr>
                <w:rFonts w:eastAsia="Times New Roman" w:cs="Times New Roman"/>
                <w:sz w:val="20"/>
                <w:szCs w:val="20"/>
              </w:rPr>
              <w:t xml:space="preserve">  Although the measured value of </w:t>
            </w:r>
            <w:r w:rsidR="00600E2B" w:rsidRPr="00D1154A">
              <w:rPr>
                <w:rFonts w:cs="Times New Roman"/>
                <w:sz w:val="20"/>
                <w:szCs w:val="20"/>
              </w:rPr>
              <w:t>the annual average mole fraction of carbon in the tail gas</w:t>
            </w:r>
            <w:r w:rsidR="00600E2B" w:rsidRPr="00D1154A">
              <w:rPr>
                <w:rFonts w:eastAsia="Times New Roman" w:cs="Times New Roman"/>
                <w:sz w:val="20"/>
                <w:szCs w:val="20"/>
              </w:rPr>
              <w:t xml:space="preserve"> may not be required, the attribute </w:t>
            </w:r>
            <w:r w:rsidR="00600E2B" w:rsidRPr="00D1154A">
              <w:rPr>
                <w:rFonts w:eastAsia="Times New Roman" w:cs="Times New Roman"/>
                <w:b/>
                <w:sz w:val="20"/>
                <w:szCs w:val="20"/>
              </w:rPr>
              <w:t>fractionUOM</w:t>
            </w:r>
            <w:r w:rsidR="00600E2B" w:rsidRPr="00D1154A">
              <w:rPr>
                <w:rFonts w:eastAsia="Times New Roman" w:cs="Times New Roman"/>
                <w:sz w:val="20"/>
                <w:szCs w:val="20"/>
              </w:rPr>
              <w:t xml:space="preserve"> is required by the schema and must be reported if </w:t>
            </w:r>
            <w:r w:rsidR="00600E2B" w:rsidRPr="00D1154A">
              <w:rPr>
                <w:rFonts w:cs="Times New Roman"/>
                <w:b/>
                <w:color w:val="000000"/>
                <w:sz w:val="20"/>
                <w:szCs w:val="20"/>
              </w:rPr>
              <w:t>AnnualAverageMoleFractionofCarbon</w:t>
            </w:r>
            <w:r w:rsidR="00600E2B" w:rsidRPr="00D1154A">
              <w:rPr>
                <w:rFonts w:eastAsia="Times New Roman" w:cs="Times New Roman"/>
                <w:sz w:val="20"/>
                <w:szCs w:val="20"/>
              </w:rPr>
              <w:t xml:space="preserve"> is reported.</w:t>
            </w:r>
            <w:r w:rsidR="00600E2B">
              <w:rPr>
                <w:rFonts w:eastAsia="Times New Roman" w:cs="Times New Roman"/>
                <w:sz w:val="20"/>
                <w:szCs w:val="20"/>
              </w:rPr>
              <w:t xml:space="preserve"> [</w:t>
            </w:r>
            <w:r w:rsidR="00600E2B">
              <w:rPr>
                <w:sz w:val="20"/>
                <w:szCs w:val="20"/>
              </w:rPr>
              <w:t>98.3(c)(8),</w:t>
            </w:r>
            <w:r w:rsidR="00600E2B">
              <w:rPr>
                <w:rFonts w:eastAsia="Times New Roman" w:cs="Times New Roman"/>
                <w:sz w:val="20"/>
                <w:szCs w:val="20"/>
              </w:rPr>
              <w:t xml:space="preserve"> </w:t>
            </w:r>
            <w:r>
              <w:rPr>
                <w:rFonts w:eastAsia="Times New Roman" w:cs="Times New Roman"/>
                <w:sz w:val="20"/>
                <w:szCs w:val="20"/>
              </w:rPr>
              <w:t>[98.256(h)(5</w:t>
            </w:r>
            <w:r w:rsidRPr="00C112E4">
              <w:rPr>
                <w:rFonts w:eastAsia="Times New Roman" w:cs="Times New Roman"/>
                <w:sz w:val="20"/>
                <w:szCs w:val="20"/>
              </w:rPr>
              <w:t>)</w:t>
            </w:r>
            <w:r>
              <w:rPr>
                <w:rFonts w:eastAsia="Times New Roman" w:cs="Times New Roman"/>
                <w:sz w:val="20"/>
                <w:szCs w:val="20"/>
              </w:rPr>
              <w:t>]</w:t>
            </w:r>
          </w:p>
        </w:tc>
      </w:tr>
      <w:tr w:rsidR="00BC1293" w:rsidRPr="00E214A2" w14:paraId="34742DB3" w14:textId="77777777" w:rsidTr="002A77D0">
        <w:trPr>
          <w:cantSplit/>
          <w:trHeight w:val="3113"/>
        </w:trPr>
        <w:tc>
          <w:tcPr>
            <w:tcW w:w="4505" w:type="dxa"/>
            <w:tcBorders>
              <w:top w:val="single" w:sz="4" w:space="0" w:color="auto"/>
              <w:left w:val="single" w:sz="4" w:space="0" w:color="auto"/>
              <w:bottom w:val="single" w:sz="4" w:space="0" w:color="auto"/>
              <w:right w:val="single" w:sz="4" w:space="0" w:color="auto"/>
            </w:tcBorders>
            <w:shd w:val="clear" w:color="auto" w:fill="auto"/>
            <w:vAlign w:val="center"/>
          </w:tcPr>
          <w:p w14:paraId="2501D2E9" w14:textId="77777777" w:rsidR="00BC1293" w:rsidRPr="00404C9F" w:rsidRDefault="00BC1293" w:rsidP="00632412">
            <w:pPr>
              <w:rPr>
                <w:rFonts w:eastAsia="Times New Roman" w:cs="Times New Roman"/>
                <w:sz w:val="20"/>
                <w:szCs w:val="20"/>
              </w:rPr>
            </w:pPr>
            <w:r w:rsidRPr="001B6C1C">
              <w:rPr>
                <w:rFonts w:eastAsia="Times New Roman" w:cs="Times New Roman"/>
                <w:sz w:val="20"/>
                <w:szCs w:val="20"/>
              </w:rPr>
              <w:t>AnnualAverageMoleFractionofCarbonMethod</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52050052" w14:textId="77777777" w:rsidR="00BC1293" w:rsidRDefault="007C55F5" w:rsidP="00632412">
            <w:pPr>
              <w:widowControl w:val="0"/>
              <w:autoSpaceDE w:val="0"/>
              <w:autoSpaceDN w:val="0"/>
              <w:adjustRightInd w:val="0"/>
              <w:rPr>
                <w:rFonts w:eastAsia="Times New Roman" w:cs="Times New Roman"/>
                <w:sz w:val="20"/>
                <w:szCs w:val="20"/>
              </w:rPr>
            </w:pPr>
            <w:r w:rsidRPr="00235636">
              <w:rPr>
                <w:rFonts w:eastAsia="Times New Roman" w:cs="Times New Roman"/>
                <w:b/>
                <w:sz w:val="20"/>
                <w:szCs w:val="20"/>
              </w:rPr>
              <w:t xml:space="preserve">Conditionally Required:  </w:t>
            </w:r>
            <w:r w:rsidR="00BC1293" w:rsidRPr="00CA7AAA">
              <w:rPr>
                <w:rFonts w:cs="Times New Roman"/>
                <w:sz w:val="20"/>
                <w:szCs w:val="20"/>
              </w:rPr>
              <w:t xml:space="preserve">For each plant using the Equation Y-12 calculation method that also recycles tail gas to the front of the plant and that also includes a tail gas correction, </w:t>
            </w:r>
            <w:r w:rsidR="00581240">
              <w:rPr>
                <w:rFonts w:cs="Times New Roman"/>
                <w:sz w:val="20"/>
                <w:szCs w:val="20"/>
              </w:rPr>
              <w:t xml:space="preserve">if measured, </w:t>
            </w:r>
            <w:r w:rsidR="00BC1293">
              <w:rPr>
                <w:rFonts w:eastAsia="Times New Roman" w:cs="Times New Roman"/>
                <w:sz w:val="20"/>
                <w:szCs w:val="20"/>
              </w:rPr>
              <w:t>report the</w:t>
            </w:r>
            <w:r w:rsidR="00BC1293" w:rsidRPr="007069DB">
              <w:rPr>
                <w:rFonts w:eastAsia="Times New Roman" w:cs="Times New Roman"/>
                <w:sz w:val="20"/>
                <w:szCs w:val="20"/>
              </w:rPr>
              <w:t xml:space="preserve"> method used to measure the annual average mole fraction of carbon in the tail gas</w:t>
            </w:r>
            <w:r w:rsidR="00BC1293">
              <w:rPr>
                <w:rFonts w:eastAsia="Times New Roman" w:cs="Times New Roman"/>
                <w:sz w:val="20"/>
                <w:szCs w:val="20"/>
              </w:rPr>
              <w:t xml:space="preserve">.  Below is the list of allowable values. </w:t>
            </w:r>
            <w:r w:rsidR="00BC1293">
              <w:rPr>
                <w:rFonts w:cs="Times New Roman"/>
                <w:color w:val="000000"/>
                <w:sz w:val="16"/>
                <w:szCs w:val="16"/>
              </w:rPr>
              <w:t xml:space="preserve"> </w:t>
            </w:r>
            <w:r w:rsidR="00BC1293">
              <w:rPr>
                <w:rFonts w:eastAsia="Times New Roman" w:cs="Times New Roman"/>
                <w:sz w:val="20"/>
                <w:szCs w:val="20"/>
              </w:rPr>
              <w:t>[98.256(q</w:t>
            </w:r>
            <w:r w:rsidR="00BC1293" w:rsidRPr="00C112E4">
              <w:rPr>
                <w:rFonts w:eastAsia="Times New Roman" w:cs="Times New Roman"/>
                <w:sz w:val="20"/>
                <w:szCs w:val="20"/>
              </w:rPr>
              <w:t>)</w:t>
            </w:r>
            <w:r w:rsidR="00BC1293">
              <w:rPr>
                <w:rFonts w:eastAsia="Times New Roman" w:cs="Times New Roman"/>
                <w:sz w:val="20"/>
                <w:szCs w:val="20"/>
              </w:rPr>
              <w:t>]</w:t>
            </w:r>
          </w:p>
          <w:p w14:paraId="24EA352A" w14:textId="77777777" w:rsidR="007C55F5" w:rsidRPr="00012E47" w:rsidRDefault="007C55F5" w:rsidP="00632412">
            <w:pPr>
              <w:widowControl w:val="0"/>
              <w:autoSpaceDE w:val="0"/>
              <w:autoSpaceDN w:val="0"/>
              <w:adjustRightInd w:val="0"/>
              <w:rPr>
                <w:rFonts w:eastAsia="Times New Roman" w:cs="Times New Roman"/>
                <w:sz w:val="10"/>
                <w:szCs w:val="10"/>
              </w:rPr>
            </w:pPr>
          </w:p>
          <w:p w14:paraId="48064AE6" w14:textId="77777777" w:rsidR="00BC1293" w:rsidRPr="000371A6" w:rsidRDefault="00BC1293" w:rsidP="00632412">
            <w:pPr>
              <w:widowControl w:val="0"/>
              <w:autoSpaceDE w:val="0"/>
              <w:autoSpaceDN w:val="0"/>
              <w:adjustRightInd w:val="0"/>
              <w:ind w:left="288"/>
              <w:rPr>
                <w:rFonts w:cs="Times New Roman"/>
                <w:color w:val="000000"/>
                <w:sz w:val="18"/>
                <w:szCs w:val="18"/>
              </w:rPr>
            </w:pPr>
            <w:r w:rsidRPr="000371A6">
              <w:rPr>
                <w:rFonts w:cs="Times New Roman"/>
                <w:color w:val="000000"/>
                <w:sz w:val="18"/>
                <w:szCs w:val="18"/>
              </w:rPr>
              <w:t>Continuous composition monitor</w:t>
            </w:r>
            <w:r w:rsidRPr="000371A6">
              <w:rPr>
                <w:rFonts w:cs="Times New Roman"/>
                <w:color w:val="000000"/>
                <w:sz w:val="18"/>
                <w:szCs w:val="18"/>
              </w:rPr>
              <w:br/>
              <w:t>Routine (daily, weekly, or monthly) measurements</w:t>
            </w:r>
            <w:r w:rsidRPr="000371A6">
              <w:rPr>
                <w:rFonts w:cs="Times New Roman"/>
                <w:color w:val="000000"/>
                <w:sz w:val="18"/>
                <w:szCs w:val="18"/>
              </w:rPr>
              <w:br/>
              <w:t>Limited measurement data</w:t>
            </w:r>
            <w:r w:rsidRPr="000371A6">
              <w:rPr>
                <w:rFonts w:cs="Times New Roman"/>
                <w:color w:val="000000"/>
                <w:sz w:val="18"/>
                <w:szCs w:val="18"/>
              </w:rPr>
              <w:br/>
              <w:t>Engineering calculations</w:t>
            </w:r>
            <w:r w:rsidRPr="000371A6">
              <w:rPr>
                <w:rFonts w:cs="Times New Roman"/>
                <w:color w:val="000000"/>
                <w:sz w:val="18"/>
                <w:szCs w:val="18"/>
              </w:rPr>
              <w:br/>
              <w:t>Default value</w:t>
            </w:r>
            <w:r w:rsidRPr="000371A6">
              <w:rPr>
                <w:rFonts w:cs="Times New Roman"/>
                <w:color w:val="000000"/>
                <w:sz w:val="18"/>
                <w:szCs w:val="18"/>
              </w:rPr>
              <w:br/>
              <w:t>Other (specify)</w:t>
            </w:r>
          </w:p>
        </w:tc>
      </w:tr>
      <w:tr w:rsidR="00BC1293" w:rsidRPr="00E214A2" w14:paraId="4230552A" w14:textId="77777777" w:rsidTr="002A77D0">
        <w:trPr>
          <w:cantSplit/>
          <w:trHeight w:val="980"/>
        </w:trPr>
        <w:tc>
          <w:tcPr>
            <w:tcW w:w="4505" w:type="dxa"/>
            <w:tcBorders>
              <w:top w:val="single" w:sz="4" w:space="0" w:color="auto"/>
              <w:left w:val="single" w:sz="4" w:space="0" w:color="auto"/>
              <w:bottom w:val="single" w:sz="4" w:space="0" w:color="auto"/>
              <w:right w:val="single" w:sz="4" w:space="0" w:color="auto"/>
            </w:tcBorders>
            <w:shd w:val="clear" w:color="auto" w:fill="auto"/>
            <w:vAlign w:val="center"/>
          </w:tcPr>
          <w:p w14:paraId="680A0531" w14:textId="77777777" w:rsidR="00BC1293" w:rsidRPr="00404C9F" w:rsidRDefault="00BC1293" w:rsidP="00632412">
            <w:pPr>
              <w:rPr>
                <w:rFonts w:eastAsia="Times New Roman" w:cs="Times New Roman"/>
                <w:sz w:val="20"/>
                <w:szCs w:val="20"/>
              </w:rPr>
            </w:pPr>
            <w:r w:rsidRPr="001B6C1C">
              <w:rPr>
                <w:rFonts w:eastAsia="Times New Roman" w:cs="Times New Roman"/>
                <w:sz w:val="20"/>
                <w:szCs w:val="20"/>
              </w:rPr>
              <w:lastRenderedPageBreak/>
              <w:t>OtherAnnualAverageMoleFractionofCarbonMethod</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6376087B" w14:textId="77777777" w:rsidR="00BC1293" w:rsidRDefault="007C55F5" w:rsidP="00632412">
            <w:pPr>
              <w:widowControl w:val="0"/>
              <w:autoSpaceDE w:val="0"/>
              <w:autoSpaceDN w:val="0"/>
              <w:adjustRightInd w:val="0"/>
              <w:rPr>
                <w:rFonts w:eastAsia="Times New Roman" w:cs="Times New Roman"/>
                <w:sz w:val="20"/>
                <w:szCs w:val="20"/>
              </w:rPr>
            </w:pPr>
            <w:r w:rsidRPr="00235636">
              <w:rPr>
                <w:rFonts w:eastAsia="Times New Roman" w:cs="Times New Roman"/>
                <w:b/>
                <w:sz w:val="20"/>
                <w:szCs w:val="20"/>
              </w:rPr>
              <w:t xml:space="preserve">Conditionally Required:  </w:t>
            </w:r>
            <w:r w:rsidR="00BC1293">
              <w:rPr>
                <w:rFonts w:eastAsia="Times New Roman" w:cs="Times New Roman"/>
                <w:sz w:val="20"/>
                <w:szCs w:val="20"/>
              </w:rPr>
              <w:t xml:space="preserve">Specify the </w:t>
            </w:r>
            <w:r w:rsidR="00BC1293" w:rsidRPr="007069DB">
              <w:rPr>
                <w:rFonts w:eastAsia="Times New Roman" w:cs="Times New Roman"/>
                <w:sz w:val="20"/>
                <w:szCs w:val="20"/>
              </w:rPr>
              <w:t>method used to measure the annual average mole fraction of carbon in the tail gas</w:t>
            </w:r>
            <w:r w:rsidR="00BC1293">
              <w:rPr>
                <w:rFonts w:eastAsia="Times New Roman" w:cs="Times New Roman"/>
                <w:sz w:val="20"/>
                <w:szCs w:val="20"/>
              </w:rPr>
              <w:t xml:space="preserve"> if not listed above.</w:t>
            </w:r>
          </w:p>
        </w:tc>
      </w:tr>
      <w:tr w:rsidR="00BC1293" w:rsidRPr="00E214A2" w14:paraId="5405164F" w14:textId="77777777" w:rsidTr="002A77D0">
        <w:trPr>
          <w:cantSplit/>
          <w:trHeight w:val="2150"/>
        </w:trPr>
        <w:tc>
          <w:tcPr>
            <w:tcW w:w="4505" w:type="dxa"/>
            <w:tcBorders>
              <w:top w:val="single" w:sz="4" w:space="0" w:color="auto"/>
              <w:left w:val="single" w:sz="4" w:space="0" w:color="auto"/>
              <w:bottom w:val="single" w:sz="4" w:space="0" w:color="auto"/>
              <w:right w:val="single" w:sz="4" w:space="0" w:color="auto"/>
            </w:tcBorders>
            <w:shd w:val="clear" w:color="auto" w:fill="auto"/>
            <w:vAlign w:val="center"/>
          </w:tcPr>
          <w:p w14:paraId="533FF71C" w14:textId="77777777" w:rsidR="00BC1293" w:rsidRPr="00E47813" w:rsidRDefault="00BC1293" w:rsidP="00632412">
            <w:pPr>
              <w:rPr>
                <w:rFonts w:eastAsia="Times New Roman" w:cs="Times New Roman"/>
                <w:sz w:val="20"/>
                <w:szCs w:val="20"/>
              </w:rPr>
            </w:pPr>
            <w:r w:rsidRPr="001B6C1C">
              <w:rPr>
                <w:rFonts w:eastAsia="Times New Roman" w:cs="Times New Roman"/>
                <w:sz w:val="20"/>
                <w:szCs w:val="20"/>
              </w:rPr>
              <w:t>BasisforCorrection</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57F7D89E" w14:textId="77777777" w:rsidR="00BC1293" w:rsidRPr="000371A6" w:rsidRDefault="00386A72" w:rsidP="00632412">
            <w:pPr>
              <w:widowControl w:val="0"/>
              <w:autoSpaceDE w:val="0"/>
              <w:autoSpaceDN w:val="0"/>
              <w:adjustRightInd w:val="0"/>
              <w:rPr>
                <w:rFonts w:eastAsia="Times New Roman" w:cs="Times New Roman"/>
                <w:sz w:val="20"/>
                <w:szCs w:val="20"/>
              </w:rPr>
            </w:pPr>
            <w:r w:rsidRPr="000371A6">
              <w:rPr>
                <w:rFonts w:cs="Times New Roman"/>
                <w:b/>
                <w:sz w:val="20"/>
                <w:szCs w:val="20"/>
              </w:rPr>
              <w:t xml:space="preserve">Conditionally Required:  </w:t>
            </w:r>
            <w:r w:rsidR="007C55F5" w:rsidRPr="00CA7AAA">
              <w:rPr>
                <w:rFonts w:cs="Times New Roman"/>
                <w:sz w:val="20"/>
                <w:szCs w:val="20"/>
              </w:rPr>
              <w:t>For each plant using the Equation Y-12 calculation method that also recycles tail gas to the front of the plant and that also includes a tail gas correction,</w:t>
            </w:r>
            <w:r w:rsidR="00BC1293" w:rsidRPr="000371A6">
              <w:rPr>
                <w:rFonts w:cs="Times New Roman"/>
                <w:sz w:val="20"/>
                <w:szCs w:val="20"/>
              </w:rPr>
              <w:t xml:space="preserve"> indicat</w:t>
            </w:r>
            <w:r w:rsidR="007C55F5">
              <w:rPr>
                <w:rFonts w:cs="Times New Roman"/>
                <w:sz w:val="20"/>
                <w:szCs w:val="20"/>
              </w:rPr>
              <w:t>e</w:t>
            </w:r>
            <w:r w:rsidR="00BC1293" w:rsidRPr="000371A6">
              <w:rPr>
                <w:rFonts w:cs="Times New Roman"/>
                <w:sz w:val="20"/>
                <w:szCs w:val="20"/>
              </w:rPr>
              <w:t xml:space="preserve"> whether you used the default (95%) or a unit specific correction factor</w:t>
            </w:r>
            <w:r w:rsidR="00BC1293">
              <w:rPr>
                <w:rFonts w:cs="Times New Roman"/>
                <w:sz w:val="20"/>
                <w:szCs w:val="20"/>
              </w:rPr>
              <w:t>.</w:t>
            </w:r>
            <w:r w:rsidR="00BC1293" w:rsidRPr="000371A6">
              <w:rPr>
                <w:rFonts w:cs="Times New Roman"/>
                <w:sz w:val="20"/>
                <w:szCs w:val="20"/>
              </w:rPr>
              <w:t xml:space="preserve"> [98.256(h)(5)]</w:t>
            </w:r>
            <w:r w:rsidR="00BC1293" w:rsidRPr="000371A6">
              <w:rPr>
                <w:rFonts w:eastAsia="Times New Roman" w:cs="Times New Roman"/>
                <w:sz w:val="20"/>
                <w:szCs w:val="20"/>
              </w:rPr>
              <w:t xml:space="preserve"> Below is the list</w:t>
            </w:r>
            <w:r w:rsidR="00BC1293">
              <w:rPr>
                <w:rFonts w:eastAsia="Times New Roman" w:cs="Times New Roman"/>
                <w:sz w:val="20"/>
                <w:szCs w:val="20"/>
              </w:rPr>
              <w:t xml:space="preserve"> of allowable values.</w:t>
            </w:r>
          </w:p>
          <w:p w14:paraId="5A3E115E" w14:textId="77777777" w:rsidR="00BC1293" w:rsidRPr="00012E47" w:rsidRDefault="00BC1293" w:rsidP="00632412">
            <w:pPr>
              <w:widowControl w:val="0"/>
              <w:autoSpaceDE w:val="0"/>
              <w:autoSpaceDN w:val="0"/>
              <w:adjustRightInd w:val="0"/>
              <w:rPr>
                <w:rFonts w:eastAsia="Times New Roman" w:cs="Times New Roman"/>
                <w:sz w:val="10"/>
                <w:szCs w:val="10"/>
              </w:rPr>
            </w:pPr>
          </w:p>
          <w:p w14:paraId="1A2D398A" w14:textId="77777777" w:rsidR="00BC1293" w:rsidRPr="000371A6" w:rsidRDefault="00BC1293" w:rsidP="00632412">
            <w:pPr>
              <w:widowControl w:val="0"/>
              <w:autoSpaceDE w:val="0"/>
              <w:autoSpaceDN w:val="0"/>
              <w:adjustRightInd w:val="0"/>
              <w:ind w:left="288"/>
              <w:rPr>
                <w:rFonts w:eastAsia="Times New Roman" w:cs="Times New Roman"/>
                <w:sz w:val="18"/>
                <w:szCs w:val="18"/>
              </w:rPr>
            </w:pPr>
            <w:r>
              <w:rPr>
                <w:rFonts w:eastAsia="Times New Roman" w:cs="Times New Roman"/>
                <w:sz w:val="16"/>
                <w:szCs w:val="16"/>
              </w:rPr>
              <w:t xml:space="preserve"> </w:t>
            </w:r>
            <w:r w:rsidRPr="000371A6">
              <w:rPr>
                <w:rFonts w:eastAsia="Times New Roman" w:cs="Times New Roman"/>
                <w:sz w:val="18"/>
                <w:szCs w:val="18"/>
              </w:rPr>
              <w:t>Default correction factor (95%)</w:t>
            </w:r>
            <w:r w:rsidRPr="000371A6">
              <w:rPr>
                <w:rFonts w:eastAsia="Times New Roman" w:cs="Times New Roman"/>
                <w:sz w:val="18"/>
                <w:szCs w:val="18"/>
              </w:rPr>
              <w:br/>
              <w:t xml:space="preserve"> Unit-specific correction factor</w:t>
            </w:r>
          </w:p>
        </w:tc>
      </w:tr>
      <w:tr w:rsidR="008B3EF2" w:rsidRPr="00E214A2" w14:paraId="59534BD6" w14:textId="77777777" w:rsidTr="008B3EF2">
        <w:trPr>
          <w:cantSplit/>
          <w:trHeight w:val="1529"/>
        </w:trPr>
        <w:tc>
          <w:tcPr>
            <w:tcW w:w="4505" w:type="dxa"/>
            <w:tcBorders>
              <w:top w:val="single" w:sz="4" w:space="0" w:color="auto"/>
              <w:left w:val="single" w:sz="4" w:space="0" w:color="auto"/>
              <w:bottom w:val="single" w:sz="4" w:space="0" w:color="auto"/>
              <w:right w:val="single" w:sz="4" w:space="0" w:color="auto"/>
            </w:tcBorders>
            <w:shd w:val="clear" w:color="auto" w:fill="auto"/>
            <w:vAlign w:val="center"/>
          </w:tcPr>
          <w:p w14:paraId="6235B0DC" w14:textId="77777777" w:rsidR="008B3EF2" w:rsidRPr="00BE2E87" w:rsidRDefault="008B3EF2" w:rsidP="00632412">
            <w:pPr>
              <w:rPr>
                <w:rFonts w:eastAsia="Times New Roman" w:cs="Times New Roman"/>
                <w:sz w:val="20"/>
                <w:szCs w:val="20"/>
              </w:rPr>
            </w:pPr>
            <w:r>
              <w:rPr>
                <w:rFonts w:eastAsia="Times New Roman" w:cs="Times New Roman"/>
                <w:sz w:val="20"/>
                <w:szCs w:val="20"/>
              </w:rPr>
              <w:t>ValueOfCorrection</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40CED1CC" w14:textId="77777777" w:rsidR="008B3EF2" w:rsidRPr="000371A6" w:rsidRDefault="008B3EF2" w:rsidP="00632412">
            <w:pPr>
              <w:widowControl w:val="0"/>
              <w:autoSpaceDE w:val="0"/>
              <w:autoSpaceDN w:val="0"/>
              <w:adjustRightInd w:val="0"/>
              <w:rPr>
                <w:rFonts w:cs="Times New Roman"/>
                <w:b/>
                <w:sz w:val="20"/>
                <w:szCs w:val="20"/>
              </w:rPr>
            </w:pPr>
            <w:r w:rsidRPr="000371A6">
              <w:rPr>
                <w:rFonts w:cs="Times New Roman"/>
                <w:b/>
                <w:sz w:val="20"/>
                <w:szCs w:val="20"/>
              </w:rPr>
              <w:t xml:space="preserve">Conditionally Required:  </w:t>
            </w:r>
            <w:r w:rsidRPr="00CA7AAA">
              <w:rPr>
                <w:rFonts w:cs="Times New Roman"/>
                <w:sz w:val="20"/>
                <w:szCs w:val="20"/>
              </w:rPr>
              <w:t>For each plant using the Equation Y-12 calculation method that also recycles tail gas to the front of the plant and that also includes a tail gas correction,</w:t>
            </w:r>
            <w:r w:rsidRPr="000371A6">
              <w:rPr>
                <w:rFonts w:cs="Times New Roman"/>
                <w:sz w:val="20"/>
                <w:szCs w:val="20"/>
              </w:rPr>
              <w:t xml:space="preserve"> indicat</w:t>
            </w:r>
            <w:r>
              <w:rPr>
                <w:rFonts w:cs="Times New Roman"/>
                <w:sz w:val="20"/>
                <w:szCs w:val="20"/>
              </w:rPr>
              <w:t>e the value of the correction factor.</w:t>
            </w:r>
          </w:p>
        </w:tc>
      </w:tr>
      <w:tr w:rsidR="00BC1293" w:rsidRPr="00E214A2" w14:paraId="4BA6D920" w14:textId="77777777" w:rsidTr="002A77D0">
        <w:trPr>
          <w:cantSplit/>
          <w:trHeight w:val="5129"/>
        </w:trPr>
        <w:tc>
          <w:tcPr>
            <w:tcW w:w="4505" w:type="dxa"/>
            <w:tcBorders>
              <w:top w:val="single" w:sz="4" w:space="0" w:color="auto"/>
              <w:left w:val="single" w:sz="4" w:space="0" w:color="auto"/>
              <w:bottom w:val="single" w:sz="4" w:space="0" w:color="auto"/>
              <w:right w:val="single" w:sz="4" w:space="0" w:color="auto"/>
            </w:tcBorders>
            <w:shd w:val="clear" w:color="auto" w:fill="auto"/>
            <w:vAlign w:val="center"/>
          </w:tcPr>
          <w:p w14:paraId="6B912A94" w14:textId="77777777" w:rsidR="00BC1293" w:rsidRPr="001B6C1C" w:rsidRDefault="00BC1293" w:rsidP="00632412">
            <w:pPr>
              <w:rPr>
                <w:rFonts w:eastAsia="Times New Roman" w:cs="Times New Roman"/>
                <w:sz w:val="20"/>
                <w:szCs w:val="20"/>
              </w:rPr>
            </w:pPr>
            <w:r w:rsidRPr="00BE2E87">
              <w:rPr>
                <w:rFonts w:eastAsia="Times New Roman" w:cs="Times New Roman"/>
                <w:sz w:val="20"/>
                <w:szCs w:val="20"/>
              </w:rPr>
              <w:t>ApproachUsedforCorrection</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3B1B67CD" w14:textId="77777777" w:rsidR="00BC1293" w:rsidRDefault="00BC1293" w:rsidP="00632412">
            <w:pPr>
              <w:widowControl w:val="0"/>
              <w:autoSpaceDE w:val="0"/>
              <w:autoSpaceDN w:val="0"/>
              <w:adjustRightInd w:val="0"/>
              <w:rPr>
                <w:sz w:val="20"/>
                <w:szCs w:val="20"/>
              </w:rPr>
            </w:pPr>
            <w:r w:rsidRPr="000371A6">
              <w:rPr>
                <w:rFonts w:cs="Times New Roman"/>
                <w:b/>
                <w:sz w:val="20"/>
                <w:szCs w:val="20"/>
              </w:rPr>
              <w:t xml:space="preserve">Conditionally Required:  </w:t>
            </w:r>
            <w:r w:rsidRPr="000371A6">
              <w:rPr>
                <w:rFonts w:cs="Times New Roman"/>
                <w:sz w:val="20"/>
                <w:szCs w:val="20"/>
              </w:rPr>
              <w:t xml:space="preserve">For each plant using the Equation Y-12 calculation method that also specifies use of a unit-specific correction for tail gas, </w:t>
            </w:r>
            <w:r>
              <w:rPr>
                <w:rFonts w:cs="Times New Roman"/>
                <w:sz w:val="20"/>
                <w:szCs w:val="20"/>
              </w:rPr>
              <w:t>t</w:t>
            </w:r>
            <w:r w:rsidRPr="000371A6">
              <w:rPr>
                <w:sz w:val="20"/>
                <w:szCs w:val="20"/>
              </w:rPr>
              <w:t>he</w:t>
            </w:r>
            <w:r>
              <w:rPr>
                <w:sz w:val="20"/>
                <w:szCs w:val="20"/>
              </w:rPr>
              <w:t xml:space="preserve"> approach</w:t>
            </w:r>
            <w:r w:rsidRPr="00BE2E87">
              <w:rPr>
                <w:sz w:val="20"/>
                <w:szCs w:val="20"/>
              </w:rPr>
              <w:t xml:space="preserve"> </w:t>
            </w:r>
            <w:r>
              <w:rPr>
                <w:sz w:val="20"/>
                <w:szCs w:val="20"/>
              </w:rPr>
              <w:t xml:space="preserve">used to </w:t>
            </w:r>
            <w:r w:rsidRPr="00BE2E87">
              <w:rPr>
                <w:sz w:val="20"/>
                <w:szCs w:val="20"/>
              </w:rPr>
              <w:t>determin</w:t>
            </w:r>
            <w:r>
              <w:rPr>
                <w:sz w:val="20"/>
                <w:szCs w:val="20"/>
              </w:rPr>
              <w:t>e the</w:t>
            </w:r>
            <w:r w:rsidRPr="00BE2E87">
              <w:rPr>
                <w:sz w:val="20"/>
                <w:szCs w:val="20"/>
              </w:rPr>
              <w:t xml:space="preserve"> correction factor used to calculate the</w:t>
            </w:r>
            <w:r w:rsidRPr="002749AF">
              <w:rPr>
                <w:sz w:val="20"/>
                <w:szCs w:val="20"/>
              </w:rPr>
              <w:t xml:space="preserve"> </w:t>
            </w:r>
            <w:r w:rsidRPr="002749AF">
              <w:rPr>
                <w:rFonts w:cs="Arial"/>
                <w:sz w:val="20"/>
                <w:szCs w:val="20"/>
              </w:rPr>
              <w:t>CO</w:t>
            </w:r>
            <w:r w:rsidRPr="002749AF">
              <w:rPr>
                <w:rFonts w:cs="Arial"/>
                <w:sz w:val="20"/>
                <w:szCs w:val="20"/>
                <w:vertAlign w:val="subscript"/>
              </w:rPr>
              <w:t>2</w:t>
            </w:r>
            <w:r w:rsidRPr="002749AF">
              <w:rPr>
                <w:sz w:val="20"/>
                <w:szCs w:val="20"/>
              </w:rPr>
              <w:t xml:space="preserve"> </w:t>
            </w:r>
            <w:r w:rsidRPr="00BE2E87">
              <w:rPr>
                <w:sz w:val="20"/>
                <w:szCs w:val="20"/>
              </w:rPr>
              <w:t>emissions</w:t>
            </w:r>
            <w:r>
              <w:rPr>
                <w:sz w:val="20"/>
                <w:szCs w:val="20"/>
              </w:rPr>
              <w:t xml:space="preserve">.  Below is the list of allowable values.  </w:t>
            </w:r>
            <w:r>
              <w:rPr>
                <w:rFonts w:eastAsia="Times New Roman" w:cs="Times New Roman"/>
                <w:sz w:val="20"/>
                <w:szCs w:val="20"/>
              </w:rPr>
              <w:t>[98.256(</w:t>
            </w:r>
            <w:r w:rsidR="00B06F0C">
              <w:rPr>
                <w:rFonts w:eastAsia="Times New Roman" w:cs="Times New Roman"/>
                <w:sz w:val="20"/>
                <w:szCs w:val="20"/>
              </w:rPr>
              <w:t>q)</w:t>
            </w:r>
            <w:r>
              <w:rPr>
                <w:rFonts w:eastAsia="Times New Roman" w:cs="Times New Roman"/>
                <w:sz w:val="20"/>
                <w:szCs w:val="20"/>
              </w:rPr>
              <w:t>]</w:t>
            </w:r>
          </w:p>
          <w:p w14:paraId="2569FD04" w14:textId="77777777" w:rsidR="00BC1293" w:rsidRPr="00012E47" w:rsidRDefault="00BC1293" w:rsidP="00632412">
            <w:pPr>
              <w:widowControl w:val="0"/>
              <w:autoSpaceDE w:val="0"/>
              <w:autoSpaceDN w:val="0"/>
              <w:adjustRightInd w:val="0"/>
              <w:rPr>
                <w:sz w:val="10"/>
                <w:szCs w:val="10"/>
              </w:rPr>
            </w:pPr>
          </w:p>
          <w:p w14:paraId="6E1C3840" w14:textId="77777777" w:rsidR="00BC1293" w:rsidRPr="000371A6" w:rsidRDefault="00BC1293" w:rsidP="00632412">
            <w:pPr>
              <w:widowControl w:val="0"/>
              <w:autoSpaceDE w:val="0"/>
              <w:autoSpaceDN w:val="0"/>
              <w:adjustRightInd w:val="0"/>
              <w:ind w:left="288"/>
              <w:rPr>
                <w:rFonts w:eastAsia="Times New Roman" w:cs="Times New Roman"/>
                <w:sz w:val="18"/>
                <w:szCs w:val="18"/>
              </w:rPr>
            </w:pPr>
            <w:r w:rsidRPr="000371A6">
              <w:rPr>
                <w:sz w:val="18"/>
                <w:szCs w:val="18"/>
              </w:rPr>
              <w:t>Used measurement data for the annual volume of recycled tail gas and annual average mole fraction of carbon in the tail gas</w:t>
            </w:r>
            <w:r w:rsidRPr="000371A6">
              <w:rPr>
                <w:sz w:val="18"/>
                <w:szCs w:val="18"/>
              </w:rPr>
              <w:br/>
            </w:r>
            <w:r w:rsidRPr="000371A6">
              <w:rPr>
                <w:sz w:val="18"/>
                <w:szCs w:val="18"/>
              </w:rPr>
              <w:br/>
              <w:t>Used measurement data for the annual volume of recycled tail gas and engineering calculations for mole fraction of carbon in the tail gas</w:t>
            </w:r>
            <w:r w:rsidRPr="000371A6">
              <w:rPr>
                <w:sz w:val="18"/>
                <w:szCs w:val="18"/>
              </w:rPr>
              <w:br/>
            </w:r>
            <w:r w:rsidRPr="000371A6">
              <w:rPr>
                <w:sz w:val="18"/>
                <w:szCs w:val="18"/>
              </w:rPr>
              <w:cr/>
            </w:r>
            <w:r w:rsidRPr="000371A6">
              <w:rPr>
                <w:sz w:val="18"/>
                <w:szCs w:val="18"/>
              </w:rPr>
              <w:br/>
              <w:t>Used measurement data for the mole fraction of carbon in the tail gas and engineering calculations for the annual volume of recycled tail gas</w:t>
            </w:r>
            <w:r w:rsidRPr="000371A6">
              <w:rPr>
                <w:sz w:val="18"/>
                <w:szCs w:val="18"/>
              </w:rPr>
              <w:br/>
            </w:r>
            <w:r w:rsidRPr="000371A6">
              <w:rPr>
                <w:sz w:val="18"/>
                <w:szCs w:val="18"/>
              </w:rPr>
              <w:br/>
              <w:t>Used engineering calculations for both the annual volume of recycled tail gas and annual average mole fraction of carbon in the tail gas</w:t>
            </w:r>
            <w:r w:rsidRPr="000371A6">
              <w:rPr>
                <w:sz w:val="18"/>
                <w:szCs w:val="18"/>
              </w:rPr>
              <w:cr/>
            </w:r>
            <w:r w:rsidRPr="000371A6">
              <w:rPr>
                <w:sz w:val="18"/>
                <w:szCs w:val="18"/>
              </w:rPr>
              <w:br/>
            </w:r>
            <w:r w:rsidRPr="000371A6">
              <w:rPr>
                <w:sz w:val="18"/>
                <w:szCs w:val="18"/>
              </w:rPr>
              <w:br/>
              <w:t>Other (specify)</w:t>
            </w:r>
          </w:p>
        </w:tc>
      </w:tr>
      <w:tr w:rsidR="00BC1293" w:rsidRPr="00E214A2" w14:paraId="1F8F9656" w14:textId="77777777" w:rsidTr="002A77D0">
        <w:trPr>
          <w:cantSplit/>
          <w:trHeight w:val="890"/>
        </w:trPr>
        <w:tc>
          <w:tcPr>
            <w:tcW w:w="4505" w:type="dxa"/>
            <w:tcBorders>
              <w:top w:val="single" w:sz="4" w:space="0" w:color="auto"/>
              <w:left w:val="single" w:sz="4" w:space="0" w:color="auto"/>
              <w:bottom w:val="single" w:sz="4" w:space="0" w:color="auto"/>
              <w:right w:val="single" w:sz="4" w:space="0" w:color="auto"/>
            </w:tcBorders>
            <w:shd w:val="clear" w:color="auto" w:fill="auto"/>
            <w:vAlign w:val="center"/>
          </w:tcPr>
          <w:p w14:paraId="5AE46D6D" w14:textId="77777777" w:rsidR="00BC1293" w:rsidRPr="001B6C1C" w:rsidRDefault="00BC1293" w:rsidP="00632412">
            <w:pPr>
              <w:rPr>
                <w:rFonts w:eastAsia="Times New Roman" w:cs="Times New Roman"/>
                <w:sz w:val="20"/>
                <w:szCs w:val="20"/>
              </w:rPr>
            </w:pPr>
            <w:r>
              <w:rPr>
                <w:rFonts w:eastAsia="Times New Roman" w:cs="Times New Roman"/>
                <w:sz w:val="20"/>
                <w:szCs w:val="20"/>
              </w:rPr>
              <w:t>Other</w:t>
            </w:r>
            <w:r w:rsidRPr="00BE2E87">
              <w:rPr>
                <w:rFonts w:eastAsia="Times New Roman" w:cs="Times New Roman"/>
                <w:sz w:val="20"/>
                <w:szCs w:val="20"/>
              </w:rPr>
              <w:t>ApproachUsedforCorrection</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0846CF69" w14:textId="77777777" w:rsidR="00BC1293" w:rsidRPr="00BC2348" w:rsidRDefault="00BC1293" w:rsidP="00632412">
            <w:pPr>
              <w:widowControl w:val="0"/>
              <w:autoSpaceDE w:val="0"/>
              <w:autoSpaceDN w:val="0"/>
              <w:adjustRightInd w:val="0"/>
              <w:rPr>
                <w:rFonts w:eastAsia="Times New Roman" w:cs="Times New Roman"/>
                <w:sz w:val="20"/>
                <w:szCs w:val="20"/>
              </w:rPr>
            </w:pPr>
            <w:r w:rsidRPr="000371A6">
              <w:rPr>
                <w:rFonts w:eastAsia="Times New Roman" w:cs="Times New Roman"/>
                <w:b/>
                <w:sz w:val="20"/>
                <w:szCs w:val="20"/>
              </w:rPr>
              <w:t xml:space="preserve">Conditionally Required:  </w:t>
            </w:r>
            <w:r>
              <w:rPr>
                <w:rFonts w:eastAsia="Times New Roman" w:cs="Times New Roman"/>
                <w:sz w:val="20"/>
                <w:szCs w:val="20"/>
              </w:rPr>
              <w:t xml:space="preserve">Specify the </w:t>
            </w:r>
            <w:r>
              <w:rPr>
                <w:sz w:val="20"/>
                <w:szCs w:val="20"/>
              </w:rPr>
              <w:t>approach</w:t>
            </w:r>
            <w:r w:rsidRPr="00BE2E87">
              <w:rPr>
                <w:sz w:val="20"/>
                <w:szCs w:val="20"/>
              </w:rPr>
              <w:t xml:space="preserve"> used to determine correction factor used to calculate the</w:t>
            </w:r>
            <w:r w:rsidRPr="002749AF">
              <w:rPr>
                <w:sz w:val="20"/>
                <w:szCs w:val="20"/>
              </w:rPr>
              <w:t xml:space="preserve"> </w:t>
            </w:r>
            <w:r w:rsidRPr="002749AF">
              <w:rPr>
                <w:rFonts w:cs="Arial"/>
                <w:sz w:val="20"/>
                <w:szCs w:val="20"/>
              </w:rPr>
              <w:t>CO</w:t>
            </w:r>
            <w:r w:rsidRPr="002749AF">
              <w:rPr>
                <w:rFonts w:cs="Arial"/>
                <w:sz w:val="20"/>
                <w:szCs w:val="20"/>
                <w:vertAlign w:val="subscript"/>
              </w:rPr>
              <w:t>2</w:t>
            </w:r>
            <w:r w:rsidRPr="002749AF">
              <w:rPr>
                <w:sz w:val="20"/>
                <w:szCs w:val="20"/>
              </w:rPr>
              <w:t xml:space="preserve"> </w:t>
            </w:r>
            <w:r w:rsidRPr="00BE2E87">
              <w:rPr>
                <w:sz w:val="20"/>
                <w:szCs w:val="20"/>
              </w:rPr>
              <w:t>emissions</w:t>
            </w:r>
            <w:r>
              <w:rPr>
                <w:sz w:val="20"/>
                <w:szCs w:val="20"/>
              </w:rPr>
              <w:t xml:space="preserve"> if not listed above.</w:t>
            </w:r>
          </w:p>
        </w:tc>
      </w:tr>
    </w:tbl>
    <w:p w14:paraId="628714A4" w14:textId="77777777" w:rsidR="00BC1293" w:rsidRDefault="00BC1293" w:rsidP="00BC1293"/>
    <w:p w14:paraId="732FC8A4" w14:textId="77777777" w:rsidR="002A77D0" w:rsidRDefault="002A77D0">
      <w:pPr>
        <w:spacing w:after="200" w:line="276" w:lineRule="auto"/>
        <w:rPr>
          <w:rFonts w:eastAsia="Times New Roman" w:cs="Times New Roman"/>
          <w:b/>
          <w:sz w:val="24"/>
          <w:szCs w:val="24"/>
        </w:rPr>
      </w:pPr>
      <w:r>
        <w:rPr>
          <w:rFonts w:eastAsia="Times New Roman" w:cs="Times New Roman"/>
          <w:b/>
          <w:sz w:val="24"/>
          <w:szCs w:val="24"/>
        </w:rPr>
        <w:br w:type="page"/>
      </w:r>
    </w:p>
    <w:p w14:paraId="0B313F75" w14:textId="77777777" w:rsidR="00BC1293" w:rsidRDefault="00BC1293" w:rsidP="00BC1293">
      <w:pPr>
        <w:rPr>
          <w:rFonts w:eastAsia="Times New Roman" w:cs="Times New Roman"/>
          <w:b/>
          <w:sz w:val="24"/>
          <w:szCs w:val="24"/>
        </w:rPr>
      </w:pPr>
    </w:p>
    <w:p w14:paraId="7B5C12FD" w14:textId="77777777" w:rsidR="00BC1293" w:rsidRPr="00CA46C3" w:rsidRDefault="00BC1293" w:rsidP="00CA46C3">
      <w:pPr>
        <w:pStyle w:val="XMLExcerpt"/>
      </w:pPr>
      <w:r w:rsidRPr="00CA46C3">
        <w:br/>
      </w:r>
      <w:bookmarkStart w:id="870" w:name="_Toc473900461"/>
      <w:r w:rsidRPr="00CA46C3">
        <w:t>Example for Recycled Tail Gas Details</w:t>
      </w:r>
      <w:r w:rsidR="007711E0" w:rsidRPr="00CA46C3">
        <w:t xml:space="preserve"> (Default Correction Factor)</w:t>
      </w:r>
      <w:bookmarkEnd w:id="870"/>
    </w:p>
    <w:p w14:paraId="1651698D" w14:textId="77777777" w:rsidR="00BC1293" w:rsidRPr="003C15E2" w:rsidRDefault="00304AFD" w:rsidP="00BC1293">
      <w:pPr>
        <w:pStyle w:val="NormalWeb"/>
        <w:tabs>
          <w:tab w:val="center" w:pos="4545"/>
        </w:tabs>
        <w:spacing w:before="0" w:beforeAutospacing="0" w:after="0" w:afterAutospacing="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2910592" behindDoc="0" locked="0" layoutInCell="1" allowOverlap="1" wp14:anchorId="4B1049D3" wp14:editId="4AECFD0B">
                <wp:simplePos x="0" y="0"/>
                <wp:positionH relativeFrom="column">
                  <wp:posOffset>-133350</wp:posOffset>
                </wp:positionH>
                <wp:positionV relativeFrom="paragraph">
                  <wp:posOffset>103505</wp:posOffset>
                </wp:positionV>
                <wp:extent cx="6029325" cy="2238375"/>
                <wp:effectExtent l="0" t="0" r="28575" b="28575"/>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325" cy="2238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CE3E7F" w14:textId="77777777" w:rsidR="00E82D8A" w:rsidRPr="0070513E" w:rsidRDefault="00E82D8A" w:rsidP="00BC1293">
                            <w:pPr>
                              <w:ind w:hanging="480"/>
                              <w:rPr>
                                <w:rFonts w:ascii="Verdana" w:hAnsi="Verdana"/>
                                <w:sz w:val="14"/>
                                <w:szCs w:val="14"/>
                              </w:rPr>
                            </w:pPr>
                            <w:r w:rsidRPr="0070513E">
                              <w:rPr>
                                <w:rStyle w:val="m1"/>
                                <w:rFonts w:ascii="Verdana" w:hAnsi="Verdana"/>
                                <w:sz w:val="14"/>
                                <w:szCs w:val="14"/>
                              </w:rPr>
                              <w:t>&lt;</w:t>
                            </w:r>
                          </w:p>
                          <w:p w14:paraId="2C407564" w14:textId="77777777" w:rsidR="00E82D8A" w:rsidRPr="00EF3B91" w:rsidRDefault="00E82D8A" w:rsidP="00BC1293">
                            <w:pPr>
                              <w:ind w:left="480" w:hanging="480"/>
                              <w:rPr>
                                <w:rFonts w:ascii="Verdana" w:hAnsi="Verdana"/>
                                <w:sz w:val="14"/>
                                <w:szCs w:val="14"/>
                              </w:rPr>
                            </w:pPr>
                            <w:r w:rsidRPr="00EF3B91">
                              <w:rPr>
                                <w:rStyle w:val="m1"/>
                                <w:rFonts w:ascii="Verdana" w:hAnsi="Verdana"/>
                                <w:sz w:val="14"/>
                                <w:szCs w:val="14"/>
                              </w:rPr>
                              <w:t>&lt;ghg:</w:t>
                            </w:r>
                            <w:r w:rsidRPr="00EF3B91">
                              <w:rPr>
                                <w:rStyle w:val="t1"/>
                                <w:rFonts w:ascii="Verdana" w:hAnsi="Verdana"/>
                                <w:sz w:val="14"/>
                                <w:szCs w:val="14"/>
                              </w:rPr>
                              <w:t>RecycleTailGasDetails</w:t>
                            </w:r>
                            <w:r w:rsidRPr="00EF3B91">
                              <w:rPr>
                                <w:rStyle w:val="m1"/>
                                <w:rFonts w:ascii="Verdana" w:hAnsi="Verdana"/>
                                <w:sz w:val="14"/>
                                <w:szCs w:val="14"/>
                              </w:rPr>
                              <w:t>&gt;</w:t>
                            </w:r>
                          </w:p>
                          <w:p w14:paraId="3FE43C58" w14:textId="77777777" w:rsidR="00E82D8A" w:rsidRPr="00EF3B91" w:rsidRDefault="00E82D8A" w:rsidP="00BC1293">
                            <w:pPr>
                              <w:ind w:left="480"/>
                              <w:rPr>
                                <w:rFonts w:ascii="Verdana" w:hAnsi="Verdana"/>
                                <w:sz w:val="14"/>
                                <w:szCs w:val="14"/>
                              </w:rPr>
                            </w:pPr>
                            <w:r w:rsidRPr="00EF3B91">
                              <w:rPr>
                                <w:rStyle w:val="m1"/>
                                <w:rFonts w:ascii="Verdana" w:hAnsi="Verdana"/>
                                <w:sz w:val="14"/>
                                <w:szCs w:val="14"/>
                              </w:rPr>
                              <w:t>&lt;ghg:</w:t>
                            </w:r>
                            <w:r w:rsidRPr="00EF3B91">
                              <w:rPr>
                                <w:rStyle w:val="t1"/>
                                <w:rFonts w:ascii="Verdana" w:hAnsi="Verdana"/>
                                <w:sz w:val="14"/>
                                <w:szCs w:val="14"/>
                              </w:rPr>
                              <w:t>TailGasRecycledFlowRateCarbonContentIncluded</w:t>
                            </w:r>
                            <w:r w:rsidRPr="00EF3B91">
                              <w:rPr>
                                <w:rStyle w:val="m1"/>
                                <w:rFonts w:ascii="Verdana" w:hAnsi="Verdana"/>
                                <w:sz w:val="14"/>
                                <w:szCs w:val="14"/>
                              </w:rPr>
                              <w:t>&gt;</w:t>
                            </w:r>
                            <w:r w:rsidRPr="00EF3B91">
                              <w:rPr>
                                <w:rStyle w:val="tx1"/>
                                <w:rFonts w:ascii="Verdana" w:hAnsi="Verdana"/>
                                <w:b w:val="0"/>
                                <w:sz w:val="14"/>
                                <w:szCs w:val="14"/>
                              </w:rPr>
                              <w:t>Y</w:t>
                            </w:r>
                            <w:r w:rsidRPr="00EF3B91">
                              <w:rPr>
                                <w:rStyle w:val="m1"/>
                                <w:rFonts w:ascii="Verdana" w:hAnsi="Verdana"/>
                                <w:sz w:val="14"/>
                                <w:szCs w:val="14"/>
                              </w:rPr>
                              <w:t>&lt;/ghg:</w:t>
                            </w:r>
                            <w:r w:rsidRPr="00EF3B91">
                              <w:rPr>
                                <w:rStyle w:val="t1"/>
                                <w:rFonts w:ascii="Verdana" w:hAnsi="Verdana"/>
                                <w:sz w:val="14"/>
                                <w:szCs w:val="14"/>
                              </w:rPr>
                              <w:t>TailGasRecycledFlowRateCarbonContentIncluded</w:t>
                            </w:r>
                            <w:r w:rsidRPr="00EF3B91">
                              <w:rPr>
                                <w:rStyle w:val="m1"/>
                                <w:rFonts w:ascii="Verdana" w:hAnsi="Verdana"/>
                                <w:sz w:val="14"/>
                                <w:szCs w:val="14"/>
                              </w:rPr>
                              <w:t>&gt;</w:t>
                            </w:r>
                            <w:r w:rsidRPr="00EF3B91">
                              <w:rPr>
                                <w:rFonts w:ascii="Verdana" w:hAnsi="Verdana"/>
                                <w:sz w:val="14"/>
                                <w:szCs w:val="14"/>
                              </w:rPr>
                              <w:t xml:space="preserve"> </w:t>
                            </w:r>
                          </w:p>
                          <w:p w14:paraId="31EBCC98" w14:textId="77777777" w:rsidR="00E82D8A" w:rsidRPr="00EF3B91" w:rsidRDefault="00E82D8A" w:rsidP="00BC1293">
                            <w:pPr>
                              <w:ind w:left="480"/>
                              <w:rPr>
                                <w:rFonts w:ascii="Verdana" w:hAnsi="Verdana"/>
                                <w:sz w:val="14"/>
                                <w:szCs w:val="14"/>
                              </w:rPr>
                            </w:pPr>
                            <w:r w:rsidRPr="00EF3B91">
                              <w:rPr>
                                <w:rStyle w:val="m1"/>
                                <w:rFonts w:ascii="Verdana" w:hAnsi="Verdana"/>
                                <w:sz w:val="14"/>
                                <w:szCs w:val="14"/>
                              </w:rPr>
                              <w:t>&lt;ghg:</w:t>
                            </w:r>
                            <w:r w:rsidRPr="00EF3B91">
                              <w:rPr>
                                <w:rStyle w:val="t1"/>
                                <w:rFonts w:ascii="Verdana" w:hAnsi="Verdana"/>
                                <w:sz w:val="14"/>
                                <w:szCs w:val="14"/>
                              </w:rPr>
                              <w:t>TailGasCorrectionforCO2Used</w:t>
                            </w:r>
                            <w:r w:rsidRPr="00EF3B91">
                              <w:rPr>
                                <w:rStyle w:val="m1"/>
                                <w:rFonts w:ascii="Verdana" w:hAnsi="Verdana"/>
                                <w:sz w:val="14"/>
                                <w:szCs w:val="14"/>
                              </w:rPr>
                              <w:t>&gt;</w:t>
                            </w:r>
                            <w:r w:rsidRPr="00EF3B91">
                              <w:rPr>
                                <w:rStyle w:val="tx1"/>
                                <w:rFonts w:ascii="Verdana" w:hAnsi="Verdana"/>
                                <w:b w:val="0"/>
                                <w:sz w:val="14"/>
                                <w:szCs w:val="14"/>
                              </w:rPr>
                              <w:t>Y</w:t>
                            </w:r>
                            <w:r w:rsidRPr="00EF3B91">
                              <w:rPr>
                                <w:rStyle w:val="m1"/>
                                <w:rFonts w:ascii="Verdana" w:hAnsi="Verdana"/>
                                <w:sz w:val="14"/>
                                <w:szCs w:val="14"/>
                              </w:rPr>
                              <w:t>&lt;/ghg:</w:t>
                            </w:r>
                            <w:r w:rsidRPr="00EF3B91">
                              <w:rPr>
                                <w:rStyle w:val="t1"/>
                                <w:rFonts w:ascii="Verdana" w:hAnsi="Verdana"/>
                                <w:sz w:val="14"/>
                                <w:szCs w:val="14"/>
                              </w:rPr>
                              <w:t>TailGasCorrectionforCO2Used</w:t>
                            </w:r>
                            <w:r w:rsidRPr="00EF3B91">
                              <w:rPr>
                                <w:rStyle w:val="m1"/>
                                <w:rFonts w:ascii="Verdana" w:hAnsi="Verdana"/>
                                <w:sz w:val="14"/>
                                <w:szCs w:val="14"/>
                              </w:rPr>
                              <w:t>&gt;</w:t>
                            </w:r>
                            <w:r w:rsidRPr="00EF3B91">
                              <w:rPr>
                                <w:rFonts w:ascii="Verdana" w:hAnsi="Verdana"/>
                                <w:sz w:val="14"/>
                                <w:szCs w:val="14"/>
                              </w:rPr>
                              <w:t xml:space="preserve"> </w:t>
                            </w:r>
                          </w:p>
                          <w:p w14:paraId="3E14A7C7" w14:textId="77777777" w:rsidR="00E82D8A" w:rsidRPr="00EF3B91" w:rsidRDefault="00E82D8A" w:rsidP="00BC1293">
                            <w:pPr>
                              <w:ind w:left="480"/>
                              <w:rPr>
                                <w:rFonts w:ascii="Verdana" w:hAnsi="Verdana"/>
                                <w:sz w:val="14"/>
                                <w:szCs w:val="14"/>
                              </w:rPr>
                            </w:pPr>
                            <w:r w:rsidRPr="00EF3B91">
                              <w:rPr>
                                <w:rStyle w:val="m1"/>
                                <w:rFonts w:ascii="Verdana" w:hAnsi="Verdana"/>
                                <w:sz w:val="14"/>
                                <w:szCs w:val="14"/>
                              </w:rPr>
                              <w:t>&lt;ghg:</w:t>
                            </w:r>
                            <w:r w:rsidRPr="00EF3B91">
                              <w:rPr>
                                <w:rStyle w:val="t1"/>
                                <w:rFonts w:ascii="Verdana" w:hAnsi="Verdana"/>
                                <w:sz w:val="14"/>
                                <w:szCs w:val="14"/>
                              </w:rPr>
                              <w:t xml:space="preserve">RecycleTailGasVolume </w:t>
                            </w:r>
                            <w:r w:rsidRPr="00EF3B91">
                              <w:rPr>
                                <w:rStyle w:val="t1"/>
                                <w:rFonts w:ascii="Verdana" w:hAnsi="Verdana"/>
                                <w:color w:val="FF0000"/>
                                <w:sz w:val="14"/>
                                <w:szCs w:val="14"/>
                              </w:rPr>
                              <w:t>volUOM</w:t>
                            </w:r>
                            <w:r w:rsidRPr="00EF3B91">
                              <w:rPr>
                                <w:rStyle w:val="m1"/>
                                <w:rFonts w:ascii="Verdana" w:hAnsi="Verdana"/>
                                <w:sz w:val="14"/>
                                <w:szCs w:val="14"/>
                              </w:rPr>
                              <w:t>="</w:t>
                            </w:r>
                            <w:r w:rsidRPr="00EF3B91">
                              <w:rPr>
                                <w:rFonts w:ascii="Verdana" w:hAnsi="Verdana"/>
                                <w:bCs/>
                                <w:sz w:val="14"/>
                                <w:szCs w:val="14"/>
                              </w:rPr>
                              <w:t>scf</w:t>
                            </w:r>
                            <w:r w:rsidRPr="00EF3B91">
                              <w:rPr>
                                <w:rStyle w:val="m1"/>
                                <w:rFonts w:ascii="Verdana" w:hAnsi="Verdana"/>
                                <w:sz w:val="14"/>
                                <w:szCs w:val="14"/>
                              </w:rPr>
                              <w:t xml:space="preserve">"&gt; </w:t>
                            </w:r>
                          </w:p>
                          <w:p w14:paraId="39755EDA" w14:textId="77777777" w:rsidR="00E82D8A" w:rsidRPr="00EF3B91" w:rsidRDefault="00E82D8A" w:rsidP="00BC1293">
                            <w:pPr>
                              <w:ind w:left="480" w:firstLine="240"/>
                              <w:rPr>
                                <w:rFonts w:ascii="Verdana" w:hAnsi="Verdana"/>
                                <w:sz w:val="14"/>
                                <w:szCs w:val="14"/>
                              </w:rPr>
                            </w:pPr>
                            <w:r w:rsidRPr="00EF3B91">
                              <w:rPr>
                                <w:rStyle w:val="m1"/>
                                <w:rFonts w:ascii="Verdana" w:hAnsi="Verdana"/>
                                <w:sz w:val="14"/>
                                <w:szCs w:val="14"/>
                              </w:rPr>
                              <w:t>&lt;ghg:</w:t>
                            </w:r>
                            <w:r w:rsidRPr="00EF3B91">
                              <w:rPr>
                                <w:rStyle w:val="t1"/>
                                <w:rFonts w:ascii="Verdana" w:hAnsi="Verdana"/>
                                <w:sz w:val="14"/>
                                <w:szCs w:val="14"/>
                              </w:rPr>
                              <w:t>MeasureValue</w:t>
                            </w:r>
                            <w:r w:rsidRPr="00EF3B91">
                              <w:rPr>
                                <w:rStyle w:val="m1"/>
                                <w:rFonts w:ascii="Verdana" w:hAnsi="Verdana"/>
                                <w:sz w:val="14"/>
                                <w:szCs w:val="14"/>
                              </w:rPr>
                              <w:t>&gt;</w:t>
                            </w:r>
                            <w:r w:rsidRPr="00EF3B91">
                              <w:rPr>
                                <w:rStyle w:val="tx1"/>
                                <w:rFonts w:ascii="Verdana" w:hAnsi="Verdana"/>
                                <w:b w:val="0"/>
                                <w:sz w:val="14"/>
                                <w:szCs w:val="14"/>
                              </w:rPr>
                              <w:t>342</w:t>
                            </w:r>
                            <w:r>
                              <w:rPr>
                                <w:rStyle w:val="tx1"/>
                                <w:rFonts w:ascii="Verdana" w:hAnsi="Verdana"/>
                                <w:b w:val="0"/>
                                <w:sz w:val="14"/>
                                <w:szCs w:val="14"/>
                              </w:rPr>
                              <w:t>.2364</w:t>
                            </w:r>
                            <w:r w:rsidRPr="00EF3B91">
                              <w:rPr>
                                <w:rStyle w:val="m1"/>
                                <w:rFonts w:ascii="Verdana" w:hAnsi="Verdana"/>
                                <w:sz w:val="14"/>
                                <w:szCs w:val="14"/>
                              </w:rPr>
                              <w:t>&lt;/ghg:</w:t>
                            </w:r>
                            <w:r w:rsidRPr="00EF3B91">
                              <w:rPr>
                                <w:rStyle w:val="t1"/>
                                <w:rFonts w:ascii="Verdana" w:hAnsi="Verdana"/>
                                <w:sz w:val="14"/>
                                <w:szCs w:val="14"/>
                              </w:rPr>
                              <w:t>MeasureValue</w:t>
                            </w:r>
                            <w:r w:rsidRPr="00EF3B91">
                              <w:rPr>
                                <w:rStyle w:val="m1"/>
                                <w:rFonts w:ascii="Verdana" w:hAnsi="Verdana"/>
                                <w:sz w:val="14"/>
                                <w:szCs w:val="14"/>
                              </w:rPr>
                              <w:t>&gt;</w:t>
                            </w:r>
                            <w:r w:rsidRPr="00EF3B91">
                              <w:rPr>
                                <w:rFonts w:ascii="Verdana" w:hAnsi="Verdana"/>
                                <w:sz w:val="14"/>
                                <w:szCs w:val="14"/>
                              </w:rPr>
                              <w:t xml:space="preserve"> </w:t>
                            </w:r>
                          </w:p>
                          <w:p w14:paraId="66C497B3" w14:textId="77777777" w:rsidR="00E82D8A" w:rsidRPr="00EF3B91" w:rsidRDefault="00E82D8A" w:rsidP="00BC1293">
                            <w:pPr>
                              <w:ind w:firstLine="720"/>
                              <w:rPr>
                                <w:rFonts w:ascii="Verdana" w:hAnsi="Verdana"/>
                                <w:sz w:val="14"/>
                                <w:szCs w:val="14"/>
                              </w:rPr>
                            </w:pPr>
                            <w:r w:rsidRPr="00EF3B91">
                              <w:rPr>
                                <w:rStyle w:val="m1"/>
                                <w:rFonts w:ascii="Verdana" w:hAnsi="Verdana"/>
                                <w:sz w:val="14"/>
                                <w:szCs w:val="14"/>
                              </w:rPr>
                              <w:t>&lt;ghg:</w:t>
                            </w:r>
                            <w:r w:rsidRPr="00EF3B91">
                              <w:rPr>
                                <w:rStyle w:val="t1"/>
                                <w:rFonts w:ascii="Verdana" w:hAnsi="Verdana"/>
                                <w:sz w:val="14"/>
                                <w:szCs w:val="14"/>
                              </w:rPr>
                              <w:t>NumberofTimesSubstituted</w:t>
                            </w:r>
                            <w:r w:rsidRPr="00EF3B91">
                              <w:rPr>
                                <w:rStyle w:val="m1"/>
                                <w:rFonts w:ascii="Verdana" w:hAnsi="Verdana"/>
                                <w:sz w:val="14"/>
                                <w:szCs w:val="14"/>
                              </w:rPr>
                              <w:t>&gt;</w:t>
                            </w:r>
                            <w:r w:rsidRPr="00EF3B91">
                              <w:rPr>
                                <w:rStyle w:val="tx1"/>
                                <w:rFonts w:ascii="Verdana" w:hAnsi="Verdana"/>
                                <w:b w:val="0"/>
                                <w:sz w:val="14"/>
                                <w:szCs w:val="14"/>
                              </w:rPr>
                              <w:t>147</w:t>
                            </w:r>
                            <w:r w:rsidRPr="00EF3B91">
                              <w:rPr>
                                <w:rStyle w:val="m1"/>
                                <w:rFonts w:ascii="Verdana" w:hAnsi="Verdana"/>
                                <w:sz w:val="14"/>
                                <w:szCs w:val="14"/>
                              </w:rPr>
                              <w:t>&lt;/ghg:</w:t>
                            </w:r>
                            <w:r w:rsidRPr="00EF3B91">
                              <w:rPr>
                                <w:rStyle w:val="t1"/>
                                <w:rFonts w:ascii="Verdana" w:hAnsi="Verdana"/>
                                <w:sz w:val="14"/>
                                <w:szCs w:val="14"/>
                              </w:rPr>
                              <w:t>NumberofTimesSubstituted</w:t>
                            </w:r>
                            <w:r w:rsidRPr="00EF3B91">
                              <w:rPr>
                                <w:rStyle w:val="m1"/>
                                <w:rFonts w:ascii="Verdana" w:hAnsi="Verdana"/>
                                <w:sz w:val="14"/>
                                <w:szCs w:val="14"/>
                              </w:rPr>
                              <w:t>&gt;</w:t>
                            </w:r>
                            <w:r w:rsidRPr="00EF3B91">
                              <w:rPr>
                                <w:rFonts w:ascii="Verdana" w:hAnsi="Verdana"/>
                                <w:sz w:val="14"/>
                                <w:szCs w:val="14"/>
                              </w:rPr>
                              <w:t xml:space="preserve"> </w:t>
                            </w:r>
                          </w:p>
                          <w:p w14:paraId="1EFCAB4F" w14:textId="77777777" w:rsidR="00E82D8A" w:rsidRPr="00EF3B91" w:rsidRDefault="00E82D8A" w:rsidP="00BC1293">
                            <w:pPr>
                              <w:ind w:left="480"/>
                              <w:rPr>
                                <w:rFonts w:ascii="Verdana" w:hAnsi="Verdana"/>
                                <w:sz w:val="14"/>
                                <w:szCs w:val="14"/>
                              </w:rPr>
                            </w:pPr>
                            <w:r w:rsidRPr="00EF3B91">
                              <w:rPr>
                                <w:rStyle w:val="m1"/>
                                <w:rFonts w:ascii="Verdana" w:hAnsi="Verdana"/>
                                <w:sz w:val="14"/>
                                <w:szCs w:val="14"/>
                              </w:rPr>
                              <w:t>&lt;/ghg:</w:t>
                            </w:r>
                            <w:r w:rsidRPr="00EF3B91">
                              <w:rPr>
                                <w:rStyle w:val="t1"/>
                                <w:rFonts w:ascii="Verdana" w:hAnsi="Verdana"/>
                                <w:sz w:val="14"/>
                                <w:szCs w:val="14"/>
                              </w:rPr>
                              <w:t>RecycleTailGasVolume</w:t>
                            </w:r>
                            <w:r w:rsidRPr="00EF3B91">
                              <w:rPr>
                                <w:rStyle w:val="m1"/>
                                <w:rFonts w:ascii="Verdana" w:hAnsi="Verdana"/>
                                <w:sz w:val="14"/>
                                <w:szCs w:val="14"/>
                              </w:rPr>
                              <w:t>&gt;</w:t>
                            </w:r>
                          </w:p>
                          <w:p w14:paraId="5E44C426" w14:textId="77777777" w:rsidR="00E82D8A" w:rsidRPr="00EF3B91" w:rsidRDefault="00E82D8A" w:rsidP="00BC1293">
                            <w:pPr>
                              <w:ind w:left="480"/>
                              <w:rPr>
                                <w:rFonts w:ascii="Verdana" w:hAnsi="Verdana"/>
                                <w:sz w:val="14"/>
                                <w:szCs w:val="14"/>
                              </w:rPr>
                            </w:pPr>
                            <w:r w:rsidRPr="00EF3B91">
                              <w:rPr>
                                <w:rStyle w:val="m1"/>
                                <w:rFonts w:ascii="Verdana" w:hAnsi="Verdana"/>
                                <w:sz w:val="14"/>
                                <w:szCs w:val="14"/>
                              </w:rPr>
                              <w:t>&lt;ghg:</w:t>
                            </w:r>
                            <w:r w:rsidRPr="00EF3B91">
                              <w:rPr>
                                <w:rStyle w:val="t1"/>
                                <w:rFonts w:ascii="Verdana" w:hAnsi="Verdana"/>
                                <w:sz w:val="14"/>
                                <w:szCs w:val="14"/>
                              </w:rPr>
                              <w:t>RecycledTailGasMethodDetails</w:t>
                            </w:r>
                            <w:r w:rsidRPr="00EF3B91">
                              <w:rPr>
                                <w:rStyle w:val="m1"/>
                                <w:rFonts w:ascii="Verdana" w:hAnsi="Verdana"/>
                                <w:sz w:val="14"/>
                                <w:szCs w:val="14"/>
                              </w:rPr>
                              <w:t>&gt;</w:t>
                            </w:r>
                          </w:p>
                          <w:p w14:paraId="0F25C677" w14:textId="77777777" w:rsidR="00E82D8A" w:rsidRPr="00EF3B91" w:rsidRDefault="00E82D8A" w:rsidP="00BC1293">
                            <w:pPr>
                              <w:ind w:left="480" w:firstLine="288"/>
                              <w:rPr>
                                <w:rFonts w:ascii="Verdana" w:hAnsi="Verdana"/>
                                <w:sz w:val="14"/>
                                <w:szCs w:val="14"/>
                              </w:rPr>
                            </w:pPr>
                            <w:r w:rsidRPr="00EF3B91">
                              <w:rPr>
                                <w:rStyle w:val="m1"/>
                                <w:rFonts w:ascii="Verdana" w:hAnsi="Verdana"/>
                                <w:sz w:val="14"/>
                                <w:szCs w:val="14"/>
                              </w:rPr>
                              <w:t>&lt;ghg:</w:t>
                            </w:r>
                            <w:r w:rsidRPr="00EF3B91">
                              <w:rPr>
                                <w:rStyle w:val="t1"/>
                                <w:rFonts w:ascii="Verdana" w:hAnsi="Verdana"/>
                                <w:sz w:val="14"/>
                                <w:szCs w:val="14"/>
                              </w:rPr>
                              <w:t>RecycledTailGasMethod</w:t>
                            </w:r>
                            <w:r w:rsidRPr="00EF3B91">
                              <w:rPr>
                                <w:rStyle w:val="m1"/>
                                <w:rFonts w:ascii="Verdana" w:hAnsi="Verdana"/>
                                <w:sz w:val="14"/>
                                <w:szCs w:val="14"/>
                              </w:rPr>
                              <w:t>&gt;</w:t>
                            </w:r>
                            <w:r w:rsidRPr="00EF3B91">
                              <w:rPr>
                                <w:rStyle w:val="tx1"/>
                                <w:rFonts w:ascii="Verdana" w:hAnsi="Verdana"/>
                                <w:b w:val="0"/>
                                <w:sz w:val="14"/>
                                <w:szCs w:val="14"/>
                              </w:rPr>
                              <w:t>Engineering estimates</w:t>
                            </w:r>
                            <w:r w:rsidRPr="00EF3B91">
                              <w:rPr>
                                <w:rStyle w:val="m1"/>
                                <w:rFonts w:ascii="Verdana" w:hAnsi="Verdana"/>
                                <w:sz w:val="14"/>
                                <w:szCs w:val="14"/>
                              </w:rPr>
                              <w:t>&lt;/ghg:</w:t>
                            </w:r>
                            <w:r w:rsidRPr="00EF3B91">
                              <w:rPr>
                                <w:rStyle w:val="t1"/>
                                <w:rFonts w:ascii="Verdana" w:hAnsi="Verdana"/>
                                <w:sz w:val="14"/>
                                <w:szCs w:val="14"/>
                              </w:rPr>
                              <w:t>RecycledTailGasMethod</w:t>
                            </w:r>
                            <w:r w:rsidRPr="00EF3B91">
                              <w:rPr>
                                <w:rStyle w:val="m1"/>
                                <w:rFonts w:ascii="Verdana" w:hAnsi="Verdana"/>
                                <w:sz w:val="14"/>
                                <w:szCs w:val="14"/>
                              </w:rPr>
                              <w:t>&gt;</w:t>
                            </w:r>
                            <w:r w:rsidRPr="00EF3B91">
                              <w:rPr>
                                <w:rFonts w:ascii="Verdana" w:hAnsi="Verdana"/>
                                <w:sz w:val="14"/>
                                <w:szCs w:val="14"/>
                              </w:rPr>
                              <w:t xml:space="preserve"> </w:t>
                            </w:r>
                          </w:p>
                          <w:p w14:paraId="373B82D8" w14:textId="77777777" w:rsidR="00E82D8A" w:rsidRPr="00EF3B91" w:rsidRDefault="00E82D8A" w:rsidP="00BC1293">
                            <w:pPr>
                              <w:ind w:left="480" w:hanging="240"/>
                              <w:rPr>
                                <w:rFonts w:ascii="Verdana" w:hAnsi="Verdana"/>
                                <w:sz w:val="14"/>
                                <w:szCs w:val="14"/>
                              </w:rPr>
                            </w:pPr>
                            <w:r w:rsidRPr="00EF3B91">
                              <w:rPr>
                                <w:rStyle w:val="b1"/>
                                <w:b w:val="0"/>
                                <w:sz w:val="14"/>
                                <w:szCs w:val="14"/>
                              </w:rPr>
                              <w:t> </w:t>
                            </w:r>
                            <w:r w:rsidRPr="00EF3B91">
                              <w:rPr>
                                <w:rFonts w:ascii="Verdana" w:hAnsi="Verdana"/>
                                <w:sz w:val="14"/>
                                <w:szCs w:val="14"/>
                              </w:rPr>
                              <w:t xml:space="preserve"> </w:t>
                            </w:r>
                            <w:r w:rsidRPr="00EF3B91">
                              <w:rPr>
                                <w:rFonts w:ascii="Verdana" w:hAnsi="Verdana"/>
                                <w:sz w:val="14"/>
                                <w:szCs w:val="14"/>
                              </w:rPr>
                              <w:tab/>
                            </w:r>
                            <w:r w:rsidRPr="00EF3B91">
                              <w:rPr>
                                <w:rStyle w:val="m1"/>
                                <w:rFonts w:ascii="Verdana" w:hAnsi="Verdana"/>
                                <w:sz w:val="14"/>
                                <w:szCs w:val="14"/>
                              </w:rPr>
                              <w:t>&lt;/ghg:</w:t>
                            </w:r>
                            <w:r w:rsidRPr="00EF3B91">
                              <w:rPr>
                                <w:rStyle w:val="t1"/>
                                <w:rFonts w:ascii="Verdana" w:hAnsi="Verdana"/>
                                <w:sz w:val="14"/>
                                <w:szCs w:val="14"/>
                              </w:rPr>
                              <w:t>RecycledTailGasMethodDetails</w:t>
                            </w:r>
                            <w:r w:rsidRPr="00EF3B91">
                              <w:rPr>
                                <w:rStyle w:val="m1"/>
                                <w:rFonts w:ascii="Verdana" w:hAnsi="Verdana"/>
                                <w:sz w:val="14"/>
                                <w:szCs w:val="14"/>
                              </w:rPr>
                              <w:t>&gt;</w:t>
                            </w:r>
                          </w:p>
                          <w:p w14:paraId="01177A7B" w14:textId="77777777" w:rsidR="00E82D8A" w:rsidRPr="00EF3B91" w:rsidRDefault="00E82D8A" w:rsidP="00BC1293">
                            <w:pPr>
                              <w:ind w:left="480"/>
                              <w:rPr>
                                <w:rFonts w:ascii="Verdana" w:hAnsi="Verdana"/>
                                <w:sz w:val="14"/>
                                <w:szCs w:val="14"/>
                              </w:rPr>
                            </w:pPr>
                            <w:r w:rsidRPr="00EF3B91">
                              <w:rPr>
                                <w:rStyle w:val="m1"/>
                                <w:rFonts w:ascii="Verdana" w:hAnsi="Verdana"/>
                                <w:sz w:val="14"/>
                                <w:szCs w:val="14"/>
                              </w:rPr>
                              <w:t>&lt;ghg:</w:t>
                            </w:r>
                            <w:r w:rsidRPr="00EF3B91">
                              <w:rPr>
                                <w:rStyle w:val="t1"/>
                                <w:rFonts w:ascii="Verdana" w:hAnsi="Verdana"/>
                                <w:sz w:val="14"/>
                                <w:szCs w:val="14"/>
                              </w:rPr>
                              <w:t xml:space="preserve">AnnualAverageMoleFractionofCarbon </w:t>
                            </w:r>
                            <w:r w:rsidRPr="00EF3B91">
                              <w:rPr>
                                <w:rStyle w:val="t1"/>
                                <w:rFonts w:ascii="Verdana" w:hAnsi="Verdana"/>
                                <w:color w:val="FF0000"/>
                                <w:sz w:val="14"/>
                                <w:szCs w:val="14"/>
                              </w:rPr>
                              <w:t>fractionUOM</w:t>
                            </w:r>
                            <w:r w:rsidRPr="00EF3B91">
                              <w:rPr>
                                <w:rStyle w:val="m1"/>
                                <w:rFonts w:ascii="Verdana" w:hAnsi="Verdana"/>
                                <w:sz w:val="14"/>
                                <w:szCs w:val="14"/>
                              </w:rPr>
                              <w:t>="</w:t>
                            </w:r>
                            <w:r w:rsidRPr="00EF3B91">
                              <w:rPr>
                                <w:rFonts w:ascii="Verdana" w:hAnsi="Verdana"/>
                                <w:sz w:val="14"/>
                                <w:szCs w:val="14"/>
                              </w:rPr>
                              <w:t>kg-mole C/kg-molegas</w:t>
                            </w:r>
                            <w:r w:rsidRPr="00EF3B91">
                              <w:rPr>
                                <w:rStyle w:val="m1"/>
                                <w:rFonts w:ascii="Verdana" w:hAnsi="Verdana"/>
                                <w:sz w:val="14"/>
                                <w:szCs w:val="14"/>
                              </w:rPr>
                              <w:t>"&gt;</w:t>
                            </w:r>
                          </w:p>
                          <w:p w14:paraId="7CC26445" w14:textId="77777777" w:rsidR="00E82D8A" w:rsidRPr="00EF3B91" w:rsidRDefault="00E82D8A" w:rsidP="00BC1293">
                            <w:pPr>
                              <w:ind w:left="480" w:firstLine="288"/>
                              <w:rPr>
                                <w:rFonts w:ascii="Verdana" w:hAnsi="Verdana"/>
                                <w:sz w:val="14"/>
                                <w:szCs w:val="14"/>
                              </w:rPr>
                            </w:pPr>
                            <w:r w:rsidRPr="00EF3B91">
                              <w:rPr>
                                <w:rStyle w:val="m1"/>
                                <w:rFonts w:ascii="Verdana" w:hAnsi="Verdana"/>
                                <w:sz w:val="14"/>
                                <w:szCs w:val="14"/>
                              </w:rPr>
                              <w:t>&lt;ghg:</w:t>
                            </w:r>
                            <w:r w:rsidRPr="00EF3B91">
                              <w:rPr>
                                <w:rStyle w:val="t1"/>
                                <w:rFonts w:ascii="Verdana" w:hAnsi="Verdana"/>
                                <w:sz w:val="14"/>
                                <w:szCs w:val="14"/>
                              </w:rPr>
                              <w:t>MeasureValue</w:t>
                            </w:r>
                            <w:r w:rsidRPr="00EF3B91">
                              <w:rPr>
                                <w:rStyle w:val="m1"/>
                                <w:rFonts w:ascii="Verdana" w:hAnsi="Verdana"/>
                                <w:sz w:val="14"/>
                                <w:szCs w:val="14"/>
                              </w:rPr>
                              <w:t>&gt;</w:t>
                            </w:r>
                            <w:r w:rsidRPr="00EF3B91">
                              <w:rPr>
                                <w:rStyle w:val="tx1"/>
                                <w:rFonts w:ascii="Verdana" w:hAnsi="Verdana"/>
                                <w:b w:val="0"/>
                                <w:sz w:val="14"/>
                                <w:szCs w:val="14"/>
                              </w:rPr>
                              <w:t>0.454</w:t>
                            </w:r>
                            <w:r w:rsidRPr="00EF3B91">
                              <w:rPr>
                                <w:rStyle w:val="m1"/>
                                <w:rFonts w:ascii="Verdana" w:hAnsi="Verdana"/>
                                <w:sz w:val="14"/>
                                <w:szCs w:val="14"/>
                              </w:rPr>
                              <w:t>&lt;/ghg:</w:t>
                            </w:r>
                            <w:r w:rsidRPr="00EF3B91">
                              <w:rPr>
                                <w:rStyle w:val="t1"/>
                                <w:rFonts w:ascii="Verdana" w:hAnsi="Verdana"/>
                                <w:sz w:val="14"/>
                                <w:szCs w:val="14"/>
                              </w:rPr>
                              <w:t>MeasureValue</w:t>
                            </w:r>
                            <w:r w:rsidRPr="00EF3B91">
                              <w:rPr>
                                <w:rStyle w:val="m1"/>
                                <w:rFonts w:ascii="Verdana" w:hAnsi="Verdana"/>
                                <w:sz w:val="14"/>
                                <w:szCs w:val="14"/>
                              </w:rPr>
                              <w:t>&gt;</w:t>
                            </w:r>
                            <w:r w:rsidRPr="00EF3B91">
                              <w:rPr>
                                <w:rFonts w:ascii="Verdana" w:hAnsi="Verdana"/>
                                <w:sz w:val="14"/>
                                <w:szCs w:val="14"/>
                              </w:rPr>
                              <w:t xml:space="preserve"> </w:t>
                            </w:r>
                          </w:p>
                          <w:p w14:paraId="488DB5FC" w14:textId="77777777" w:rsidR="00E82D8A" w:rsidRPr="00EF3B91" w:rsidRDefault="00E82D8A" w:rsidP="00BC1293">
                            <w:pPr>
                              <w:ind w:left="480" w:firstLine="288"/>
                              <w:rPr>
                                <w:rFonts w:ascii="Verdana" w:hAnsi="Verdana"/>
                                <w:sz w:val="14"/>
                                <w:szCs w:val="14"/>
                              </w:rPr>
                            </w:pPr>
                            <w:r w:rsidRPr="00EF3B91">
                              <w:rPr>
                                <w:rStyle w:val="m1"/>
                                <w:rFonts w:ascii="Verdana" w:hAnsi="Verdana"/>
                                <w:sz w:val="14"/>
                                <w:szCs w:val="14"/>
                              </w:rPr>
                              <w:t>&lt;ghg:</w:t>
                            </w:r>
                            <w:r w:rsidRPr="00EF3B91">
                              <w:rPr>
                                <w:rStyle w:val="t1"/>
                                <w:rFonts w:ascii="Verdana" w:hAnsi="Verdana"/>
                                <w:sz w:val="14"/>
                                <w:szCs w:val="14"/>
                              </w:rPr>
                              <w:t>NumberofTimesSubstituted</w:t>
                            </w:r>
                            <w:r w:rsidRPr="00EF3B91">
                              <w:rPr>
                                <w:rStyle w:val="m1"/>
                                <w:rFonts w:ascii="Verdana" w:hAnsi="Verdana"/>
                                <w:sz w:val="14"/>
                                <w:szCs w:val="14"/>
                              </w:rPr>
                              <w:t>&gt;</w:t>
                            </w:r>
                            <w:r w:rsidRPr="00EF3B91">
                              <w:rPr>
                                <w:rStyle w:val="tx1"/>
                                <w:rFonts w:ascii="Verdana" w:hAnsi="Verdana"/>
                                <w:b w:val="0"/>
                                <w:sz w:val="14"/>
                                <w:szCs w:val="14"/>
                              </w:rPr>
                              <w:t>123</w:t>
                            </w:r>
                            <w:r w:rsidRPr="00EF3B91">
                              <w:rPr>
                                <w:rStyle w:val="m1"/>
                                <w:rFonts w:ascii="Verdana" w:hAnsi="Verdana"/>
                                <w:sz w:val="14"/>
                                <w:szCs w:val="14"/>
                              </w:rPr>
                              <w:t>&lt;/ghg:</w:t>
                            </w:r>
                            <w:r w:rsidRPr="00EF3B91">
                              <w:rPr>
                                <w:rStyle w:val="t1"/>
                                <w:rFonts w:ascii="Verdana" w:hAnsi="Verdana"/>
                                <w:sz w:val="14"/>
                                <w:szCs w:val="14"/>
                              </w:rPr>
                              <w:t>NumberofTimesSubstituted</w:t>
                            </w:r>
                            <w:r w:rsidRPr="00EF3B91">
                              <w:rPr>
                                <w:rStyle w:val="m1"/>
                                <w:rFonts w:ascii="Verdana" w:hAnsi="Verdana"/>
                                <w:sz w:val="14"/>
                                <w:szCs w:val="14"/>
                              </w:rPr>
                              <w:t>&gt;</w:t>
                            </w:r>
                            <w:r w:rsidRPr="00EF3B91">
                              <w:rPr>
                                <w:rFonts w:ascii="Verdana" w:hAnsi="Verdana"/>
                                <w:sz w:val="14"/>
                                <w:szCs w:val="14"/>
                              </w:rPr>
                              <w:t xml:space="preserve"> </w:t>
                            </w:r>
                          </w:p>
                          <w:p w14:paraId="7F8B60C8" w14:textId="77777777" w:rsidR="00E82D8A" w:rsidRPr="00EF3B91" w:rsidRDefault="00E82D8A" w:rsidP="00BC1293">
                            <w:pPr>
                              <w:ind w:left="480"/>
                              <w:rPr>
                                <w:rFonts w:ascii="Verdana" w:hAnsi="Verdana"/>
                                <w:sz w:val="14"/>
                                <w:szCs w:val="14"/>
                              </w:rPr>
                            </w:pPr>
                            <w:r w:rsidRPr="00EF3B91">
                              <w:rPr>
                                <w:rStyle w:val="m1"/>
                                <w:rFonts w:ascii="Verdana" w:hAnsi="Verdana"/>
                                <w:sz w:val="14"/>
                                <w:szCs w:val="14"/>
                              </w:rPr>
                              <w:t>&lt;/ghg:</w:t>
                            </w:r>
                            <w:r w:rsidRPr="00EF3B91">
                              <w:rPr>
                                <w:rStyle w:val="t1"/>
                                <w:rFonts w:ascii="Verdana" w:hAnsi="Verdana"/>
                                <w:sz w:val="14"/>
                                <w:szCs w:val="14"/>
                              </w:rPr>
                              <w:t>AnnualAverageMoleFractionofCarbon</w:t>
                            </w:r>
                            <w:r w:rsidRPr="00EF3B91">
                              <w:rPr>
                                <w:rStyle w:val="m1"/>
                                <w:rFonts w:ascii="Verdana" w:hAnsi="Verdana"/>
                                <w:sz w:val="14"/>
                                <w:szCs w:val="14"/>
                              </w:rPr>
                              <w:t>&gt;</w:t>
                            </w:r>
                          </w:p>
                          <w:p w14:paraId="210CC980" w14:textId="77777777" w:rsidR="00E82D8A" w:rsidRPr="00EF3B91" w:rsidRDefault="00E82D8A" w:rsidP="00BC1293">
                            <w:pPr>
                              <w:ind w:left="480"/>
                              <w:rPr>
                                <w:rFonts w:ascii="Verdana" w:hAnsi="Verdana"/>
                                <w:sz w:val="14"/>
                                <w:szCs w:val="14"/>
                              </w:rPr>
                            </w:pPr>
                            <w:r w:rsidRPr="00EF3B91">
                              <w:rPr>
                                <w:rStyle w:val="m1"/>
                                <w:rFonts w:ascii="Verdana" w:hAnsi="Verdana"/>
                                <w:sz w:val="14"/>
                                <w:szCs w:val="14"/>
                              </w:rPr>
                              <w:t>&lt;ghg:</w:t>
                            </w:r>
                            <w:r w:rsidRPr="00EF3B91">
                              <w:rPr>
                                <w:rStyle w:val="t1"/>
                                <w:rFonts w:ascii="Verdana" w:hAnsi="Verdana"/>
                                <w:sz w:val="14"/>
                                <w:szCs w:val="14"/>
                              </w:rPr>
                              <w:t>AnnualAverageMoleFractionofCarbonMethod</w:t>
                            </w:r>
                            <w:r w:rsidRPr="00EF3B91">
                              <w:rPr>
                                <w:rStyle w:val="m1"/>
                                <w:rFonts w:ascii="Verdana" w:hAnsi="Verdana"/>
                                <w:sz w:val="14"/>
                                <w:szCs w:val="14"/>
                              </w:rPr>
                              <w:t>&gt;</w:t>
                            </w:r>
                            <w:r w:rsidRPr="00EF3B91">
                              <w:rPr>
                                <w:rStyle w:val="tx1"/>
                                <w:rFonts w:ascii="Verdana" w:hAnsi="Verdana"/>
                                <w:b w:val="0"/>
                                <w:sz w:val="14"/>
                                <w:szCs w:val="14"/>
                              </w:rPr>
                              <w:t>Engineering calculations</w:t>
                            </w:r>
                            <w:r w:rsidRPr="00EF3B91">
                              <w:rPr>
                                <w:rStyle w:val="m1"/>
                                <w:rFonts w:ascii="Verdana" w:hAnsi="Verdana"/>
                                <w:sz w:val="14"/>
                                <w:szCs w:val="14"/>
                              </w:rPr>
                              <w:t>&lt;/ghg:</w:t>
                            </w:r>
                            <w:r w:rsidRPr="00EF3B91">
                              <w:rPr>
                                <w:rStyle w:val="t1"/>
                                <w:rFonts w:ascii="Verdana" w:hAnsi="Verdana"/>
                                <w:sz w:val="14"/>
                                <w:szCs w:val="14"/>
                              </w:rPr>
                              <w:t>AnnualAverageMoleFractionofCarbonMethod</w:t>
                            </w:r>
                            <w:r w:rsidRPr="00EF3B91">
                              <w:rPr>
                                <w:rStyle w:val="m1"/>
                                <w:rFonts w:ascii="Verdana" w:hAnsi="Verdana"/>
                                <w:sz w:val="14"/>
                                <w:szCs w:val="14"/>
                              </w:rPr>
                              <w:t>&gt;</w:t>
                            </w:r>
                          </w:p>
                          <w:p w14:paraId="029AFC42" w14:textId="77777777" w:rsidR="00E82D8A" w:rsidRPr="00EF3B91" w:rsidRDefault="00E82D8A" w:rsidP="00BC1293">
                            <w:pPr>
                              <w:ind w:left="480" w:hanging="480"/>
                              <w:rPr>
                                <w:rFonts w:ascii="Verdana" w:hAnsi="Verdana"/>
                                <w:sz w:val="14"/>
                                <w:szCs w:val="14"/>
                              </w:rPr>
                            </w:pPr>
                            <w:r w:rsidRPr="00EF3B91">
                              <w:rPr>
                                <w:rStyle w:val="b1"/>
                                <w:b w:val="0"/>
                                <w:sz w:val="14"/>
                                <w:szCs w:val="14"/>
                              </w:rPr>
                              <w:t> </w:t>
                            </w:r>
                            <w:r w:rsidRPr="00EF3B91">
                              <w:rPr>
                                <w:rFonts w:ascii="Verdana" w:hAnsi="Verdana"/>
                                <w:sz w:val="14"/>
                                <w:szCs w:val="14"/>
                              </w:rPr>
                              <w:t xml:space="preserve"> </w:t>
                            </w:r>
                            <w:r w:rsidRPr="00EF3B91">
                              <w:rPr>
                                <w:rFonts w:ascii="Verdana" w:hAnsi="Verdana"/>
                                <w:sz w:val="14"/>
                                <w:szCs w:val="14"/>
                              </w:rPr>
                              <w:tab/>
                            </w:r>
                            <w:r w:rsidRPr="00EF3B91">
                              <w:rPr>
                                <w:rStyle w:val="m1"/>
                                <w:rFonts w:ascii="Verdana" w:hAnsi="Verdana"/>
                                <w:sz w:val="14"/>
                                <w:szCs w:val="14"/>
                              </w:rPr>
                              <w:t>&lt;ghg:</w:t>
                            </w:r>
                            <w:r w:rsidRPr="00EF3B91">
                              <w:rPr>
                                <w:rStyle w:val="t1"/>
                                <w:rFonts w:ascii="Verdana" w:hAnsi="Verdana"/>
                                <w:sz w:val="14"/>
                                <w:szCs w:val="14"/>
                              </w:rPr>
                              <w:t>BasisforCorrection</w:t>
                            </w:r>
                            <w:r w:rsidRPr="00EF3B91">
                              <w:rPr>
                                <w:rStyle w:val="m1"/>
                                <w:rFonts w:ascii="Verdana" w:hAnsi="Verdana"/>
                                <w:sz w:val="14"/>
                                <w:szCs w:val="14"/>
                              </w:rPr>
                              <w:t>&gt;</w:t>
                            </w:r>
                            <w:r w:rsidRPr="00EF3B91">
                              <w:rPr>
                                <w:rFonts w:ascii="Verdana" w:eastAsia="Times New Roman" w:hAnsi="Verdana" w:cs="Times New Roman"/>
                                <w:sz w:val="14"/>
                                <w:szCs w:val="14"/>
                              </w:rPr>
                              <w:t>Default correction factor (95%)</w:t>
                            </w:r>
                            <w:r w:rsidRPr="00EF3B91">
                              <w:rPr>
                                <w:rStyle w:val="m1"/>
                                <w:rFonts w:ascii="Verdana" w:hAnsi="Verdana"/>
                                <w:sz w:val="14"/>
                                <w:szCs w:val="14"/>
                              </w:rPr>
                              <w:t>&lt;/ghg:</w:t>
                            </w:r>
                            <w:r w:rsidRPr="00EF3B91">
                              <w:rPr>
                                <w:rStyle w:val="t1"/>
                                <w:rFonts w:ascii="Verdana" w:hAnsi="Verdana"/>
                                <w:sz w:val="14"/>
                                <w:szCs w:val="14"/>
                              </w:rPr>
                              <w:t>BasisforCorrection</w:t>
                            </w:r>
                            <w:r w:rsidRPr="00EF3B91">
                              <w:rPr>
                                <w:rStyle w:val="m1"/>
                                <w:rFonts w:ascii="Verdana" w:hAnsi="Verdana"/>
                                <w:sz w:val="14"/>
                                <w:szCs w:val="14"/>
                              </w:rPr>
                              <w:t>&gt;</w:t>
                            </w:r>
                            <w:r w:rsidRPr="00EF3B91">
                              <w:rPr>
                                <w:rFonts w:ascii="Verdana" w:hAnsi="Verdana"/>
                                <w:sz w:val="14"/>
                                <w:szCs w:val="14"/>
                              </w:rPr>
                              <w:t xml:space="preserve"> </w:t>
                            </w:r>
                          </w:p>
                          <w:p w14:paraId="0ECC31C4" w14:textId="77777777" w:rsidR="00E82D8A" w:rsidRPr="00EF3B91" w:rsidRDefault="00E82D8A" w:rsidP="00627A0E">
                            <w:pPr>
                              <w:rPr>
                                <w:rFonts w:ascii="Verdana" w:hAnsi="Verdana"/>
                                <w:sz w:val="14"/>
                                <w:szCs w:val="14"/>
                              </w:rPr>
                            </w:pPr>
                            <w:r w:rsidRPr="00EF3B91">
                              <w:rPr>
                                <w:rStyle w:val="m1"/>
                                <w:rFonts w:ascii="Verdana" w:hAnsi="Verdana"/>
                                <w:sz w:val="14"/>
                                <w:szCs w:val="14"/>
                              </w:rPr>
                              <w:t>&lt;/ghg:</w:t>
                            </w:r>
                            <w:r w:rsidRPr="00EF3B91">
                              <w:rPr>
                                <w:rStyle w:val="t1"/>
                                <w:rFonts w:ascii="Verdana" w:hAnsi="Verdana"/>
                                <w:sz w:val="14"/>
                                <w:szCs w:val="14"/>
                              </w:rPr>
                              <w:t>RecycleTailGasDetails</w:t>
                            </w:r>
                            <w:r w:rsidRPr="00EF3B91">
                              <w:rPr>
                                <w:rStyle w:val="m1"/>
                                <w:rFonts w:ascii="Verdana" w:hAnsi="Verdana"/>
                                <w:sz w:val="14"/>
                                <w:szCs w:val="14"/>
                              </w:rPr>
                              <w:t>&gt;</w:t>
                            </w:r>
                          </w:p>
                          <w:p w14:paraId="4A9DF21D" w14:textId="77777777" w:rsidR="00E82D8A" w:rsidRPr="00EF3B91" w:rsidRDefault="00E82D8A" w:rsidP="00BC1293">
                            <w:pPr>
                              <w:ind w:left="480" w:hanging="480"/>
                              <w:rPr>
                                <w:rFonts w:ascii="Verdana" w:hAnsi="Verdan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2630A7B4" id="Text Box 540" o:spid="_x0000_s1086" type="#_x0000_t202" style="position:absolute;margin-left:-10.5pt;margin-top:8.15pt;width:474.75pt;height:176.2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" fillcolor="white [3201]" strokeweight=".5pt">
                <v:path arrowok="t"/>
                <v:textbox>
                  <w:txbxContent>
                    <w:p w:rsidR="00E82D8A" w:rsidRPr="0070513E" w:rsidRDefault="00E82D8A" w:rsidP="00BC1293">
                      <w:pPr>
                        <w:ind w:hanging="480"/>
                        <w:rPr>
                          <w:rFonts w:ascii="Verdana" w:hAnsi="Verdana"/>
                          <w:sz w:val="14"/>
                          <w:szCs w:val="14"/>
                        </w:rPr>
                      </w:pPr>
                      <w:r w:rsidRPr="0070513E">
                        <w:rPr>
                          <w:rStyle w:val="m1"/>
                          <w:rFonts w:ascii="Verdana" w:hAnsi="Verdana"/>
                          <w:sz w:val="14"/>
                          <w:szCs w:val="14"/>
                        </w:rPr>
                        <w:t>&lt;</w:t>
                      </w:r>
                    </w:p>
                    <w:p w:rsidR="00E82D8A" w:rsidRPr="00EF3B91" w:rsidRDefault="00E82D8A" w:rsidP="00BC1293">
                      <w:pPr>
                        <w:ind w:left="480" w:hanging="480"/>
                        <w:rPr>
                          <w:rFonts w:ascii="Verdana" w:hAnsi="Verdana"/>
                          <w:sz w:val="14"/>
                          <w:szCs w:val="14"/>
                        </w:rPr>
                      </w:pPr>
                      <w:r w:rsidRPr="00EF3B91">
                        <w:rPr>
                          <w:rStyle w:val="m1"/>
                          <w:rFonts w:ascii="Verdana" w:hAnsi="Verdana"/>
                          <w:sz w:val="14"/>
                          <w:szCs w:val="14"/>
                        </w:rPr>
                        <w:t>&lt;</w:t>
                      </w:r>
                      <w:proofErr w:type="gramStart"/>
                      <w:r w:rsidRPr="00EF3B91">
                        <w:rPr>
                          <w:rStyle w:val="m1"/>
                          <w:rFonts w:ascii="Verdana" w:hAnsi="Verdana"/>
                          <w:sz w:val="14"/>
                          <w:szCs w:val="14"/>
                        </w:rPr>
                        <w:t>ghg:</w:t>
                      </w:r>
                      <w:proofErr w:type="gramEnd"/>
                      <w:r w:rsidRPr="00EF3B91">
                        <w:rPr>
                          <w:rStyle w:val="t1"/>
                          <w:rFonts w:ascii="Verdana" w:hAnsi="Verdana"/>
                          <w:sz w:val="14"/>
                          <w:szCs w:val="14"/>
                        </w:rPr>
                        <w:t>RecycleTailGasDetails</w:t>
                      </w:r>
                      <w:r w:rsidRPr="00EF3B91">
                        <w:rPr>
                          <w:rStyle w:val="m1"/>
                          <w:rFonts w:ascii="Verdana" w:hAnsi="Verdana"/>
                          <w:sz w:val="14"/>
                          <w:szCs w:val="14"/>
                        </w:rPr>
                        <w:t>&gt;</w:t>
                      </w:r>
                    </w:p>
                    <w:p w:rsidR="00E82D8A" w:rsidRPr="00EF3B91" w:rsidRDefault="00E82D8A" w:rsidP="00BC1293">
                      <w:pPr>
                        <w:ind w:left="480"/>
                        <w:rPr>
                          <w:rFonts w:ascii="Verdana" w:hAnsi="Verdana"/>
                          <w:sz w:val="14"/>
                          <w:szCs w:val="14"/>
                        </w:rPr>
                      </w:pP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Style w:val="t1"/>
                          <w:rFonts w:ascii="Verdana" w:hAnsi="Verdana"/>
                          <w:sz w:val="14"/>
                          <w:szCs w:val="14"/>
                        </w:rPr>
                        <w:t>TailGasRecycledFlowRateCarbonContentIncluded</w:t>
                      </w:r>
                      <w:proofErr w:type="gramEnd"/>
                      <w:r w:rsidRPr="00EF3B91">
                        <w:rPr>
                          <w:rStyle w:val="m1"/>
                          <w:rFonts w:ascii="Verdana" w:hAnsi="Verdana"/>
                          <w:sz w:val="14"/>
                          <w:szCs w:val="14"/>
                        </w:rPr>
                        <w:t>&gt;</w:t>
                      </w:r>
                      <w:r w:rsidRPr="00EF3B91">
                        <w:rPr>
                          <w:rStyle w:val="tx1"/>
                          <w:rFonts w:ascii="Verdana" w:hAnsi="Verdana"/>
                          <w:b w:val="0"/>
                          <w:sz w:val="14"/>
                          <w:szCs w:val="14"/>
                        </w:rPr>
                        <w:t>Y</w:t>
                      </w:r>
                      <w:r w:rsidRPr="00EF3B91">
                        <w:rPr>
                          <w:rStyle w:val="m1"/>
                          <w:rFonts w:ascii="Verdana" w:hAnsi="Verdana"/>
                          <w:sz w:val="14"/>
                          <w:szCs w:val="14"/>
                        </w:rPr>
                        <w:t>&lt;/ghg:</w:t>
                      </w:r>
                      <w:r w:rsidRPr="00EF3B91">
                        <w:rPr>
                          <w:rStyle w:val="t1"/>
                          <w:rFonts w:ascii="Verdana" w:hAnsi="Verdana"/>
                          <w:sz w:val="14"/>
                          <w:szCs w:val="14"/>
                        </w:rPr>
                        <w:t>TailGasRecycledFlowRateCarbonContentIncluded</w:t>
                      </w:r>
                      <w:r w:rsidRPr="00EF3B91">
                        <w:rPr>
                          <w:rStyle w:val="m1"/>
                          <w:rFonts w:ascii="Verdana" w:hAnsi="Verdana"/>
                          <w:sz w:val="14"/>
                          <w:szCs w:val="14"/>
                        </w:rPr>
                        <w:t>&gt;</w:t>
                      </w:r>
                      <w:r w:rsidRPr="00EF3B91">
                        <w:rPr>
                          <w:rFonts w:ascii="Verdana" w:hAnsi="Verdana"/>
                          <w:sz w:val="14"/>
                          <w:szCs w:val="14"/>
                        </w:rPr>
                        <w:t xml:space="preserve"> </w:t>
                      </w:r>
                    </w:p>
                    <w:p w:rsidR="00E82D8A" w:rsidRPr="00EF3B91" w:rsidRDefault="00E82D8A" w:rsidP="00BC1293">
                      <w:pPr>
                        <w:ind w:left="480"/>
                        <w:rPr>
                          <w:rFonts w:ascii="Verdana" w:hAnsi="Verdana"/>
                          <w:sz w:val="14"/>
                          <w:szCs w:val="14"/>
                        </w:rPr>
                      </w:pP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Style w:val="t1"/>
                          <w:rFonts w:ascii="Verdana" w:hAnsi="Verdana"/>
                          <w:sz w:val="14"/>
                          <w:szCs w:val="14"/>
                        </w:rPr>
                        <w:t>TailGasCorrectionforCO2Used</w:t>
                      </w:r>
                      <w:proofErr w:type="gramEnd"/>
                      <w:r w:rsidRPr="00EF3B91">
                        <w:rPr>
                          <w:rStyle w:val="m1"/>
                          <w:rFonts w:ascii="Verdana" w:hAnsi="Verdana"/>
                          <w:sz w:val="14"/>
                          <w:szCs w:val="14"/>
                        </w:rPr>
                        <w:t>&gt;</w:t>
                      </w:r>
                      <w:r w:rsidRPr="00EF3B91">
                        <w:rPr>
                          <w:rStyle w:val="tx1"/>
                          <w:rFonts w:ascii="Verdana" w:hAnsi="Verdana"/>
                          <w:b w:val="0"/>
                          <w:sz w:val="14"/>
                          <w:szCs w:val="14"/>
                        </w:rPr>
                        <w:t>Y</w:t>
                      </w:r>
                      <w:r w:rsidRPr="00EF3B91">
                        <w:rPr>
                          <w:rStyle w:val="m1"/>
                          <w:rFonts w:ascii="Verdana" w:hAnsi="Verdana"/>
                          <w:sz w:val="14"/>
                          <w:szCs w:val="14"/>
                        </w:rPr>
                        <w:t>&lt;/ghg:</w:t>
                      </w:r>
                      <w:r w:rsidRPr="00EF3B91">
                        <w:rPr>
                          <w:rStyle w:val="t1"/>
                          <w:rFonts w:ascii="Verdana" w:hAnsi="Verdana"/>
                          <w:sz w:val="14"/>
                          <w:szCs w:val="14"/>
                        </w:rPr>
                        <w:t>TailGasCorrectionforCO2Used</w:t>
                      </w:r>
                      <w:r w:rsidRPr="00EF3B91">
                        <w:rPr>
                          <w:rStyle w:val="m1"/>
                          <w:rFonts w:ascii="Verdana" w:hAnsi="Verdana"/>
                          <w:sz w:val="14"/>
                          <w:szCs w:val="14"/>
                        </w:rPr>
                        <w:t>&gt;</w:t>
                      </w:r>
                      <w:r w:rsidRPr="00EF3B91">
                        <w:rPr>
                          <w:rFonts w:ascii="Verdana" w:hAnsi="Verdana"/>
                          <w:sz w:val="14"/>
                          <w:szCs w:val="14"/>
                        </w:rPr>
                        <w:t xml:space="preserve"> </w:t>
                      </w:r>
                    </w:p>
                    <w:p w:rsidR="00E82D8A" w:rsidRPr="00EF3B91" w:rsidRDefault="00E82D8A" w:rsidP="00BC1293">
                      <w:pPr>
                        <w:ind w:left="480"/>
                        <w:rPr>
                          <w:rFonts w:ascii="Verdana" w:hAnsi="Verdana"/>
                          <w:sz w:val="14"/>
                          <w:szCs w:val="14"/>
                        </w:rPr>
                      </w:pP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Style w:val="t1"/>
                          <w:rFonts w:ascii="Verdana" w:hAnsi="Verdana"/>
                          <w:sz w:val="14"/>
                          <w:szCs w:val="14"/>
                        </w:rPr>
                        <w:t>RecycleTailGasVolume</w:t>
                      </w:r>
                      <w:proofErr w:type="gramEnd"/>
                      <w:r w:rsidRPr="00EF3B91">
                        <w:rPr>
                          <w:rStyle w:val="t1"/>
                          <w:rFonts w:ascii="Verdana" w:hAnsi="Verdana"/>
                          <w:sz w:val="14"/>
                          <w:szCs w:val="14"/>
                        </w:rPr>
                        <w:t xml:space="preserve"> </w:t>
                      </w:r>
                      <w:r w:rsidRPr="00EF3B91">
                        <w:rPr>
                          <w:rStyle w:val="t1"/>
                          <w:rFonts w:ascii="Verdana" w:hAnsi="Verdana"/>
                          <w:color w:val="FF0000"/>
                          <w:sz w:val="14"/>
                          <w:szCs w:val="14"/>
                        </w:rPr>
                        <w:t>volUOM</w:t>
                      </w:r>
                      <w:r w:rsidRPr="00EF3B91">
                        <w:rPr>
                          <w:rStyle w:val="m1"/>
                          <w:rFonts w:ascii="Verdana" w:hAnsi="Verdana"/>
                          <w:sz w:val="14"/>
                          <w:szCs w:val="14"/>
                        </w:rPr>
                        <w:t>="</w:t>
                      </w:r>
                      <w:r w:rsidRPr="00EF3B91">
                        <w:rPr>
                          <w:rFonts w:ascii="Verdana" w:hAnsi="Verdana"/>
                          <w:bCs/>
                          <w:sz w:val="14"/>
                          <w:szCs w:val="14"/>
                        </w:rPr>
                        <w:t>scf</w:t>
                      </w:r>
                      <w:r w:rsidRPr="00EF3B91">
                        <w:rPr>
                          <w:rStyle w:val="m1"/>
                          <w:rFonts w:ascii="Verdana" w:hAnsi="Verdana"/>
                          <w:sz w:val="14"/>
                          <w:szCs w:val="14"/>
                        </w:rPr>
                        <w:t xml:space="preserve">"&gt; </w:t>
                      </w:r>
                    </w:p>
                    <w:p w:rsidR="00E82D8A" w:rsidRPr="00EF3B91" w:rsidRDefault="00E82D8A" w:rsidP="00BC1293">
                      <w:pPr>
                        <w:ind w:left="480" w:firstLine="240"/>
                        <w:rPr>
                          <w:rFonts w:ascii="Verdana" w:hAnsi="Verdana"/>
                          <w:sz w:val="14"/>
                          <w:szCs w:val="14"/>
                        </w:rPr>
                      </w:pP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Style w:val="t1"/>
                          <w:rFonts w:ascii="Verdana" w:hAnsi="Verdana"/>
                          <w:sz w:val="14"/>
                          <w:szCs w:val="14"/>
                        </w:rPr>
                        <w:t>MeasureValue</w:t>
                      </w:r>
                      <w:proofErr w:type="gramEnd"/>
                      <w:r w:rsidRPr="00EF3B91">
                        <w:rPr>
                          <w:rStyle w:val="m1"/>
                          <w:rFonts w:ascii="Verdana" w:hAnsi="Verdana"/>
                          <w:sz w:val="14"/>
                          <w:szCs w:val="14"/>
                        </w:rPr>
                        <w:t>&gt;</w:t>
                      </w:r>
                      <w:r w:rsidRPr="00EF3B91">
                        <w:rPr>
                          <w:rStyle w:val="tx1"/>
                          <w:rFonts w:ascii="Verdana" w:hAnsi="Verdana"/>
                          <w:b w:val="0"/>
                          <w:sz w:val="14"/>
                          <w:szCs w:val="14"/>
                        </w:rPr>
                        <w:t>342</w:t>
                      </w:r>
                      <w:r>
                        <w:rPr>
                          <w:rStyle w:val="tx1"/>
                          <w:rFonts w:ascii="Verdana" w:hAnsi="Verdana"/>
                          <w:b w:val="0"/>
                          <w:sz w:val="14"/>
                          <w:szCs w:val="14"/>
                        </w:rPr>
                        <w:t>.2364</w:t>
                      </w:r>
                      <w:r w:rsidRPr="00EF3B91">
                        <w:rPr>
                          <w:rStyle w:val="m1"/>
                          <w:rFonts w:ascii="Verdana" w:hAnsi="Verdana"/>
                          <w:sz w:val="14"/>
                          <w:szCs w:val="14"/>
                        </w:rPr>
                        <w:t>&lt;/ghg:</w:t>
                      </w:r>
                      <w:r w:rsidRPr="00EF3B91">
                        <w:rPr>
                          <w:rStyle w:val="t1"/>
                          <w:rFonts w:ascii="Verdana" w:hAnsi="Verdana"/>
                          <w:sz w:val="14"/>
                          <w:szCs w:val="14"/>
                        </w:rPr>
                        <w:t>MeasureValue</w:t>
                      </w:r>
                      <w:r w:rsidRPr="00EF3B91">
                        <w:rPr>
                          <w:rStyle w:val="m1"/>
                          <w:rFonts w:ascii="Verdana" w:hAnsi="Verdana"/>
                          <w:sz w:val="14"/>
                          <w:szCs w:val="14"/>
                        </w:rPr>
                        <w:t>&gt;</w:t>
                      </w:r>
                      <w:r w:rsidRPr="00EF3B91">
                        <w:rPr>
                          <w:rFonts w:ascii="Verdana" w:hAnsi="Verdana"/>
                          <w:sz w:val="14"/>
                          <w:szCs w:val="14"/>
                        </w:rPr>
                        <w:t xml:space="preserve"> </w:t>
                      </w:r>
                    </w:p>
                    <w:p w:rsidR="00E82D8A" w:rsidRPr="00EF3B91" w:rsidRDefault="00E82D8A" w:rsidP="00BC1293">
                      <w:pPr>
                        <w:ind w:firstLine="720"/>
                        <w:rPr>
                          <w:rFonts w:ascii="Verdana" w:hAnsi="Verdana"/>
                          <w:sz w:val="14"/>
                          <w:szCs w:val="14"/>
                        </w:rPr>
                      </w:pP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Style w:val="t1"/>
                          <w:rFonts w:ascii="Verdana" w:hAnsi="Verdana"/>
                          <w:sz w:val="14"/>
                          <w:szCs w:val="14"/>
                        </w:rPr>
                        <w:t>NumberofTimesSubstituted</w:t>
                      </w:r>
                      <w:proofErr w:type="gramEnd"/>
                      <w:r w:rsidRPr="00EF3B91">
                        <w:rPr>
                          <w:rStyle w:val="m1"/>
                          <w:rFonts w:ascii="Verdana" w:hAnsi="Verdana"/>
                          <w:sz w:val="14"/>
                          <w:szCs w:val="14"/>
                        </w:rPr>
                        <w:t>&gt;</w:t>
                      </w:r>
                      <w:r w:rsidRPr="00EF3B91">
                        <w:rPr>
                          <w:rStyle w:val="tx1"/>
                          <w:rFonts w:ascii="Verdana" w:hAnsi="Verdana"/>
                          <w:b w:val="0"/>
                          <w:sz w:val="14"/>
                          <w:szCs w:val="14"/>
                        </w:rPr>
                        <w:t>147</w:t>
                      </w:r>
                      <w:r w:rsidRPr="00EF3B91">
                        <w:rPr>
                          <w:rStyle w:val="m1"/>
                          <w:rFonts w:ascii="Verdana" w:hAnsi="Verdana"/>
                          <w:sz w:val="14"/>
                          <w:szCs w:val="14"/>
                        </w:rPr>
                        <w:t>&lt;/ghg:</w:t>
                      </w:r>
                      <w:r w:rsidRPr="00EF3B91">
                        <w:rPr>
                          <w:rStyle w:val="t1"/>
                          <w:rFonts w:ascii="Verdana" w:hAnsi="Verdana"/>
                          <w:sz w:val="14"/>
                          <w:szCs w:val="14"/>
                        </w:rPr>
                        <w:t>NumberofTimesSubstituted</w:t>
                      </w:r>
                      <w:r w:rsidRPr="00EF3B91">
                        <w:rPr>
                          <w:rStyle w:val="m1"/>
                          <w:rFonts w:ascii="Verdana" w:hAnsi="Verdana"/>
                          <w:sz w:val="14"/>
                          <w:szCs w:val="14"/>
                        </w:rPr>
                        <w:t>&gt;</w:t>
                      </w:r>
                      <w:r w:rsidRPr="00EF3B91">
                        <w:rPr>
                          <w:rFonts w:ascii="Verdana" w:hAnsi="Verdana"/>
                          <w:sz w:val="14"/>
                          <w:szCs w:val="14"/>
                        </w:rPr>
                        <w:t xml:space="preserve"> </w:t>
                      </w:r>
                    </w:p>
                    <w:p w:rsidR="00E82D8A" w:rsidRPr="00EF3B91" w:rsidRDefault="00E82D8A" w:rsidP="00BC1293">
                      <w:pPr>
                        <w:ind w:left="480"/>
                        <w:rPr>
                          <w:rFonts w:ascii="Verdana" w:hAnsi="Verdana"/>
                          <w:sz w:val="14"/>
                          <w:szCs w:val="14"/>
                        </w:rPr>
                      </w:pP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Style w:val="t1"/>
                          <w:rFonts w:ascii="Verdana" w:hAnsi="Verdana"/>
                          <w:sz w:val="14"/>
                          <w:szCs w:val="14"/>
                        </w:rPr>
                        <w:t>RecycleTailGasVolume</w:t>
                      </w:r>
                      <w:proofErr w:type="gramEnd"/>
                      <w:r w:rsidRPr="00EF3B91">
                        <w:rPr>
                          <w:rStyle w:val="m1"/>
                          <w:rFonts w:ascii="Verdana" w:hAnsi="Verdana"/>
                          <w:sz w:val="14"/>
                          <w:szCs w:val="14"/>
                        </w:rPr>
                        <w:t>&gt;</w:t>
                      </w:r>
                    </w:p>
                    <w:p w:rsidR="00E82D8A" w:rsidRPr="00EF3B91" w:rsidRDefault="00E82D8A" w:rsidP="00BC1293">
                      <w:pPr>
                        <w:ind w:left="480"/>
                        <w:rPr>
                          <w:rFonts w:ascii="Verdana" w:hAnsi="Verdana"/>
                          <w:sz w:val="14"/>
                          <w:szCs w:val="14"/>
                        </w:rPr>
                      </w:pPr>
                      <w:r w:rsidRPr="00EF3B91">
                        <w:rPr>
                          <w:rStyle w:val="m1"/>
                          <w:rFonts w:ascii="Verdana" w:hAnsi="Verdana"/>
                          <w:sz w:val="14"/>
                          <w:szCs w:val="14"/>
                        </w:rPr>
                        <w:t>&lt;</w:t>
                      </w:r>
                      <w:proofErr w:type="gramStart"/>
                      <w:r w:rsidRPr="00EF3B91">
                        <w:rPr>
                          <w:rStyle w:val="m1"/>
                          <w:rFonts w:ascii="Verdana" w:hAnsi="Verdana"/>
                          <w:sz w:val="14"/>
                          <w:szCs w:val="14"/>
                        </w:rPr>
                        <w:t>ghg:</w:t>
                      </w:r>
                      <w:proofErr w:type="gramEnd"/>
                      <w:r w:rsidRPr="00EF3B91">
                        <w:rPr>
                          <w:rStyle w:val="t1"/>
                          <w:rFonts w:ascii="Verdana" w:hAnsi="Verdana"/>
                          <w:sz w:val="14"/>
                          <w:szCs w:val="14"/>
                        </w:rPr>
                        <w:t>RecycledTailGasMethodDetails</w:t>
                      </w:r>
                      <w:r w:rsidRPr="00EF3B91">
                        <w:rPr>
                          <w:rStyle w:val="m1"/>
                          <w:rFonts w:ascii="Verdana" w:hAnsi="Verdana"/>
                          <w:sz w:val="14"/>
                          <w:szCs w:val="14"/>
                        </w:rPr>
                        <w:t>&gt;</w:t>
                      </w:r>
                    </w:p>
                    <w:p w:rsidR="00E82D8A" w:rsidRPr="00EF3B91" w:rsidRDefault="00E82D8A" w:rsidP="00BC1293">
                      <w:pPr>
                        <w:ind w:left="480" w:firstLine="288"/>
                        <w:rPr>
                          <w:rFonts w:ascii="Verdana" w:hAnsi="Verdana"/>
                          <w:sz w:val="14"/>
                          <w:szCs w:val="14"/>
                        </w:rPr>
                      </w:pP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Style w:val="t1"/>
                          <w:rFonts w:ascii="Verdana" w:hAnsi="Verdana"/>
                          <w:sz w:val="14"/>
                          <w:szCs w:val="14"/>
                        </w:rPr>
                        <w:t>RecycledTailGasMethod</w:t>
                      </w:r>
                      <w:proofErr w:type="gramEnd"/>
                      <w:r w:rsidRPr="00EF3B91">
                        <w:rPr>
                          <w:rStyle w:val="m1"/>
                          <w:rFonts w:ascii="Verdana" w:hAnsi="Verdana"/>
                          <w:sz w:val="14"/>
                          <w:szCs w:val="14"/>
                        </w:rPr>
                        <w:t>&gt;</w:t>
                      </w:r>
                      <w:r w:rsidRPr="00EF3B91">
                        <w:rPr>
                          <w:rStyle w:val="tx1"/>
                          <w:rFonts w:ascii="Verdana" w:hAnsi="Verdana"/>
                          <w:b w:val="0"/>
                          <w:sz w:val="14"/>
                          <w:szCs w:val="14"/>
                        </w:rPr>
                        <w:t>Engineering estimates</w:t>
                      </w:r>
                      <w:r w:rsidRPr="00EF3B91">
                        <w:rPr>
                          <w:rStyle w:val="m1"/>
                          <w:rFonts w:ascii="Verdana" w:hAnsi="Verdana"/>
                          <w:sz w:val="14"/>
                          <w:szCs w:val="14"/>
                        </w:rPr>
                        <w:t>&lt;/ghg:</w:t>
                      </w:r>
                      <w:r w:rsidRPr="00EF3B91">
                        <w:rPr>
                          <w:rStyle w:val="t1"/>
                          <w:rFonts w:ascii="Verdana" w:hAnsi="Verdana"/>
                          <w:sz w:val="14"/>
                          <w:szCs w:val="14"/>
                        </w:rPr>
                        <w:t>RecycledTailGasMethod</w:t>
                      </w:r>
                      <w:r w:rsidRPr="00EF3B91">
                        <w:rPr>
                          <w:rStyle w:val="m1"/>
                          <w:rFonts w:ascii="Verdana" w:hAnsi="Verdana"/>
                          <w:sz w:val="14"/>
                          <w:szCs w:val="14"/>
                        </w:rPr>
                        <w:t>&gt;</w:t>
                      </w:r>
                      <w:r w:rsidRPr="00EF3B91">
                        <w:rPr>
                          <w:rFonts w:ascii="Verdana" w:hAnsi="Verdana"/>
                          <w:sz w:val="14"/>
                          <w:szCs w:val="14"/>
                        </w:rPr>
                        <w:t xml:space="preserve"> </w:t>
                      </w:r>
                    </w:p>
                    <w:p w:rsidR="00E82D8A" w:rsidRPr="00EF3B91" w:rsidRDefault="00E82D8A" w:rsidP="00BC1293">
                      <w:pPr>
                        <w:ind w:left="480" w:hanging="240"/>
                        <w:rPr>
                          <w:rFonts w:ascii="Verdana" w:hAnsi="Verdana"/>
                          <w:sz w:val="14"/>
                          <w:szCs w:val="14"/>
                        </w:rPr>
                      </w:pPr>
                      <w:r w:rsidRPr="00EF3B91">
                        <w:rPr>
                          <w:rStyle w:val="b1"/>
                          <w:b w:val="0"/>
                          <w:sz w:val="14"/>
                          <w:szCs w:val="14"/>
                        </w:rPr>
                        <w:t> </w:t>
                      </w:r>
                      <w:r w:rsidRPr="00EF3B91">
                        <w:rPr>
                          <w:rFonts w:ascii="Verdana" w:hAnsi="Verdana"/>
                          <w:sz w:val="14"/>
                          <w:szCs w:val="14"/>
                        </w:rPr>
                        <w:t xml:space="preserve"> </w:t>
                      </w:r>
                      <w:r w:rsidRPr="00EF3B91">
                        <w:rPr>
                          <w:rFonts w:ascii="Verdana" w:hAnsi="Verdana"/>
                          <w:sz w:val="14"/>
                          <w:szCs w:val="14"/>
                        </w:rPr>
                        <w:tab/>
                      </w: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Style w:val="t1"/>
                          <w:rFonts w:ascii="Verdana" w:hAnsi="Verdana"/>
                          <w:sz w:val="14"/>
                          <w:szCs w:val="14"/>
                        </w:rPr>
                        <w:t>RecycledTailGasMethodDetails</w:t>
                      </w:r>
                      <w:proofErr w:type="gramEnd"/>
                      <w:r w:rsidRPr="00EF3B91">
                        <w:rPr>
                          <w:rStyle w:val="m1"/>
                          <w:rFonts w:ascii="Verdana" w:hAnsi="Verdana"/>
                          <w:sz w:val="14"/>
                          <w:szCs w:val="14"/>
                        </w:rPr>
                        <w:t>&gt;</w:t>
                      </w:r>
                    </w:p>
                    <w:p w:rsidR="00E82D8A" w:rsidRPr="00EF3B91" w:rsidRDefault="00E82D8A" w:rsidP="00BC1293">
                      <w:pPr>
                        <w:ind w:left="480"/>
                        <w:rPr>
                          <w:rFonts w:ascii="Verdana" w:hAnsi="Verdana"/>
                          <w:sz w:val="14"/>
                          <w:szCs w:val="14"/>
                        </w:rPr>
                      </w:pP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Style w:val="t1"/>
                          <w:rFonts w:ascii="Verdana" w:hAnsi="Verdana"/>
                          <w:sz w:val="14"/>
                          <w:szCs w:val="14"/>
                        </w:rPr>
                        <w:t>AnnualAverageMoleFractionofCarbon</w:t>
                      </w:r>
                      <w:proofErr w:type="gramEnd"/>
                      <w:r w:rsidRPr="00EF3B91">
                        <w:rPr>
                          <w:rStyle w:val="t1"/>
                          <w:rFonts w:ascii="Verdana" w:hAnsi="Verdana"/>
                          <w:sz w:val="14"/>
                          <w:szCs w:val="14"/>
                        </w:rPr>
                        <w:t xml:space="preserve"> </w:t>
                      </w:r>
                      <w:r w:rsidRPr="00EF3B91">
                        <w:rPr>
                          <w:rStyle w:val="t1"/>
                          <w:rFonts w:ascii="Verdana" w:hAnsi="Verdana"/>
                          <w:color w:val="FF0000"/>
                          <w:sz w:val="14"/>
                          <w:szCs w:val="14"/>
                        </w:rPr>
                        <w:t>fractionUOM</w:t>
                      </w:r>
                      <w:r w:rsidRPr="00EF3B91">
                        <w:rPr>
                          <w:rStyle w:val="m1"/>
                          <w:rFonts w:ascii="Verdana" w:hAnsi="Verdana"/>
                          <w:sz w:val="14"/>
                          <w:szCs w:val="14"/>
                        </w:rPr>
                        <w:t>="</w:t>
                      </w:r>
                      <w:r w:rsidRPr="00EF3B91">
                        <w:rPr>
                          <w:rFonts w:ascii="Verdana" w:hAnsi="Verdana"/>
                          <w:sz w:val="14"/>
                          <w:szCs w:val="14"/>
                        </w:rPr>
                        <w:t>kg-mole C/kg-molegas</w:t>
                      </w:r>
                      <w:r w:rsidRPr="00EF3B91">
                        <w:rPr>
                          <w:rStyle w:val="m1"/>
                          <w:rFonts w:ascii="Verdana" w:hAnsi="Verdana"/>
                          <w:sz w:val="14"/>
                          <w:szCs w:val="14"/>
                        </w:rPr>
                        <w:t>"&gt;</w:t>
                      </w:r>
                    </w:p>
                    <w:p w:rsidR="00E82D8A" w:rsidRPr="00EF3B91" w:rsidRDefault="00E82D8A" w:rsidP="00BC1293">
                      <w:pPr>
                        <w:ind w:left="480" w:firstLine="288"/>
                        <w:rPr>
                          <w:rFonts w:ascii="Verdana" w:hAnsi="Verdana"/>
                          <w:sz w:val="14"/>
                          <w:szCs w:val="14"/>
                        </w:rPr>
                      </w:pP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Style w:val="t1"/>
                          <w:rFonts w:ascii="Verdana" w:hAnsi="Verdana"/>
                          <w:sz w:val="14"/>
                          <w:szCs w:val="14"/>
                        </w:rPr>
                        <w:t>MeasureValue</w:t>
                      </w:r>
                      <w:proofErr w:type="gramEnd"/>
                      <w:r w:rsidRPr="00EF3B91">
                        <w:rPr>
                          <w:rStyle w:val="m1"/>
                          <w:rFonts w:ascii="Verdana" w:hAnsi="Verdana"/>
                          <w:sz w:val="14"/>
                          <w:szCs w:val="14"/>
                        </w:rPr>
                        <w:t>&gt;</w:t>
                      </w:r>
                      <w:r w:rsidRPr="00EF3B91">
                        <w:rPr>
                          <w:rStyle w:val="tx1"/>
                          <w:rFonts w:ascii="Verdana" w:hAnsi="Verdana"/>
                          <w:b w:val="0"/>
                          <w:sz w:val="14"/>
                          <w:szCs w:val="14"/>
                        </w:rPr>
                        <w:t>0.454</w:t>
                      </w:r>
                      <w:r w:rsidRPr="00EF3B91">
                        <w:rPr>
                          <w:rStyle w:val="m1"/>
                          <w:rFonts w:ascii="Verdana" w:hAnsi="Verdana"/>
                          <w:sz w:val="14"/>
                          <w:szCs w:val="14"/>
                        </w:rPr>
                        <w:t>&lt;/ghg:</w:t>
                      </w:r>
                      <w:r w:rsidRPr="00EF3B91">
                        <w:rPr>
                          <w:rStyle w:val="t1"/>
                          <w:rFonts w:ascii="Verdana" w:hAnsi="Verdana"/>
                          <w:sz w:val="14"/>
                          <w:szCs w:val="14"/>
                        </w:rPr>
                        <w:t>MeasureValue</w:t>
                      </w:r>
                      <w:r w:rsidRPr="00EF3B91">
                        <w:rPr>
                          <w:rStyle w:val="m1"/>
                          <w:rFonts w:ascii="Verdana" w:hAnsi="Verdana"/>
                          <w:sz w:val="14"/>
                          <w:szCs w:val="14"/>
                        </w:rPr>
                        <w:t>&gt;</w:t>
                      </w:r>
                      <w:r w:rsidRPr="00EF3B91">
                        <w:rPr>
                          <w:rFonts w:ascii="Verdana" w:hAnsi="Verdana"/>
                          <w:sz w:val="14"/>
                          <w:szCs w:val="14"/>
                        </w:rPr>
                        <w:t xml:space="preserve"> </w:t>
                      </w:r>
                    </w:p>
                    <w:p w:rsidR="00E82D8A" w:rsidRPr="00EF3B91" w:rsidRDefault="00E82D8A" w:rsidP="00BC1293">
                      <w:pPr>
                        <w:ind w:left="480" w:firstLine="288"/>
                        <w:rPr>
                          <w:rFonts w:ascii="Verdana" w:hAnsi="Verdana"/>
                          <w:sz w:val="14"/>
                          <w:szCs w:val="14"/>
                        </w:rPr>
                      </w:pP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Style w:val="t1"/>
                          <w:rFonts w:ascii="Verdana" w:hAnsi="Verdana"/>
                          <w:sz w:val="14"/>
                          <w:szCs w:val="14"/>
                        </w:rPr>
                        <w:t>NumberofTimesSubstituted</w:t>
                      </w:r>
                      <w:proofErr w:type="gramEnd"/>
                      <w:r w:rsidRPr="00EF3B91">
                        <w:rPr>
                          <w:rStyle w:val="m1"/>
                          <w:rFonts w:ascii="Verdana" w:hAnsi="Verdana"/>
                          <w:sz w:val="14"/>
                          <w:szCs w:val="14"/>
                        </w:rPr>
                        <w:t>&gt;</w:t>
                      </w:r>
                      <w:r w:rsidRPr="00EF3B91">
                        <w:rPr>
                          <w:rStyle w:val="tx1"/>
                          <w:rFonts w:ascii="Verdana" w:hAnsi="Verdana"/>
                          <w:b w:val="0"/>
                          <w:sz w:val="14"/>
                          <w:szCs w:val="14"/>
                        </w:rPr>
                        <w:t>123</w:t>
                      </w:r>
                      <w:r w:rsidRPr="00EF3B91">
                        <w:rPr>
                          <w:rStyle w:val="m1"/>
                          <w:rFonts w:ascii="Verdana" w:hAnsi="Verdana"/>
                          <w:sz w:val="14"/>
                          <w:szCs w:val="14"/>
                        </w:rPr>
                        <w:t>&lt;/ghg:</w:t>
                      </w:r>
                      <w:r w:rsidRPr="00EF3B91">
                        <w:rPr>
                          <w:rStyle w:val="t1"/>
                          <w:rFonts w:ascii="Verdana" w:hAnsi="Verdana"/>
                          <w:sz w:val="14"/>
                          <w:szCs w:val="14"/>
                        </w:rPr>
                        <w:t>NumberofTimesSubstituted</w:t>
                      </w:r>
                      <w:r w:rsidRPr="00EF3B91">
                        <w:rPr>
                          <w:rStyle w:val="m1"/>
                          <w:rFonts w:ascii="Verdana" w:hAnsi="Verdana"/>
                          <w:sz w:val="14"/>
                          <w:szCs w:val="14"/>
                        </w:rPr>
                        <w:t>&gt;</w:t>
                      </w:r>
                      <w:r w:rsidRPr="00EF3B91">
                        <w:rPr>
                          <w:rFonts w:ascii="Verdana" w:hAnsi="Verdana"/>
                          <w:sz w:val="14"/>
                          <w:szCs w:val="14"/>
                        </w:rPr>
                        <w:t xml:space="preserve"> </w:t>
                      </w:r>
                    </w:p>
                    <w:p w:rsidR="00E82D8A" w:rsidRPr="00EF3B91" w:rsidRDefault="00E82D8A" w:rsidP="00BC1293">
                      <w:pPr>
                        <w:ind w:left="480"/>
                        <w:rPr>
                          <w:rFonts w:ascii="Verdana" w:hAnsi="Verdana"/>
                          <w:sz w:val="14"/>
                          <w:szCs w:val="14"/>
                        </w:rPr>
                      </w:pP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Style w:val="t1"/>
                          <w:rFonts w:ascii="Verdana" w:hAnsi="Verdana"/>
                          <w:sz w:val="14"/>
                          <w:szCs w:val="14"/>
                        </w:rPr>
                        <w:t>AnnualAverageMoleFractionofCarbon</w:t>
                      </w:r>
                      <w:proofErr w:type="gramEnd"/>
                      <w:r w:rsidRPr="00EF3B91">
                        <w:rPr>
                          <w:rStyle w:val="m1"/>
                          <w:rFonts w:ascii="Verdana" w:hAnsi="Verdana"/>
                          <w:sz w:val="14"/>
                          <w:szCs w:val="14"/>
                        </w:rPr>
                        <w:t>&gt;</w:t>
                      </w:r>
                    </w:p>
                    <w:p w:rsidR="00E82D8A" w:rsidRPr="00EF3B91" w:rsidRDefault="00E82D8A" w:rsidP="00BC1293">
                      <w:pPr>
                        <w:ind w:left="480"/>
                        <w:rPr>
                          <w:rFonts w:ascii="Verdana" w:hAnsi="Verdana"/>
                          <w:sz w:val="14"/>
                          <w:szCs w:val="14"/>
                        </w:rPr>
                      </w:pP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Style w:val="t1"/>
                          <w:rFonts w:ascii="Verdana" w:hAnsi="Verdana"/>
                          <w:sz w:val="14"/>
                          <w:szCs w:val="14"/>
                        </w:rPr>
                        <w:t>AnnualAverageMoleFractionofCarbonMethod</w:t>
                      </w:r>
                      <w:proofErr w:type="gramEnd"/>
                      <w:r w:rsidRPr="00EF3B91">
                        <w:rPr>
                          <w:rStyle w:val="m1"/>
                          <w:rFonts w:ascii="Verdana" w:hAnsi="Verdana"/>
                          <w:sz w:val="14"/>
                          <w:szCs w:val="14"/>
                        </w:rPr>
                        <w:t>&gt;</w:t>
                      </w:r>
                      <w:r w:rsidRPr="00EF3B91">
                        <w:rPr>
                          <w:rStyle w:val="tx1"/>
                          <w:rFonts w:ascii="Verdana" w:hAnsi="Verdana"/>
                          <w:b w:val="0"/>
                          <w:sz w:val="14"/>
                          <w:szCs w:val="14"/>
                        </w:rPr>
                        <w:t>Engineering calculations</w:t>
                      </w:r>
                      <w:r w:rsidRPr="00EF3B91">
                        <w:rPr>
                          <w:rStyle w:val="m1"/>
                          <w:rFonts w:ascii="Verdana" w:hAnsi="Verdana"/>
                          <w:sz w:val="14"/>
                          <w:szCs w:val="14"/>
                        </w:rPr>
                        <w:t>&lt;/ghg:</w:t>
                      </w:r>
                      <w:r w:rsidRPr="00EF3B91">
                        <w:rPr>
                          <w:rStyle w:val="t1"/>
                          <w:rFonts w:ascii="Verdana" w:hAnsi="Verdana"/>
                          <w:sz w:val="14"/>
                          <w:szCs w:val="14"/>
                        </w:rPr>
                        <w:t>AnnualAverageMoleFractionofCarbonMethod</w:t>
                      </w:r>
                      <w:r w:rsidRPr="00EF3B91">
                        <w:rPr>
                          <w:rStyle w:val="m1"/>
                          <w:rFonts w:ascii="Verdana" w:hAnsi="Verdana"/>
                          <w:sz w:val="14"/>
                          <w:szCs w:val="14"/>
                        </w:rPr>
                        <w:t>&gt;</w:t>
                      </w:r>
                    </w:p>
                    <w:p w:rsidR="00E82D8A" w:rsidRPr="00EF3B91" w:rsidRDefault="00E82D8A" w:rsidP="00BC1293">
                      <w:pPr>
                        <w:ind w:left="480" w:hanging="480"/>
                        <w:rPr>
                          <w:rFonts w:ascii="Verdana" w:hAnsi="Verdana"/>
                          <w:sz w:val="14"/>
                          <w:szCs w:val="14"/>
                        </w:rPr>
                      </w:pPr>
                      <w:r w:rsidRPr="00EF3B91">
                        <w:rPr>
                          <w:rStyle w:val="b1"/>
                          <w:b w:val="0"/>
                          <w:sz w:val="14"/>
                          <w:szCs w:val="14"/>
                        </w:rPr>
                        <w:t> </w:t>
                      </w:r>
                      <w:r w:rsidRPr="00EF3B91">
                        <w:rPr>
                          <w:rFonts w:ascii="Verdana" w:hAnsi="Verdana"/>
                          <w:sz w:val="14"/>
                          <w:szCs w:val="14"/>
                        </w:rPr>
                        <w:t xml:space="preserve"> </w:t>
                      </w:r>
                      <w:r w:rsidRPr="00EF3B91">
                        <w:rPr>
                          <w:rFonts w:ascii="Verdana" w:hAnsi="Verdana"/>
                          <w:sz w:val="14"/>
                          <w:szCs w:val="14"/>
                        </w:rPr>
                        <w:tab/>
                      </w: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Style w:val="t1"/>
                          <w:rFonts w:ascii="Verdana" w:hAnsi="Verdana"/>
                          <w:sz w:val="14"/>
                          <w:szCs w:val="14"/>
                        </w:rPr>
                        <w:t>BasisforCorrection</w:t>
                      </w:r>
                      <w:proofErr w:type="gramEnd"/>
                      <w:r w:rsidRPr="00EF3B91">
                        <w:rPr>
                          <w:rStyle w:val="m1"/>
                          <w:rFonts w:ascii="Verdana" w:hAnsi="Verdana"/>
                          <w:sz w:val="14"/>
                          <w:szCs w:val="14"/>
                        </w:rPr>
                        <w:t>&gt;</w:t>
                      </w:r>
                      <w:r w:rsidRPr="00EF3B91">
                        <w:rPr>
                          <w:rFonts w:ascii="Verdana" w:eastAsia="Times New Roman" w:hAnsi="Verdana" w:cs="Times New Roman"/>
                          <w:sz w:val="14"/>
                          <w:szCs w:val="14"/>
                        </w:rPr>
                        <w:t>Default correction factor (95%)</w:t>
                      </w:r>
                      <w:r w:rsidRPr="00EF3B91">
                        <w:rPr>
                          <w:rStyle w:val="m1"/>
                          <w:rFonts w:ascii="Verdana" w:hAnsi="Verdana"/>
                          <w:sz w:val="14"/>
                          <w:szCs w:val="14"/>
                        </w:rPr>
                        <w:t>&lt;/ghg:</w:t>
                      </w:r>
                      <w:r w:rsidRPr="00EF3B91">
                        <w:rPr>
                          <w:rStyle w:val="t1"/>
                          <w:rFonts w:ascii="Verdana" w:hAnsi="Verdana"/>
                          <w:sz w:val="14"/>
                          <w:szCs w:val="14"/>
                        </w:rPr>
                        <w:t>BasisforCorrection</w:t>
                      </w:r>
                      <w:r w:rsidRPr="00EF3B91">
                        <w:rPr>
                          <w:rStyle w:val="m1"/>
                          <w:rFonts w:ascii="Verdana" w:hAnsi="Verdana"/>
                          <w:sz w:val="14"/>
                          <w:szCs w:val="14"/>
                        </w:rPr>
                        <w:t>&gt;</w:t>
                      </w:r>
                      <w:r w:rsidRPr="00EF3B91">
                        <w:rPr>
                          <w:rFonts w:ascii="Verdana" w:hAnsi="Verdana"/>
                          <w:sz w:val="14"/>
                          <w:szCs w:val="14"/>
                        </w:rPr>
                        <w:t xml:space="preserve"> </w:t>
                      </w:r>
                    </w:p>
                    <w:p w:rsidR="00E82D8A" w:rsidRPr="00EF3B91" w:rsidRDefault="00E82D8A" w:rsidP="00627A0E">
                      <w:pPr>
                        <w:rPr>
                          <w:rFonts w:ascii="Verdana" w:hAnsi="Verdana"/>
                          <w:sz w:val="14"/>
                          <w:szCs w:val="14"/>
                        </w:rPr>
                      </w:pP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Style w:val="t1"/>
                          <w:rFonts w:ascii="Verdana" w:hAnsi="Verdana"/>
                          <w:sz w:val="14"/>
                          <w:szCs w:val="14"/>
                        </w:rPr>
                        <w:t>RecycleTailGasDetails</w:t>
                      </w:r>
                      <w:proofErr w:type="gramEnd"/>
                      <w:r w:rsidRPr="00EF3B91">
                        <w:rPr>
                          <w:rStyle w:val="m1"/>
                          <w:rFonts w:ascii="Verdana" w:hAnsi="Verdana"/>
                          <w:sz w:val="14"/>
                          <w:szCs w:val="14"/>
                        </w:rPr>
                        <w:t>&gt;</w:t>
                      </w:r>
                    </w:p>
                    <w:p w:rsidR="00E82D8A" w:rsidRPr="00EF3B91" w:rsidRDefault="00E82D8A" w:rsidP="00BC1293">
                      <w:pPr>
                        <w:ind w:left="480" w:hanging="480"/>
                        <w:rPr>
                          <w:rFonts w:ascii="Verdana" w:hAnsi="Verdana"/>
                          <w:sz w:val="14"/>
                          <w:szCs w:val="14"/>
                        </w:rPr>
                      </w:pPr>
                    </w:p>
                  </w:txbxContent>
                </v:textbox>
              </v:shape>
            </w:pict>
          </mc:Fallback>
        </mc:AlternateContent>
      </w:r>
    </w:p>
    <w:p w14:paraId="4C4B0097"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74628DCC"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03E6CF5D"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48ADC6D3"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4DB174A7" w14:textId="77777777" w:rsidR="00BC1293" w:rsidRDefault="00BC1293" w:rsidP="00BC1293">
      <w:pPr>
        <w:pStyle w:val="NormalWeb"/>
        <w:spacing w:before="0" w:beforeAutospacing="0" w:after="0" w:afterAutospacing="0"/>
        <w:rPr>
          <w:rFonts w:ascii="Times New Roman" w:hAnsi="Times New Roman"/>
          <w:sz w:val="18"/>
          <w:szCs w:val="18"/>
        </w:rPr>
      </w:pPr>
    </w:p>
    <w:p w14:paraId="2BD50901" w14:textId="77777777" w:rsidR="00BC1293" w:rsidRDefault="00BC1293" w:rsidP="00BC1293">
      <w:pPr>
        <w:pStyle w:val="NormalWeb"/>
        <w:spacing w:before="0" w:beforeAutospacing="0" w:after="0" w:afterAutospacing="0"/>
        <w:rPr>
          <w:rFonts w:ascii="Times New Roman" w:hAnsi="Times New Roman"/>
          <w:sz w:val="18"/>
          <w:szCs w:val="18"/>
        </w:rPr>
      </w:pPr>
    </w:p>
    <w:p w14:paraId="26C73924" w14:textId="77777777" w:rsidR="00BC1293" w:rsidRDefault="00BC1293" w:rsidP="00BC1293">
      <w:pPr>
        <w:pStyle w:val="NormalWeb"/>
        <w:spacing w:before="0" w:beforeAutospacing="0" w:after="0" w:afterAutospacing="0"/>
        <w:rPr>
          <w:rFonts w:ascii="Times New Roman" w:hAnsi="Times New Roman"/>
          <w:sz w:val="18"/>
          <w:szCs w:val="18"/>
        </w:rPr>
      </w:pPr>
    </w:p>
    <w:p w14:paraId="43E7E262" w14:textId="77777777" w:rsidR="00BC1293" w:rsidRDefault="00BC1293" w:rsidP="00BC1293">
      <w:pPr>
        <w:pStyle w:val="NormalWeb"/>
        <w:spacing w:before="0" w:beforeAutospacing="0" w:after="0" w:afterAutospacing="0"/>
        <w:rPr>
          <w:rFonts w:ascii="Times New Roman" w:hAnsi="Times New Roman"/>
          <w:sz w:val="18"/>
          <w:szCs w:val="18"/>
        </w:rPr>
      </w:pPr>
    </w:p>
    <w:p w14:paraId="31E4AE4E" w14:textId="77777777" w:rsidR="00BC1293" w:rsidRDefault="00BC1293" w:rsidP="00BC1293">
      <w:pPr>
        <w:pStyle w:val="NormalWeb"/>
        <w:spacing w:before="0" w:beforeAutospacing="0" w:after="0" w:afterAutospacing="0"/>
        <w:rPr>
          <w:rFonts w:ascii="Times New Roman" w:hAnsi="Times New Roman"/>
          <w:sz w:val="18"/>
          <w:szCs w:val="18"/>
        </w:rPr>
      </w:pPr>
    </w:p>
    <w:p w14:paraId="2CFFC4F9" w14:textId="77777777" w:rsidR="00BC1293" w:rsidRDefault="00BC1293" w:rsidP="00BC1293">
      <w:pPr>
        <w:pStyle w:val="NormalWeb"/>
        <w:spacing w:before="0" w:beforeAutospacing="0" w:after="0" w:afterAutospacing="0"/>
        <w:rPr>
          <w:rFonts w:ascii="Times New Roman" w:hAnsi="Times New Roman"/>
          <w:sz w:val="18"/>
          <w:szCs w:val="18"/>
        </w:rPr>
      </w:pPr>
    </w:p>
    <w:p w14:paraId="6B3447BE" w14:textId="77777777" w:rsidR="00BC1293" w:rsidRDefault="00BC1293" w:rsidP="00BC1293">
      <w:pPr>
        <w:pStyle w:val="NormalWeb"/>
        <w:spacing w:before="0" w:beforeAutospacing="0" w:after="0" w:afterAutospacing="0"/>
        <w:rPr>
          <w:rFonts w:ascii="Times New Roman" w:hAnsi="Times New Roman"/>
          <w:sz w:val="18"/>
          <w:szCs w:val="18"/>
        </w:rPr>
      </w:pPr>
    </w:p>
    <w:p w14:paraId="4FB12235" w14:textId="77777777" w:rsidR="00BC1293" w:rsidRDefault="00BC1293" w:rsidP="00BC1293">
      <w:pPr>
        <w:pStyle w:val="NormalWeb"/>
        <w:spacing w:before="0" w:beforeAutospacing="0" w:after="0" w:afterAutospacing="0"/>
        <w:rPr>
          <w:rFonts w:ascii="Times New Roman" w:hAnsi="Times New Roman"/>
          <w:sz w:val="18"/>
          <w:szCs w:val="18"/>
        </w:rPr>
      </w:pPr>
    </w:p>
    <w:p w14:paraId="597A3188" w14:textId="77777777" w:rsidR="00BC1293" w:rsidRDefault="00BC1293" w:rsidP="00BC1293">
      <w:pPr>
        <w:pStyle w:val="NormalWeb"/>
        <w:spacing w:before="0" w:beforeAutospacing="0" w:after="0" w:afterAutospacing="0"/>
        <w:rPr>
          <w:rFonts w:ascii="Times New Roman" w:hAnsi="Times New Roman"/>
          <w:sz w:val="18"/>
          <w:szCs w:val="18"/>
        </w:rPr>
      </w:pPr>
    </w:p>
    <w:p w14:paraId="3FCB05EC" w14:textId="77777777" w:rsidR="00BC1293" w:rsidRDefault="00BC1293" w:rsidP="00BC1293">
      <w:pPr>
        <w:pStyle w:val="NormalWeb"/>
        <w:spacing w:before="0" w:beforeAutospacing="0" w:after="0" w:afterAutospacing="0"/>
        <w:rPr>
          <w:rFonts w:ascii="Times New Roman" w:hAnsi="Times New Roman"/>
          <w:sz w:val="18"/>
          <w:szCs w:val="18"/>
        </w:rPr>
      </w:pPr>
    </w:p>
    <w:p w14:paraId="6AAF0E91" w14:textId="77777777" w:rsidR="00BC1293" w:rsidRDefault="00BC1293" w:rsidP="00BC1293">
      <w:pPr>
        <w:pStyle w:val="NormalWeb"/>
        <w:spacing w:before="0" w:beforeAutospacing="0" w:after="0" w:afterAutospacing="0"/>
        <w:rPr>
          <w:rFonts w:ascii="Times New Roman" w:hAnsi="Times New Roman"/>
          <w:sz w:val="18"/>
          <w:szCs w:val="18"/>
        </w:rPr>
      </w:pPr>
    </w:p>
    <w:p w14:paraId="58CEB6BA" w14:textId="77777777" w:rsidR="00BC1293" w:rsidRDefault="00BC1293" w:rsidP="00BC1293">
      <w:pPr>
        <w:pStyle w:val="NormalWeb"/>
        <w:spacing w:before="0" w:beforeAutospacing="0" w:after="0" w:afterAutospacing="0"/>
        <w:rPr>
          <w:rFonts w:ascii="Times New Roman" w:hAnsi="Times New Roman"/>
          <w:sz w:val="18"/>
          <w:szCs w:val="18"/>
        </w:rPr>
      </w:pPr>
    </w:p>
    <w:p w14:paraId="0D44E68C" w14:textId="77777777" w:rsidR="007C7F43" w:rsidRDefault="007C7F43" w:rsidP="00BC1293">
      <w:pPr>
        <w:pStyle w:val="NormalWeb"/>
        <w:spacing w:before="0" w:beforeAutospacing="0" w:after="0" w:afterAutospacing="0"/>
        <w:rPr>
          <w:rFonts w:ascii="Times New Roman" w:hAnsi="Times New Roman"/>
          <w:b/>
          <w:sz w:val="18"/>
          <w:szCs w:val="18"/>
        </w:rPr>
      </w:pPr>
    </w:p>
    <w:p w14:paraId="274D4EB2" w14:textId="77777777" w:rsidR="00BC1293" w:rsidRPr="003C15E2" w:rsidRDefault="00BC1293" w:rsidP="00BC1293">
      <w:pPr>
        <w:pStyle w:val="NormalWeb"/>
        <w:spacing w:before="0" w:beforeAutospacing="0" w:after="0" w:afterAutospacing="0"/>
        <w:rPr>
          <w:rFonts w:ascii="Times New Roman" w:hAnsi="Times New Roman"/>
          <w:sz w:val="18"/>
          <w:szCs w:val="18"/>
        </w:rPr>
      </w:pPr>
      <w:r w:rsidRPr="00F9158B">
        <w:rPr>
          <w:rFonts w:ascii="Times New Roman" w:hAnsi="Times New Roman"/>
          <w:b/>
          <w:sz w:val="18"/>
          <w:szCs w:val="18"/>
        </w:rPr>
        <w:t>Note:</w:t>
      </w:r>
      <w:r w:rsidRPr="003C15E2">
        <w:rPr>
          <w:rFonts w:ascii="Times New Roman" w:hAnsi="Times New Roman"/>
          <w:sz w:val="18"/>
          <w:szCs w:val="18"/>
        </w:rPr>
        <w:t xml:space="preserve">  </w:t>
      </w:r>
      <w:r>
        <w:rPr>
          <w:rFonts w:ascii="Times New Roman" w:hAnsi="Times New Roman"/>
          <w:sz w:val="18"/>
          <w:szCs w:val="18"/>
        </w:rPr>
        <w:t>The XML example</w:t>
      </w:r>
      <w:r w:rsidRPr="003C15E2">
        <w:rPr>
          <w:rFonts w:ascii="Times New Roman" w:hAnsi="Times New Roman"/>
          <w:sz w:val="18"/>
          <w:szCs w:val="18"/>
        </w:rPr>
        <w:t xml:space="preserve"> above is presented here to demonstrate the concept of reporting </w:t>
      </w:r>
      <w:r>
        <w:rPr>
          <w:rFonts w:ascii="Times New Roman" w:hAnsi="Times New Roman"/>
          <w:sz w:val="18"/>
          <w:szCs w:val="18"/>
        </w:rPr>
        <w:t xml:space="preserve">details for the recycled tail gas if </w:t>
      </w:r>
      <w:r w:rsidR="007711E0">
        <w:rPr>
          <w:rFonts w:ascii="Times New Roman" w:hAnsi="Times New Roman"/>
          <w:sz w:val="18"/>
          <w:szCs w:val="18"/>
        </w:rPr>
        <w:t>E</w:t>
      </w:r>
      <w:r>
        <w:rPr>
          <w:rFonts w:ascii="Times New Roman" w:hAnsi="Times New Roman"/>
          <w:sz w:val="18"/>
          <w:szCs w:val="18"/>
        </w:rPr>
        <w:t xml:space="preserve">quation Y-12 </w:t>
      </w:r>
      <w:r w:rsidR="007711E0">
        <w:rPr>
          <w:rFonts w:ascii="Times New Roman" w:hAnsi="Times New Roman"/>
          <w:sz w:val="18"/>
          <w:szCs w:val="18"/>
        </w:rPr>
        <w:t>and the default correction factor were</w:t>
      </w:r>
      <w:r>
        <w:rPr>
          <w:rFonts w:ascii="Times New Roman" w:hAnsi="Times New Roman"/>
          <w:sz w:val="18"/>
          <w:szCs w:val="18"/>
        </w:rPr>
        <w:t xml:space="preserve"> used to calculate CO</w:t>
      </w:r>
      <w:r>
        <w:rPr>
          <w:rFonts w:ascii="Times New Roman" w:hAnsi="Times New Roman"/>
          <w:sz w:val="18"/>
          <w:szCs w:val="18"/>
          <w:vertAlign w:val="subscript"/>
        </w:rPr>
        <w:t>2</w:t>
      </w:r>
      <w:r>
        <w:rPr>
          <w:rFonts w:ascii="Times New Roman" w:hAnsi="Times New Roman"/>
          <w:sz w:val="18"/>
          <w:szCs w:val="18"/>
        </w:rPr>
        <w:t xml:space="preserve"> emissions for the sulfur recovery plant.  </w:t>
      </w:r>
    </w:p>
    <w:p w14:paraId="5BD0C13A" w14:textId="77777777" w:rsidR="00BC1293" w:rsidRDefault="00BC1293" w:rsidP="00BC1293">
      <w:pPr>
        <w:rPr>
          <w:b/>
        </w:rPr>
      </w:pPr>
    </w:p>
    <w:p w14:paraId="7291C19B" w14:textId="77777777" w:rsidR="007711E0" w:rsidRDefault="007711E0" w:rsidP="007711E0">
      <w:pPr>
        <w:rPr>
          <w:rFonts w:eastAsia="Times New Roman" w:cs="Times New Roman"/>
          <w:b/>
          <w:sz w:val="24"/>
          <w:szCs w:val="24"/>
        </w:rPr>
      </w:pPr>
    </w:p>
    <w:p w14:paraId="5CBD5AF5" w14:textId="77777777" w:rsidR="007711E0" w:rsidRPr="00CA46C3" w:rsidRDefault="007711E0" w:rsidP="00CA46C3">
      <w:pPr>
        <w:pStyle w:val="XMLExcerpt"/>
      </w:pPr>
      <w:r w:rsidRPr="00CA46C3">
        <w:br/>
      </w:r>
      <w:bookmarkStart w:id="871" w:name="_Toc473900462"/>
      <w:r w:rsidRPr="00CA46C3">
        <w:t>Example for Recycled Tail Gas Details (Unit-Specific Correction Factor)</w:t>
      </w:r>
      <w:bookmarkEnd w:id="871"/>
    </w:p>
    <w:p w14:paraId="67574863" w14:textId="77777777" w:rsidR="007711E0" w:rsidRPr="003C15E2" w:rsidRDefault="00304AFD" w:rsidP="007711E0">
      <w:pPr>
        <w:pStyle w:val="NormalWeb"/>
        <w:tabs>
          <w:tab w:val="center" w:pos="4545"/>
        </w:tabs>
        <w:spacing w:before="0" w:beforeAutospacing="0" w:after="0" w:afterAutospacing="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3178880" behindDoc="0" locked="0" layoutInCell="1" allowOverlap="1" wp14:anchorId="00B45D3A" wp14:editId="22691F76">
                <wp:simplePos x="0" y="0"/>
                <wp:positionH relativeFrom="column">
                  <wp:posOffset>-133350</wp:posOffset>
                </wp:positionH>
                <wp:positionV relativeFrom="paragraph">
                  <wp:posOffset>110490</wp:posOffset>
                </wp:positionV>
                <wp:extent cx="6029325" cy="2266950"/>
                <wp:effectExtent l="0" t="0" r="28575" b="19050"/>
                <wp:wrapNone/>
                <wp:docPr id="53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325" cy="2266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DADBE4" w14:textId="77777777" w:rsidR="00E82D8A" w:rsidRPr="0070513E" w:rsidRDefault="00E82D8A" w:rsidP="007711E0">
                            <w:pPr>
                              <w:ind w:hanging="480"/>
                              <w:rPr>
                                <w:rFonts w:ascii="Verdana" w:hAnsi="Verdana"/>
                                <w:sz w:val="14"/>
                                <w:szCs w:val="14"/>
                              </w:rPr>
                            </w:pPr>
                            <w:r w:rsidRPr="0070513E">
                              <w:rPr>
                                <w:rStyle w:val="m1"/>
                                <w:rFonts w:ascii="Verdana" w:hAnsi="Verdana"/>
                                <w:sz w:val="14"/>
                                <w:szCs w:val="14"/>
                              </w:rPr>
                              <w:t>&lt;</w:t>
                            </w:r>
                          </w:p>
                          <w:p w14:paraId="10329851" w14:textId="77777777" w:rsidR="00E82D8A" w:rsidRPr="00EF3B91" w:rsidRDefault="00E82D8A" w:rsidP="007711E0">
                            <w:pPr>
                              <w:ind w:left="480" w:hanging="480"/>
                              <w:rPr>
                                <w:rFonts w:ascii="Verdana" w:hAnsi="Verdana"/>
                                <w:sz w:val="14"/>
                                <w:szCs w:val="14"/>
                              </w:rPr>
                            </w:pPr>
                            <w:r w:rsidRPr="00EF3B91">
                              <w:rPr>
                                <w:rStyle w:val="m1"/>
                                <w:rFonts w:ascii="Verdana" w:hAnsi="Verdana"/>
                                <w:sz w:val="14"/>
                                <w:szCs w:val="14"/>
                              </w:rPr>
                              <w:t>&lt;ghg:</w:t>
                            </w:r>
                            <w:r w:rsidRPr="00EF3B91">
                              <w:rPr>
                                <w:rStyle w:val="t1"/>
                                <w:rFonts w:ascii="Verdana" w:hAnsi="Verdana"/>
                                <w:sz w:val="14"/>
                                <w:szCs w:val="14"/>
                              </w:rPr>
                              <w:t>RecycleTailGasDetails</w:t>
                            </w:r>
                            <w:r w:rsidRPr="00EF3B91">
                              <w:rPr>
                                <w:rStyle w:val="m1"/>
                                <w:rFonts w:ascii="Verdana" w:hAnsi="Verdana"/>
                                <w:sz w:val="14"/>
                                <w:szCs w:val="14"/>
                              </w:rPr>
                              <w:t>&gt;</w:t>
                            </w:r>
                          </w:p>
                          <w:p w14:paraId="000A10C7" w14:textId="77777777" w:rsidR="00E82D8A" w:rsidRPr="00EF3B91" w:rsidRDefault="00E82D8A" w:rsidP="007711E0">
                            <w:pPr>
                              <w:ind w:left="480"/>
                              <w:rPr>
                                <w:rFonts w:ascii="Verdana" w:hAnsi="Verdana"/>
                                <w:sz w:val="14"/>
                                <w:szCs w:val="14"/>
                              </w:rPr>
                            </w:pPr>
                            <w:r w:rsidRPr="00EF3B91">
                              <w:rPr>
                                <w:rStyle w:val="m1"/>
                                <w:rFonts w:ascii="Verdana" w:hAnsi="Verdana"/>
                                <w:sz w:val="14"/>
                                <w:szCs w:val="14"/>
                              </w:rPr>
                              <w:t>&lt;ghg:</w:t>
                            </w:r>
                            <w:r w:rsidRPr="00EF3B91">
                              <w:rPr>
                                <w:rStyle w:val="t1"/>
                                <w:rFonts w:ascii="Verdana" w:hAnsi="Verdana"/>
                                <w:sz w:val="14"/>
                                <w:szCs w:val="14"/>
                              </w:rPr>
                              <w:t>TailGasRecycledFlowRateCarbonContentIncluded</w:t>
                            </w:r>
                            <w:r w:rsidRPr="00EF3B91">
                              <w:rPr>
                                <w:rStyle w:val="m1"/>
                                <w:rFonts w:ascii="Verdana" w:hAnsi="Verdana"/>
                                <w:sz w:val="14"/>
                                <w:szCs w:val="14"/>
                              </w:rPr>
                              <w:t>&gt;</w:t>
                            </w:r>
                            <w:r w:rsidRPr="00EF3B91">
                              <w:rPr>
                                <w:rStyle w:val="tx1"/>
                                <w:rFonts w:ascii="Verdana" w:hAnsi="Verdana"/>
                                <w:b w:val="0"/>
                                <w:sz w:val="14"/>
                                <w:szCs w:val="14"/>
                              </w:rPr>
                              <w:t>Y</w:t>
                            </w:r>
                            <w:r w:rsidRPr="00EF3B91">
                              <w:rPr>
                                <w:rStyle w:val="m1"/>
                                <w:rFonts w:ascii="Verdana" w:hAnsi="Verdana"/>
                                <w:sz w:val="14"/>
                                <w:szCs w:val="14"/>
                              </w:rPr>
                              <w:t>&lt;/ghg:</w:t>
                            </w:r>
                            <w:r w:rsidRPr="00EF3B91">
                              <w:rPr>
                                <w:rStyle w:val="t1"/>
                                <w:rFonts w:ascii="Verdana" w:hAnsi="Verdana"/>
                                <w:sz w:val="14"/>
                                <w:szCs w:val="14"/>
                              </w:rPr>
                              <w:t>TailGasRecycledFlowRateCarbonContentIncluded</w:t>
                            </w:r>
                            <w:r w:rsidRPr="00EF3B91">
                              <w:rPr>
                                <w:rStyle w:val="m1"/>
                                <w:rFonts w:ascii="Verdana" w:hAnsi="Verdana"/>
                                <w:sz w:val="14"/>
                                <w:szCs w:val="14"/>
                              </w:rPr>
                              <w:t>&gt;</w:t>
                            </w:r>
                            <w:r w:rsidRPr="00EF3B91">
                              <w:rPr>
                                <w:rFonts w:ascii="Verdana" w:hAnsi="Verdana"/>
                                <w:sz w:val="14"/>
                                <w:szCs w:val="14"/>
                              </w:rPr>
                              <w:t xml:space="preserve"> </w:t>
                            </w:r>
                          </w:p>
                          <w:p w14:paraId="1D32625C" w14:textId="77777777" w:rsidR="00E82D8A" w:rsidRPr="00EF3B91" w:rsidRDefault="00E82D8A" w:rsidP="007711E0">
                            <w:pPr>
                              <w:ind w:left="480"/>
                              <w:rPr>
                                <w:rFonts w:ascii="Verdana" w:hAnsi="Verdana"/>
                                <w:sz w:val="14"/>
                                <w:szCs w:val="14"/>
                              </w:rPr>
                            </w:pPr>
                            <w:r w:rsidRPr="00EF3B91">
                              <w:rPr>
                                <w:rStyle w:val="m1"/>
                                <w:rFonts w:ascii="Verdana" w:hAnsi="Verdana"/>
                                <w:sz w:val="14"/>
                                <w:szCs w:val="14"/>
                              </w:rPr>
                              <w:t>&lt;ghg:</w:t>
                            </w:r>
                            <w:r w:rsidRPr="00EF3B91">
                              <w:rPr>
                                <w:rStyle w:val="t1"/>
                                <w:rFonts w:ascii="Verdana" w:hAnsi="Verdana"/>
                                <w:sz w:val="14"/>
                                <w:szCs w:val="14"/>
                              </w:rPr>
                              <w:t>TailGasCorrectionforCO2Used</w:t>
                            </w:r>
                            <w:r w:rsidRPr="00EF3B91">
                              <w:rPr>
                                <w:rStyle w:val="m1"/>
                                <w:rFonts w:ascii="Verdana" w:hAnsi="Verdana"/>
                                <w:sz w:val="14"/>
                                <w:szCs w:val="14"/>
                              </w:rPr>
                              <w:t>&gt;</w:t>
                            </w:r>
                            <w:r w:rsidRPr="00EF3B91">
                              <w:rPr>
                                <w:rStyle w:val="tx1"/>
                                <w:rFonts w:ascii="Verdana" w:hAnsi="Verdana"/>
                                <w:b w:val="0"/>
                                <w:sz w:val="14"/>
                                <w:szCs w:val="14"/>
                              </w:rPr>
                              <w:t>Y</w:t>
                            </w:r>
                            <w:r w:rsidRPr="00EF3B91">
                              <w:rPr>
                                <w:rStyle w:val="m1"/>
                                <w:rFonts w:ascii="Verdana" w:hAnsi="Verdana"/>
                                <w:sz w:val="14"/>
                                <w:szCs w:val="14"/>
                              </w:rPr>
                              <w:t>&lt;/ghg:</w:t>
                            </w:r>
                            <w:r w:rsidRPr="00EF3B91">
                              <w:rPr>
                                <w:rStyle w:val="t1"/>
                                <w:rFonts w:ascii="Verdana" w:hAnsi="Verdana"/>
                                <w:sz w:val="14"/>
                                <w:szCs w:val="14"/>
                              </w:rPr>
                              <w:t>TailGasCorrectionforCO2Used</w:t>
                            </w:r>
                            <w:r w:rsidRPr="00EF3B91">
                              <w:rPr>
                                <w:rStyle w:val="m1"/>
                                <w:rFonts w:ascii="Verdana" w:hAnsi="Verdana"/>
                                <w:sz w:val="14"/>
                                <w:szCs w:val="14"/>
                              </w:rPr>
                              <w:t>&gt;</w:t>
                            </w:r>
                            <w:r w:rsidRPr="00EF3B91">
                              <w:rPr>
                                <w:rFonts w:ascii="Verdana" w:hAnsi="Verdana"/>
                                <w:sz w:val="14"/>
                                <w:szCs w:val="14"/>
                              </w:rPr>
                              <w:t xml:space="preserve"> </w:t>
                            </w:r>
                          </w:p>
                          <w:p w14:paraId="30F42284" w14:textId="77777777" w:rsidR="00E82D8A" w:rsidRPr="00EF3B91" w:rsidRDefault="00E82D8A" w:rsidP="007711E0">
                            <w:pPr>
                              <w:ind w:left="480"/>
                              <w:rPr>
                                <w:rFonts w:ascii="Verdana" w:hAnsi="Verdana"/>
                                <w:sz w:val="14"/>
                                <w:szCs w:val="14"/>
                              </w:rPr>
                            </w:pPr>
                            <w:r w:rsidRPr="00EF3B91">
                              <w:rPr>
                                <w:rStyle w:val="m1"/>
                                <w:rFonts w:ascii="Verdana" w:hAnsi="Verdana"/>
                                <w:sz w:val="14"/>
                                <w:szCs w:val="14"/>
                              </w:rPr>
                              <w:t>&lt;ghg:</w:t>
                            </w:r>
                            <w:r w:rsidRPr="00EF3B91">
                              <w:rPr>
                                <w:rStyle w:val="t1"/>
                                <w:rFonts w:ascii="Verdana" w:hAnsi="Verdana"/>
                                <w:sz w:val="14"/>
                                <w:szCs w:val="14"/>
                              </w:rPr>
                              <w:t>RecycleTailGasVolume</w:t>
                            </w:r>
                            <w:r w:rsidRPr="00EF3B91">
                              <w:rPr>
                                <w:rStyle w:val="m1"/>
                                <w:rFonts w:ascii="Verdana" w:hAnsi="Verdana"/>
                                <w:sz w:val="14"/>
                                <w:szCs w:val="14"/>
                              </w:rPr>
                              <w:t xml:space="preserve">&gt; </w:t>
                            </w:r>
                          </w:p>
                          <w:p w14:paraId="20DCE0D2" w14:textId="77777777" w:rsidR="00E82D8A" w:rsidRPr="00EF3B91" w:rsidRDefault="00E82D8A" w:rsidP="007711E0">
                            <w:pPr>
                              <w:ind w:firstLine="720"/>
                              <w:rPr>
                                <w:rFonts w:ascii="Verdana" w:hAnsi="Verdana"/>
                                <w:sz w:val="14"/>
                                <w:szCs w:val="14"/>
                              </w:rPr>
                            </w:pPr>
                            <w:r w:rsidRPr="00EF3B91">
                              <w:rPr>
                                <w:rStyle w:val="m1"/>
                                <w:rFonts w:ascii="Verdana" w:hAnsi="Verdana"/>
                                <w:sz w:val="14"/>
                                <w:szCs w:val="14"/>
                              </w:rPr>
                              <w:t>&lt;ghg:</w:t>
                            </w:r>
                            <w:r w:rsidRPr="00EF3B91">
                              <w:rPr>
                                <w:rStyle w:val="t1"/>
                                <w:rFonts w:ascii="Verdana" w:hAnsi="Verdana"/>
                                <w:sz w:val="14"/>
                                <w:szCs w:val="14"/>
                              </w:rPr>
                              <w:t>NumberofTimesSubstituted</w:t>
                            </w:r>
                            <w:r w:rsidRPr="00EF3B91">
                              <w:rPr>
                                <w:rStyle w:val="m1"/>
                                <w:rFonts w:ascii="Verdana" w:hAnsi="Verdana"/>
                                <w:sz w:val="14"/>
                                <w:szCs w:val="14"/>
                              </w:rPr>
                              <w:t>&gt;</w:t>
                            </w:r>
                            <w:r w:rsidRPr="00EF3B91">
                              <w:rPr>
                                <w:rStyle w:val="tx1"/>
                                <w:rFonts w:ascii="Verdana" w:hAnsi="Verdana"/>
                                <w:b w:val="0"/>
                                <w:sz w:val="14"/>
                                <w:szCs w:val="14"/>
                              </w:rPr>
                              <w:t>147</w:t>
                            </w:r>
                            <w:r w:rsidRPr="00EF3B91">
                              <w:rPr>
                                <w:rStyle w:val="m1"/>
                                <w:rFonts w:ascii="Verdana" w:hAnsi="Verdana"/>
                                <w:sz w:val="14"/>
                                <w:szCs w:val="14"/>
                              </w:rPr>
                              <w:t>&lt;/ghg:</w:t>
                            </w:r>
                            <w:r w:rsidRPr="00EF3B91">
                              <w:rPr>
                                <w:rStyle w:val="t1"/>
                                <w:rFonts w:ascii="Verdana" w:hAnsi="Verdana"/>
                                <w:sz w:val="14"/>
                                <w:szCs w:val="14"/>
                              </w:rPr>
                              <w:t>NumberofTimesSubstituted</w:t>
                            </w:r>
                            <w:r w:rsidRPr="00EF3B91">
                              <w:rPr>
                                <w:rStyle w:val="m1"/>
                                <w:rFonts w:ascii="Verdana" w:hAnsi="Verdana"/>
                                <w:sz w:val="14"/>
                                <w:szCs w:val="14"/>
                              </w:rPr>
                              <w:t>&gt;</w:t>
                            </w:r>
                            <w:r w:rsidRPr="00EF3B91">
                              <w:rPr>
                                <w:rFonts w:ascii="Verdana" w:hAnsi="Verdana"/>
                                <w:sz w:val="14"/>
                                <w:szCs w:val="14"/>
                              </w:rPr>
                              <w:t xml:space="preserve"> </w:t>
                            </w:r>
                          </w:p>
                          <w:p w14:paraId="54A99AF9" w14:textId="77777777" w:rsidR="00E82D8A" w:rsidRPr="00EF3B91" w:rsidRDefault="00E82D8A" w:rsidP="007711E0">
                            <w:pPr>
                              <w:ind w:left="480"/>
                              <w:rPr>
                                <w:rFonts w:ascii="Verdana" w:hAnsi="Verdana"/>
                                <w:sz w:val="14"/>
                                <w:szCs w:val="14"/>
                              </w:rPr>
                            </w:pPr>
                            <w:r w:rsidRPr="00EF3B91">
                              <w:rPr>
                                <w:rStyle w:val="m1"/>
                                <w:rFonts w:ascii="Verdana" w:hAnsi="Verdana"/>
                                <w:sz w:val="14"/>
                                <w:szCs w:val="14"/>
                              </w:rPr>
                              <w:t>&lt;/ghg:</w:t>
                            </w:r>
                            <w:r w:rsidRPr="00EF3B91">
                              <w:rPr>
                                <w:rStyle w:val="t1"/>
                                <w:rFonts w:ascii="Verdana" w:hAnsi="Verdana"/>
                                <w:sz w:val="14"/>
                                <w:szCs w:val="14"/>
                              </w:rPr>
                              <w:t>RecycleTailGasVolume</w:t>
                            </w:r>
                            <w:r w:rsidRPr="00EF3B91">
                              <w:rPr>
                                <w:rStyle w:val="m1"/>
                                <w:rFonts w:ascii="Verdana" w:hAnsi="Verdana"/>
                                <w:sz w:val="14"/>
                                <w:szCs w:val="14"/>
                              </w:rPr>
                              <w:t>&gt;</w:t>
                            </w:r>
                          </w:p>
                          <w:p w14:paraId="09AB35A0" w14:textId="77777777" w:rsidR="00E82D8A" w:rsidRPr="00EF3B91" w:rsidRDefault="00E82D8A" w:rsidP="007711E0">
                            <w:pPr>
                              <w:ind w:left="480"/>
                              <w:rPr>
                                <w:rFonts w:ascii="Verdana" w:hAnsi="Verdana"/>
                                <w:sz w:val="14"/>
                                <w:szCs w:val="14"/>
                              </w:rPr>
                            </w:pPr>
                            <w:r w:rsidRPr="00EF3B91">
                              <w:rPr>
                                <w:rStyle w:val="m1"/>
                                <w:rFonts w:ascii="Verdana" w:hAnsi="Verdana"/>
                                <w:sz w:val="14"/>
                                <w:szCs w:val="14"/>
                              </w:rPr>
                              <w:t>&lt;ghg:</w:t>
                            </w:r>
                            <w:r w:rsidRPr="00EF3B91">
                              <w:rPr>
                                <w:rStyle w:val="t1"/>
                                <w:rFonts w:ascii="Verdana" w:hAnsi="Verdana"/>
                                <w:sz w:val="14"/>
                                <w:szCs w:val="14"/>
                              </w:rPr>
                              <w:t>RecycledTailGasMethodDetails</w:t>
                            </w:r>
                            <w:r w:rsidRPr="00EF3B91">
                              <w:rPr>
                                <w:rStyle w:val="m1"/>
                                <w:rFonts w:ascii="Verdana" w:hAnsi="Verdana"/>
                                <w:sz w:val="14"/>
                                <w:szCs w:val="14"/>
                              </w:rPr>
                              <w:t>&gt;</w:t>
                            </w:r>
                          </w:p>
                          <w:p w14:paraId="0834F593" w14:textId="77777777" w:rsidR="00E82D8A" w:rsidRPr="00EF3B91" w:rsidRDefault="00E82D8A" w:rsidP="007711E0">
                            <w:pPr>
                              <w:ind w:left="480" w:firstLine="288"/>
                              <w:rPr>
                                <w:rFonts w:ascii="Verdana" w:hAnsi="Verdana"/>
                                <w:sz w:val="14"/>
                                <w:szCs w:val="14"/>
                              </w:rPr>
                            </w:pPr>
                            <w:r w:rsidRPr="00EF3B91">
                              <w:rPr>
                                <w:rStyle w:val="m1"/>
                                <w:rFonts w:ascii="Verdana" w:hAnsi="Verdana"/>
                                <w:sz w:val="14"/>
                                <w:szCs w:val="14"/>
                              </w:rPr>
                              <w:t>&lt;ghg:</w:t>
                            </w:r>
                            <w:r w:rsidRPr="00EF3B91">
                              <w:rPr>
                                <w:rStyle w:val="t1"/>
                                <w:rFonts w:ascii="Verdana" w:hAnsi="Verdana"/>
                                <w:sz w:val="14"/>
                                <w:szCs w:val="14"/>
                              </w:rPr>
                              <w:t>RecycledTailGasMethod</w:t>
                            </w:r>
                            <w:r w:rsidRPr="00EF3B91">
                              <w:rPr>
                                <w:rStyle w:val="m1"/>
                                <w:rFonts w:ascii="Verdana" w:hAnsi="Verdana"/>
                                <w:sz w:val="14"/>
                                <w:szCs w:val="14"/>
                              </w:rPr>
                              <w:t>&gt;</w:t>
                            </w:r>
                            <w:r w:rsidRPr="00EF3B91">
                              <w:rPr>
                                <w:rStyle w:val="tx1"/>
                                <w:rFonts w:ascii="Verdana" w:hAnsi="Verdana"/>
                                <w:b w:val="0"/>
                                <w:sz w:val="14"/>
                                <w:szCs w:val="14"/>
                              </w:rPr>
                              <w:t>Engineering estimates</w:t>
                            </w:r>
                            <w:r w:rsidRPr="00EF3B91">
                              <w:rPr>
                                <w:rStyle w:val="m1"/>
                                <w:rFonts w:ascii="Verdana" w:hAnsi="Verdana"/>
                                <w:sz w:val="14"/>
                                <w:szCs w:val="14"/>
                              </w:rPr>
                              <w:t>&lt;/ghg:</w:t>
                            </w:r>
                            <w:r w:rsidRPr="00EF3B91">
                              <w:rPr>
                                <w:rStyle w:val="t1"/>
                                <w:rFonts w:ascii="Verdana" w:hAnsi="Verdana"/>
                                <w:sz w:val="14"/>
                                <w:szCs w:val="14"/>
                              </w:rPr>
                              <w:t>RecycledTailGasMethod</w:t>
                            </w:r>
                            <w:r w:rsidRPr="00EF3B91">
                              <w:rPr>
                                <w:rStyle w:val="m1"/>
                                <w:rFonts w:ascii="Verdana" w:hAnsi="Verdana"/>
                                <w:sz w:val="14"/>
                                <w:szCs w:val="14"/>
                              </w:rPr>
                              <w:t>&gt;</w:t>
                            </w:r>
                            <w:r w:rsidRPr="00EF3B91">
                              <w:rPr>
                                <w:rFonts w:ascii="Verdana" w:hAnsi="Verdana"/>
                                <w:sz w:val="14"/>
                                <w:szCs w:val="14"/>
                              </w:rPr>
                              <w:t xml:space="preserve"> </w:t>
                            </w:r>
                          </w:p>
                          <w:p w14:paraId="72BDAF96" w14:textId="77777777" w:rsidR="00E82D8A" w:rsidRPr="00EF3B91" w:rsidRDefault="00E82D8A" w:rsidP="007711E0">
                            <w:pPr>
                              <w:ind w:left="480" w:hanging="240"/>
                              <w:rPr>
                                <w:rFonts w:ascii="Verdana" w:hAnsi="Verdana"/>
                                <w:sz w:val="14"/>
                                <w:szCs w:val="14"/>
                              </w:rPr>
                            </w:pPr>
                            <w:r w:rsidRPr="00EF3B91">
                              <w:rPr>
                                <w:rStyle w:val="b1"/>
                                <w:b w:val="0"/>
                                <w:sz w:val="14"/>
                                <w:szCs w:val="14"/>
                              </w:rPr>
                              <w:t> </w:t>
                            </w:r>
                            <w:r w:rsidRPr="00EF3B91">
                              <w:rPr>
                                <w:rFonts w:ascii="Verdana" w:hAnsi="Verdana"/>
                                <w:sz w:val="14"/>
                                <w:szCs w:val="14"/>
                              </w:rPr>
                              <w:t xml:space="preserve"> </w:t>
                            </w:r>
                            <w:r w:rsidRPr="00EF3B91">
                              <w:rPr>
                                <w:rFonts w:ascii="Verdana" w:hAnsi="Verdana"/>
                                <w:sz w:val="14"/>
                                <w:szCs w:val="14"/>
                              </w:rPr>
                              <w:tab/>
                            </w:r>
                            <w:r w:rsidRPr="00EF3B91">
                              <w:rPr>
                                <w:rStyle w:val="m1"/>
                                <w:rFonts w:ascii="Verdana" w:hAnsi="Verdana"/>
                                <w:sz w:val="14"/>
                                <w:szCs w:val="14"/>
                              </w:rPr>
                              <w:t>&lt;/ghg:</w:t>
                            </w:r>
                            <w:r w:rsidRPr="00EF3B91">
                              <w:rPr>
                                <w:rStyle w:val="t1"/>
                                <w:rFonts w:ascii="Verdana" w:hAnsi="Verdana"/>
                                <w:sz w:val="14"/>
                                <w:szCs w:val="14"/>
                              </w:rPr>
                              <w:t>RecycledTailGasMethodDetails</w:t>
                            </w:r>
                            <w:r w:rsidRPr="00EF3B91">
                              <w:rPr>
                                <w:rStyle w:val="m1"/>
                                <w:rFonts w:ascii="Verdana" w:hAnsi="Verdana"/>
                                <w:sz w:val="14"/>
                                <w:szCs w:val="14"/>
                              </w:rPr>
                              <w:t>&gt;</w:t>
                            </w:r>
                          </w:p>
                          <w:p w14:paraId="72060D9E" w14:textId="77777777" w:rsidR="00E82D8A" w:rsidRPr="00EF3B91" w:rsidRDefault="00E82D8A" w:rsidP="007711E0">
                            <w:pPr>
                              <w:ind w:left="480"/>
                              <w:rPr>
                                <w:rFonts w:ascii="Verdana" w:hAnsi="Verdana"/>
                                <w:sz w:val="14"/>
                                <w:szCs w:val="14"/>
                              </w:rPr>
                            </w:pPr>
                            <w:r w:rsidRPr="00EF3B91">
                              <w:rPr>
                                <w:rStyle w:val="m1"/>
                                <w:rFonts w:ascii="Verdana" w:hAnsi="Verdana"/>
                                <w:sz w:val="14"/>
                                <w:szCs w:val="14"/>
                              </w:rPr>
                              <w:t>&lt;ghg:</w:t>
                            </w:r>
                            <w:r w:rsidRPr="00EF3B91">
                              <w:rPr>
                                <w:rStyle w:val="t1"/>
                                <w:rFonts w:ascii="Verdana" w:hAnsi="Verdana"/>
                                <w:sz w:val="14"/>
                                <w:szCs w:val="14"/>
                              </w:rPr>
                              <w:t xml:space="preserve">AnnualAverageMoleFractionofCarbon </w:t>
                            </w:r>
                            <w:r w:rsidRPr="00EF3B91">
                              <w:rPr>
                                <w:rStyle w:val="t1"/>
                                <w:rFonts w:ascii="Verdana" w:hAnsi="Verdana"/>
                                <w:color w:val="FF0000"/>
                                <w:sz w:val="14"/>
                                <w:szCs w:val="14"/>
                              </w:rPr>
                              <w:t>fractionUOM</w:t>
                            </w:r>
                            <w:r w:rsidRPr="00EF3B91">
                              <w:rPr>
                                <w:rStyle w:val="m1"/>
                                <w:rFonts w:ascii="Verdana" w:hAnsi="Verdana"/>
                                <w:sz w:val="14"/>
                                <w:szCs w:val="14"/>
                              </w:rPr>
                              <w:t>="</w:t>
                            </w:r>
                            <w:r w:rsidRPr="00EF3B91">
                              <w:rPr>
                                <w:rFonts w:ascii="Verdana" w:hAnsi="Verdana" w:cs="Times New Roman"/>
                                <w:color w:val="000000"/>
                                <w:sz w:val="14"/>
                                <w:szCs w:val="14"/>
                              </w:rPr>
                              <w:t>kg-mole C/kg-molegas</w:t>
                            </w:r>
                            <w:r w:rsidRPr="00EF3B91">
                              <w:rPr>
                                <w:rStyle w:val="m1"/>
                                <w:rFonts w:ascii="Verdana" w:hAnsi="Verdana"/>
                                <w:sz w:val="14"/>
                                <w:szCs w:val="14"/>
                              </w:rPr>
                              <w:t>"&gt;</w:t>
                            </w:r>
                          </w:p>
                          <w:p w14:paraId="6D45579D" w14:textId="77777777" w:rsidR="00E82D8A" w:rsidRPr="00EF3B91" w:rsidRDefault="00E82D8A" w:rsidP="007711E0">
                            <w:pPr>
                              <w:ind w:left="480" w:firstLine="288"/>
                              <w:rPr>
                                <w:rFonts w:ascii="Verdana" w:hAnsi="Verdana"/>
                                <w:sz w:val="14"/>
                                <w:szCs w:val="14"/>
                              </w:rPr>
                            </w:pPr>
                            <w:r w:rsidRPr="00EF3B91">
                              <w:rPr>
                                <w:rStyle w:val="m1"/>
                                <w:rFonts w:ascii="Verdana" w:hAnsi="Verdana"/>
                                <w:sz w:val="14"/>
                                <w:szCs w:val="14"/>
                              </w:rPr>
                              <w:t>&lt;ghg:</w:t>
                            </w:r>
                            <w:r w:rsidRPr="00EF3B91">
                              <w:rPr>
                                <w:rStyle w:val="t1"/>
                                <w:rFonts w:ascii="Verdana" w:hAnsi="Verdana"/>
                                <w:sz w:val="14"/>
                                <w:szCs w:val="14"/>
                              </w:rPr>
                              <w:t>NumberofTimesSubstituted</w:t>
                            </w:r>
                            <w:r w:rsidRPr="00EF3B91">
                              <w:rPr>
                                <w:rStyle w:val="m1"/>
                                <w:rFonts w:ascii="Verdana" w:hAnsi="Verdana"/>
                                <w:sz w:val="14"/>
                                <w:szCs w:val="14"/>
                              </w:rPr>
                              <w:t>&gt;</w:t>
                            </w:r>
                            <w:r w:rsidRPr="00EF3B91">
                              <w:rPr>
                                <w:rStyle w:val="tx1"/>
                                <w:rFonts w:ascii="Verdana" w:hAnsi="Verdana"/>
                                <w:b w:val="0"/>
                                <w:sz w:val="14"/>
                                <w:szCs w:val="14"/>
                              </w:rPr>
                              <w:t>123</w:t>
                            </w:r>
                            <w:r w:rsidRPr="00EF3B91">
                              <w:rPr>
                                <w:rStyle w:val="m1"/>
                                <w:rFonts w:ascii="Verdana" w:hAnsi="Verdana"/>
                                <w:sz w:val="14"/>
                                <w:szCs w:val="14"/>
                              </w:rPr>
                              <w:t>&lt;/ghg:</w:t>
                            </w:r>
                            <w:r w:rsidRPr="00EF3B91">
                              <w:rPr>
                                <w:rStyle w:val="t1"/>
                                <w:rFonts w:ascii="Verdana" w:hAnsi="Verdana"/>
                                <w:sz w:val="14"/>
                                <w:szCs w:val="14"/>
                              </w:rPr>
                              <w:t>NumberofTimesSubstituted</w:t>
                            </w:r>
                            <w:r w:rsidRPr="00EF3B91">
                              <w:rPr>
                                <w:rStyle w:val="m1"/>
                                <w:rFonts w:ascii="Verdana" w:hAnsi="Verdana"/>
                                <w:sz w:val="14"/>
                                <w:szCs w:val="14"/>
                              </w:rPr>
                              <w:t>&gt;</w:t>
                            </w:r>
                            <w:r w:rsidRPr="00EF3B91">
                              <w:rPr>
                                <w:rFonts w:ascii="Verdana" w:hAnsi="Verdana"/>
                                <w:sz w:val="14"/>
                                <w:szCs w:val="14"/>
                              </w:rPr>
                              <w:t xml:space="preserve"> </w:t>
                            </w:r>
                          </w:p>
                          <w:p w14:paraId="183F0D8F" w14:textId="77777777" w:rsidR="00E82D8A" w:rsidRPr="00EF3B91" w:rsidRDefault="00E82D8A" w:rsidP="007711E0">
                            <w:pPr>
                              <w:ind w:left="480"/>
                              <w:rPr>
                                <w:rFonts w:ascii="Verdana" w:hAnsi="Verdana"/>
                                <w:sz w:val="14"/>
                                <w:szCs w:val="14"/>
                              </w:rPr>
                            </w:pPr>
                            <w:r w:rsidRPr="00EF3B91">
                              <w:rPr>
                                <w:rStyle w:val="m1"/>
                                <w:rFonts w:ascii="Verdana" w:hAnsi="Verdana"/>
                                <w:sz w:val="14"/>
                                <w:szCs w:val="14"/>
                              </w:rPr>
                              <w:t>&lt;/ghg:</w:t>
                            </w:r>
                            <w:r w:rsidRPr="00EF3B91">
                              <w:rPr>
                                <w:rStyle w:val="t1"/>
                                <w:rFonts w:ascii="Verdana" w:hAnsi="Verdana"/>
                                <w:sz w:val="14"/>
                                <w:szCs w:val="14"/>
                              </w:rPr>
                              <w:t>AnnualAverageMoleFractionofCarbon</w:t>
                            </w:r>
                            <w:r w:rsidRPr="00EF3B91">
                              <w:rPr>
                                <w:rStyle w:val="m1"/>
                                <w:rFonts w:ascii="Verdana" w:hAnsi="Verdana"/>
                                <w:sz w:val="14"/>
                                <w:szCs w:val="14"/>
                              </w:rPr>
                              <w:t>&gt;</w:t>
                            </w:r>
                          </w:p>
                          <w:p w14:paraId="45F7F39A" w14:textId="77777777" w:rsidR="00E82D8A" w:rsidRPr="00EF3B91" w:rsidRDefault="00E82D8A" w:rsidP="007711E0">
                            <w:pPr>
                              <w:ind w:left="480"/>
                              <w:rPr>
                                <w:rFonts w:ascii="Verdana" w:hAnsi="Verdana"/>
                                <w:sz w:val="14"/>
                                <w:szCs w:val="14"/>
                              </w:rPr>
                            </w:pPr>
                            <w:r w:rsidRPr="00EF3B91">
                              <w:rPr>
                                <w:rStyle w:val="m1"/>
                                <w:rFonts w:ascii="Verdana" w:hAnsi="Verdana"/>
                                <w:sz w:val="14"/>
                                <w:szCs w:val="14"/>
                              </w:rPr>
                              <w:t>&lt;ghg:</w:t>
                            </w:r>
                            <w:r w:rsidRPr="00EF3B91">
                              <w:rPr>
                                <w:rStyle w:val="t1"/>
                                <w:rFonts w:ascii="Verdana" w:hAnsi="Verdana"/>
                                <w:sz w:val="14"/>
                                <w:szCs w:val="14"/>
                              </w:rPr>
                              <w:t>AnnualAverageMoleFractionofCarbonMethod</w:t>
                            </w:r>
                            <w:r w:rsidRPr="00EF3B91">
                              <w:rPr>
                                <w:rStyle w:val="m1"/>
                                <w:rFonts w:ascii="Verdana" w:hAnsi="Verdana"/>
                                <w:sz w:val="14"/>
                                <w:szCs w:val="14"/>
                              </w:rPr>
                              <w:t>&gt;</w:t>
                            </w:r>
                            <w:r w:rsidRPr="00EF3B91">
                              <w:rPr>
                                <w:rStyle w:val="tx1"/>
                                <w:rFonts w:ascii="Verdana" w:hAnsi="Verdana"/>
                                <w:b w:val="0"/>
                                <w:sz w:val="14"/>
                                <w:szCs w:val="14"/>
                              </w:rPr>
                              <w:t>Engineering calculations</w:t>
                            </w:r>
                            <w:r w:rsidRPr="00EF3B91">
                              <w:rPr>
                                <w:rStyle w:val="m1"/>
                                <w:rFonts w:ascii="Verdana" w:hAnsi="Verdana"/>
                                <w:sz w:val="14"/>
                                <w:szCs w:val="14"/>
                              </w:rPr>
                              <w:t>&lt;/ghg:</w:t>
                            </w:r>
                            <w:r w:rsidRPr="00EF3B91">
                              <w:rPr>
                                <w:rStyle w:val="t1"/>
                                <w:rFonts w:ascii="Verdana" w:hAnsi="Verdana"/>
                                <w:sz w:val="14"/>
                                <w:szCs w:val="14"/>
                              </w:rPr>
                              <w:t>AnnualAverageMoleFractionofCarbonMethod</w:t>
                            </w:r>
                            <w:r w:rsidRPr="00EF3B91">
                              <w:rPr>
                                <w:rStyle w:val="m1"/>
                                <w:rFonts w:ascii="Verdana" w:hAnsi="Verdana"/>
                                <w:sz w:val="14"/>
                                <w:szCs w:val="14"/>
                              </w:rPr>
                              <w:t>&gt;</w:t>
                            </w:r>
                          </w:p>
                          <w:p w14:paraId="54492DD1" w14:textId="77777777" w:rsidR="00E82D8A" w:rsidRPr="00EF3B91" w:rsidRDefault="00E82D8A" w:rsidP="007711E0">
                            <w:pPr>
                              <w:ind w:left="480" w:hanging="480"/>
                              <w:rPr>
                                <w:rFonts w:ascii="Verdana" w:hAnsi="Verdana"/>
                                <w:sz w:val="14"/>
                                <w:szCs w:val="14"/>
                              </w:rPr>
                            </w:pPr>
                            <w:r w:rsidRPr="00EF3B91">
                              <w:rPr>
                                <w:rStyle w:val="b1"/>
                                <w:b w:val="0"/>
                                <w:sz w:val="14"/>
                                <w:szCs w:val="14"/>
                              </w:rPr>
                              <w:t> </w:t>
                            </w:r>
                            <w:r w:rsidRPr="00EF3B91">
                              <w:rPr>
                                <w:rFonts w:ascii="Verdana" w:hAnsi="Verdana"/>
                                <w:sz w:val="14"/>
                                <w:szCs w:val="14"/>
                              </w:rPr>
                              <w:t xml:space="preserve"> </w:t>
                            </w:r>
                            <w:r w:rsidRPr="00EF3B91">
                              <w:rPr>
                                <w:rFonts w:ascii="Verdana" w:hAnsi="Verdana"/>
                                <w:sz w:val="14"/>
                                <w:szCs w:val="14"/>
                              </w:rPr>
                              <w:tab/>
                            </w:r>
                            <w:r w:rsidRPr="00EF3B91">
                              <w:rPr>
                                <w:rStyle w:val="m1"/>
                                <w:rFonts w:ascii="Verdana" w:hAnsi="Verdana"/>
                                <w:sz w:val="14"/>
                                <w:szCs w:val="14"/>
                              </w:rPr>
                              <w:t>&lt;ghg:</w:t>
                            </w:r>
                            <w:r w:rsidRPr="00EF3B91">
                              <w:rPr>
                                <w:rStyle w:val="t1"/>
                                <w:rFonts w:ascii="Verdana" w:hAnsi="Verdana"/>
                                <w:sz w:val="14"/>
                                <w:szCs w:val="14"/>
                              </w:rPr>
                              <w:t>BasisforCorrection</w:t>
                            </w:r>
                            <w:r w:rsidRPr="00EF3B91">
                              <w:rPr>
                                <w:rStyle w:val="m1"/>
                                <w:rFonts w:ascii="Verdana" w:hAnsi="Verdana"/>
                                <w:sz w:val="14"/>
                                <w:szCs w:val="14"/>
                              </w:rPr>
                              <w:t>&gt;</w:t>
                            </w:r>
                            <w:r w:rsidRPr="00EF3B91">
                              <w:rPr>
                                <w:rStyle w:val="tx1"/>
                                <w:rFonts w:ascii="Verdana" w:hAnsi="Verdana"/>
                                <w:b w:val="0"/>
                                <w:sz w:val="14"/>
                                <w:szCs w:val="14"/>
                              </w:rPr>
                              <w:t>Unit-specific correction factor</w:t>
                            </w:r>
                            <w:r w:rsidRPr="00EF3B91">
                              <w:rPr>
                                <w:rStyle w:val="m1"/>
                                <w:rFonts w:ascii="Verdana" w:hAnsi="Verdana"/>
                                <w:sz w:val="14"/>
                                <w:szCs w:val="14"/>
                              </w:rPr>
                              <w:t>&lt;/ghg:</w:t>
                            </w:r>
                            <w:r w:rsidRPr="00EF3B91">
                              <w:rPr>
                                <w:rStyle w:val="t1"/>
                                <w:rFonts w:ascii="Verdana" w:hAnsi="Verdana"/>
                                <w:sz w:val="14"/>
                                <w:szCs w:val="14"/>
                              </w:rPr>
                              <w:t>BasisforCorrection</w:t>
                            </w:r>
                            <w:r w:rsidRPr="00EF3B91">
                              <w:rPr>
                                <w:rStyle w:val="m1"/>
                                <w:rFonts w:ascii="Verdana" w:hAnsi="Verdana"/>
                                <w:sz w:val="14"/>
                                <w:szCs w:val="14"/>
                              </w:rPr>
                              <w:t>&gt;</w:t>
                            </w:r>
                            <w:r w:rsidRPr="00EF3B91">
                              <w:rPr>
                                <w:rFonts w:ascii="Verdana" w:hAnsi="Verdana"/>
                                <w:sz w:val="14"/>
                                <w:szCs w:val="14"/>
                              </w:rPr>
                              <w:t xml:space="preserve"> </w:t>
                            </w:r>
                          </w:p>
                          <w:p w14:paraId="166F80B9" w14:textId="77777777" w:rsidR="00E82D8A" w:rsidRPr="00EF3B91" w:rsidRDefault="00E82D8A" w:rsidP="007711E0">
                            <w:pPr>
                              <w:ind w:left="480" w:hanging="480"/>
                              <w:rPr>
                                <w:rFonts w:ascii="Verdana" w:hAnsi="Verdana"/>
                                <w:sz w:val="14"/>
                                <w:szCs w:val="14"/>
                              </w:rPr>
                            </w:pPr>
                            <w:r w:rsidRPr="00EF3B91">
                              <w:rPr>
                                <w:rStyle w:val="b1"/>
                                <w:b w:val="0"/>
                                <w:sz w:val="14"/>
                                <w:szCs w:val="14"/>
                              </w:rPr>
                              <w:t> </w:t>
                            </w:r>
                            <w:r w:rsidRPr="00EF3B91">
                              <w:rPr>
                                <w:rFonts w:ascii="Verdana" w:hAnsi="Verdana"/>
                                <w:sz w:val="14"/>
                                <w:szCs w:val="14"/>
                              </w:rPr>
                              <w:t xml:space="preserve"> </w:t>
                            </w:r>
                            <w:r w:rsidRPr="00EF3B91">
                              <w:rPr>
                                <w:rFonts w:ascii="Verdana" w:hAnsi="Verdana"/>
                                <w:sz w:val="14"/>
                                <w:szCs w:val="14"/>
                              </w:rPr>
                              <w:tab/>
                            </w:r>
                            <w:r w:rsidRPr="00EF3B91">
                              <w:rPr>
                                <w:rStyle w:val="m1"/>
                                <w:rFonts w:ascii="Verdana" w:hAnsi="Verdana"/>
                                <w:sz w:val="14"/>
                                <w:szCs w:val="14"/>
                              </w:rPr>
                              <w:t>&lt;ghg:</w:t>
                            </w:r>
                            <w:r w:rsidRPr="00EF3B91">
                              <w:rPr>
                                <w:rStyle w:val="t1"/>
                                <w:rFonts w:ascii="Verdana" w:hAnsi="Verdana"/>
                                <w:sz w:val="14"/>
                                <w:szCs w:val="14"/>
                              </w:rPr>
                              <w:t>ApproachUsedforCorrection</w:t>
                            </w:r>
                            <w:r w:rsidRPr="00EF3B91">
                              <w:rPr>
                                <w:rStyle w:val="m1"/>
                                <w:rFonts w:ascii="Verdana" w:hAnsi="Verdana"/>
                                <w:sz w:val="14"/>
                                <w:szCs w:val="14"/>
                              </w:rPr>
                              <w:t>&gt;</w:t>
                            </w:r>
                            <w:r w:rsidRPr="00EF3B91">
                              <w:rPr>
                                <w:rStyle w:val="tx1"/>
                                <w:rFonts w:ascii="Verdana" w:hAnsi="Verdana"/>
                                <w:b w:val="0"/>
                                <w:sz w:val="14"/>
                                <w:szCs w:val="14"/>
                              </w:rPr>
                              <w:t>Used measurement data for the annual volume of recycled tail gas and annual average mole fraction of carbon in the tail gas</w:t>
                            </w:r>
                            <w:r w:rsidRPr="00EF3B91">
                              <w:rPr>
                                <w:rStyle w:val="m1"/>
                                <w:rFonts w:ascii="Verdana" w:hAnsi="Verdana"/>
                                <w:sz w:val="14"/>
                                <w:szCs w:val="14"/>
                              </w:rPr>
                              <w:t>&lt;/ghg:</w:t>
                            </w:r>
                            <w:r w:rsidRPr="00EF3B91">
                              <w:rPr>
                                <w:rStyle w:val="t1"/>
                                <w:rFonts w:ascii="Verdana" w:hAnsi="Verdana"/>
                                <w:sz w:val="14"/>
                                <w:szCs w:val="14"/>
                              </w:rPr>
                              <w:t>ApproachUsedforCorrection</w:t>
                            </w:r>
                            <w:r w:rsidRPr="00EF3B91">
                              <w:rPr>
                                <w:rStyle w:val="m1"/>
                                <w:rFonts w:ascii="Verdana" w:hAnsi="Verdana"/>
                                <w:sz w:val="14"/>
                                <w:szCs w:val="14"/>
                              </w:rPr>
                              <w:t>&gt;</w:t>
                            </w:r>
                          </w:p>
                          <w:p w14:paraId="4EA9EBDC" w14:textId="77777777" w:rsidR="00E82D8A" w:rsidRPr="00EF3B91" w:rsidRDefault="00E82D8A" w:rsidP="007711E0">
                            <w:pPr>
                              <w:ind w:left="480" w:hanging="480"/>
                              <w:rPr>
                                <w:rFonts w:ascii="Verdana" w:hAnsi="Verdana"/>
                                <w:sz w:val="14"/>
                                <w:szCs w:val="14"/>
                              </w:rPr>
                            </w:pPr>
                            <w:r w:rsidRPr="00EF3B91">
                              <w:rPr>
                                <w:rStyle w:val="m1"/>
                                <w:rFonts w:ascii="Verdana" w:hAnsi="Verdana"/>
                                <w:sz w:val="14"/>
                                <w:szCs w:val="14"/>
                              </w:rPr>
                              <w:t>&lt;/ghg:</w:t>
                            </w:r>
                            <w:r w:rsidRPr="00EF3B91">
                              <w:rPr>
                                <w:rStyle w:val="t1"/>
                                <w:rFonts w:ascii="Verdana" w:hAnsi="Verdana"/>
                                <w:sz w:val="14"/>
                                <w:szCs w:val="14"/>
                              </w:rPr>
                              <w:t>RecycleTailGasDetails</w:t>
                            </w:r>
                            <w:r w:rsidRPr="00EF3B91">
                              <w:rPr>
                                <w:rStyle w:val="m1"/>
                                <w:rFonts w:ascii="Verdana" w:hAnsi="Verdana"/>
                                <w:sz w:val="14"/>
                                <w:szCs w:val="14"/>
                              </w:rPr>
                              <w:t>&gt;</w:t>
                            </w:r>
                          </w:p>
                          <w:p w14:paraId="67CA28AB" w14:textId="77777777" w:rsidR="00E82D8A" w:rsidRPr="00EF3B91" w:rsidRDefault="00E82D8A" w:rsidP="007711E0">
                            <w:pPr>
                              <w:ind w:left="480" w:hanging="480"/>
                              <w:rPr>
                                <w:rFonts w:ascii="Verdana" w:hAnsi="Verdan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602CE853" id="Text Box 536" o:spid="_x0000_s1087" type="#_x0000_t202" style="position:absolute;margin-left:-10.5pt;margin-top:8.7pt;width:474.75pt;height:178.5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" fillcolor="white [3201]" strokeweight=".5pt">
                <v:path arrowok="t"/>
                <v:textbox>
                  <w:txbxContent>
                    <w:p w:rsidR="00E82D8A" w:rsidRPr="0070513E" w:rsidRDefault="00E82D8A" w:rsidP="007711E0">
                      <w:pPr>
                        <w:ind w:hanging="480"/>
                        <w:rPr>
                          <w:rFonts w:ascii="Verdana" w:hAnsi="Verdana"/>
                          <w:sz w:val="14"/>
                          <w:szCs w:val="14"/>
                        </w:rPr>
                      </w:pPr>
                      <w:r w:rsidRPr="0070513E">
                        <w:rPr>
                          <w:rStyle w:val="m1"/>
                          <w:rFonts w:ascii="Verdana" w:hAnsi="Verdana"/>
                          <w:sz w:val="14"/>
                          <w:szCs w:val="14"/>
                        </w:rPr>
                        <w:t>&lt;</w:t>
                      </w:r>
                    </w:p>
                    <w:p w:rsidR="00E82D8A" w:rsidRPr="00EF3B91" w:rsidRDefault="00E82D8A" w:rsidP="007711E0">
                      <w:pPr>
                        <w:ind w:left="480" w:hanging="480"/>
                        <w:rPr>
                          <w:rFonts w:ascii="Verdana" w:hAnsi="Verdana"/>
                          <w:sz w:val="14"/>
                          <w:szCs w:val="14"/>
                        </w:rPr>
                      </w:pPr>
                      <w:r w:rsidRPr="00EF3B91">
                        <w:rPr>
                          <w:rStyle w:val="m1"/>
                          <w:rFonts w:ascii="Verdana" w:hAnsi="Verdana"/>
                          <w:sz w:val="14"/>
                          <w:szCs w:val="14"/>
                        </w:rPr>
                        <w:t>&lt;</w:t>
                      </w:r>
                      <w:proofErr w:type="gramStart"/>
                      <w:r w:rsidRPr="00EF3B91">
                        <w:rPr>
                          <w:rStyle w:val="m1"/>
                          <w:rFonts w:ascii="Verdana" w:hAnsi="Verdana"/>
                          <w:sz w:val="14"/>
                          <w:szCs w:val="14"/>
                        </w:rPr>
                        <w:t>ghg:</w:t>
                      </w:r>
                      <w:proofErr w:type="gramEnd"/>
                      <w:r w:rsidRPr="00EF3B91">
                        <w:rPr>
                          <w:rStyle w:val="t1"/>
                          <w:rFonts w:ascii="Verdana" w:hAnsi="Verdana"/>
                          <w:sz w:val="14"/>
                          <w:szCs w:val="14"/>
                        </w:rPr>
                        <w:t>RecycleTailGasDetails</w:t>
                      </w:r>
                      <w:r w:rsidRPr="00EF3B91">
                        <w:rPr>
                          <w:rStyle w:val="m1"/>
                          <w:rFonts w:ascii="Verdana" w:hAnsi="Verdana"/>
                          <w:sz w:val="14"/>
                          <w:szCs w:val="14"/>
                        </w:rPr>
                        <w:t>&gt;</w:t>
                      </w:r>
                    </w:p>
                    <w:p w:rsidR="00E82D8A" w:rsidRPr="00EF3B91" w:rsidRDefault="00E82D8A" w:rsidP="007711E0">
                      <w:pPr>
                        <w:ind w:left="480"/>
                        <w:rPr>
                          <w:rFonts w:ascii="Verdana" w:hAnsi="Verdana"/>
                          <w:sz w:val="14"/>
                          <w:szCs w:val="14"/>
                        </w:rPr>
                      </w:pP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Style w:val="t1"/>
                          <w:rFonts w:ascii="Verdana" w:hAnsi="Verdana"/>
                          <w:sz w:val="14"/>
                          <w:szCs w:val="14"/>
                        </w:rPr>
                        <w:t>TailGasRecycledFlowRateCarbonContentIncluded</w:t>
                      </w:r>
                      <w:proofErr w:type="gramEnd"/>
                      <w:r w:rsidRPr="00EF3B91">
                        <w:rPr>
                          <w:rStyle w:val="m1"/>
                          <w:rFonts w:ascii="Verdana" w:hAnsi="Verdana"/>
                          <w:sz w:val="14"/>
                          <w:szCs w:val="14"/>
                        </w:rPr>
                        <w:t>&gt;</w:t>
                      </w:r>
                      <w:r w:rsidRPr="00EF3B91">
                        <w:rPr>
                          <w:rStyle w:val="tx1"/>
                          <w:rFonts w:ascii="Verdana" w:hAnsi="Verdana"/>
                          <w:b w:val="0"/>
                          <w:sz w:val="14"/>
                          <w:szCs w:val="14"/>
                        </w:rPr>
                        <w:t>Y</w:t>
                      </w:r>
                      <w:r w:rsidRPr="00EF3B91">
                        <w:rPr>
                          <w:rStyle w:val="m1"/>
                          <w:rFonts w:ascii="Verdana" w:hAnsi="Verdana"/>
                          <w:sz w:val="14"/>
                          <w:szCs w:val="14"/>
                        </w:rPr>
                        <w:t>&lt;/ghg:</w:t>
                      </w:r>
                      <w:r w:rsidRPr="00EF3B91">
                        <w:rPr>
                          <w:rStyle w:val="t1"/>
                          <w:rFonts w:ascii="Verdana" w:hAnsi="Verdana"/>
                          <w:sz w:val="14"/>
                          <w:szCs w:val="14"/>
                        </w:rPr>
                        <w:t>TailGasRecycledFlowRateCarbonContentIncluded</w:t>
                      </w:r>
                      <w:r w:rsidRPr="00EF3B91">
                        <w:rPr>
                          <w:rStyle w:val="m1"/>
                          <w:rFonts w:ascii="Verdana" w:hAnsi="Verdana"/>
                          <w:sz w:val="14"/>
                          <w:szCs w:val="14"/>
                        </w:rPr>
                        <w:t>&gt;</w:t>
                      </w:r>
                      <w:r w:rsidRPr="00EF3B91">
                        <w:rPr>
                          <w:rFonts w:ascii="Verdana" w:hAnsi="Verdana"/>
                          <w:sz w:val="14"/>
                          <w:szCs w:val="14"/>
                        </w:rPr>
                        <w:t xml:space="preserve"> </w:t>
                      </w:r>
                    </w:p>
                    <w:p w:rsidR="00E82D8A" w:rsidRPr="00EF3B91" w:rsidRDefault="00E82D8A" w:rsidP="007711E0">
                      <w:pPr>
                        <w:ind w:left="480"/>
                        <w:rPr>
                          <w:rFonts w:ascii="Verdana" w:hAnsi="Verdana"/>
                          <w:sz w:val="14"/>
                          <w:szCs w:val="14"/>
                        </w:rPr>
                      </w:pP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Style w:val="t1"/>
                          <w:rFonts w:ascii="Verdana" w:hAnsi="Verdana"/>
                          <w:sz w:val="14"/>
                          <w:szCs w:val="14"/>
                        </w:rPr>
                        <w:t>TailGasCorrectionforCO2Used</w:t>
                      </w:r>
                      <w:proofErr w:type="gramEnd"/>
                      <w:r w:rsidRPr="00EF3B91">
                        <w:rPr>
                          <w:rStyle w:val="m1"/>
                          <w:rFonts w:ascii="Verdana" w:hAnsi="Verdana"/>
                          <w:sz w:val="14"/>
                          <w:szCs w:val="14"/>
                        </w:rPr>
                        <w:t>&gt;</w:t>
                      </w:r>
                      <w:r w:rsidRPr="00EF3B91">
                        <w:rPr>
                          <w:rStyle w:val="tx1"/>
                          <w:rFonts w:ascii="Verdana" w:hAnsi="Verdana"/>
                          <w:b w:val="0"/>
                          <w:sz w:val="14"/>
                          <w:szCs w:val="14"/>
                        </w:rPr>
                        <w:t>Y</w:t>
                      </w:r>
                      <w:r w:rsidRPr="00EF3B91">
                        <w:rPr>
                          <w:rStyle w:val="m1"/>
                          <w:rFonts w:ascii="Verdana" w:hAnsi="Verdana"/>
                          <w:sz w:val="14"/>
                          <w:szCs w:val="14"/>
                        </w:rPr>
                        <w:t>&lt;/ghg:</w:t>
                      </w:r>
                      <w:r w:rsidRPr="00EF3B91">
                        <w:rPr>
                          <w:rStyle w:val="t1"/>
                          <w:rFonts w:ascii="Verdana" w:hAnsi="Verdana"/>
                          <w:sz w:val="14"/>
                          <w:szCs w:val="14"/>
                        </w:rPr>
                        <w:t>TailGasCorrectionforCO2Used</w:t>
                      </w:r>
                      <w:r w:rsidRPr="00EF3B91">
                        <w:rPr>
                          <w:rStyle w:val="m1"/>
                          <w:rFonts w:ascii="Verdana" w:hAnsi="Verdana"/>
                          <w:sz w:val="14"/>
                          <w:szCs w:val="14"/>
                        </w:rPr>
                        <w:t>&gt;</w:t>
                      </w:r>
                      <w:r w:rsidRPr="00EF3B91">
                        <w:rPr>
                          <w:rFonts w:ascii="Verdana" w:hAnsi="Verdana"/>
                          <w:sz w:val="14"/>
                          <w:szCs w:val="14"/>
                        </w:rPr>
                        <w:t xml:space="preserve"> </w:t>
                      </w:r>
                    </w:p>
                    <w:p w:rsidR="00E82D8A" w:rsidRPr="00EF3B91" w:rsidRDefault="00E82D8A" w:rsidP="007711E0">
                      <w:pPr>
                        <w:ind w:left="480"/>
                        <w:rPr>
                          <w:rFonts w:ascii="Verdana" w:hAnsi="Verdana"/>
                          <w:sz w:val="14"/>
                          <w:szCs w:val="14"/>
                        </w:rPr>
                      </w:pPr>
                      <w:r w:rsidRPr="00EF3B91">
                        <w:rPr>
                          <w:rStyle w:val="m1"/>
                          <w:rFonts w:ascii="Verdana" w:hAnsi="Verdana"/>
                          <w:sz w:val="14"/>
                          <w:szCs w:val="14"/>
                        </w:rPr>
                        <w:t>&lt;</w:t>
                      </w:r>
                      <w:proofErr w:type="gramStart"/>
                      <w:r w:rsidRPr="00EF3B91">
                        <w:rPr>
                          <w:rStyle w:val="m1"/>
                          <w:rFonts w:ascii="Verdana" w:hAnsi="Verdana"/>
                          <w:sz w:val="14"/>
                          <w:szCs w:val="14"/>
                        </w:rPr>
                        <w:t>ghg:</w:t>
                      </w:r>
                      <w:proofErr w:type="gramEnd"/>
                      <w:r w:rsidRPr="00EF3B91">
                        <w:rPr>
                          <w:rStyle w:val="t1"/>
                          <w:rFonts w:ascii="Verdana" w:hAnsi="Verdana"/>
                          <w:sz w:val="14"/>
                          <w:szCs w:val="14"/>
                        </w:rPr>
                        <w:t>RecycleTailGasVolume</w:t>
                      </w:r>
                      <w:r w:rsidRPr="00EF3B91">
                        <w:rPr>
                          <w:rStyle w:val="m1"/>
                          <w:rFonts w:ascii="Verdana" w:hAnsi="Verdana"/>
                          <w:sz w:val="14"/>
                          <w:szCs w:val="14"/>
                        </w:rPr>
                        <w:t xml:space="preserve">&gt; </w:t>
                      </w:r>
                    </w:p>
                    <w:p w:rsidR="00E82D8A" w:rsidRPr="00EF3B91" w:rsidRDefault="00E82D8A" w:rsidP="007711E0">
                      <w:pPr>
                        <w:ind w:firstLine="720"/>
                        <w:rPr>
                          <w:rFonts w:ascii="Verdana" w:hAnsi="Verdana"/>
                          <w:sz w:val="14"/>
                          <w:szCs w:val="14"/>
                        </w:rPr>
                      </w:pP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Style w:val="t1"/>
                          <w:rFonts w:ascii="Verdana" w:hAnsi="Verdana"/>
                          <w:sz w:val="14"/>
                          <w:szCs w:val="14"/>
                        </w:rPr>
                        <w:t>NumberofTimesSubstituted</w:t>
                      </w:r>
                      <w:proofErr w:type="gramEnd"/>
                      <w:r w:rsidRPr="00EF3B91">
                        <w:rPr>
                          <w:rStyle w:val="m1"/>
                          <w:rFonts w:ascii="Verdana" w:hAnsi="Verdana"/>
                          <w:sz w:val="14"/>
                          <w:szCs w:val="14"/>
                        </w:rPr>
                        <w:t>&gt;</w:t>
                      </w:r>
                      <w:r w:rsidRPr="00EF3B91">
                        <w:rPr>
                          <w:rStyle w:val="tx1"/>
                          <w:rFonts w:ascii="Verdana" w:hAnsi="Verdana"/>
                          <w:b w:val="0"/>
                          <w:sz w:val="14"/>
                          <w:szCs w:val="14"/>
                        </w:rPr>
                        <w:t>147</w:t>
                      </w:r>
                      <w:r w:rsidRPr="00EF3B91">
                        <w:rPr>
                          <w:rStyle w:val="m1"/>
                          <w:rFonts w:ascii="Verdana" w:hAnsi="Verdana"/>
                          <w:sz w:val="14"/>
                          <w:szCs w:val="14"/>
                        </w:rPr>
                        <w:t>&lt;/ghg:</w:t>
                      </w:r>
                      <w:r w:rsidRPr="00EF3B91">
                        <w:rPr>
                          <w:rStyle w:val="t1"/>
                          <w:rFonts w:ascii="Verdana" w:hAnsi="Verdana"/>
                          <w:sz w:val="14"/>
                          <w:szCs w:val="14"/>
                        </w:rPr>
                        <w:t>NumberofTimesSubstituted</w:t>
                      </w:r>
                      <w:r w:rsidRPr="00EF3B91">
                        <w:rPr>
                          <w:rStyle w:val="m1"/>
                          <w:rFonts w:ascii="Verdana" w:hAnsi="Verdana"/>
                          <w:sz w:val="14"/>
                          <w:szCs w:val="14"/>
                        </w:rPr>
                        <w:t>&gt;</w:t>
                      </w:r>
                      <w:r w:rsidRPr="00EF3B91">
                        <w:rPr>
                          <w:rFonts w:ascii="Verdana" w:hAnsi="Verdana"/>
                          <w:sz w:val="14"/>
                          <w:szCs w:val="14"/>
                        </w:rPr>
                        <w:t xml:space="preserve"> </w:t>
                      </w:r>
                    </w:p>
                    <w:p w:rsidR="00E82D8A" w:rsidRPr="00EF3B91" w:rsidRDefault="00E82D8A" w:rsidP="007711E0">
                      <w:pPr>
                        <w:ind w:left="480"/>
                        <w:rPr>
                          <w:rFonts w:ascii="Verdana" w:hAnsi="Verdana"/>
                          <w:sz w:val="14"/>
                          <w:szCs w:val="14"/>
                        </w:rPr>
                      </w:pP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Style w:val="t1"/>
                          <w:rFonts w:ascii="Verdana" w:hAnsi="Verdana"/>
                          <w:sz w:val="14"/>
                          <w:szCs w:val="14"/>
                        </w:rPr>
                        <w:t>RecycleTailGasVolume</w:t>
                      </w:r>
                      <w:proofErr w:type="gramEnd"/>
                      <w:r w:rsidRPr="00EF3B91">
                        <w:rPr>
                          <w:rStyle w:val="m1"/>
                          <w:rFonts w:ascii="Verdana" w:hAnsi="Verdana"/>
                          <w:sz w:val="14"/>
                          <w:szCs w:val="14"/>
                        </w:rPr>
                        <w:t>&gt;</w:t>
                      </w:r>
                    </w:p>
                    <w:p w:rsidR="00E82D8A" w:rsidRPr="00EF3B91" w:rsidRDefault="00E82D8A" w:rsidP="007711E0">
                      <w:pPr>
                        <w:ind w:left="480"/>
                        <w:rPr>
                          <w:rFonts w:ascii="Verdana" w:hAnsi="Verdana"/>
                          <w:sz w:val="14"/>
                          <w:szCs w:val="14"/>
                        </w:rPr>
                      </w:pPr>
                      <w:r w:rsidRPr="00EF3B91">
                        <w:rPr>
                          <w:rStyle w:val="m1"/>
                          <w:rFonts w:ascii="Verdana" w:hAnsi="Verdana"/>
                          <w:sz w:val="14"/>
                          <w:szCs w:val="14"/>
                        </w:rPr>
                        <w:t>&lt;</w:t>
                      </w:r>
                      <w:proofErr w:type="gramStart"/>
                      <w:r w:rsidRPr="00EF3B91">
                        <w:rPr>
                          <w:rStyle w:val="m1"/>
                          <w:rFonts w:ascii="Verdana" w:hAnsi="Verdana"/>
                          <w:sz w:val="14"/>
                          <w:szCs w:val="14"/>
                        </w:rPr>
                        <w:t>ghg:</w:t>
                      </w:r>
                      <w:proofErr w:type="gramEnd"/>
                      <w:r w:rsidRPr="00EF3B91">
                        <w:rPr>
                          <w:rStyle w:val="t1"/>
                          <w:rFonts w:ascii="Verdana" w:hAnsi="Verdana"/>
                          <w:sz w:val="14"/>
                          <w:szCs w:val="14"/>
                        </w:rPr>
                        <w:t>RecycledTailGasMethodDetails</w:t>
                      </w:r>
                      <w:r w:rsidRPr="00EF3B91">
                        <w:rPr>
                          <w:rStyle w:val="m1"/>
                          <w:rFonts w:ascii="Verdana" w:hAnsi="Verdana"/>
                          <w:sz w:val="14"/>
                          <w:szCs w:val="14"/>
                        </w:rPr>
                        <w:t>&gt;</w:t>
                      </w:r>
                    </w:p>
                    <w:p w:rsidR="00E82D8A" w:rsidRPr="00EF3B91" w:rsidRDefault="00E82D8A" w:rsidP="007711E0">
                      <w:pPr>
                        <w:ind w:left="480" w:firstLine="288"/>
                        <w:rPr>
                          <w:rFonts w:ascii="Verdana" w:hAnsi="Verdana"/>
                          <w:sz w:val="14"/>
                          <w:szCs w:val="14"/>
                        </w:rPr>
                      </w:pP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Style w:val="t1"/>
                          <w:rFonts w:ascii="Verdana" w:hAnsi="Verdana"/>
                          <w:sz w:val="14"/>
                          <w:szCs w:val="14"/>
                        </w:rPr>
                        <w:t>RecycledTailGasMethod</w:t>
                      </w:r>
                      <w:proofErr w:type="gramEnd"/>
                      <w:r w:rsidRPr="00EF3B91">
                        <w:rPr>
                          <w:rStyle w:val="m1"/>
                          <w:rFonts w:ascii="Verdana" w:hAnsi="Verdana"/>
                          <w:sz w:val="14"/>
                          <w:szCs w:val="14"/>
                        </w:rPr>
                        <w:t>&gt;</w:t>
                      </w:r>
                      <w:r w:rsidRPr="00EF3B91">
                        <w:rPr>
                          <w:rStyle w:val="tx1"/>
                          <w:rFonts w:ascii="Verdana" w:hAnsi="Verdana"/>
                          <w:b w:val="0"/>
                          <w:sz w:val="14"/>
                          <w:szCs w:val="14"/>
                        </w:rPr>
                        <w:t>Engineering estimates</w:t>
                      </w:r>
                      <w:r w:rsidRPr="00EF3B91">
                        <w:rPr>
                          <w:rStyle w:val="m1"/>
                          <w:rFonts w:ascii="Verdana" w:hAnsi="Verdana"/>
                          <w:sz w:val="14"/>
                          <w:szCs w:val="14"/>
                        </w:rPr>
                        <w:t>&lt;/ghg:</w:t>
                      </w:r>
                      <w:r w:rsidRPr="00EF3B91">
                        <w:rPr>
                          <w:rStyle w:val="t1"/>
                          <w:rFonts w:ascii="Verdana" w:hAnsi="Verdana"/>
                          <w:sz w:val="14"/>
                          <w:szCs w:val="14"/>
                        </w:rPr>
                        <w:t>RecycledTailGasMethod</w:t>
                      </w:r>
                      <w:r w:rsidRPr="00EF3B91">
                        <w:rPr>
                          <w:rStyle w:val="m1"/>
                          <w:rFonts w:ascii="Verdana" w:hAnsi="Verdana"/>
                          <w:sz w:val="14"/>
                          <w:szCs w:val="14"/>
                        </w:rPr>
                        <w:t>&gt;</w:t>
                      </w:r>
                      <w:r w:rsidRPr="00EF3B91">
                        <w:rPr>
                          <w:rFonts w:ascii="Verdana" w:hAnsi="Verdana"/>
                          <w:sz w:val="14"/>
                          <w:szCs w:val="14"/>
                        </w:rPr>
                        <w:t xml:space="preserve"> </w:t>
                      </w:r>
                    </w:p>
                    <w:p w:rsidR="00E82D8A" w:rsidRPr="00EF3B91" w:rsidRDefault="00E82D8A" w:rsidP="007711E0">
                      <w:pPr>
                        <w:ind w:left="480" w:hanging="240"/>
                        <w:rPr>
                          <w:rFonts w:ascii="Verdana" w:hAnsi="Verdana"/>
                          <w:sz w:val="14"/>
                          <w:szCs w:val="14"/>
                        </w:rPr>
                      </w:pPr>
                      <w:r w:rsidRPr="00EF3B91">
                        <w:rPr>
                          <w:rStyle w:val="b1"/>
                          <w:b w:val="0"/>
                          <w:sz w:val="14"/>
                          <w:szCs w:val="14"/>
                        </w:rPr>
                        <w:t> </w:t>
                      </w:r>
                      <w:r w:rsidRPr="00EF3B91">
                        <w:rPr>
                          <w:rFonts w:ascii="Verdana" w:hAnsi="Verdana"/>
                          <w:sz w:val="14"/>
                          <w:szCs w:val="14"/>
                        </w:rPr>
                        <w:t xml:space="preserve"> </w:t>
                      </w:r>
                      <w:r w:rsidRPr="00EF3B91">
                        <w:rPr>
                          <w:rFonts w:ascii="Verdana" w:hAnsi="Verdana"/>
                          <w:sz w:val="14"/>
                          <w:szCs w:val="14"/>
                        </w:rPr>
                        <w:tab/>
                      </w: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Style w:val="t1"/>
                          <w:rFonts w:ascii="Verdana" w:hAnsi="Verdana"/>
                          <w:sz w:val="14"/>
                          <w:szCs w:val="14"/>
                        </w:rPr>
                        <w:t>RecycledTailGasMethodDetails</w:t>
                      </w:r>
                      <w:proofErr w:type="gramEnd"/>
                      <w:r w:rsidRPr="00EF3B91">
                        <w:rPr>
                          <w:rStyle w:val="m1"/>
                          <w:rFonts w:ascii="Verdana" w:hAnsi="Verdana"/>
                          <w:sz w:val="14"/>
                          <w:szCs w:val="14"/>
                        </w:rPr>
                        <w:t>&gt;</w:t>
                      </w:r>
                    </w:p>
                    <w:p w:rsidR="00E82D8A" w:rsidRPr="00EF3B91" w:rsidRDefault="00E82D8A" w:rsidP="007711E0">
                      <w:pPr>
                        <w:ind w:left="480"/>
                        <w:rPr>
                          <w:rFonts w:ascii="Verdana" w:hAnsi="Verdana"/>
                          <w:sz w:val="14"/>
                          <w:szCs w:val="14"/>
                        </w:rPr>
                      </w:pP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Style w:val="t1"/>
                          <w:rFonts w:ascii="Verdana" w:hAnsi="Verdana"/>
                          <w:sz w:val="14"/>
                          <w:szCs w:val="14"/>
                        </w:rPr>
                        <w:t>AnnualAverageMoleFractionofCarbon</w:t>
                      </w:r>
                      <w:proofErr w:type="gramEnd"/>
                      <w:r w:rsidRPr="00EF3B91">
                        <w:rPr>
                          <w:rStyle w:val="t1"/>
                          <w:rFonts w:ascii="Verdana" w:hAnsi="Verdana"/>
                          <w:sz w:val="14"/>
                          <w:szCs w:val="14"/>
                        </w:rPr>
                        <w:t xml:space="preserve"> </w:t>
                      </w:r>
                      <w:r w:rsidRPr="00EF3B91">
                        <w:rPr>
                          <w:rStyle w:val="t1"/>
                          <w:rFonts w:ascii="Verdana" w:hAnsi="Verdana"/>
                          <w:color w:val="FF0000"/>
                          <w:sz w:val="14"/>
                          <w:szCs w:val="14"/>
                        </w:rPr>
                        <w:t>fractionUOM</w:t>
                      </w:r>
                      <w:r w:rsidRPr="00EF3B91">
                        <w:rPr>
                          <w:rStyle w:val="m1"/>
                          <w:rFonts w:ascii="Verdana" w:hAnsi="Verdana"/>
                          <w:sz w:val="14"/>
                          <w:szCs w:val="14"/>
                        </w:rPr>
                        <w:t>="</w:t>
                      </w:r>
                      <w:r w:rsidRPr="00EF3B91">
                        <w:rPr>
                          <w:rFonts w:ascii="Verdana" w:hAnsi="Verdana" w:cs="Times New Roman"/>
                          <w:color w:val="000000"/>
                          <w:sz w:val="14"/>
                          <w:szCs w:val="14"/>
                        </w:rPr>
                        <w:t>kg-mole C/kg-molegas</w:t>
                      </w:r>
                      <w:r w:rsidRPr="00EF3B91">
                        <w:rPr>
                          <w:rStyle w:val="m1"/>
                          <w:rFonts w:ascii="Verdana" w:hAnsi="Verdana"/>
                          <w:sz w:val="14"/>
                          <w:szCs w:val="14"/>
                        </w:rPr>
                        <w:t>"&gt;</w:t>
                      </w:r>
                    </w:p>
                    <w:p w:rsidR="00E82D8A" w:rsidRPr="00EF3B91" w:rsidRDefault="00E82D8A" w:rsidP="007711E0">
                      <w:pPr>
                        <w:ind w:left="480" w:firstLine="288"/>
                        <w:rPr>
                          <w:rFonts w:ascii="Verdana" w:hAnsi="Verdana"/>
                          <w:sz w:val="14"/>
                          <w:szCs w:val="14"/>
                        </w:rPr>
                      </w:pP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Style w:val="t1"/>
                          <w:rFonts w:ascii="Verdana" w:hAnsi="Verdana"/>
                          <w:sz w:val="14"/>
                          <w:szCs w:val="14"/>
                        </w:rPr>
                        <w:t>NumberofTimesSubstituted</w:t>
                      </w:r>
                      <w:proofErr w:type="gramEnd"/>
                      <w:r w:rsidRPr="00EF3B91">
                        <w:rPr>
                          <w:rStyle w:val="m1"/>
                          <w:rFonts w:ascii="Verdana" w:hAnsi="Verdana"/>
                          <w:sz w:val="14"/>
                          <w:szCs w:val="14"/>
                        </w:rPr>
                        <w:t>&gt;</w:t>
                      </w:r>
                      <w:r w:rsidRPr="00EF3B91">
                        <w:rPr>
                          <w:rStyle w:val="tx1"/>
                          <w:rFonts w:ascii="Verdana" w:hAnsi="Verdana"/>
                          <w:b w:val="0"/>
                          <w:sz w:val="14"/>
                          <w:szCs w:val="14"/>
                        </w:rPr>
                        <w:t>123</w:t>
                      </w:r>
                      <w:r w:rsidRPr="00EF3B91">
                        <w:rPr>
                          <w:rStyle w:val="m1"/>
                          <w:rFonts w:ascii="Verdana" w:hAnsi="Verdana"/>
                          <w:sz w:val="14"/>
                          <w:szCs w:val="14"/>
                        </w:rPr>
                        <w:t>&lt;/ghg:</w:t>
                      </w:r>
                      <w:r w:rsidRPr="00EF3B91">
                        <w:rPr>
                          <w:rStyle w:val="t1"/>
                          <w:rFonts w:ascii="Verdana" w:hAnsi="Verdana"/>
                          <w:sz w:val="14"/>
                          <w:szCs w:val="14"/>
                        </w:rPr>
                        <w:t>NumberofTimesSubstituted</w:t>
                      </w:r>
                      <w:r w:rsidRPr="00EF3B91">
                        <w:rPr>
                          <w:rStyle w:val="m1"/>
                          <w:rFonts w:ascii="Verdana" w:hAnsi="Verdana"/>
                          <w:sz w:val="14"/>
                          <w:szCs w:val="14"/>
                        </w:rPr>
                        <w:t>&gt;</w:t>
                      </w:r>
                      <w:r w:rsidRPr="00EF3B91">
                        <w:rPr>
                          <w:rFonts w:ascii="Verdana" w:hAnsi="Verdana"/>
                          <w:sz w:val="14"/>
                          <w:szCs w:val="14"/>
                        </w:rPr>
                        <w:t xml:space="preserve"> </w:t>
                      </w:r>
                    </w:p>
                    <w:p w:rsidR="00E82D8A" w:rsidRPr="00EF3B91" w:rsidRDefault="00E82D8A" w:rsidP="007711E0">
                      <w:pPr>
                        <w:ind w:left="480"/>
                        <w:rPr>
                          <w:rFonts w:ascii="Verdana" w:hAnsi="Verdana"/>
                          <w:sz w:val="14"/>
                          <w:szCs w:val="14"/>
                        </w:rPr>
                      </w:pP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Style w:val="t1"/>
                          <w:rFonts w:ascii="Verdana" w:hAnsi="Verdana"/>
                          <w:sz w:val="14"/>
                          <w:szCs w:val="14"/>
                        </w:rPr>
                        <w:t>AnnualAverageMoleFractionofCarbon</w:t>
                      </w:r>
                      <w:proofErr w:type="gramEnd"/>
                      <w:r w:rsidRPr="00EF3B91">
                        <w:rPr>
                          <w:rStyle w:val="m1"/>
                          <w:rFonts w:ascii="Verdana" w:hAnsi="Verdana"/>
                          <w:sz w:val="14"/>
                          <w:szCs w:val="14"/>
                        </w:rPr>
                        <w:t>&gt;</w:t>
                      </w:r>
                    </w:p>
                    <w:p w:rsidR="00E82D8A" w:rsidRPr="00EF3B91" w:rsidRDefault="00E82D8A" w:rsidP="007711E0">
                      <w:pPr>
                        <w:ind w:left="480"/>
                        <w:rPr>
                          <w:rFonts w:ascii="Verdana" w:hAnsi="Verdana"/>
                          <w:sz w:val="14"/>
                          <w:szCs w:val="14"/>
                        </w:rPr>
                      </w:pP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Style w:val="t1"/>
                          <w:rFonts w:ascii="Verdana" w:hAnsi="Verdana"/>
                          <w:sz w:val="14"/>
                          <w:szCs w:val="14"/>
                        </w:rPr>
                        <w:t>AnnualAverageMoleFractionofCarbonMethod</w:t>
                      </w:r>
                      <w:proofErr w:type="gramEnd"/>
                      <w:r w:rsidRPr="00EF3B91">
                        <w:rPr>
                          <w:rStyle w:val="m1"/>
                          <w:rFonts w:ascii="Verdana" w:hAnsi="Verdana"/>
                          <w:sz w:val="14"/>
                          <w:szCs w:val="14"/>
                        </w:rPr>
                        <w:t>&gt;</w:t>
                      </w:r>
                      <w:r w:rsidRPr="00EF3B91">
                        <w:rPr>
                          <w:rStyle w:val="tx1"/>
                          <w:rFonts w:ascii="Verdana" w:hAnsi="Verdana"/>
                          <w:b w:val="0"/>
                          <w:sz w:val="14"/>
                          <w:szCs w:val="14"/>
                        </w:rPr>
                        <w:t>Engineering calculations</w:t>
                      </w:r>
                      <w:r w:rsidRPr="00EF3B91">
                        <w:rPr>
                          <w:rStyle w:val="m1"/>
                          <w:rFonts w:ascii="Verdana" w:hAnsi="Verdana"/>
                          <w:sz w:val="14"/>
                          <w:szCs w:val="14"/>
                        </w:rPr>
                        <w:t>&lt;/ghg:</w:t>
                      </w:r>
                      <w:r w:rsidRPr="00EF3B91">
                        <w:rPr>
                          <w:rStyle w:val="t1"/>
                          <w:rFonts w:ascii="Verdana" w:hAnsi="Verdana"/>
                          <w:sz w:val="14"/>
                          <w:szCs w:val="14"/>
                        </w:rPr>
                        <w:t>AnnualAverageMoleFractionofCarbonMethod</w:t>
                      </w:r>
                      <w:r w:rsidRPr="00EF3B91">
                        <w:rPr>
                          <w:rStyle w:val="m1"/>
                          <w:rFonts w:ascii="Verdana" w:hAnsi="Verdana"/>
                          <w:sz w:val="14"/>
                          <w:szCs w:val="14"/>
                        </w:rPr>
                        <w:t>&gt;</w:t>
                      </w:r>
                    </w:p>
                    <w:p w:rsidR="00E82D8A" w:rsidRPr="00EF3B91" w:rsidRDefault="00E82D8A" w:rsidP="007711E0">
                      <w:pPr>
                        <w:ind w:left="480" w:hanging="480"/>
                        <w:rPr>
                          <w:rFonts w:ascii="Verdana" w:hAnsi="Verdana"/>
                          <w:sz w:val="14"/>
                          <w:szCs w:val="14"/>
                        </w:rPr>
                      </w:pPr>
                      <w:r w:rsidRPr="00EF3B91">
                        <w:rPr>
                          <w:rStyle w:val="b1"/>
                          <w:b w:val="0"/>
                          <w:sz w:val="14"/>
                          <w:szCs w:val="14"/>
                        </w:rPr>
                        <w:t> </w:t>
                      </w:r>
                      <w:r w:rsidRPr="00EF3B91">
                        <w:rPr>
                          <w:rFonts w:ascii="Verdana" w:hAnsi="Verdana"/>
                          <w:sz w:val="14"/>
                          <w:szCs w:val="14"/>
                        </w:rPr>
                        <w:t xml:space="preserve"> </w:t>
                      </w:r>
                      <w:r w:rsidRPr="00EF3B91">
                        <w:rPr>
                          <w:rFonts w:ascii="Verdana" w:hAnsi="Verdana"/>
                          <w:sz w:val="14"/>
                          <w:szCs w:val="14"/>
                        </w:rPr>
                        <w:tab/>
                      </w: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Style w:val="t1"/>
                          <w:rFonts w:ascii="Verdana" w:hAnsi="Verdana"/>
                          <w:sz w:val="14"/>
                          <w:szCs w:val="14"/>
                        </w:rPr>
                        <w:t>BasisforCorrection</w:t>
                      </w:r>
                      <w:proofErr w:type="gramEnd"/>
                      <w:r w:rsidRPr="00EF3B91">
                        <w:rPr>
                          <w:rStyle w:val="m1"/>
                          <w:rFonts w:ascii="Verdana" w:hAnsi="Verdana"/>
                          <w:sz w:val="14"/>
                          <w:szCs w:val="14"/>
                        </w:rPr>
                        <w:t>&gt;</w:t>
                      </w:r>
                      <w:r w:rsidRPr="00EF3B91">
                        <w:rPr>
                          <w:rStyle w:val="tx1"/>
                          <w:rFonts w:ascii="Verdana" w:hAnsi="Verdana"/>
                          <w:b w:val="0"/>
                          <w:sz w:val="14"/>
                          <w:szCs w:val="14"/>
                        </w:rPr>
                        <w:t>Unit-specific correction factor</w:t>
                      </w:r>
                      <w:r w:rsidRPr="00EF3B91">
                        <w:rPr>
                          <w:rStyle w:val="m1"/>
                          <w:rFonts w:ascii="Verdana" w:hAnsi="Verdana"/>
                          <w:sz w:val="14"/>
                          <w:szCs w:val="14"/>
                        </w:rPr>
                        <w:t>&lt;/ghg:</w:t>
                      </w:r>
                      <w:r w:rsidRPr="00EF3B91">
                        <w:rPr>
                          <w:rStyle w:val="t1"/>
                          <w:rFonts w:ascii="Verdana" w:hAnsi="Verdana"/>
                          <w:sz w:val="14"/>
                          <w:szCs w:val="14"/>
                        </w:rPr>
                        <w:t>BasisforCorrection</w:t>
                      </w:r>
                      <w:r w:rsidRPr="00EF3B91">
                        <w:rPr>
                          <w:rStyle w:val="m1"/>
                          <w:rFonts w:ascii="Verdana" w:hAnsi="Verdana"/>
                          <w:sz w:val="14"/>
                          <w:szCs w:val="14"/>
                        </w:rPr>
                        <w:t>&gt;</w:t>
                      </w:r>
                      <w:r w:rsidRPr="00EF3B91">
                        <w:rPr>
                          <w:rFonts w:ascii="Verdana" w:hAnsi="Verdana"/>
                          <w:sz w:val="14"/>
                          <w:szCs w:val="14"/>
                        </w:rPr>
                        <w:t xml:space="preserve"> </w:t>
                      </w:r>
                    </w:p>
                    <w:p w:rsidR="00E82D8A" w:rsidRPr="00EF3B91" w:rsidRDefault="00E82D8A" w:rsidP="007711E0">
                      <w:pPr>
                        <w:ind w:left="480" w:hanging="480"/>
                        <w:rPr>
                          <w:rFonts w:ascii="Verdana" w:hAnsi="Verdana"/>
                          <w:sz w:val="14"/>
                          <w:szCs w:val="14"/>
                        </w:rPr>
                      </w:pPr>
                      <w:r w:rsidRPr="00EF3B91">
                        <w:rPr>
                          <w:rStyle w:val="b1"/>
                          <w:b w:val="0"/>
                          <w:sz w:val="14"/>
                          <w:szCs w:val="14"/>
                        </w:rPr>
                        <w:t> </w:t>
                      </w:r>
                      <w:r w:rsidRPr="00EF3B91">
                        <w:rPr>
                          <w:rFonts w:ascii="Verdana" w:hAnsi="Verdana"/>
                          <w:sz w:val="14"/>
                          <w:szCs w:val="14"/>
                        </w:rPr>
                        <w:t xml:space="preserve"> </w:t>
                      </w:r>
                      <w:r w:rsidRPr="00EF3B91">
                        <w:rPr>
                          <w:rFonts w:ascii="Verdana" w:hAnsi="Verdana"/>
                          <w:sz w:val="14"/>
                          <w:szCs w:val="14"/>
                        </w:rPr>
                        <w:tab/>
                      </w: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Style w:val="t1"/>
                          <w:rFonts w:ascii="Verdana" w:hAnsi="Verdana"/>
                          <w:sz w:val="14"/>
                          <w:szCs w:val="14"/>
                        </w:rPr>
                        <w:t>ApproachUsedforCorrection</w:t>
                      </w:r>
                      <w:proofErr w:type="gramEnd"/>
                      <w:r w:rsidRPr="00EF3B91">
                        <w:rPr>
                          <w:rStyle w:val="m1"/>
                          <w:rFonts w:ascii="Verdana" w:hAnsi="Verdana"/>
                          <w:sz w:val="14"/>
                          <w:szCs w:val="14"/>
                        </w:rPr>
                        <w:t>&gt;</w:t>
                      </w:r>
                      <w:r w:rsidRPr="00EF3B91">
                        <w:rPr>
                          <w:rStyle w:val="tx1"/>
                          <w:rFonts w:ascii="Verdana" w:hAnsi="Verdana"/>
                          <w:b w:val="0"/>
                          <w:sz w:val="14"/>
                          <w:szCs w:val="14"/>
                        </w:rPr>
                        <w:t>Used measurement data for the annual volume of recycled tail gas and annual average mole fraction of carbon in the tail gas</w:t>
                      </w:r>
                      <w:r w:rsidRPr="00EF3B91">
                        <w:rPr>
                          <w:rStyle w:val="m1"/>
                          <w:rFonts w:ascii="Verdana" w:hAnsi="Verdana"/>
                          <w:sz w:val="14"/>
                          <w:szCs w:val="14"/>
                        </w:rPr>
                        <w:t>&lt;/ghg:</w:t>
                      </w:r>
                      <w:r w:rsidRPr="00EF3B91">
                        <w:rPr>
                          <w:rStyle w:val="t1"/>
                          <w:rFonts w:ascii="Verdana" w:hAnsi="Verdana"/>
                          <w:sz w:val="14"/>
                          <w:szCs w:val="14"/>
                        </w:rPr>
                        <w:t>ApproachUsedforCorrection</w:t>
                      </w:r>
                      <w:r w:rsidRPr="00EF3B91">
                        <w:rPr>
                          <w:rStyle w:val="m1"/>
                          <w:rFonts w:ascii="Verdana" w:hAnsi="Verdana"/>
                          <w:sz w:val="14"/>
                          <w:szCs w:val="14"/>
                        </w:rPr>
                        <w:t>&gt;</w:t>
                      </w:r>
                    </w:p>
                    <w:p w:rsidR="00E82D8A" w:rsidRPr="00EF3B91" w:rsidRDefault="00E82D8A" w:rsidP="007711E0">
                      <w:pPr>
                        <w:ind w:left="480" w:hanging="480"/>
                        <w:rPr>
                          <w:rFonts w:ascii="Verdana" w:hAnsi="Verdana"/>
                          <w:sz w:val="14"/>
                          <w:szCs w:val="14"/>
                        </w:rPr>
                      </w:pP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Style w:val="t1"/>
                          <w:rFonts w:ascii="Verdana" w:hAnsi="Verdana"/>
                          <w:sz w:val="14"/>
                          <w:szCs w:val="14"/>
                        </w:rPr>
                        <w:t>RecycleTailGasDetails</w:t>
                      </w:r>
                      <w:proofErr w:type="gramEnd"/>
                      <w:r w:rsidRPr="00EF3B91">
                        <w:rPr>
                          <w:rStyle w:val="m1"/>
                          <w:rFonts w:ascii="Verdana" w:hAnsi="Verdana"/>
                          <w:sz w:val="14"/>
                          <w:szCs w:val="14"/>
                        </w:rPr>
                        <w:t>&gt;</w:t>
                      </w:r>
                    </w:p>
                    <w:p w:rsidR="00E82D8A" w:rsidRPr="00EF3B91" w:rsidRDefault="00E82D8A" w:rsidP="007711E0">
                      <w:pPr>
                        <w:ind w:left="480" w:hanging="480"/>
                        <w:rPr>
                          <w:rFonts w:ascii="Verdana" w:hAnsi="Verdana"/>
                          <w:sz w:val="14"/>
                          <w:szCs w:val="14"/>
                        </w:rPr>
                      </w:pPr>
                    </w:p>
                  </w:txbxContent>
                </v:textbox>
              </v:shape>
            </w:pict>
          </mc:Fallback>
        </mc:AlternateContent>
      </w:r>
    </w:p>
    <w:p w14:paraId="1A80E093" w14:textId="77777777" w:rsidR="007711E0" w:rsidRPr="003C15E2" w:rsidRDefault="007711E0" w:rsidP="007711E0">
      <w:pPr>
        <w:pStyle w:val="NormalWeb"/>
        <w:spacing w:before="0" w:beforeAutospacing="0" w:after="0" w:afterAutospacing="0"/>
        <w:rPr>
          <w:rFonts w:ascii="Times New Roman" w:hAnsi="Times New Roman"/>
          <w:sz w:val="22"/>
          <w:szCs w:val="22"/>
        </w:rPr>
      </w:pPr>
    </w:p>
    <w:p w14:paraId="5D341C60" w14:textId="77777777" w:rsidR="007711E0" w:rsidRPr="003C15E2" w:rsidRDefault="007711E0" w:rsidP="007711E0">
      <w:pPr>
        <w:pStyle w:val="NormalWeb"/>
        <w:spacing w:before="0" w:beforeAutospacing="0" w:after="0" w:afterAutospacing="0"/>
        <w:rPr>
          <w:rFonts w:ascii="Times New Roman" w:hAnsi="Times New Roman"/>
          <w:sz w:val="22"/>
          <w:szCs w:val="22"/>
        </w:rPr>
      </w:pPr>
    </w:p>
    <w:p w14:paraId="333178D3" w14:textId="77777777" w:rsidR="007711E0" w:rsidRPr="003C15E2" w:rsidRDefault="007711E0" w:rsidP="007711E0">
      <w:pPr>
        <w:pStyle w:val="NormalWeb"/>
        <w:spacing w:before="0" w:beforeAutospacing="0" w:after="0" w:afterAutospacing="0"/>
        <w:rPr>
          <w:rFonts w:ascii="Times New Roman" w:hAnsi="Times New Roman"/>
          <w:sz w:val="22"/>
          <w:szCs w:val="22"/>
        </w:rPr>
      </w:pPr>
    </w:p>
    <w:p w14:paraId="0BF50A5A" w14:textId="77777777" w:rsidR="007711E0" w:rsidRPr="003C15E2" w:rsidRDefault="007711E0" w:rsidP="007711E0">
      <w:pPr>
        <w:pStyle w:val="NormalWeb"/>
        <w:spacing w:before="0" w:beforeAutospacing="0" w:after="0" w:afterAutospacing="0"/>
        <w:rPr>
          <w:rFonts w:ascii="Times New Roman" w:hAnsi="Times New Roman"/>
          <w:sz w:val="22"/>
          <w:szCs w:val="22"/>
        </w:rPr>
      </w:pPr>
    </w:p>
    <w:p w14:paraId="529ACE0D" w14:textId="77777777" w:rsidR="007711E0" w:rsidRDefault="007711E0" w:rsidP="007711E0">
      <w:pPr>
        <w:pStyle w:val="NormalWeb"/>
        <w:spacing w:before="0" w:beforeAutospacing="0" w:after="0" w:afterAutospacing="0"/>
        <w:rPr>
          <w:rFonts w:ascii="Times New Roman" w:hAnsi="Times New Roman"/>
          <w:sz w:val="18"/>
          <w:szCs w:val="18"/>
        </w:rPr>
      </w:pPr>
    </w:p>
    <w:p w14:paraId="17DF9AC6" w14:textId="77777777" w:rsidR="007711E0" w:rsidRDefault="007711E0" w:rsidP="007711E0">
      <w:pPr>
        <w:pStyle w:val="NormalWeb"/>
        <w:spacing w:before="0" w:beforeAutospacing="0" w:after="0" w:afterAutospacing="0"/>
        <w:rPr>
          <w:rFonts w:ascii="Times New Roman" w:hAnsi="Times New Roman"/>
          <w:sz w:val="18"/>
          <w:szCs w:val="18"/>
        </w:rPr>
      </w:pPr>
    </w:p>
    <w:p w14:paraId="78414D6E" w14:textId="77777777" w:rsidR="007711E0" w:rsidRDefault="007711E0" w:rsidP="007711E0">
      <w:pPr>
        <w:pStyle w:val="NormalWeb"/>
        <w:spacing w:before="0" w:beforeAutospacing="0" w:after="0" w:afterAutospacing="0"/>
        <w:rPr>
          <w:rFonts w:ascii="Times New Roman" w:hAnsi="Times New Roman"/>
          <w:sz w:val="18"/>
          <w:szCs w:val="18"/>
        </w:rPr>
      </w:pPr>
    </w:p>
    <w:p w14:paraId="7C447B4E" w14:textId="77777777" w:rsidR="007711E0" w:rsidRDefault="007711E0" w:rsidP="007711E0">
      <w:pPr>
        <w:pStyle w:val="NormalWeb"/>
        <w:spacing w:before="0" w:beforeAutospacing="0" w:after="0" w:afterAutospacing="0"/>
        <w:rPr>
          <w:rFonts w:ascii="Times New Roman" w:hAnsi="Times New Roman"/>
          <w:sz w:val="18"/>
          <w:szCs w:val="18"/>
        </w:rPr>
      </w:pPr>
    </w:p>
    <w:p w14:paraId="6A3B5366" w14:textId="77777777" w:rsidR="007711E0" w:rsidRDefault="007711E0" w:rsidP="007711E0">
      <w:pPr>
        <w:pStyle w:val="NormalWeb"/>
        <w:spacing w:before="0" w:beforeAutospacing="0" w:after="0" w:afterAutospacing="0"/>
        <w:rPr>
          <w:rFonts w:ascii="Times New Roman" w:hAnsi="Times New Roman"/>
          <w:sz w:val="18"/>
          <w:szCs w:val="18"/>
        </w:rPr>
      </w:pPr>
    </w:p>
    <w:p w14:paraId="00FB57D6" w14:textId="77777777" w:rsidR="007711E0" w:rsidRDefault="007711E0" w:rsidP="007711E0">
      <w:pPr>
        <w:pStyle w:val="NormalWeb"/>
        <w:spacing w:before="0" w:beforeAutospacing="0" w:after="0" w:afterAutospacing="0"/>
        <w:rPr>
          <w:rFonts w:ascii="Times New Roman" w:hAnsi="Times New Roman"/>
          <w:sz w:val="18"/>
          <w:szCs w:val="18"/>
        </w:rPr>
      </w:pPr>
    </w:p>
    <w:p w14:paraId="45654FCF" w14:textId="77777777" w:rsidR="007711E0" w:rsidRDefault="007711E0" w:rsidP="007711E0">
      <w:pPr>
        <w:pStyle w:val="NormalWeb"/>
        <w:spacing w:before="0" w:beforeAutospacing="0" w:after="0" w:afterAutospacing="0"/>
        <w:rPr>
          <w:rFonts w:ascii="Times New Roman" w:hAnsi="Times New Roman"/>
          <w:sz w:val="18"/>
          <w:szCs w:val="18"/>
        </w:rPr>
      </w:pPr>
    </w:p>
    <w:p w14:paraId="5AB39256" w14:textId="77777777" w:rsidR="007711E0" w:rsidRDefault="007711E0" w:rsidP="007711E0">
      <w:pPr>
        <w:pStyle w:val="NormalWeb"/>
        <w:spacing w:before="0" w:beforeAutospacing="0" w:after="0" w:afterAutospacing="0"/>
        <w:rPr>
          <w:rFonts w:ascii="Times New Roman" w:hAnsi="Times New Roman"/>
          <w:sz w:val="18"/>
          <w:szCs w:val="18"/>
        </w:rPr>
      </w:pPr>
    </w:p>
    <w:p w14:paraId="3601E641" w14:textId="77777777" w:rsidR="007711E0" w:rsidRDefault="007711E0" w:rsidP="007711E0">
      <w:pPr>
        <w:pStyle w:val="NormalWeb"/>
        <w:spacing w:before="0" w:beforeAutospacing="0" w:after="0" w:afterAutospacing="0"/>
        <w:rPr>
          <w:rFonts w:ascii="Times New Roman" w:hAnsi="Times New Roman"/>
          <w:sz w:val="18"/>
          <w:szCs w:val="18"/>
        </w:rPr>
      </w:pPr>
    </w:p>
    <w:p w14:paraId="01EB0C81" w14:textId="77777777" w:rsidR="007711E0" w:rsidRDefault="007711E0" w:rsidP="007711E0">
      <w:pPr>
        <w:pStyle w:val="NormalWeb"/>
        <w:spacing w:before="0" w:beforeAutospacing="0" w:after="0" w:afterAutospacing="0"/>
        <w:rPr>
          <w:rFonts w:ascii="Times New Roman" w:hAnsi="Times New Roman"/>
          <w:sz w:val="18"/>
          <w:szCs w:val="18"/>
        </w:rPr>
      </w:pPr>
    </w:p>
    <w:p w14:paraId="314B6FE1" w14:textId="77777777" w:rsidR="007711E0" w:rsidRDefault="007711E0" w:rsidP="007711E0">
      <w:pPr>
        <w:pStyle w:val="NormalWeb"/>
        <w:spacing w:before="0" w:beforeAutospacing="0" w:after="0" w:afterAutospacing="0"/>
        <w:rPr>
          <w:rFonts w:ascii="Times New Roman" w:hAnsi="Times New Roman"/>
          <w:sz w:val="18"/>
          <w:szCs w:val="18"/>
        </w:rPr>
      </w:pPr>
    </w:p>
    <w:p w14:paraId="360FDB5D" w14:textId="77777777" w:rsidR="007711E0" w:rsidRDefault="007711E0" w:rsidP="007711E0">
      <w:pPr>
        <w:pStyle w:val="NormalWeb"/>
        <w:spacing w:before="0" w:beforeAutospacing="0" w:after="0" w:afterAutospacing="0"/>
        <w:rPr>
          <w:rFonts w:ascii="Times New Roman" w:hAnsi="Times New Roman"/>
          <w:sz w:val="18"/>
          <w:szCs w:val="18"/>
        </w:rPr>
      </w:pPr>
    </w:p>
    <w:p w14:paraId="195F5A5A" w14:textId="77777777" w:rsidR="007C7F43" w:rsidRDefault="007C7F43" w:rsidP="007711E0">
      <w:pPr>
        <w:pStyle w:val="NormalWeb"/>
        <w:spacing w:before="0" w:beforeAutospacing="0" w:after="0" w:afterAutospacing="0"/>
        <w:rPr>
          <w:rFonts w:ascii="Times New Roman" w:hAnsi="Times New Roman"/>
          <w:sz w:val="18"/>
          <w:szCs w:val="18"/>
        </w:rPr>
      </w:pPr>
    </w:p>
    <w:p w14:paraId="7A19E0D2" w14:textId="77777777" w:rsidR="007711E0" w:rsidRPr="003C15E2" w:rsidRDefault="007711E0" w:rsidP="007711E0">
      <w:pPr>
        <w:pStyle w:val="NormalWeb"/>
        <w:spacing w:before="0" w:beforeAutospacing="0" w:after="0" w:afterAutospacing="0"/>
        <w:rPr>
          <w:rFonts w:ascii="Times New Roman" w:hAnsi="Times New Roman"/>
          <w:sz w:val="18"/>
          <w:szCs w:val="18"/>
        </w:rPr>
      </w:pPr>
      <w:r w:rsidRPr="00F9158B">
        <w:rPr>
          <w:rFonts w:ascii="Times New Roman" w:hAnsi="Times New Roman"/>
          <w:b/>
          <w:sz w:val="18"/>
          <w:szCs w:val="18"/>
        </w:rPr>
        <w:t>Note:</w:t>
      </w:r>
      <w:r w:rsidRPr="003C15E2">
        <w:rPr>
          <w:rFonts w:ascii="Times New Roman" w:hAnsi="Times New Roman"/>
          <w:sz w:val="18"/>
          <w:szCs w:val="18"/>
        </w:rPr>
        <w:t xml:space="preserve">  </w:t>
      </w:r>
      <w:r>
        <w:rPr>
          <w:rFonts w:ascii="Times New Roman" w:hAnsi="Times New Roman"/>
          <w:sz w:val="18"/>
          <w:szCs w:val="18"/>
        </w:rPr>
        <w:t>The XML example</w:t>
      </w:r>
      <w:r w:rsidRPr="003C15E2">
        <w:rPr>
          <w:rFonts w:ascii="Times New Roman" w:hAnsi="Times New Roman"/>
          <w:sz w:val="18"/>
          <w:szCs w:val="18"/>
        </w:rPr>
        <w:t xml:space="preserve"> above is presented here to demonstrate the concept of reporting </w:t>
      </w:r>
      <w:r>
        <w:rPr>
          <w:rFonts w:ascii="Times New Roman" w:hAnsi="Times New Roman"/>
          <w:sz w:val="18"/>
          <w:szCs w:val="18"/>
        </w:rPr>
        <w:t>details for the recycled tail gas if Equation Y-12 and a unit-specific correction factor were used to calculate CO</w:t>
      </w:r>
      <w:r>
        <w:rPr>
          <w:rFonts w:ascii="Times New Roman" w:hAnsi="Times New Roman"/>
          <w:sz w:val="18"/>
          <w:szCs w:val="18"/>
          <w:vertAlign w:val="subscript"/>
        </w:rPr>
        <w:t>2</w:t>
      </w:r>
      <w:r>
        <w:rPr>
          <w:rFonts w:ascii="Times New Roman" w:hAnsi="Times New Roman"/>
          <w:sz w:val="18"/>
          <w:szCs w:val="18"/>
        </w:rPr>
        <w:t xml:space="preserve"> emissions for the sulfur recovery plant.  </w:t>
      </w:r>
    </w:p>
    <w:p w14:paraId="4DD2C5FC" w14:textId="77777777" w:rsidR="007711E0" w:rsidRPr="00CB0082" w:rsidRDefault="007711E0" w:rsidP="00BC1293">
      <w:pPr>
        <w:rPr>
          <w:b/>
        </w:rPr>
      </w:pPr>
    </w:p>
    <w:p w14:paraId="2A022B64" w14:textId="77777777" w:rsidR="00BC1293" w:rsidRDefault="00BC1293" w:rsidP="00BC1293">
      <w:pPr>
        <w:rPr>
          <w:b/>
        </w:rPr>
      </w:pPr>
      <w:r>
        <w:rPr>
          <w:b/>
        </w:rPr>
        <w:br w:type="page"/>
      </w:r>
    </w:p>
    <w:p w14:paraId="304762D0" w14:textId="77777777" w:rsidR="00BC1293" w:rsidRPr="00214119" w:rsidRDefault="00BC1293" w:rsidP="002E4EDC">
      <w:pPr>
        <w:pStyle w:val="Heading3"/>
      </w:pPr>
      <w:bookmarkStart w:id="872" w:name="_5.3_Sulfur_Recovery"/>
      <w:bookmarkStart w:id="873" w:name="_Toc473900302"/>
      <w:bookmarkEnd w:id="872"/>
      <w:r w:rsidRPr="00214119">
        <w:lastRenderedPageBreak/>
        <w:t>Sulfur Recovery CEMS Details</w:t>
      </w:r>
      <w:bookmarkEnd w:id="873"/>
    </w:p>
    <w:p w14:paraId="3DA683FA" w14:textId="77777777" w:rsidR="00BC1293" w:rsidRDefault="00BC1293" w:rsidP="00BC1293">
      <w:pPr>
        <w:rPr>
          <w:rFonts w:cs="Times New Roman"/>
        </w:rPr>
      </w:pPr>
    </w:p>
    <w:p w14:paraId="3821F36D" w14:textId="77777777" w:rsidR="00BC1293" w:rsidRDefault="00BC1293" w:rsidP="00BC1293">
      <w:pPr>
        <w:rPr>
          <w:b/>
          <w:u w:val="single"/>
        </w:rPr>
      </w:pPr>
      <w:r>
        <w:rPr>
          <w:b/>
          <w:u w:val="single"/>
        </w:rPr>
        <w:t xml:space="preserve">Conditionally </w:t>
      </w:r>
      <w:r w:rsidRPr="004E04C7">
        <w:rPr>
          <w:b/>
          <w:u w:val="single"/>
        </w:rPr>
        <w:t xml:space="preserve">Required </w:t>
      </w:r>
      <w:r>
        <w:rPr>
          <w:b/>
          <w:u w:val="single"/>
        </w:rPr>
        <w:t>Unit</w:t>
      </w:r>
      <w:r w:rsidRPr="004E04C7">
        <w:rPr>
          <w:b/>
          <w:u w:val="single"/>
        </w:rPr>
        <w:t>-Level Data</w:t>
      </w:r>
    </w:p>
    <w:p w14:paraId="09845BC4" w14:textId="77777777" w:rsidR="00BC1293" w:rsidRDefault="00BC1293" w:rsidP="00BC1293">
      <w:r>
        <w:rPr>
          <w:rFonts w:cs="Times New Roman"/>
        </w:rPr>
        <w:t xml:space="preserve">For each sulfur recovery unit that is monitored with a CEMS to measure </w:t>
      </w:r>
      <w:r w:rsidRPr="00E6475C">
        <w:rPr>
          <w:rFonts w:cs="Arial"/>
          <w:szCs w:val="20"/>
        </w:rPr>
        <w:t>CO</w:t>
      </w:r>
      <w:r w:rsidRPr="00E6475C">
        <w:rPr>
          <w:rFonts w:cs="Arial"/>
          <w:szCs w:val="20"/>
          <w:vertAlign w:val="subscript"/>
        </w:rPr>
        <w:t>2</w:t>
      </w:r>
      <w:r>
        <w:rPr>
          <w:rFonts w:cs="Times New Roman"/>
        </w:rPr>
        <w:t xml:space="preserve"> emissions, according to the guidelines specified in Subpart C</w:t>
      </w:r>
      <w:r w:rsidRPr="00480F0A">
        <w:rPr>
          <w:rFonts w:cs="Times New Roman"/>
        </w:rPr>
        <w:t xml:space="preserve">, </w:t>
      </w:r>
      <w:r>
        <w:rPr>
          <w:rFonts w:cs="Times New Roman"/>
        </w:rPr>
        <w:t xml:space="preserve">report the unit’s identification information and </w:t>
      </w:r>
      <w:r w:rsidRPr="0013741B">
        <w:t>the relevant information required under 98.36</w:t>
      </w:r>
      <w:r>
        <w:t xml:space="preserve"> </w:t>
      </w:r>
      <w:r w:rsidRPr="0013741B">
        <w:t>for the Tier 4 Calculation Methodology</w:t>
      </w:r>
      <w:r>
        <w:t xml:space="preserve">.  See instructions for reporting </w:t>
      </w:r>
      <w:r w:rsidR="000B0C03">
        <w:t>parent</w:t>
      </w:r>
      <w:r>
        <w:t xml:space="preserve"> element “</w:t>
      </w:r>
      <w:hyperlink w:anchor="_14.0_Tier_4" w:history="1">
        <w:r w:rsidRPr="000B0C03">
          <w:rPr>
            <w:rStyle w:val="Hyperlink"/>
          </w:rPr>
          <w:t>YTier4CEMSDetails</w:t>
        </w:r>
      </w:hyperlink>
      <w:r>
        <w:t>.”</w:t>
      </w:r>
      <w:r w:rsidR="00FF1C24">
        <w:t xml:space="preserve">  </w:t>
      </w:r>
      <w:r w:rsidR="00FF1C24" w:rsidRPr="00012E47">
        <w:rPr>
          <w:b/>
        </w:rPr>
        <w:t>Note:</w:t>
      </w:r>
      <w:r w:rsidR="00FF1C24">
        <w:t xml:space="preserve">  Use the same identification for the unit as was used for the parent element “SulfurRecoveryUnitDetails”.</w:t>
      </w:r>
    </w:p>
    <w:p w14:paraId="35C12666" w14:textId="77777777" w:rsidR="00BC1293" w:rsidRDefault="00BC1293" w:rsidP="00BC1293"/>
    <w:p w14:paraId="4DEAF9BC" w14:textId="77777777" w:rsidR="00BC1293" w:rsidRDefault="00BC1293" w:rsidP="00BC1293"/>
    <w:p w14:paraId="4A7B839A" w14:textId="77777777" w:rsidR="00BC1293" w:rsidRDefault="00BC1293" w:rsidP="00BC1293">
      <w:pPr>
        <w:pStyle w:val="Figure"/>
      </w:pPr>
      <w:r>
        <w:br/>
      </w:r>
      <w:bookmarkStart w:id="874" w:name="_Toc473900409"/>
      <w:r>
        <w:t xml:space="preserve">Sulfur Recovery Unit CEMS </w:t>
      </w:r>
      <w:r w:rsidRPr="003C15E2">
        <w:t>Details</w:t>
      </w:r>
      <w:r>
        <w:t xml:space="preserve"> Schema Diagram</w:t>
      </w:r>
      <w:bookmarkEnd w:id="874"/>
    </w:p>
    <w:p w14:paraId="7F7490C5" w14:textId="77777777" w:rsidR="00BC1293" w:rsidRDefault="00BC1293" w:rsidP="00BC1293"/>
    <w:p w14:paraId="35E2D000" w14:textId="77777777" w:rsidR="00BC1293" w:rsidRDefault="00304AFD" w:rsidP="00BC1293">
      <w:pPr>
        <w:jc w:val="center"/>
        <w:rPr>
          <w:rFonts w:cs="Times New Roman"/>
        </w:rPr>
      </w:pPr>
      <w:r>
        <w:rPr>
          <w:noProof/>
        </w:rPr>
        <mc:AlternateContent>
          <mc:Choice Requires="wps">
            <w:drawing>
              <wp:anchor distT="0" distB="0" distL="114300" distR="114300" simplePos="0" relativeHeight="252916736" behindDoc="0" locked="0" layoutInCell="1" allowOverlap="1" wp14:anchorId="35E8BDD9" wp14:editId="3CC7F3DA">
                <wp:simplePos x="0" y="0"/>
                <wp:positionH relativeFrom="column">
                  <wp:posOffset>3412490</wp:posOffset>
                </wp:positionH>
                <wp:positionV relativeFrom="paragraph">
                  <wp:posOffset>325755</wp:posOffset>
                </wp:positionV>
                <wp:extent cx="1419225" cy="182880"/>
                <wp:effectExtent l="0" t="0" r="28575" b="26670"/>
                <wp:wrapNone/>
                <wp:docPr id="54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18288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2A16AC1F" id="Rectangle 38" o:spid="_x0000_s1026" style="position:absolute;margin-left:268.7pt;margin-top:25.65pt;width:111.75pt;height:14.4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" strokecolor="#ac0000" strokeweight="2pt">
                <v:fill opacity="0"/>
              </v:rect>
            </w:pict>
          </mc:Fallback>
        </mc:AlternateContent>
      </w:r>
      <w:r w:rsidR="00BC1293" w:rsidRPr="00012E47">
        <w:rPr>
          <w:rFonts w:cs="Times New Roman"/>
          <w:noProof/>
        </w:rPr>
        <w:drawing>
          <wp:inline distT="0" distB="0" distL="0" distR="0" wp14:anchorId="5DE2D566" wp14:editId="622196C6">
            <wp:extent cx="4181475" cy="1038225"/>
            <wp:effectExtent l="0" t="0" r="9525" b="9525"/>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fur Recovery Unit CEMS Details.g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181475" cy="1038225"/>
                    </a:xfrm>
                    <a:prstGeom prst="rect">
                      <a:avLst/>
                    </a:prstGeom>
                  </pic:spPr>
                </pic:pic>
              </a:graphicData>
            </a:graphic>
          </wp:inline>
        </w:drawing>
      </w:r>
    </w:p>
    <w:p w14:paraId="59526258" w14:textId="77777777" w:rsidR="00BC1293" w:rsidRPr="004D5069" w:rsidRDefault="00BC1293" w:rsidP="00BC1293">
      <w:pPr>
        <w:pStyle w:val="NormalWeb"/>
        <w:spacing w:before="0" w:beforeAutospacing="0" w:after="0" w:afterAutospacing="0"/>
        <w:jc w:val="center"/>
        <w:rPr>
          <w:rFonts w:ascii="Times New Roman" w:hAnsi="Times New Roman"/>
          <w:b/>
          <w:sz w:val="18"/>
          <w:szCs w:val="18"/>
        </w:rPr>
      </w:pPr>
      <w:r w:rsidRPr="004D5069">
        <w:rPr>
          <w:rFonts w:ascii="Times New Roman" w:hAnsi="Times New Roman"/>
          <w:b/>
          <w:sz w:val="18"/>
          <w:szCs w:val="18"/>
        </w:rPr>
        <w:t xml:space="preserve">Note: </w:t>
      </w:r>
      <w:r>
        <w:rPr>
          <w:rFonts w:ascii="Times New Roman" w:hAnsi="Times New Roman"/>
          <w:sz w:val="18"/>
          <w:szCs w:val="18"/>
        </w:rPr>
        <w:t>Data elements boxed</w:t>
      </w:r>
      <w:r w:rsidRPr="004D5069">
        <w:rPr>
          <w:rFonts w:ascii="Times New Roman" w:hAnsi="Times New Roman"/>
          <w:sz w:val="18"/>
          <w:szCs w:val="18"/>
        </w:rPr>
        <w:t xml:space="preserve"> in red are required.</w:t>
      </w:r>
    </w:p>
    <w:p w14:paraId="4893BBB6" w14:textId="77777777" w:rsidR="00BC1293" w:rsidRDefault="00BC1293" w:rsidP="00BC1293">
      <w:pPr>
        <w:jc w:val="center"/>
        <w:rPr>
          <w:rFonts w:cs="Times New Roman"/>
        </w:rPr>
      </w:pPr>
    </w:p>
    <w:p w14:paraId="6695049D" w14:textId="77777777" w:rsidR="00BC1293" w:rsidRDefault="00BC1293" w:rsidP="00BC1293"/>
    <w:p w14:paraId="7DDEF085" w14:textId="77777777" w:rsidR="00BC1293" w:rsidRDefault="00BC1293" w:rsidP="00BC1293">
      <w:pPr>
        <w:pStyle w:val="Table"/>
      </w:pPr>
      <w:r>
        <w:br/>
      </w:r>
      <w:bookmarkStart w:id="875" w:name="_Toc473900351"/>
      <w:r>
        <w:t xml:space="preserve">Sulfur Recovery Unit CEMS Details </w:t>
      </w:r>
      <w:r w:rsidR="00253426">
        <w:t>Data Element Definitions</w:t>
      </w:r>
      <w:bookmarkEnd w:id="875"/>
    </w:p>
    <w:p w14:paraId="6CBE1753" w14:textId="77777777" w:rsidR="00BC1293" w:rsidRPr="003C15E2" w:rsidRDefault="00BC1293" w:rsidP="00BC1293"/>
    <w:tbl>
      <w:tblPr>
        <w:tblW w:w="9275" w:type="dxa"/>
        <w:tblInd w:w="103" w:type="dxa"/>
        <w:tblLook w:val="04A0" w:firstRow="1" w:lastRow="0" w:firstColumn="1" w:lastColumn="0" w:noHBand="0" w:noVBand="1"/>
      </w:tblPr>
      <w:tblGrid>
        <w:gridCol w:w="4477"/>
        <w:gridCol w:w="4798"/>
      </w:tblGrid>
      <w:tr w:rsidR="00BC1293" w:rsidRPr="00E214A2" w14:paraId="1305F27F" w14:textId="77777777" w:rsidTr="00947DFF">
        <w:trPr>
          <w:trHeight w:val="584"/>
          <w:tblHeader/>
        </w:trPr>
        <w:tc>
          <w:tcPr>
            <w:tcW w:w="447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391B27A" w14:textId="77777777" w:rsidR="00BC1293" w:rsidRPr="00E214A2" w:rsidRDefault="00BC1293" w:rsidP="002102B2">
            <w:pPr>
              <w:jc w:val="center"/>
              <w:rPr>
                <w:rFonts w:eastAsia="Times New Roman" w:cs="Times New Roman"/>
                <w:b/>
                <w:bCs/>
                <w:sz w:val="20"/>
                <w:szCs w:val="20"/>
              </w:rPr>
            </w:pPr>
            <w:r w:rsidRPr="00E214A2">
              <w:rPr>
                <w:rFonts w:eastAsia="Times New Roman" w:cs="Times New Roman"/>
                <w:b/>
                <w:bCs/>
                <w:sz w:val="20"/>
                <w:szCs w:val="20"/>
              </w:rPr>
              <w:t>Data Element Name</w:t>
            </w:r>
          </w:p>
        </w:tc>
        <w:tc>
          <w:tcPr>
            <w:tcW w:w="4798" w:type="dxa"/>
            <w:tcBorders>
              <w:top w:val="single" w:sz="4" w:space="0" w:color="auto"/>
              <w:left w:val="nil"/>
              <w:bottom w:val="single" w:sz="4" w:space="0" w:color="auto"/>
              <w:right w:val="single" w:sz="4" w:space="0" w:color="auto"/>
            </w:tcBorders>
            <w:shd w:val="clear" w:color="000000" w:fill="D9D9D9"/>
            <w:vAlign w:val="center"/>
            <w:hideMark/>
          </w:tcPr>
          <w:p w14:paraId="1778DEBF" w14:textId="77777777" w:rsidR="00BC1293" w:rsidRPr="00E214A2" w:rsidRDefault="00BC1293" w:rsidP="002102B2">
            <w:pPr>
              <w:jc w:val="center"/>
              <w:rPr>
                <w:rFonts w:eastAsia="Times New Roman" w:cs="Times New Roman"/>
                <w:b/>
                <w:bCs/>
                <w:sz w:val="20"/>
                <w:szCs w:val="20"/>
              </w:rPr>
            </w:pPr>
            <w:r w:rsidRPr="00E214A2">
              <w:rPr>
                <w:rFonts w:eastAsia="Times New Roman" w:cs="Times New Roman"/>
                <w:b/>
                <w:bCs/>
                <w:sz w:val="20"/>
                <w:szCs w:val="20"/>
              </w:rPr>
              <w:t>Description</w:t>
            </w:r>
          </w:p>
        </w:tc>
      </w:tr>
      <w:tr w:rsidR="00BC1293" w:rsidRPr="00E214A2" w14:paraId="41881EAE" w14:textId="77777777" w:rsidTr="00947DFF">
        <w:trPr>
          <w:trHeight w:val="620"/>
        </w:trPr>
        <w:tc>
          <w:tcPr>
            <w:tcW w:w="4477" w:type="dxa"/>
            <w:tcBorders>
              <w:top w:val="nil"/>
              <w:left w:val="single" w:sz="4" w:space="0" w:color="auto"/>
              <w:bottom w:val="single" w:sz="4" w:space="0" w:color="auto"/>
              <w:right w:val="single" w:sz="4" w:space="0" w:color="auto"/>
            </w:tcBorders>
            <w:shd w:val="clear" w:color="000000" w:fill="C5D9F1"/>
            <w:vAlign w:val="center"/>
          </w:tcPr>
          <w:p w14:paraId="6634B2F3" w14:textId="77777777" w:rsidR="00BC1293" w:rsidRPr="00B873C9" w:rsidRDefault="00BC1293" w:rsidP="00632412">
            <w:pPr>
              <w:rPr>
                <w:rFonts w:eastAsia="Times New Roman" w:cs="Times New Roman"/>
                <w:b/>
                <w:sz w:val="20"/>
                <w:szCs w:val="20"/>
              </w:rPr>
            </w:pPr>
            <w:r>
              <w:rPr>
                <w:rFonts w:eastAsia="Times New Roman" w:cs="Times New Roman"/>
                <w:b/>
                <w:sz w:val="20"/>
                <w:szCs w:val="20"/>
              </w:rPr>
              <w:t>SulfurRecoveryUnitCEMS</w:t>
            </w:r>
            <w:r w:rsidRPr="00B873C9">
              <w:rPr>
                <w:rFonts w:eastAsia="Times New Roman" w:cs="Times New Roman"/>
                <w:b/>
                <w:sz w:val="20"/>
                <w:szCs w:val="20"/>
              </w:rPr>
              <w:t>Details</w:t>
            </w:r>
          </w:p>
        </w:tc>
        <w:tc>
          <w:tcPr>
            <w:tcW w:w="4798" w:type="dxa"/>
            <w:tcBorders>
              <w:top w:val="nil"/>
              <w:left w:val="nil"/>
              <w:bottom w:val="single" w:sz="4" w:space="0" w:color="auto"/>
              <w:right w:val="single" w:sz="4" w:space="0" w:color="auto"/>
            </w:tcBorders>
            <w:shd w:val="clear" w:color="000000" w:fill="C5D9F1"/>
            <w:vAlign w:val="center"/>
          </w:tcPr>
          <w:p w14:paraId="0EC1F2B1" w14:textId="77777777" w:rsidR="00BC1293" w:rsidRPr="00E214A2" w:rsidRDefault="00BC1293" w:rsidP="00632412">
            <w:pPr>
              <w:rPr>
                <w:rFonts w:eastAsia="Times New Roman" w:cs="Times New Roman"/>
                <w:sz w:val="20"/>
                <w:szCs w:val="20"/>
              </w:rPr>
            </w:pPr>
            <w:r w:rsidRPr="00A85C0C">
              <w:rPr>
                <w:b/>
                <w:sz w:val="20"/>
                <w:szCs w:val="20"/>
              </w:rPr>
              <w:t>Parent Element</w:t>
            </w:r>
          </w:p>
        </w:tc>
      </w:tr>
      <w:tr w:rsidR="00BC1293" w:rsidRPr="00E214A2" w14:paraId="0CF4380B" w14:textId="77777777" w:rsidTr="002102B2">
        <w:trPr>
          <w:trHeight w:val="2636"/>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1E0DE3C3" w14:textId="77777777" w:rsidR="00BC1293" w:rsidRPr="00E214A2" w:rsidRDefault="00BC1293" w:rsidP="00632412">
            <w:pPr>
              <w:rPr>
                <w:rFonts w:eastAsia="Times New Roman" w:cs="Times New Roman"/>
                <w:sz w:val="20"/>
                <w:szCs w:val="20"/>
              </w:rPr>
            </w:pPr>
            <w:r>
              <w:rPr>
                <w:rFonts w:eastAsia="Times New Roman" w:cs="Times New Roman"/>
                <w:sz w:val="20"/>
                <w:szCs w:val="20"/>
              </w:rPr>
              <w:t>UnitIdentification</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15E76E8F" w14:textId="77777777" w:rsidR="00BC1293" w:rsidRPr="003C15E2" w:rsidRDefault="00BC1293" w:rsidP="00632412">
            <w:pPr>
              <w:rPr>
                <w:rFonts w:eastAsia="Times New Roman" w:cs="Times New Roman"/>
                <w:sz w:val="20"/>
                <w:szCs w:val="20"/>
              </w:rPr>
            </w:pPr>
            <w:r w:rsidRPr="003C15E2">
              <w:rPr>
                <w:rFonts w:eastAsia="Times New Roman" w:cs="Times New Roman"/>
                <w:sz w:val="20"/>
                <w:szCs w:val="20"/>
              </w:rPr>
              <w:t>A collection of data elements</w:t>
            </w:r>
            <w:r>
              <w:rPr>
                <w:rFonts w:eastAsia="Times New Roman" w:cs="Times New Roman"/>
                <w:sz w:val="20"/>
                <w:szCs w:val="20"/>
              </w:rPr>
              <w:t xml:space="preserve"> </w:t>
            </w:r>
            <w:r w:rsidRPr="003C15E2">
              <w:rPr>
                <w:rFonts w:eastAsia="Times New Roman" w:cs="Times New Roman"/>
                <w:sz w:val="20"/>
                <w:szCs w:val="20"/>
              </w:rPr>
              <w:t xml:space="preserve">containing the identity of each </w:t>
            </w:r>
            <w:r>
              <w:rPr>
                <w:rFonts w:eastAsia="Times New Roman" w:cs="Times New Roman"/>
                <w:sz w:val="20"/>
                <w:szCs w:val="20"/>
              </w:rPr>
              <w:t>CEMS sulfur recovery plant unit</w:t>
            </w:r>
            <w:r w:rsidRPr="003C15E2">
              <w:rPr>
                <w:rFonts w:eastAsia="Times New Roman" w:cs="Times New Roman"/>
                <w:sz w:val="20"/>
                <w:szCs w:val="20"/>
              </w:rPr>
              <w:t xml:space="preserve">.  </w:t>
            </w:r>
            <w:r w:rsidR="00910709">
              <w:rPr>
                <w:sz w:val="20"/>
                <w:szCs w:val="20"/>
              </w:rPr>
              <w:t>Report</w:t>
            </w:r>
            <w:r w:rsidR="00910709" w:rsidRPr="003C15E2">
              <w:rPr>
                <w:rFonts w:eastAsia="Times New Roman" w:cs="Times New Roman"/>
                <w:sz w:val="20"/>
                <w:szCs w:val="20"/>
              </w:rPr>
              <w:t xml:space="preserve"> </w:t>
            </w:r>
            <w:r w:rsidR="00910709">
              <w:rPr>
                <w:sz w:val="20"/>
                <w:szCs w:val="20"/>
              </w:rPr>
              <w:t>a</w:t>
            </w:r>
            <w:r w:rsidR="00910709" w:rsidRPr="003C15E2">
              <w:rPr>
                <w:rFonts w:eastAsia="Times New Roman" w:cs="Times New Roman"/>
                <w:sz w:val="20"/>
                <w:szCs w:val="20"/>
              </w:rPr>
              <w:t xml:space="preserve"> uni</w:t>
            </w:r>
            <w:r w:rsidR="00910709">
              <w:rPr>
                <w:sz w:val="20"/>
                <w:szCs w:val="20"/>
              </w:rPr>
              <w:t>que unit</w:t>
            </w:r>
            <w:r w:rsidR="00910709" w:rsidRPr="003C15E2">
              <w:rPr>
                <w:rFonts w:eastAsia="Times New Roman" w:cs="Times New Roman"/>
                <w:sz w:val="20"/>
                <w:szCs w:val="20"/>
              </w:rPr>
              <w:t xml:space="preserve"> </w:t>
            </w:r>
            <w:r w:rsidR="00910709">
              <w:rPr>
                <w:rFonts w:eastAsia="Times New Roman" w:cs="Times New Roman"/>
                <w:sz w:val="20"/>
                <w:szCs w:val="20"/>
              </w:rPr>
              <w:t>name</w:t>
            </w:r>
            <w:r w:rsidR="00910709">
              <w:rPr>
                <w:sz w:val="20"/>
                <w:szCs w:val="20"/>
              </w:rPr>
              <w:t xml:space="preserve"> (ID)</w:t>
            </w:r>
            <w:r w:rsidR="00910709">
              <w:rPr>
                <w:rFonts w:eastAsia="Times New Roman" w:cs="Times New Roman"/>
                <w:sz w:val="20"/>
                <w:szCs w:val="20"/>
              </w:rPr>
              <w:t xml:space="preserve"> </w:t>
            </w:r>
            <w:r w:rsidR="00910709">
              <w:rPr>
                <w:sz w:val="20"/>
                <w:szCs w:val="20"/>
              </w:rPr>
              <w:t xml:space="preserve">in the child data element </w:t>
            </w:r>
            <w:r w:rsidR="00910709" w:rsidRPr="001700B1">
              <w:rPr>
                <w:rFonts w:eastAsia="Times New Roman" w:cs="Times New Roman"/>
                <w:b/>
                <w:sz w:val="20"/>
                <w:szCs w:val="20"/>
              </w:rPr>
              <w:t>UnitName</w:t>
            </w:r>
            <w:r w:rsidR="00910709">
              <w:rPr>
                <w:rFonts w:eastAsia="Times New Roman" w:cs="Times New Roman"/>
                <w:sz w:val="20"/>
                <w:szCs w:val="20"/>
              </w:rPr>
              <w:t>,</w:t>
            </w:r>
            <w:r w:rsidR="00910709" w:rsidRPr="003C15E2">
              <w:rPr>
                <w:rFonts w:eastAsia="Times New Roman" w:cs="Times New Roman"/>
                <w:sz w:val="20"/>
                <w:szCs w:val="20"/>
              </w:rPr>
              <w:t xml:space="preserve"> an optio</w:t>
            </w:r>
            <w:r w:rsidR="00910709">
              <w:rPr>
                <w:rFonts w:eastAsia="Times New Roman" w:cs="Times New Roman"/>
                <w:sz w:val="20"/>
                <w:szCs w:val="20"/>
              </w:rPr>
              <w:t xml:space="preserve">nal </w:t>
            </w:r>
            <w:r w:rsidR="00910709">
              <w:rPr>
                <w:sz w:val="20"/>
                <w:szCs w:val="20"/>
              </w:rPr>
              <w:t xml:space="preserve">brief </w:t>
            </w:r>
            <w:r w:rsidR="00910709">
              <w:rPr>
                <w:rFonts w:eastAsia="Times New Roman" w:cs="Times New Roman"/>
                <w:sz w:val="20"/>
                <w:szCs w:val="20"/>
              </w:rPr>
              <w:t xml:space="preserve">description </w:t>
            </w:r>
            <w:r w:rsidR="00910709">
              <w:rPr>
                <w:sz w:val="20"/>
                <w:szCs w:val="20"/>
              </w:rPr>
              <w:t xml:space="preserve">in the child data element </w:t>
            </w:r>
            <w:r w:rsidR="00910709" w:rsidRPr="001700B1">
              <w:rPr>
                <w:rFonts w:eastAsia="Times New Roman" w:cs="Times New Roman"/>
                <w:b/>
                <w:sz w:val="20"/>
                <w:szCs w:val="20"/>
              </w:rPr>
              <w:t>UnitDescription</w:t>
            </w:r>
            <w:r w:rsidR="00910709">
              <w:rPr>
                <w:rFonts w:eastAsia="Times New Roman" w:cs="Times New Roman"/>
                <w:sz w:val="20"/>
                <w:szCs w:val="20"/>
              </w:rPr>
              <w:t xml:space="preserve"> and </w:t>
            </w:r>
            <w:r w:rsidR="00910709" w:rsidRPr="003C15E2">
              <w:rPr>
                <w:rFonts w:eastAsia="Times New Roman" w:cs="Times New Roman"/>
                <w:sz w:val="20"/>
                <w:szCs w:val="20"/>
              </w:rPr>
              <w:t>the type of unit</w:t>
            </w:r>
            <w:r w:rsidR="00910709">
              <w:rPr>
                <w:rFonts w:eastAsia="Times New Roman" w:cs="Times New Roman"/>
                <w:sz w:val="20"/>
                <w:szCs w:val="20"/>
              </w:rPr>
              <w:t xml:space="preserve"> </w:t>
            </w:r>
            <w:r w:rsidR="00910709">
              <w:rPr>
                <w:sz w:val="20"/>
                <w:szCs w:val="20"/>
              </w:rPr>
              <w:t xml:space="preserve">in the child data element </w:t>
            </w:r>
            <w:r w:rsidR="00910709" w:rsidRPr="001700B1">
              <w:rPr>
                <w:rFonts w:eastAsia="Times New Roman" w:cs="Times New Roman"/>
                <w:b/>
                <w:sz w:val="20"/>
                <w:szCs w:val="20"/>
              </w:rPr>
              <w:t>UnitType</w:t>
            </w:r>
            <w:r w:rsidR="00910709" w:rsidRPr="003C15E2">
              <w:rPr>
                <w:rFonts w:eastAsia="Times New Roman" w:cs="Times New Roman"/>
                <w:sz w:val="20"/>
                <w:szCs w:val="20"/>
              </w:rPr>
              <w:t xml:space="preserve">. </w:t>
            </w:r>
            <w:r w:rsidRPr="003C15E2">
              <w:rPr>
                <w:rFonts w:eastAsia="Times New Roman" w:cs="Times New Roman"/>
                <w:sz w:val="20"/>
                <w:szCs w:val="20"/>
              </w:rPr>
              <w:t xml:space="preserve"> </w:t>
            </w:r>
            <w:r>
              <w:rPr>
                <w:rFonts w:eastAsia="Times New Roman" w:cs="Times New Roman"/>
                <w:sz w:val="20"/>
                <w:szCs w:val="20"/>
              </w:rPr>
              <w:t>Report the</w:t>
            </w:r>
            <w:r w:rsidRPr="003C15E2">
              <w:rPr>
                <w:rFonts w:eastAsia="Times New Roman" w:cs="Times New Roman"/>
                <w:sz w:val="20"/>
                <w:szCs w:val="20"/>
              </w:rPr>
              <w:t xml:space="preserve"> </w:t>
            </w:r>
            <w:r>
              <w:rPr>
                <w:rFonts w:eastAsia="Times New Roman" w:cs="Times New Roman"/>
                <w:sz w:val="20"/>
                <w:szCs w:val="20"/>
              </w:rPr>
              <w:t xml:space="preserve">following </w:t>
            </w:r>
            <w:r w:rsidRPr="003C15E2">
              <w:rPr>
                <w:rFonts w:eastAsia="Times New Roman" w:cs="Times New Roman"/>
                <w:sz w:val="20"/>
                <w:szCs w:val="20"/>
              </w:rPr>
              <w:t>unit type:</w:t>
            </w:r>
          </w:p>
          <w:p w14:paraId="6A8918B2" w14:textId="77777777" w:rsidR="00BC1293" w:rsidRPr="003C15E2" w:rsidRDefault="00BC1293" w:rsidP="00632412">
            <w:pPr>
              <w:rPr>
                <w:rFonts w:eastAsia="Times New Roman" w:cs="Times New Roman"/>
                <w:sz w:val="20"/>
                <w:szCs w:val="20"/>
              </w:rPr>
            </w:pPr>
          </w:p>
          <w:tbl>
            <w:tblPr>
              <w:tblW w:w="0" w:type="auto"/>
              <w:tblLook w:val="0000" w:firstRow="0" w:lastRow="0" w:firstColumn="0" w:lastColumn="0" w:noHBand="0" w:noVBand="0"/>
            </w:tblPr>
            <w:tblGrid>
              <w:gridCol w:w="4582"/>
            </w:tblGrid>
            <w:tr w:rsidR="00BC1293" w:rsidRPr="003C15E2" w14:paraId="1FC37299" w14:textId="77777777" w:rsidTr="00632412">
              <w:tc>
                <w:tcPr>
                  <w:tcW w:w="0" w:type="auto"/>
                </w:tcPr>
                <w:p w14:paraId="28856013"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Sulfur Recovery Plant</w:t>
                  </w:r>
                </w:p>
              </w:tc>
            </w:tr>
            <w:tr w:rsidR="00FF1C24" w:rsidRPr="003C15E2" w14:paraId="135B2254" w14:textId="77777777" w:rsidTr="00632412">
              <w:tc>
                <w:tcPr>
                  <w:tcW w:w="0" w:type="auto"/>
                </w:tcPr>
                <w:p w14:paraId="28102C2E" w14:textId="77777777" w:rsidR="00FF1C24" w:rsidRDefault="00FF1C24" w:rsidP="00632412">
                  <w:pPr>
                    <w:widowControl w:val="0"/>
                    <w:autoSpaceDE w:val="0"/>
                    <w:autoSpaceDN w:val="0"/>
                    <w:adjustRightInd w:val="0"/>
                    <w:rPr>
                      <w:rFonts w:cs="Times New Roman"/>
                      <w:color w:val="000000"/>
                      <w:sz w:val="16"/>
                      <w:szCs w:val="16"/>
                    </w:rPr>
                  </w:pPr>
                </w:p>
                <w:p w14:paraId="0F7B96F6" w14:textId="77777777" w:rsidR="00FF1C24" w:rsidRPr="00012E47" w:rsidRDefault="00FF1C24" w:rsidP="00632412">
                  <w:pPr>
                    <w:widowControl w:val="0"/>
                    <w:autoSpaceDE w:val="0"/>
                    <w:autoSpaceDN w:val="0"/>
                    <w:adjustRightInd w:val="0"/>
                    <w:rPr>
                      <w:rFonts w:cs="Times New Roman"/>
                      <w:color w:val="000000"/>
                      <w:sz w:val="18"/>
                      <w:szCs w:val="18"/>
                    </w:rPr>
                  </w:pPr>
                  <w:r w:rsidRPr="00012E47">
                    <w:rPr>
                      <w:b/>
                      <w:sz w:val="18"/>
                      <w:szCs w:val="18"/>
                    </w:rPr>
                    <w:t>Note:</w:t>
                  </w:r>
                  <w:r w:rsidRPr="00012E47">
                    <w:rPr>
                      <w:sz w:val="18"/>
                      <w:szCs w:val="18"/>
                    </w:rPr>
                    <w:t xml:space="preserve">  Use the same identification for the unit as was used for the parent element “SulfurRecoveryUnitDetails”.</w:t>
                  </w:r>
                </w:p>
              </w:tc>
            </w:tr>
          </w:tbl>
          <w:p w14:paraId="2A40A484" w14:textId="77777777" w:rsidR="00BC1293" w:rsidRPr="00E214A2" w:rsidRDefault="00BC1293" w:rsidP="00632412">
            <w:pPr>
              <w:rPr>
                <w:rFonts w:eastAsia="Times New Roman" w:cs="Times New Roman"/>
                <w:sz w:val="20"/>
                <w:szCs w:val="20"/>
              </w:rPr>
            </w:pPr>
          </w:p>
        </w:tc>
      </w:tr>
    </w:tbl>
    <w:p w14:paraId="1016BA8B" w14:textId="77777777" w:rsidR="00BC1293" w:rsidRDefault="00BC1293" w:rsidP="00BC1293"/>
    <w:p w14:paraId="52FF10FB" w14:textId="77777777" w:rsidR="00BC1293" w:rsidRDefault="00BC1293" w:rsidP="00BC1293">
      <w:pPr>
        <w:rPr>
          <w:rFonts w:eastAsia="Times New Roman" w:cs="Times New Roman"/>
          <w:b/>
          <w:sz w:val="24"/>
          <w:szCs w:val="24"/>
        </w:rPr>
      </w:pPr>
    </w:p>
    <w:p w14:paraId="1E3B46A6" w14:textId="77777777" w:rsidR="00BC1293" w:rsidRPr="00CA46C3" w:rsidRDefault="00BC1293" w:rsidP="00CA46C3">
      <w:pPr>
        <w:pStyle w:val="XMLExcerpt"/>
      </w:pPr>
      <w:r w:rsidRPr="00CA46C3">
        <w:br/>
      </w:r>
      <w:bookmarkStart w:id="876" w:name="_Toc473900463"/>
      <w:r w:rsidRPr="00CA46C3">
        <w:t>Example for Sulfur Recovery Unit CEMS Details</w:t>
      </w:r>
      <w:bookmarkEnd w:id="876"/>
    </w:p>
    <w:p w14:paraId="6312237F" w14:textId="77777777" w:rsidR="00BC1293" w:rsidRPr="003C15E2" w:rsidRDefault="00304AFD" w:rsidP="00BC1293">
      <w:pPr>
        <w:pStyle w:val="NormalWeb"/>
        <w:tabs>
          <w:tab w:val="center" w:pos="4545"/>
        </w:tabs>
        <w:spacing w:before="0" w:beforeAutospacing="0" w:after="0" w:afterAutospacing="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2917760" behindDoc="0" locked="0" layoutInCell="1" allowOverlap="1" wp14:anchorId="3DA21946" wp14:editId="0EB06920">
                <wp:simplePos x="0" y="0"/>
                <wp:positionH relativeFrom="column">
                  <wp:posOffset>-133350</wp:posOffset>
                </wp:positionH>
                <wp:positionV relativeFrom="paragraph">
                  <wp:posOffset>107950</wp:posOffset>
                </wp:positionV>
                <wp:extent cx="6017260" cy="809625"/>
                <wp:effectExtent l="0" t="0" r="21590"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7260" cy="80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5D20CA" w14:textId="77777777" w:rsidR="00E82D8A" w:rsidRPr="00EF3B91" w:rsidRDefault="00E82D8A" w:rsidP="00BC1293">
                            <w:pPr>
                              <w:rPr>
                                <w:rFonts w:ascii="Verdana" w:hAnsi="Verdana"/>
                                <w:sz w:val="14"/>
                                <w:szCs w:val="14"/>
                              </w:rPr>
                            </w:pPr>
                            <w:r w:rsidRPr="00EF3B91">
                              <w:rPr>
                                <w:rStyle w:val="m1"/>
                                <w:rFonts w:ascii="Verdana" w:hAnsi="Verdana"/>
                                <w:sz w:val="14"/>
                                <w:szCs w:val="14"/>
                              </w:rPr>
                              <w:t>&lt;ghg:</w:t>
                            </w:r>
                            <w:r w:rsidRPr="00EF3B91">
                              <w:rPr>
                                <w:rStyle w:val="t1"/>
                                <w:rFonts w:ascii="Verdana" w:hAnsi="Verdana"/>
                                <w:sz w:val="14"/>
                                <w:szCs w:val="14"/>
                              </w:rPr>
                              <w:t>SulfurRecoveryUnitCEMSDetails</w:t>
                            </w:r>
                            <w:r w:rsidRPr="00EF3B91">
                              <w:rPr>
                                <w:rStyle w:val="m1"/>
                                <w:rFonts w:ascii="Verdana" w:hAnsi="Verdana"/>
                                <w:sz w:val="14"/>
                                <w:szCs w:val="14"/>
                              </w:rPr>
                              <w:t>&gt;</w:t>
                            </w:r>
                          </w:p>
                          <w:p w14:paraId="43BFB183" w14:textId="77777777" w:rsidR="00E82D8A" w:rsidRPr="00EF3B91" w:rsidRDefault="00E82D8A" w:rsidP="00BC1293">
                            <w:pPr>
                              <w:ind w:left="480"/>
                              <w:rPr>
                                <w:rFonts w:ascii="Verdana" w:hAnsi="Verdana"/>
                                <w:color w:val="C00000"/>
                                <w:sz w:val="14"/>
                                <w:szCs w:val="14"/>
                              </w:rPr>
                            </w:pPr>
                            <w:r w:rsidRPr="00EF3B91">
                              <w:rPr>
                                <w:rFonts w:ascii="Verdana" w:hAnsi="Verdana"/>
                                <w:color w:val="0000FF"/>
                                <w:sz w:val="14"/>
                                <w:szCs w:val="14"/>
                              </w:rPr>
                              <w:t>&lt;ghg:</w:t>
                            </w:r>
                            <w:r w:rsidRPr="00EF3B91">
                              <w:rPr>
                                <w:rFonts w:ascii="Verdana" w:hAnsi="Verdana"/>
                                <w:color w:val="C00000"/>
                                <w:sz w:val="14"/>
                                <w:szCs w:val="14"/>
                              </w:rPr>
                              <w:t>UnitIdentification</w:t>
                            </w:r>
                            <w:r w:rsidRPr="00EF3B91">
                              <w:rPr>
                                <w:rFonts w:ascii="Verdana" w:hAnsi="Verdana"/>
                                <w:color w:val="0000FF"/>
                                <w:sz w:val="14"/>
                                <w:szCs w:val="14"/>
                              </w:rPr>
                              <w:t>&gt;</w:t>
                            </w:r>
                          </w:p>
                          <w:p w14:paraId="2C09B70C" w14:textId="77777777" w:rsidR="00E82D8A" w:rsidRPr="00EF3B91" w:rsidRDefault="00E82D8A" w:rsidP="00BC1293">
                            <w:pPr>
                              <w:ind w:left="480" w:hanging="480"/>
                              <w:rPr>
                                <w:rFonts w:ascii="Verdana" w:hAnsi="Verdana"/>
                                <w:color w:val="C00000"/>
                                <w:sz w:val="14"/>
                                <w:szCs w:val="14"/>
                              </w:rPr>
                            </w:pPr>
                            <w:r w:rsidRPr="00EF3B91">
                              <w:rPr>
                                <w:rFonts w:ascii="Verdana" w:hAnsi="Verdana"/>
                                <w:color w:val="C00000"/>
                                <w:sz w:val="14"/>
                                <w:szCs w:val="14"/>
                              </w:rPr>
                              <w:tab/>
                            </w:r>
                            <w:r w:rsidRPr="00EF3B91">
                              <w:rPr>
                                <w:rFonts w:ascii="Verdana" w:hAnsi="Verdana"/>
                                <w:color w:val="C00000"/>
                                <w:sz w:val="14"/>
                                <w:szCs w:val="14"/>
                              </w:rPr>
                              <w:tab/>
                            </w:r>
                            <w:r w:rsidRPr="00EF3B91">
                              <w:rPr>
                                <w:rFonts w:ascii="Verdana" w:hAnsi="Verdana"/>
                                <w:color w:val="0000FF"/>
                                <w:sz w:val="14"/>
                                <w:szCs w:val="14"/>
                              </w:rPr>
                              <w:t>&lt;ghg:</w:t>
                            </w:r>
                            <w:r w:rsidRPr="00EF3B91">
                              <w:rPr>
                                <w:rFonts w:ascii="Verdana" w:hAnsi="Verdana"/>
                                <w:color w:val="C00000"/>
                                <w:sz w:val="14"/>
                                <w:szCs w:val="14"/>
                              </w:rPr>
                              <w:t>UnitName</w:t>
                            </w:r>
                            <w:r w:rsidRPr="00EF3B91">
                              <w:rPr>
                                <w:rFonts w:ascii="Verdana" w:hAnsi="Verdana"/>
                                <w:color w:val="0000FF"/>
                                <w:sz w:val="14"/>
                                <w:szCs w:val="14"/>
                              </w:rPr>
                              <w:t>&gt;</w:t>
                            </w:r>
                            <w:r w:rsidRPr="00EF3B91">
                              <w:rPr>
                                <w:rFonts w:ascii="Verdana" w:hAnsi="Verdana"/>
                                <w:sz w:val="14"/>
                                <w:szCs w:val="14"/>
                              </w:rPr>
                              <w:t>SRP-001</w:t>
                            </w:r>
                            <w:r w:rsidRPr="00EF3B91">
                              <w:rPr>
                                <w:rFonts w:ascii="Verdana" w:hAnsi="Verdana"/>
                                <w:color w:val="0000FF"/>
                                <w:sz w:val="14"/>
                                <w:szCs w:val="14"/>
                              </w:rPr>
                              <w:t>&lt;/ghg:</w:t>
                            </w:r>
                            <w:r w:rsidRPr="00EF3B91">
                              <w:rPr>
                                <w:rFonts w:ascii="Verdana" w:hAnsi="Verdana"/>
                                <w:color w:val="C00000"/>
                                <w:sz w:val="14"/>
                                <w:szCs w:val="14"/>
                              </w:rPr>
                              <w:t>UnitName</w:t>
                            </w:r>
                            <w:r w:rsidRPr="00EF3B91">
                              <w:rPr>
                                <w:rFonts w:ascii="Verdana" w:hAnsi="Verdana"/>
                                <w:color w:val="0000FF"/>
                                <w:sz w:val="14"/>
                                <w:szCs w:val="14"/>
                              </w:rPr>
                              <w:t>&gt;</w:t>
                            </w:r>
                          </w:p>
                          <w:p w14:paraId="0BC013A4" w14:textId="77777777" w:rsidR="00E82D8A" w:rsidRPr="00EF3B91" w:rsidRDefault="00E82D8A" w:rsidP="00BC1293">
                            <w:pPr>
                              <w:ind w:left="480" w:hanging="480"/>
                              <w:rPr>
                                <w:rFonts w:ascii="Verdana" w:hAnsi="Verdana"/>
                                <w:color w:val="C00000"/>
                                <w:sz w:val="14"/>
                                <w:szCs w:val="14"/>
                              </w:rPr>
                            </w:pPr>
                            <w:r w:rsidRPr="00EF3B91">
                              <w:rPr>
                                <w:rFonts w:ascii="Verdana" w:hAnsi="Verdana"/>
                                <w:color w:val="C00000"/>
                                <w:sz w:val="14"/>
                                <w:szCs w:val="14"/>
                              </w:rPr>
                              <w:tab/>
                            </w:r>
                            <w:r w:rsidRPr="00EF3B91">
                              <w:rPr>
                                <w:rFonts w:ascii="Verdana" w:hAnsi="Verdana"/>
                                <w:color w:val="C00000"/>
                                <w:sz w:val="14"/>
                                <w:szCs w:val="14"/>
                              </w:rPr>
                              <w:tab/>
                            </w:r>
                            <w:r w:rsidRPr="00EF3B91">
                              <w:rPr>
                                <w:rFonts w:ascii="Verdana" w:hAnsi="Verdana"/>
                                <w:color w:val="0000FF"/>
                                <w:sz w:val="14"/>
                                <w:szCs w:val="14"/>
                              </w:rPr>
                              <w:t>&lt;ghg:</w:t>
                            </w:r>
                            <w:r w:rsidRPr="00EF3B91">
                              <w:rPr>
                                <w:rFonts w:ascii="Verdana" w:hAnsi="Verdana"/>
                                <w:color w:val="C00000"/>
                                <w:sz w:val="14"/>
                                <w:szCs w:val="14"/>
                              </w:rPr>
                              <w:t>UnitType</w:t>
                            </w:r>
                            <w:r w:rsidRPr="00EF3B91">
                              <w:rPr>
                                <w:rFonts w:ascii="Verdana" w:hAnsi="Verdana"/>
                                <w:color w:val="0000FF"/>
                                <w:sz w:val="14"/>
                                <w:szCs w:val="14"/>
                              </w:rPr>
                              <w:t>&gt;</w:t>
                            </w:r>
                            <w:r w:rsidRPr="00EF3B91">
                              <w:rPr>
                                <w:rFonts w:ascii="Verdana" w:hAnsi="Verdana"/>
                                <w:sz w:val="14"/>
                                <w:szCs w:val="14"/>
                              </w:rPr>
                              <w:t>Sulfur Recovery Plant</w:t>
                            </w:r>
                            <w:r w:rsidRPr="00EF3B91">
                              <w:rPr>
                                <w:rFonts w:ascii="Verdana" w:hAnsi="Verdana"/>
                                <w:color w:val="0000FF"/>
                                <w:sz w:val="14"/>
                                <w:szCs w:val="14"/>
                              </w:rPr>
                              <w:t>&lt;/ghg:</w:t>
                            </w:r>
                            <w:r w:rsidRPr="00EF3B91">
                              <w:rPr>
                                <w:rFonts w:ascii="Verdana" w:hAnsi="Verdana"/>
                                <w:color w:val="C00000"/>
                                <w:sz w:val="14"/>
                                <w:szCs w:val="14"/>
                              </w:rPr>
                              <w:t>UnitType</w:t>
                            </w:r>
                            <w:r w:rsidRPr="00EF3B91">
                              <w:rPr>
                                <w:rFonts w:ascii="Verdana" w:hAnsi="Verdana"/>
                                <w:color w:val="0000FF"/>
                                <w:sz w:val="14"/>
                                <w:szCs w:val="14"/>
                              </w:rPr>
                              <w:t>&gt;</w:t>
                            </w:r>
                          </w:p>
                          <w:p w14:paraId="62BE2A9B" w14:textId="77777777" w:rsidR="00E82D8A" w:rsidRPr="00EF3B91" w:rsidRDefault="00E82D8A" w:rsidP="00BC1293">
                            <w:pPr>
                              <w:ind w:left="480" w:hanging="480"/>
                              <w:rPr>
                                <w:rFonts w:ascii="Verdana" w:hAnsi="Verdana"/>
                                <w:color w:val="C00000"/>
                                <w:sz w:val="14"/>
                                <w:szCs w:val="14"/>
                              </w:rPr>
                            </w:pPr>
                            <w:r w:rsidRPr="00EF3B91">
                              <w:rPr>
                                <w:rFonts w:ascii="Verdana" w:hAnsi="Verdana"/>
                                <w:color w:val="C00000"/>
                                <w:sz w:val="14"/>
                                <w:szCs w:val="14"/>
                              </w:rPr>
                              <w:tab/>
                            </w:r>
                            <w:r w:rsidRPr="00EF3B91">
                              <w:rPr>
                                <w:rFonts w:ascii="Verdana" w:hAnsi="Verdana"/>
                                <w:color w:val="0000FF"/>
                                <w:sz w:val="14"/>
                                <w:szCs w:val="14"/>
                              </w:rPr>
                              <w:t>&lt;/ghg:</w:t>
                            </w:r>
                            <w:r w:rsidRPr="00EF3B91">
                              <w:rPr>
                                <w:rFonts w:ascii="Verdana" w:hAnsi="Verdana"/>
                                <w:color w:val="C00000"/>
                                <w:sz w:val="14"/>
                                <w:szCs w:val="14"/>
                              </w:rPr>
                              <w:t>UnitIdentification</w:t>
                            </w:r>
                            <w:r w:rsidRPr="00EF3B91">
                              <w:rPr>
                                <w:rFonts w:ascii="Verdana" w:hAnsi="Verdana"/>
                                <w:color w:val="0000FF"/>
                                <w:sz w:val="14"/>
                                <w:szCs w:val="14"/>
                              </w:rPr>
                              <w:t>&gt;</w:t>
                            </w:r>
                          </w:p>
                          <w:p w14:paraId="347566B5" w14:textId="77777777" w:rsidR="00E82D8A" w:rsidRPr="00EF3B91" w:rsidRDefault="00E82D8A" w:rsidP="00BC1293">
                            <w:pPr>
                              <w:rPr>
                                <w:rFonts w:ascii="Verdana" w:hAnsi="Verdana"/>
                                <w:sz w:val="14"/>
                                <w:szCs w:val="14"/>
                              </w:rPr>
                            </w:pPr>
                            <w:r w:rsidRPr="00EF3B91">
                              <w:rPr>
                                <w:rStyle w:val="m1"/>
                                <w:rFonts w:ascii="Verdana" w:hAnsi="Verdana"/>
                                <w:sz w:val="14"/>
                                <w:szCs w:val="14"/>
                              </w:rPr>
                              <w:t>&lt;/ghg:</w:t>
                            </w:r>
                            <w:r w:rsidRPr="00EF3B91">
                              <w:rPr>
                                <w:rStyle w:val="t1"/>
                                <w:rFonts w:ascii="Verdana" w:hAnsi="Verdana"/>
                                <w:sz w:val="14"/>
                                <w:szCs w:val="14"/>
                              </w:rPr>
                              <w:t>SulfurRecoveryUnitCEMSDetails</w:t>
                            </w:r>
                            <w:r w:rsidRPr="00EF3B91">
                              <w:rPr>
                                <w:rStyle w:val="m1"/>
                                <w:rFonts w:ascii="Verdana" w:hAnsi="Verdana"/>
                                <w:sz w:val="14"/>
                                <w:szCs w:val="14"/>
                              </w:rPr>
                              <w:t>&gt;</w:t>
                            </w:r>
                          </w:p>
                          <w:p w14:paraId="16F204E6" w14:textId="77777777" w:rsidR="00E82D8A" w:rsidRPr="00EF3B91" w:rsidRDefault="00E82D8A" w:rsidP="00BC1293">
                            <w:pPr>
                              <w:ind w:left="480" w:firstLine="288"/>
                              <w:rPr>
                                <w:rFonts w:ascii="Verdana" w:hAnsi="Verdana"/>
                                <w:sz w:val="14"/>
                                <w:szCs w:val="14"/>
                              </w:rPr>
                            </w:pPr>
                          </w:p>
                          <w:p w14:paraId="5DB2A88B" w14:textId="77777777" w:rsidR="00E82D8A" w:rsidRPr="0070513E" w:rsidRDefault="00E82D8A" w:rsidP="00BC1293">
                            <w:pPr>
                              <w:ind w:hanging="480"/>
                              <w:rPr>
                                <w:rFonts w:ascii="Verdana" w:hAnsi="Verdan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6274053D" id="Text Box 8" o:spid="_x0000_s1088" type="#_x0000_t202" style="position:absolute;margin-left:-10.5pt;margin-top:8.5pt;width:473.8pt;height:63.7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" fillcolor="white [3201]" strokeweight=".5pt">
                <v:path arrowok="t"/>
                <v:textbox>
                  <w:txbxContent>
                    <w:p w:rsidR="00E82D8A" w:rsidRPr="00EF3B91" w:rsidRDefault="00E82D8A" w:rsidP="00BC1293">
                      <w:pPr>
                        <w:rPr>
                          <w:rFonts w:ascii="Verdana" w:hAnsi="Verdana"/>
                          <w:sz w:val="14"/>
                          <w:szCs w:val="14"/>
                        </w:rPr>
                      </w:pPr>
                      <w:r w:rsidRPr="00EF3B91">
                        <w:rPr>
                          <w:rStyle w:val="m1"/>
                          <w:rFonts w:ascii="Verdana" w:hAnsi="Verdana"/>
                          <w:sz w:val="14"/>
                          <w:szCs w:val="14"/>
                        </w:rPr>
                        <w:t>&lt;</w:t>
                      </w:r>
                      <w:proofErr w:type="gramStart"/>
                      <w:r w:rsidRPr="00EF3B91">
                        <w:rPr>
                          <w:rStyle w:val="m1"/>
                          <w:rFonts w:ascii="Verdana" w:hAnsi="Verdana"/>
                          <w:sz w:val="14"/>
                          <w:szCs w:val="14"/>
                        </w:rPr>
                        <w:t>ghg:</w:t>
                      </w:r>
                      <w:proofErr w:type="gramEnd"/>
                      <w:r w:rsidRPr="00EF3B91">
                        <w:rPr>
                          <w:rStyle w:val="t1"/>
                          <w:rFonts w:ascii="Verdana" w:hAnsi="Verdana"/>
                          <w:sz w:val="14"/>
                          <w:szCs w:val="14"/>
                        </w:rPr>
                        <w:t>SulfurRecoveryUnitCEMSDetails</w:t>
                      </w:r>
                      <w:r w:rsidRPr="00EF3B91">
                        <w:rPr>
                          <w:rStyle w:val="m1"/>
                          <w:rFonts w:ascii="Verdana" w:hAnsi="Verdana"/>
                          <w:sz w:val="14"/>
                          <w:szCs w:val="14"/>
                        </w:rPr>
                        <w:t>&gt;</w:t>
                      </w:r>
                    </w:p>
                    <w:p w:rsidR="00E82D8A" w:rsidRPr="00EF3B91" w:rsidRDefault="00E82D8A" w:rsidP="00BC1293">
                      <w:pPr>
                        <w:ind w:left="480"/>
                        <w:rPr>
                          <w:rFonts w:ascii="Verdana" w:hAnsi="Verdana"/>
                          <w:color w:val="C00000"/>
                          <w:sz w:val="14"/>
                          <w:szCs w:val="14"/>
                        </w:rPr>
                      </w:pPr>
                      <w:r w:rsidRPr="00EF3B91">
                        <w:rPr>
                          <w:rFonts w:ascii="Verdana" w:hAnsi="Verdana"/>
                          <w:color w:val="0000FF"/>
                          <w:sz w:val="14"/>
                          <w:szCs w:val="14"/>
                        </w:rPr>
                        <w:t>&lt;</w:t>
                      </w:r>
                      <w:proofErr w:type="gramStart"/>
                      <w:r w:rsidRPr="00EF3B91">
                        <w:rPr>
                          <w:rFonts w:ascii="Verdana" w:hAnsi="Verdana"/>
                          <w:color w:val="0000FF"/>
                          <w:sz w:val="14"/>
                          <w:szCs w:val="14"/>
                        </w:rPr>
                        <w:t>ghg:</w:t>
                      </w:r>
                      <w:proofErr w:type="gramEnd"/>
                      <w:r w:rsidRPr="00EF3B91">
                        <w:rPr>
                          <w:rFonts w:ascii="Verdana" w:hAnsi="Verdana"/>
                          <w:color w:val="C00000"/>
                          <w:sz w:val="14"/>
                          <w:szCs w:val="14"/>
                        </w:rPr>
                        <w:t>UnitIdentification</w:t>
                      </w:r>
                      <w:r w:rsidRPr="00EF3B91">
                        <w:rPr>
                          <w:rFonts w:ascii="Verdana" w:hAnsi="Verdana"/>
                          <w:color w:val="0000FF"/>
                          <w:sz w:val="14"/>
                          <w:szCs w:val="14"/>
                        </w:rPr>
                        <w:t>&gt;</w:t>
                      </w:r>
                    </w:p>
                    <w:p w:rsidR="00E82D8A" w:rsidRPr="00EF3B91" w:rsidRDefault="00E82D8A" w:rsidP="00BC1293">
                      <w:pPr>
                        <w:ind w:left="480" w:hanging="480"/>
                        <w:rPr>
                          <w:rFonts w:ascii="Verdana" w:hAnsi="Verdana"/>
                          <w:color w:val="C00000"/>
                          <w:sz w:val="14"/>
                          <w:szCs w:val="14"/>
                        </w:rPr>
                      </w:pPr>
                      <w:r w:rsidRPr="00EF3B91">
                        <w:rPr>
                          <w:rFonts w:ascii="Verdana" w:hAnsi="Verdana"/>
                          <w:color w:val="C00000"/>
                          <w:sz w:val="14"/>
                          <w:szCs w:val="14"/>
                        </w:rPr>
                        <w:tab/>
                      </w:r>
                      <w:r w:rsidRPr="00EF3B91">
                        <w:rPr>
                          <w:rFonts w:ascii="Verdana" w:hAnsi="Verdana"/>
                          <w:color w:val="C00000"/>
                          <w:sz w:val="14"/>
                          <w:szCs w:val="14"/>
                        </w:rPr>
                        <w:tab/>
                      </w:r>
                      <w:r w:rsidRPr="00EF3B91">
                        <w:rPr>
                          <w:rFonts w:ascii="Verdana" w:hAnsi="Verdana"/>
                          <w:color w:val="0000FF"/>
                          <w:sz w:val="14"/>
                          <w:szCs w:val="14"/>
                        </w:rPr>
                        <w:t>&lt;ghg</w:t>
                      </w:r>
                      <w:proofErr w:type="gramStart"/>
                      <w:r w:rsidRPr="00EF3B91">
                        <w:rPr>
                          <w:rFonts w:ascii="Verdana" w:hAnsi="Verdana"/>
                          <w:color w:val="0000FF"/>
                          <w:sz w:val="14"/>
                          <w:szCs w:val="14"/>
                        </w:rPr>
                        <w:t>:</w:t>
                      </w:r>
                      <w:r w:rsidRPr="00EF3B91">
                        <w:rPr>
                          <w:rFonts w:ascii="Verdana" w:hAnsi="Verdana"/>
                          <w:color w:val="C00000"/>
                          <w:sz w:val="14"/>
                          <w:szCs w:val="14"/>
                        </w:rPr>
                        <w:t>UnitName</w:t>
                      </w:r>
                      <w:proofErr w:type="gramEnd"/>
                      <w:r w:rsidRPr="00EF3B91">
                        <w:rPr>
                          <w:rFonts w:ascii="Verdana" w:hAnsi="Verdana"/>
                          <w:color w:val="0000FF"/>
                          <w:sz w:val="14"/>
                          <w:szCs w:val="14"/>
                        </w:rPr>
                        <w:t>&gt;</w:t>
                      </w:r>
                      <w:r w:rsidRPr="00EF3B91">
                        <w:rPr>
                          <w:rFonts w:ascii="Verdana" w:hAnsi="Verdana"/>
                          <w:sz w:val="14"/>
                          <w:szCs w:val="14"/>
                        </w:rPr>
                        <w:t>SRP-001</w:t>
                      </w:r>
                      <w:r w:rsidRPr="00EF3B91">
                        <w:rPr>
                          <w:rFonts w:ascii="Verdana" w:hAnsi="Verdana"/>
                          <w:color w:val="0000FF"/>
                          <w:sz w:val="14"/>
                          <w:szCs w:val="14"/>
                        </w:rPr>
                        <w:t>&lt;/ghg:</w:t>
                      </w:r>
                      <w:r w:rsidRPr="00EF3B91">
                        <w:rPr>
                          <w:rFonts w:ascii="Verdana" w:hAnsi="Verdana"/>
                          <w:color w:val="C00000"/>
                          <w:sz w:val="14"/>
                          <w:szCs w:val="14"/>
                        </w:rPr>
                        <w:t>UnitName</w:t>
                      </w:r>
                      <w:r w:rsidRPr="00EF3B91">
                        <w:rPr>
                          <w:rFonts w:ascii="Verdana" w:hAnsi="Verdana"/>
                          <w:color w:val="0000FF"/>
                          <w:sz w:val="14"/>
                          <w:szCs w:val="14"/>
                        </w:rPr>
                        <w:t>&gt;</w:t>
                      </w:r>
                    </w:p>
                    <w:p w:rsidR="00E82D8A" w:rsidRPr="00EF3B91" w:rsidRDefault="00E82D8A" w:rsidP="00BC1293">
                      <w:pPr>
                        <w:ind w:left="480" w:hanging="480"/>
                        <w:rPr>
                          <w:rFonts w:ascii="Verdana" w:hAnsi="Verdana"/>
                          <w:color w:val="C00000"/>
                          <w:sz w:val="14"/>
                          <w:szCs w:val="14"/>
                        </w:rPr>
                      </w:pPr>
                      <w:r w:rsidRPr="00EF3B91">
                        <w:rPr>
                          <w:rFonts w:ascii="Verdana" w:hAnsi="Verdana"/>
                          <w:color w:val="C00000"/>
                          <w:sz w:val="14"/>
                          <w:szCs w:val="14"/>
                        </w:rPr>
                        <w:tab/>
                      </w:r>
                      <w:r w:rsidRPr="00EF3B91">
                        <w:rPr>
                          <w:rFonts w:ascii="Verdana" w:hAnsi="Verdana"/>
                          <w:color w:val="C00000"/>
                          <w:sz w:val="14"/>
                          <w:szCs w:val="14"/>
                        </w:rPr>
                        <w:tab/>
                      </w:r>
                      <w:r w:rsidRPr="00EF3B91">
                        <w:rPr>
                          <w:rFonts w:ascii="Verdana" w:hAnsi="Verdana"/>
                          <w:color w:val="0000FF"/>
                          <w:sz w:val="14"/>
                          <w:szCs w:val="14"/>
                        </w:rPr>
                        <w:t>&lt;ghg</w:t>
                      </w:r>
                      <w:proofErr w:type="gramStart"/>
                      <w:r w:rsidRPr="00EF3B91">
                        <w:rPr>
                          <w:rFonts w:ascii="Verdana" w:hAnsi="Verdana"/>
                          <w:color w:val="0000FF"/>
                          <w:sz w:val="14"/>
                          <w:szCs w:val="14"/>
                        </w:rPr>
                        <w:t>:</w:t>
                      </w:r>
                      <w:r w:rsidRPr="00EF3B91">
                        <w:rPr>
                          <w:rFonts w:ascii="Verdana" w:hAnsi="Verdana"/>
                          <w:color w:val="C00000"/>
                          <w:sz w:val="14"/>
                          <w:szCs w:val="14"/>
                        </w:rPr>
                        <w:t>UnitType</w:t>
                      </w:r>
                      <w:proofErr w:type="gramEnd"/>
                      <w:r w:rsidRPr="00EF3B91">
                        <w:rPr>
                          <w:rFonts w:ascii="Verdana" w:hAnsi="Verdana"/>
                          <w:color w:val="0000FF"/>
                          <w:sz w:val="14"/>
                          <w:szCs w:val="14"/>
                        </w:rPr>
                        <w:t>&gt;</w:t>
                      </w:r>
                      <w:r w:rsidRPr="00EF3B91">
                        <w:rPr>
                          <w:rFonts w:ascii="Verdana" w:hAnsi="Verdana"/>
                          <w:sz w:val="14"/>
                          <w:szCs w:val="14"/>
                        </w:rPr>
                        <w:t>Sulfur Recovery Plant</w:t>
                      </w:r>
                      <w:r w:rsidRPr="00EF3B91">
                        <w:rPr>
                          <w:rFonts w:ascii="Verdana" w:hAnsi="Verdana"/>
                          <w:color w:val="0000FF"/>
                          <w:sz w:val="14"/>
                          <w:szCs w:val="14"/>
                        </w:rPr>
                        <w:t>&lt;/ghg:</w:t>
                      </w:r>
                      <w:r w:rsidRPr="00EF3B91">
                        <w:rPr>
                          <w:rFonts w:ascii="Verdana" w:hAnsi="Verdana"/>
                          <w:color w:val="C00000"/>
                          <w:sz w:val="14"/>
                          <w:szCs w:val="14"/>
                        </w:rPr>
                        <w:t>UnitType</w:t>
                      </w:r>
                      <w:r w:rsidRPr="00EF3B91">
                        <w:rPr>
                          <w:rFonts w:ascii="Verdana" w:hAnsi="Verdana"/>
                          <w:color w:val="0000FF"/>
                          <w:sz w:val="14"/>
                          <w:szCs w:val="14"/>
                        </w:rPr>
                        <w:t>&gt;</w:t>
                      </w:r>
                    </w:p>
                    <w:p w:rsidR="00E82D8A" w:rsidRPr="00EF3B91" w:rsidRDefault="00E82D8A" w:rsidP="00BC1293">
                      <w:pPr>
                        <w:ind w:left="480" w:hanging="480"/>
                        <w:rPr>
                          <w:rFonts w:ascii="Verdana" w:hAnsi="Verdana"/>
                          <w:color w:val="C00000"/>
                          <w:sz w:val="14"/>
                          <w:szCs w:val="14"/>
                        </w:rPr>
                      </w:pPr>
                      <w:r w:rsidRPr="00EF3B91">
                        <w:rPr>
                          <w:rFonts w:ascii="Verdana" w:hAnsi="Verdana"/>
                          <w:color w:val="C00000"/>
                          <w:sz w:val="14"/>
                          <w:szCs w:val="14"/>
                        </w:rPr>
                        <w:tab/>
                      </w:r>
                      <w:r w:rsidRPr="00EF3B91">
                        <w:rPr>
                          <w:rFonts w:ascii="Verdana" w:hAnsi="Verdana"/>
                          <w:color w:val="0000FF"/>
                          <w:sz w:val="14"/>
                          <w:szCs w:val="14"/>
                        </w:rPr>
                        <w:t>&lt;/ghg</w:t>
                      </w:r>
                      <w:proofErr w:type="gramStart"/>
                      <w:r w:rsidRPr="00EF3B91">
                        <w:rPr>
                          <w:rFonts w:ascii="Verdana" w:hAnsi="Verdana"/>
                          <w:color w:val="0000FF"/>
                          <w:sz w:val="14"/>
                          <w:szCs w:val="14"/>
                        </w:rPr>
                        <w:t>:</w:t>
                      </w:r>
                      <w:r w:rsidRPr="00EF3B91">
                        <w:rPr>
                          <w:rFonts w:ascii="Verdana" w:hAnsi="Verdana"/>
                          <w:color w:val="C00000"/>
                          <w:sz w:val="14"/>
                          <w:szCs w:val="14"/>
                        </w:rPr>
                        <w:t>UnitIdentification</w:t>
                      </w:r>
                      <w:proofErr w:type="gramEnd"/>
                      <w:r w:rsidRPr="00EF3B91">
                        <w:rPr>
                          <w:rFonts w:ascii="Verdana" w:hAnsi="Verdana"/>
                          <w:color w:val="0000FF"/>
                          <w:sz w:val="14"/>
                          <w:szCs w:val="14"/>
                        </w:rPr>
                        <w:t>&gt;</w:t>
                      </w:r>
                    </w:p>
                    <w:p w:rsidR="00E82D8A" w:rsidRPr="00EF3B91" w:rsidRDefault="00E82D8A" w:rsidP="00BC1293">
                      <w:pPr>
                        <w:rPr>
                          <w:rFonts w:ascii="Verdana" w:hAnsi="Verdana"/>
                          <w:sz w:val="14"/>
                          <w:szCs w:val="14"/>
                        </w:rPr>
                      </w:pPr>
                      <w:r w:rsidRPr="00EF3B91">
                        <w:rPr>
                          <w:rStyle w:val="m1"/>
                          <w:rFonts w:ascii="Verdana" w:hAnsi="Verdana"/>
                          <w:sz w:val="14"/>
                          <w:szCs w:val="14"/>
                        </w:rPr>
                        <w:t>&lt;/ghg</w:t>
                      </w:r>
                      <w:proofErr w:type="gramStart"/>
                      <w:r w:rsidRPr="00EF3B91">
                        <w:rPr>
                          <w:rStyle w:val="m1"/>
                          <w:rFonts w:ascii="Verdana" w:hAnsi="Verdana"/>
                          <w:sz w:val="14"/>
                          <w:szCs w:val="14"/>
                        </w:rPr>
                        <w:t>:</w:t>
                      </w:r>
                      <w:r w:rsidRPr="00EF3B91">
                        <w:rPr>
                          <w:rStyle w:val="t1"/>
                          <w:rFonts w:ascii="Verdana" w:hAnsi="Verdana"/>
                          <w:sz w:val="14"/>
                          <w:szCs w:val="14"/>
                        </w:rPr>
                        <w:t>SulfurRecoveryUnitCEMSDetails</w:t>
                      </w:r>
                      <w:proofErr w:type="gramEnd"/>
                      <w:r w:rsidRPr="00EF3B91">
                        <w:rPr>
                          <w:rStyle w:val="m1"/>
                          <w:rFonts w:ascii="Verdana" w:hAnsi="Verdana"/>
                          <w:sz w:val="14"/>
                          <w:szCs w:val="14"/>
                        </w:rPr>
                        <w:t>&gt;</w:t>
                      </w:r>
                    </w:p>
                    <w:p w:rsidR="00E82D8A" w:rsidRPr="00EF3B91" w:rsidRDefault="00E82D8A" w:rsidP="00BC1293">
                      <w:pPr>
                        <w:ind w:left="480" w:firstLine="288"/>
                        <w:rPr>
                          <w:rFonts w:ascii="Verdana" w:hAnsi="Verdana"/>
                          <w:sz w:val="14"/>
                          <w:szCs w:val="14"/>
                        </w:rPr>
                      </w:pPr>
                    </w:p>
                    <w:p w:rsidR="00E82D8A" w:rsidRPr="0070513E" w:rsidRDefault="00E82D8A" w:rsidP="00BC1293">
                      <w:pPr>
                        <w:ind w:hanging="480"/>
                        <w:rPr>
                          <w:rFonts w:ascii="Verdana" w:hAnsi="Verdana"/>
                          <w:sz w:val="14"/>
                          <w:szCs w:val="14"/>
                        </w:rPr>
                      </w:pPr>
                    </w:p>
                  </w:txbxContent>
                </v:textbox>
              </v:shape>
            </w:pict>
          </mc:Fallback>
        </mc:AlternateContent>
      </w:r>
    </w:p>
    <w:p w14:paraId="49E8AD22"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7E46BDB3"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7AE87FBF"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4479CF2D"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100DD6E1" w14:textId="77777777" w:rsidR="00BC1293" w:rsidRDefault="00BC1293" w:rsidP="00BC1293">
      <w:pPr>
        <w:pStyle w:val="NormalWeb"/>
        <w:spacing w:before="0" w:beforeAutospacing="0" w:after="0" w:afterAutospacing="0"/>
        <w:rPr>
          <w:rFonts w:ascii="Times New Roman" w:hAnsi="Times New Roman"/>
          <w:b/>
          <w:sz w:val="18"/>
          <w:szCs w:val="18"/>
        </w:rPr>
      </w:pPr>
    </w:p>
    <w:p w14:paraId="7DF92DEE" w14:textId="77777777" w:rsidR="00BC1293" w:rsidRDefault="00BC1293" w:rsidP="00BC1293">
      <w:pPr>
        <w:pStyle w:val="NormalWeb"/>
        <w:spacing w:before="0" w:beforeAutospacing="0" w:after="0" w:afterAutospacing="0"/>
        <w:rPr>
          <w:rFonts w:ascii="Times New Roman" w:hAnsi="Times New Roman"/>
          <w:b/>
          <w:sz w:val="18"/>
          <w:szCs w:val="18"/>
        </w:rPr>
      </w:pPr>
    </w:p>
    <w:p w14:paraId="5B640C81" w14:textId="77777777" w:rsidR="00BC1293" w:rsidRPr="003C15E2" w:rsidRDefault="00BC1293" w:rsidP="00BC1293">
      <w:pPr>
        <w:pStyle w:val="NormalWeb"/>
        <w:spacing w:before="0" w:beforeAutospacing="0" w:after="0" w:afterAutospacing="0"/>
        <w:rPr>
          <w:rFonts w:ascii="Times New Roman" w:hAnsi="Times New Roman"/>
          <w:sz w:val="18"/>
          <w:szCs w:val="18"/>
        </w:rPr>
      </w:pPr>
      <w:r w:rsidRPr="00F9158B">
        <w:rPr>
          <w:rFonts w:ascii="Times New Roman" w:hAnsi="Times New Roman"/>
          <w:b/>
          <w:sz w:val="18"/>
          <w:szCs w:val="18"/>
        </w:rPr>
        <w:t>Note:</w:t>
      </w:r>
      <w:r w:rsidRPr="003C15E2">
        <w:rPr>
          <w:rFonts w:ascii="Times New Roman" w:hAnsi="Times New Roman"/>
          <w:sz w:val="18"/>
          <w:szCs w:val="18"/>
        </w:rPr>
        <w:t xml:space="preserve">  </w:t>
      </w:r>
      <w:r>
        <w:rPr>
          <w:rFonts w:ascii="Times New Roman" w:hAnsi="Times New Roman"/>
          <w:sz w:val="18"/>
          <w:szCs w:val="18"/>
        </w:rPr>
        <w:t>The XML example</w:t>
      </w:r>
      <w:r w:rsidRPr="003C15E2">
        <w:rPr>
          <w:rFonts w:ascii="Times New Roman" w:hAnsi="Times New Roman"/>
          <w:sz w:val="18"/>
          <w:szCs w:val="18"/>
        </w:rPr>
        <w:t xml:space="preserve"> above is presented here to demonstrate the concept of reporting </w:t>
      </w:r>
      <w:r>
        <w:rPr>
          <w:rFonts w:ascii="Times New Roman" w:hAnsi="Times New Roman"/>
          <w:sz w:val="18"/>
          <w:szCs w:val="18"/>
        </w:rPr>
        <w:t xml:space="preserve">unit identification for a sulfur recovery plant monitored by CEMS.  </w:t>
      </w:r>
    </w:p>
    <w:p w14:paraId="2840933F" w14:textId="77777777" w:rsidR="00BC1293" w:rsidRDefault="00BC1293" w:rsidP="00BC1293">
      <w:r>
        <w:br w:type="page"/>
      </w:r>
    </w:p>
    <w:p w14:paraId="505D9E52" w14:textId="77777777" w:rsidR="00BC1293" w:rsidRPr="00480F0A" w:rsidRDefault="00BC1293" w:rsidP="002E4EDC">
      <w:pPr>
        <w:pStyle w:val="Heading2"/>
      </w:pPr>
      <w:bookmarkStart w:id="877" w:name="_6.0_Coke_Calcining"/>
      <w:bookmarkStart w:id="878" w:name="_Toc473900303"/>
      <w:bookmarkEnd w:id="877"/>
      <w:r>
        <w:lastRenderedPageBreak/>
        <w:t>C</w:t>
      </w:r>
      <w:r w:rsidRPr="00480F0A">
        <w:t>oke Calcining Unit Information</w:t>
      </w:r>
      <w:bookmarkEnd w:id="878"/>
    </w:p>
    <w:p w14:paraId="328F7FBD" w14:textId="77777777" w:rsidR="00BC1293" w:rsidRDefault="00BC1293" w:rsidP="00BC1293"/>
    <w:p w14:paraId="4624483B" w14:textId="77777777" w:rsidR="00BC1293" w:rsidRDefault="00BC1293" w:rsidP="00BC1293">
      <w:pPr>
        <w:rPr>
          <w:b/>
          <w:u w:val="single"/>
        </w:rPr>
      </w:pPr>
      <w:r>
        <w:rPr>
          <w:b/>
          <w:u w:val="single"/>
        </w:rPr>
        <w:t xml:space="preserve">Conditionally </w:t>
      </w:r>
      <w:r w:rsidRPr="004E04C7">
        <w:rPr>
          <w:b/>
          <w:u w:val="single"/>
        </w:rPr>
        <w:t xml:space="preserve">Required </w:t>
      </w:r>
      <w:r>
        <w:rPr>
          <w:b/>
          <w:u w:val="single"/>
        </w:rPr>
        <w:t>Unit</w:t>
      </w:r>
      <w:r w:rsidRPr="004E04C7">
        <w:rPr>
          <w:b/>
          <w:u w:val="single"/>
        </w:rPr>
        <w:t>-Level Data</w:t>
      </w:r>
    </w:p>
    <w:p w14:paraId="78F3DFB7" w14:textId="77777777" w:rsidR="00BC1293" w:rsidRDefault="00BC1293" w:rsidP="00BC1293">
      <w:r w:rsidRPr="00480F0A">
        <w:t>This topic provides a step</w:t>
      </w:r>
      <w:r>
        <w:noBreakHyphen/>
      </w:r>
      <w:r w:rsidRPr="00480F0A">
        <w:t>by</w:t>
      </w:r>
      <w:r>
        <w:noBreakHyphen/>
      </w:r>
      <w:r w:rsidRPr="00480F0A">
        <w:t xml:space="preserve">step description of how to </w:t>
      </w:r>
      <w:r>
        <w:t>report</w:t>
      </w:r>
      <w:r w:rsidRPr="00480F0A">
        <w:t xml:space="preserve"> Subpart Y Coke Calcining unit information</w:t>
      </w:r>
      <w:r>
        <w:t xml:space="preserve"> for your facility. </w:t>
      </w:r>
    </w:p>
    <w:p w14:paraId="3EDA58FB" w14:textId="77777777" w:rsidR="00BC1293" w:rsidRDefault="00BC1293" w:rsidP="00BC1293"/>
    <w:p w14:paraId="5994656E" w14:textId="77777777" w:rsidR="00BC1293" w:rsidRPr="004A21AD" w:rsidRDefault="00BC1293" w:rsidP="002E4EDC">
      <w:pPr>
        <w:pStyle w:val="Heading3"/>
      </w:pPr>
      <w:bookmarkStart w:id="879" w:name="_Toc473900304"/>
      <w:r w:rsidRPr="004A21AD">
        <w:t>Coke Calcining Unit Details</w:t>
      </w:r>
      <w:bookmarkEnd w:id="879"/>
    </w:p>
    <w:p w14:paraId="2D041B68" w14:textId="77777777" w:rsidR="00BC1293" w:rsidRDefault="00BC1293" w:rsidP="00BC1293"/>
    <w:p w14:paraId="119C3495" w14:textId="77777777" w:rsidR="00BC1293" w:rsidRDefault="00BC1293" w:rsidP="00BC1293">
      <w:r>
        <w:t xml:space="preserve">You are required to report </w:t>
      </w:r>
      <w:r w:rsidRPr="00D94AFC">
        <w:t>CO</w:t>
      </w:r>
      <w:r w:rsidRPr="002E21F2">
        <w:rPr>
          <w:vertAlign w:val="subscript"/>
        </w:rPr>
        <w:t>2</w:t>
      </w:r>
      <w:r w:rsidRPr="00D94AFC">
        <w:t>, CH</w:t>
      </w:r>
      <w:r w:rsidRPr="002E21F2">
        <w:rPr>
          <w:vertAlign w:val="subscript"/>
        </w:rPr>
        <w:t>4</w:t>
      </w:r>
      <w:r w:rsidRPr="00D94AFC">
        <w:t xml:space="preserve"> and </w:t>
      </w:r>
      <w:r w:rsidRPr="0013741B">
        <w:t>N</w:t>
      </w:r>
      <w:r w:rsidRPr="0013741B">
        <w:rPr>
          <w:vertAlign w:val="subscript"/>
        </w:rPr>
        <w:t>2</w:t>
      </w:r>
      <w:r w:rsidRPr="0013741B">
        <w:t>O</w:t>
      </w:r>
      <w:r>
        <w:t xml:space="preserve"> </w:t>
      </w:r>
      <w:r w:rsidRPr="00D94AFC">
        <w:t xml:space="preserve">emissions from each coke calcining unit under this </w:t>
      </w:r>
      <w:r>
        <w:t>Subpart</w:t>
      </w:r>
      <w:r w:rsidRPr="00D94AFC">
        <w:t>.</w:t>
      </w:r>
    </w:p>
    <w:p w14:paraId="3099FCC4" w14:textId="77777777" w:rsidR="00BC1293" w:rsidRDefault="00BC1293" w:rsidP="00BC1293">
      <w:pPr>
        <w:rPr>
          <w:rFonts w:cs="Courier New"/>
        </w:rPr>
      </w:pPr>
    </w:p>
    <w:p w14:paraId="1E82AD5E" w14:textId="77777777" w:rsidR="00BC1293" w:rsidRDefault="00BC1293" w:rsidP="00BC1293">
      <w:pPr>
        <w:pStyle w:val="Figure"/>
      </w:pPr>
      <w:r>
        <w:br/>
      </w:r>
      <w:bookmarkStart w:id="880" w:name="_Toc473900410"/>
      <w:r>
        <w:t xml:space="preserve">Coke Calcining Unit </w:t>
      </w:r>
      <w:r w:rsidRPr="003C15E2">
        <w:t>Details</w:t>
      </w:r>
      <w:r>
        <w:t xml:space="preserve"> Schema Diagram</w:t>
      </w:r>
      <w:bookmarkEnd w:id="880"/>
    </w:p>
    <w:p w14:paraId="1641B18A" w14:textId="77777777" w:rsidR="00BC1293" w:rsidRDefault="00BC1293" w:rsidP="00BC1293"/>
    <w:p w14:paraId="7144AC0F" w14:textId="77777777" w:rsidR="00BC1293" w:rsidRDefault="00304AFD" w:rsidP="00BC1293">
      <w:pPr>
        <w:pStyle w:val="NormalWeb"/>
        <w:spacing w:before="0" w:beforeAutospacing="0" w:after="0" w:afterAutospacing="0"/>
        <w:jc w:val="center"/>
        <w:rPr>
          <w:rFonts w:ascii="Times New Roman" w:hAnsi="Times New Roman"/>
          <w:b/>
        </w:rPr>
      </w:pPr>
      <w:r>
        <w:rPr>
          <w:rFonts w:ascii="Times New Roman" w:hAnsi="Times New Roman"/>
          <w:b/>
          <w:noProof/>
        </w:rPr>
        <mc:AlternateContent>
          <mc:Choice Requires="wps">
            <w:drawing>
              <wp:anchor distT="0" distB="0" distL="114300" distR="114300" simplePos="0" relativeHeight="252918784" behindDoc="0" locked="0" layoutInCell="1" allowOverlap="1" wp14:anchorId="20BDAA2C" wp14:editId="273620A5">
                <wp:simplePos x="0" y="0"/>
                <wp:positionH relativeFrom="column">
                  <wp:posOffset>-142875</wp:posOffset>
                </wp:positionH>
                <wp:positionV relativeFrom="paragraph">
                  <wp:posOffset>495935</wp:posOffset>
                </wp:positionV>
                <wp:extent cx="5541645" cy="2933700"/>
                <wp:effectExtent l="0" t="0" r="20955" b="57150"/>
                <wp:wrapNone/>
                <wp:docPr id="542"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1645" cy="2933700"/>
                        </a:xfrm>
                        <a:custGeom>
                          <a:avLst/>
                          <a:gdLst>
                            <a:gd name="connsiteX0" fmla="*/ 4940710 w 5541883"/>
                            <a:gd name="connsiteY0" fmla="*/ 0 h 3495675"/>
                            <a:gd name="connsiteX1" fmla="*/ 5140735 w 5541883"/>
                            <a:gd name="connsiteY1" fmla="*/ 828675 h 3495675"/>
                            <a:gd name="connsiteX2" fmla="*/ 340135 w 5541883"/>
                            <a:gd name="connsiteY2" fmla="*/ 2619375 h 3495675"/>
                            <a:gd name="connsiteX3" fmla="*/ 387760 w 5541883"/>
                            <a:gd name="connsiteY3" fmla="*/ 3495675 h 3495675"/>
                          </a:gdLst>
                          <a:ahLst/>
                          <a:cxnLst>
                            <a:cxn ang="0">
                              <a:pos x="connsiteX0" y="connsiteY0"/>
                            </a:cxn>
                            <a:cxn ang="0">
                              <a:pos x="connsiteX1" y="connsiteY1"/>
                            </a:cxn>
                            <a:cxn ang="0">
                              <a:pos x="connsiteX2" y="connsiteY2"/>
                            </a:cxn>
                            <a:cxn ang="0">
                              <a:pos x="connsiteX3" y="connsiteY3"/>
                            </a:cxn>
                          </a:cxnLst>
                          <a:rect l="l" t="t" r="r" b="b"/>
                          <a:pathLst>
                            <a:path w="5541883" h="3495675">
                              <a:moveTo>
                                <a:pt x="4940710" y="0"/>
                              </a:moveTo>
                              <a:cubicBezTo>
                                <a:pt x="5424104" y="196056"/>
                                <a:pt x="5907498" y="392113"/>
                                <a:pt x="5140735" y="828675"/>
                              </a:cubicBezTo>
                              <a:cubicBezTo>
                                <a:pt x="4373972" y="1265238"/>
                                <a:pt x="1132297" y="2174875"/>
                                <a:pt x="340135" y="2619375"/>
                              </a:cubicBezTo>
                              <a:cubicBezTo>
                                <a:pt x="-452027" y="3063875"/>
                                <a:pt x="387760" y="3495675"/>
                                <a:pt x="387760" y="3495675"/>
                              </a:cubicBezTo>
                            </a:path>
                          </a:pathLst>
                        </a:custGeom>
                        <a:ln w="158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2345BAD7" id="Freeform 542" o:spid="_x0000_s1026" style="position:absolute;margin-left:-11.25pt;margin-top:39.05pt;width:436.35pt;height:231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541883,3495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" path="m4940710,v483394,196056,966788,392113,200025,828675c4373972,1265238,1132297,2174875,340135,2619375v-792162,444500,47625,876300,47625,876300e" filled="f" strokecolor="#c00000" strokeweight="1.25pt">
                <v:stroke endarrow="open"/>
                <v:path arrowok="t" o:connecttype="custom" o:connectlocs="4940498,0;5140514,695455;340120,2198277;387743,2933700" o:connectangles="0,0,0,0"/>
              </v:shape>
            </w:pict>
          </mc:Fallback>
        </mc:AlternateContent>
      </w:r>
      <w:r w:rsidR="00BC1293" w:rsidRPr="00012E47">
        <w:rPr>
          <w:rFonts w:ascii="Times New Roman" w:hAnsi="Times New Roman"/>
          <w:b/>
          <w:noProof/>
        </w:rPr>
        <w:drawing>
          <wp:inline distT="0" distB="0" distL="0" distR="0" wp14:anchorId="628F186E" wp14:editId="26A92089">
            <wp:extent cx="4267200" cy="1524000"/>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ke Calcining Details.gi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267200" cy="1524000"/>
                    </a:xfrm>
                    <a:prstGeom prst="rect">
                      <a:avLst/>
                    </a:prstGeom>
                  </pic:spPr>
                </pic:pic>
              </a:graphicData>
            </a:graphic>
          </wp:inline>
        </w:drawing>
      </w:r>
    </w:p>
    <w:p w14:paraId="7289ACBD" w14:textId="77777777" w:rsidR="00BC1293" w:rsidRDefault="00304AFD" w:rsidP="00BC1293">
      <w:pPr>
        <w:pStyle w:val="NormalWeb"/>
        <w:spacing w:before="0" w:beforeAutospacing="0" w:after="0" w:afterAutospacing="0"/>
        <w:rPr>
          <w:rFonts w:ascii="Times New Roman" w:hAnsi="Times New Roman"/>
          <w:b/>
          <w:noProof/>
        </w:rPr>
      </w:pPr>
      <w:r>
        <w:rPr>
          <w:noProof/>
        </w:rPr>
        <mc:AlternateContent>
          <mc:Choice Requires="wps">
            <w:drawing>
              <wp:anchor distT="0" distB="0" distL="114300" distR="114300" simplePos="0" relativeHeight="253066240" behindDoc="0" locked="0" layoutInCell="1" allowOverlap="1" wp14:anchorId="4151E2D0" wp14:editId="7D77247E">
                <wp:simplePos x="0" y="0"/>
                <wp:positionH relativeFrom="column">
                  <wp:posOffset>5443855</wp:posOffset>
                </wp:positionH>
                <wp:positionV relativeFrom="paragraph">
                  <wp:posOffset>3173095</wp:posOffset>
                </wp:positionV>
                <wp:extent cx="1078230" cy="474345"/>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8230" cy="47434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4A62DA45" w14:textId="77777777" w:rsidR="00E82D8A" w:rsidRDefault="00E82D8A" w:rsidP="00BC1293">
                            <w:pPr>
                              <w:jc w:val="both"/>
                              <w:rPr>
                                <w:b/>
                                <w:color w:val="AC0000"/>
                                <w:sz w:val="20"/>
                                <w:szCs w:val="20"/>
                              </w:rPr>
                            </w:pPr>
                            <w:r>
                              <w:rPr>
                                <w:b/>
                                <w:color w:val="AC0000"/>
                                <w:sz w:val="20"/>
                                <w:szCs w:val="20"/>
                              </w:rPr>
                              <w:t>Conditionally</w:t>
                            </w:r>
                          </w:p>
                          <w:p w14:paraId="4D5C6082" w14:textId="77777777" w:rsidR="00E82D8A" w:rsidRPr="00EF77C1"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w:pict>
              <v:shape w14:anchorId="12AF2B98" id="Text Box 79" o:spid="_x0000_s1089" type="#_x0000_t202" style="position:absolute;margin-left:428.65pt;margin-top:249.85pt;width:84.9pt;height:37.35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EF77C1"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3065216" behindDoc="0" locked="0" layoutInCell="1" allowOverlap="1" wp14:anchorId="5EBFFB4B" wp14:editId="06186077">
                <wp:simplePos x="0" y="0"/>
                <wp:positionH relativeFrom="column">
                  <wp:posOffset>5348605</wp:posOffset>
                </wp:positionH>
                <wp:positionV relativeFrom="paragraph">
                  <wp:posOffset>2392045</wp:posOffset>
                </wp:positionV>
                <wp:extent cx="1078230" cy="474345"/>
                <wp:effectExtent l="0" t="0" r="0" b="0"/>
                <wp:wrapNone/>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8230" cy="47434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52AE4087" w14:textId="77777777" w:rsidR="00E82D8A" w:rsidRDefault="00E82D8A" w:rsidP="00BC1293">
                            <w:pPr>
                              <w:jc w:val="both"/>
                              <w:rPr>
                                <w:b/>
                                <w:color w:val="AC0000"/>
                                <w:sz w:val="20"/>
                                <w:szCs w:val="20"/>
                              </w:rPr>
                            </w:pPr>
                            <w:r>
                              <w:rPr>
                                <w:b/>
                                <w:color w:val="AC0000"/>
                                <w:sz w:val="20"/>
                                <w:szCs w:val="20"/>
                              </w:rPr>
                              <w:t>Conditionally</w:t>
                            </w:r>
                          </w:p>
                          <w:p w14:paraId="01EE63B9" w14:textId="77777777" w:rsidR="00E82D8A" w:rsidRPr="00EF77C1"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w:pict>
              <v:shape w14:anchorId="514012E0" id="Text Box 543" o:spid="_x0000_s1090" type="#_x0000_t202" style="position:absolute;margin-left:421.15pt;margin-top:188.35pt;width:84.9pt;height:37.3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EF77C1" w:rsidRDefault="00E82D8A" w:rsidP="00BC1293">
                      <w:pPr>
                        <w:jc w:val="both"/>
                        <w:rPr>
                          <w:b/>
                          <w:color w:val="AC0000"/>
                          <w:sz w:val="20"/>
                          <w:szCs w:val="20"/>
                        </w:rPr>
                      </w:pPr>
                      <w:r>
                        <w:rPr>
                          <w:b/>
                          <w:color w:val="AC0000"/>
                          <w:sz w:val="20"/>
                          <w:szCs w:val="20"/>
                        </w:rPr>
                        <w:t>Required</w:t>
                      </w:r>
                    </w:p>
                  </w:txbxContent>
                </v:textbox>
              </v:shape>
            </w:pict>
          </mc:Fallback>
        </mc:AlternateContent>
      </w:r>
      <w:r>
        <w:rPr>
          <w:rFonts w:ascii="Times New Roman" w:hAnsi="Times New Roman"/>
          <w:b/>
          <w:noProof/>
        </w:rPr>
        <mc:AlternateContent>
          <mc:Choice Requires="wps">
            <w:drawing>
              <wp:anchor distT="0" distB="0" distL="114300" distR="114300" simplePos="0" relativeHeight="252924928" behindDoc="0" locked="0" layoutInCell="1" allowOverlap="1" wp14:anchorId="70395E24" wp14:editId="63DD6BA9">
                <wp:simplePos x="0" y="0"/>
                <wp:positionH relativeFrom="column">
                  <wp:posOffset>2619375</wp:posOffset>
                </wp:positionH>
                <wp:positionV relativeFrom="paragraph">
                  <wp:posOffset>947420</wp:posOffset>
                </wp:positionV>
                <wp:extent cx="1895475" cy="238125"/>
                <wp:effectExtent l="0" t="0" r="28575" b="28575"/>
                <wp:wrapNone/>
                <wp:docPr id="54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23812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563935E4" id="Rectangle 38" o:spid="_x0000_s1026" style="position:absolute;margin-left:206.25pt;margin-top:74.6pt;width:149.25pt;height:18.7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" strokecolor="#ac0000" strokeweight="2pt">
                <v:fill opacity="0"/>
              </v:rect>
            </w:pict>
          </mc:Fallback>
        </mc:AlternateContent>
      </w:r>
      <w:r>
        <w:rPr>
          <w:rFonts w:ascii="Times New Roman" w:hAnsi="Times New Roman"/>
          <w:b/>
          <w:noProof/>
        </w:rPr>
        <mc:AlternateContent>
          <mc:Choice Requires="wps">
            <w:drawing>
              <wp:anchor distT="0" distB="0" distL="114300" distR="114300" simplePos="0" relativeHeight="252923904" behindDoc="0" locked="0" layoutInCell="1" allowOverlap="1" wp14:anchorId="4078117B" wp14:editId="5943626A">
                <wp:simplePos x="0" y="0"/>
                <wp:positionH relativeFrom="column">
                  <wp:posOffset>2619375</wp:posOffset>
                </wp:positionH>
                <wp:positionV relativeFrom="paragraph">
                  <wp:posOffset>2709545</wp:posOffset>
                </wp:positionV>
                <wp:extent cx="2657475" cy="238125"/>
                <wp:effectExtent l="0" t="0" r="28575" b="28575"/>
                <wp:wrapNone/>
                <wp:docPr id="54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23812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6DB234ED" id="Rectangle 38" o:spid="_x0000_s1026" style="position:absolute;margin-left:206.25pt;margin-top:213.35pt;width:209.25pt;height:18.7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" strokecolor="#ac0000" strokeweight="2pt">
                <v:fill opacity="0"/>
              </v:rect>
            </w:pict>
          </mc:Fallback>
        </mc:AlternateContent>
      </w:r>
      <w:r>
        <w:rPr>
          <w:rFonts w:ascii="Times New Roman" w:hAnsi="Times New Roman"/>
          <w:b/>
          <w:noProof/>
        </w:rPr>
        <mc:AlternateContent>
          <mc:Choice Requires="wps">
            <w:drawing>
              <wp:anchor distT="0" distB="0" distL="114300" distR="114300" simplePos="0" relativeHeight="252922880" behindDoc="0" locked="0" layoutInCell="1" allowOverlap="1" wp14:anchorId="09236855" wp14:editId="2E6646F8">
                <wp:simplePos x="0" y="0"/>
                <wp:positionH relativeFrom="column">
                  <wp:posOffset>2609850</wp:posOffset>
                </wp:positionH>
                <wp:positionV relativeFrom="paragraph">
                  <wp:posOffset>1423670</wp:posOffset>
                </wp:positionV>
                <wp:extent cx="2143125" cy="238125"/>
                <wp:effectExtent l="0" t="0" r="28575" b="28575"/>
                <wp:wrapNone/>
                <wp:docPr id="54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23812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3B4CD184" id="Rectangle 38" o:spid="_x0000_s1026" style="position:absolute;margin-left:205.5pt;margin-top:112.1pt;width:168.75pt;height:18.7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" strokecolor="#ac0000" strokeweight="2pt">
                <v:fill opacity="0"/>
              </v:rect>
            </w:pict>
          </mc:Fallback>
        </mc:AlternateContent>
      </w:r>
      <w:r>
        <w:rPr>
          <w:rFonts w:ascii="Times New Roman" w:hAnsi="Times New Roman"/>
          <w:b/>
          <w:noProof/>
        </w:rPr>
        <mc:AlternateContent>
          <mc:Choice Requires="wps">
            <w:drawing>
              <wp:anchor distT="0" distB="0" distL="114300" distR="114300" simplePos="0" relativeHeight="252921856" behindDoc="0" locked="0" layoutInCell="1" allowOverlap="1" wp14:anchorId="24BD5384" wp14:editId="0E39A401">
                <wp:simplePos x="0" y="0"/>
                <wp:positionH relativeFrom="column">
                  <wp:posOffset>2619375</wp:posOffset>
                </wp:positionH>
                <wp:positionV relativeFrom="paragraph">
                  <wp:posOffset>1909445</wp:posOffset>
                </wp:positionV>
                <wp:extent cx="2571750" cy="238125"/>
                <wp:effectExtent l="0" t="0" r="19050" b="28575"/>
                <wp:wrapNone/>
                <wp:docPr id="54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23812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04153B04" id="Rectangle 38" o:spid="_x0000_s1026" style="position:absolute;margin-left:206.25pt;margin-top:150.35pt;width:202.5pt;height:18.7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" strokecolor="#ac0000" strokeweight="2pt">
                <v:fill opacity="0"/>
              </v:rect>
            </w:pict>
          </mc:Fallback>
        </mc:AlternateContent>
      </w:r>
      <w:r>
        <w:rPr>
          <w:rFonts w:ascii="Times New Roman" w:hAnsi="Times New Roman"/>
          <w:b/>
          <w:noProof/>
        </w:rPr>
        <mc:AlternateContent>
          <mc:Choice Requires="wps">
            <w:drawing>
              <wp:anchor distT="0" distB="0" distL="114300" distR="114300" simplePos="0" relativeHeight="252920832" behindDoc="0" locked="0" layoutInCell="1" allowOverlap="1" wp14:anchorId="545584EB" wp14:editId="6FD8FAF1">
                <wp:simplePos x="0" y="0"/>
                <wp:positionH relativeFrom="column">
                  <wp:posOffset>2609850</wp:posOffset>
                </wp:positionH>
                <wp:positionV relativeFrom="paragraph">
                  <wp:posOffset>480060</wp:posOffset>
                </wp:positionV>
                <wp:extent cx="1419225" cy="238125"/>
                <wp:effectExtent l="0" t="0" r="28575" b="28575"/>
                <wp:wrapNone/>
                <wp:docPr id="54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23812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74FFCBAB" id="Rectangle 38" o:spid="_x0000_s1026" style="position:absolute;margin-left:205.5pt;margin-top:37.8pt;width:111.75pt;height:18.7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" strokecolor="#ac0000" strokeweight="2pt">
                <v:fill opacity="0"/>
              </v:rect>
            </w:pict>
          </mc:Fallback>
        </mc:AlternateContent>
      </w:r>
      <w:r w:rsidR="00BC1293">
        <w:rPr>
          <w:rFonts w:ascii="Times New Roman" w:hAnsi="Times New Roman"/>
          <w:b/>
          <w:noProof/>
        </w:rPr>
        <w:t xml:space="preserve">         </w:t>
      </w:r>
      <w:r w:rsidR="00BC1293" w:rsidRPr="00012E47">
        <w:rPr>
          <w:rFonts w:ascii="Times New Roman" w:hAnsi="Times New Roman"/>
          <w:b/>
          <w:noProof/>
        </w:rPr>
        <w:drawing>
          <wp:inline distT="0" distB="0" distL="0" distR="0" wp14:anchorId="721FEC01" wp14:editId="4DADD753">
            <wp:extent cx="5648325" cy="3838575"/>
            <wp:effectExtent l="0" t="0" r="9525" b="9525"/>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ke Calcining Unit Details 2.g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648325" cy="3838575"/>
                    </a:xfrm>
                    <a:prstGeom prst="rect">
                      <a:avLst/>
                    </a:prstGeom>
                  </pic:spPr>
                </pic:pic>
              </a:graphicData>
            </a:graphic>
          </wp:inline>
        </w:drawing>
      </w:r>
    </w:p>
    <w:p w14:paraId="26B4C114" w14:textId="77777777" w:rsidR="00BC1293" w:rsidRPr="004D5069" w:rsidRDefault="00BC1293" w:rsidP="00BC1293">
      <w:pPr>
        <w:pStyle w:val="NormalWeb"/>
        <w:spacing w:before="0" w:beforeAutospacing="0" w:after="0" w:afterAutospacing="0"/>
        <w:jc w:val="center"/>
        <w:rPr>
          <w:rFonts w:ascii="Times New Roman" w:hAnsi="Times New Roman"/>
          <w:b/>
          <w:sz w:val="18"/>
          <w:szCs w:val="18"/>
        </w:rPr>
      </w:pPr>
      <w:r w:rsidRPr="004D5069">
        <w:rPr>
          <w:rFonts w:ascii="Times New Roman" w:hAnsi="Times New Roman"/>
          <w:b/>
          <w:sz w:val="18"/>
          <w:szCs w:val="18"/>
        </w:rPr>
        <w:t xml:space="preserve">Note: </w:t>
      </w:r>
      <w:r>
        <w:rPr>
          <w:rFonts w:ascii="Times New Roman" w:hAnsi="Times New Roman"/>
          <w:sz w:val="18"/>
          <w:szCs w:val="18"/>
        </w:rPr>
        <w:t>Data elements boxed</w:t>
      </w:r>
      <w:r w:rsidRPr="004D5069">
        <w:rPr>
          <w:rFonts w:ascii="Times New Roman" w:hAnsi="Times New Roman"/>
          <w:sz w:val="18"/>
          <w:szCs w:val="18"/>
        </w:rPr>
        <w:t xml:space="preserve"> in red are required.</w:t>
      </w:r>
      <w:r w:rsidR="0052340D" w:rsidRPr="0052340D">
        <w:rPr>
          <w:rFonts w:ascii="Times New Roman" w:hAnsi="Times New Roman"/>
          <w:sz w:val="18"/>
          <w:szCs w:val="18"/>
        </w:rPr>
        <w:t xml:space="preserve"> </w:t>
      </w:r>
      <w:r w:rsidR="0052340D">
        <w:rPr>
          <w:rFonts w:ascii="Times New Roman" w:hAnsi="Times New Roman"/>
          <w:sz w:val="18"/>
          <w:szCs w:val="18"/>
        </w:rPr>
        <w:t xml:space="preserve">Please see </w:t>
      </w:r>
      <w:r w:rsidR="0052340D" w:rsidRPr="00B465B7">
        <w:rPr>
          <w:rFonts w:ascii="Times New Roman" w:hAnsi="Times New Roman"/>
          <w:sz w:val="18"/>
          <w:szCs w:val="18"/>
        </w:rPr>
        <w:t xml:space="preserve">page </w:t>
      </w:r>
      <w:r w:rsidR="0052340D">
        <w:rPr>
          <w:rFonts w:ascii="Times New Roman" w:hAnsi="Times New Roman"/>
          <w:sz w:val="18"/>
          <w:szCs w:val="18"/>
        </w:rPr>
        <w:t xml:space="preserve">4 of this document </w:t>
      </w:r>
      <w:r w:rsidR="0052340D">
        <w:rPr>
          <w:rFonts w:ascii="Times New Roman" w:hAnsi="Times New Roman"/>
          <w:sz w:val="18"/>
          <w:szCs w:val="18"/>
        </w:rPr>
        <w:br/>
        <w:t>for more information on conditionally required elements.</w:t>
      </w:r>
    </w:p>
    <w:p w14:paraId="7F5FDDD3" w14:textId="77777777" w:rsidR="00BC1293" w:rsidRDefault="00BC1293" w:rsidP="00BC1293"/>
    <w:p w14:paraId="1BCDE562" w14:textId="77777777" w:rsidR="00BC1293" w:rsidRDefault="00BC1293" w:rsidP="00BC1293"/>
    <w:p w14:paraId="44E5B2A6" w14:textId="77777777" w:rsidR="00BC1293" w:rsidRDefault="00BC1293" w:rsidP="00BC1293">
      <w:pPr>
        <w:spacing w:after="200" w:line="276" w:lineRule="auto"/>
      </w:pPr>
      <w:r>
        <w:br w:type="page"/>
      </w:r>
    </w:p>
    <w:p w14:paraId="3B03602C" w14:textId="77777777" w:rsidR="00BC1293" w:rsidRDefault="00BC1293" w:rsidP="00BC1293">
      <w:r>
        <w:lastRenderedPageBreak/>
        <w:t>You are</w:t>
      </w:r>
      <w:r w:rsidRPr="00480F0A">
        <w:t xml:space="preserve"> require</w:t>
      </w:r>
      <w:r>
        <w:t>d</w:t>
      </w:r>
      <w:r w:rsidRPr="00480F0A">
        <w:t xml:space="preserve"> to report the following data about </w:t>
      </w:r>
      <w:r>
        <w:t>each</w:t>
      </w:r>
      <w:r w:rsidRPr="00480F0A">
        <w:t xml:space="preserve"> coke calcining unit: </w:t>
      </w:r>
    </w:p>
    <w:p w14:paraId="0B8D57F9" w14:textId="77777777" w:rsidR="00BC1293" w:rsidRPr="00480F0A" w:rsidRDefault="00BC1293" w:rsidP="00BC1293"/>
    <w:p w14:paraId="487492B8" w14:textId="77777777" w:rsidR="00BC1293" w:rsidRPr="00494F9D" w:rsidRDefault="00BC1293" w:rsidP="00F9534E">
      <w:pPr>
        <w:pStyle w:val="ListParagraph"/>
        <w:numPr>
          <w:ilvl w:val="0"/>
          <w:numId w:val="25"/>
        </w:numPr>
        <w:contextualSpacing w:val="0"/>
        <w:rPr>
          <w:rFonts w:cs="Times New Roman"/>
        </w:rPr>
      </w:pPr>
      <w:r w:rsidRPr="00494F9D">
        <w:rPr>
          <w:rFonts w:cs="Times New Roman"/>
        </w:rPr>
        <w:t xml:space="preserve">A unique name or identifier, plus optional description for </w:t>
      </w:r>
      <w:r>
        <w:rPr>
          <w:rFonts w:cs="Times New Roman"/>
        </w:rPr>
        <w:t>each</w:t>
      </w:r>
      <w:r w:rsidRPr="00494F9D">
        <w:rPr>
          <w:rFonts w:cs="Times New Roman"/>
        </w:rPr>
        <w:t xml:space="preserve"> coke calcining unit. See also </w:t>
      </w:r>
      <w:hyperlink r:id="rId59" w:history="1">
        <w:r w:rsidRPr="000C5FC9">
          <w:rPr>
            <w:rStyle w:val="Hyperlink"/>
            <w:rFonts w:cs="Times New Roman"/>
          </w:rPr>
          <w:t>About Unique Unit Names</w:t>
        </w:r>
      </w:hyperlink>
      <w:r>
        <w:rPr>
          <w:rFonts w:cs="Times New Roman"/>
        </w:rPr>
        <w:t>.</w:t>
      </w:r>
    </w:p>
    <w:p w14:paraId="3B2D7D94" w14:textId="77777777" w:rsidR="00441F8A" w:rsidRPr="006E1D90" w:rsidRDefault="00441F8A" w:rsidP="00012E47"/>
    <w:p w14:paraId="5B375D59" w14:textId="77777777" w:rsidR="00BC1293" w:rsidRDefault="00BC1293" w:rsidP="00F9534E">
      <w:pPr>
        <w:numPr>
          <w:ilvl w:val="0"/>
          <w:numId w:val="10"/>
        </w:numPr>
      </w:pPr>
      <w:r w:rsidRPr="00480F0A">
        <w:rPr>
          <w:rFonts w:cs="Times New Roman"/>
        </w:rPr>
        <w:t>Maximum rated throughput of the coke calcining unit (metric tons coke calcined per stream day)</w:t>
      </w:r>
      <w:r>
        <w:t xml:space="preserve"> </w:t>
      </w:r>
    </w:p>
    <w:p w14:paraId="7604FD37" w14:textId="77777777" w:rsidR="00BC1293" w:rsidRDefault="00BC1293" w:rsidP="00BC1293"/>
    <w:p w14:paraId="387317AC" w14:textId="77777777" w:rsidR="00BC1293" w:rsidRDefault="00BC1293" w:rsidP="00BC1293"/>
    <w:p w14:paraId="32600285" w14:textId="77777777" w:rsidR="00BC1293" w:rsidRDefault="00BC1293" w:rsidP="00BC1293">
      <w:pPr>
        <w:pStyle w:val="Table"/>
        <w:ind w:left="360"/>
      </w:pPr>
      <w:r>
        <w:br/>
      </w:r>
      <w:bookmarkStart w:id="881" w:name="_Toc473900352"/>
      <w:r>
        <w:t xml:space="preserve">Coke Calcining Unit Details </w:t>
      </w:r>
      <w:r w:rsidR="00253426">
        <w:t>Data Element Definitions</w:t>
      </w:r>
      <w:bookmarkEnd w:id="881"/>
    </w:p>
    <w:p w14:paraId="284D6469" w14:textId="77777777" w:rsidR="00BC1293" w:rsidRPr="003C15E2" w:rsidRDefault="00BC1293" w:rsidP="00BC1293"/>
    <w:tbl>
      <w:tblPr>
        <w:tblW w:w="9275" w:type="dxa"/>
        <w:tblInd w:w="103" w:type="dxa"/>
        <w:tblLook w:val="04A0" w:firstRow="1" w:lastRow="0" w:firstColumn="1" w:lastColumn="0" w:noHBand="0" w:noVBand="1"/>
      </w:tblPr>
      <w:tblGrid>
        <w:gridCol w:w="3875"/>
        <w:gridCol w:w="5400"/>
      </w:tblGrid>
      <w:tr w:rsidR="00BC1293" w:rsidRPr="00E214A2" w14:paraId="36FFA5E2" w14:textId="77777777" w:rsidTr="00947DFF">
        <w:trPr>
          <w:trHeight w:val="584"/>
          <w:tblHeader/>
        </w:trPr>
        <w:tc>
          <w:tcPr>
            <w:tcW w:w="387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11DD8C" w14:textId="77777777" w:rsidR="00BC1293" w:rsidRPr="00E214A2" w:rsidRDefault="00BC1293" w:rsidP="0083001B">
            <w:pPr>
              <w:jc w:val="center"/>
              <w:rPr>
                <w:rFonts w:eastAsia="Times New Roman" w:cs="Times New Roman"/>
                <w:b/>
                <w:bCs/>
                <w:sz w:val="20"/>
                <w:szCs w:val="20"/>
              </w:rPr>
            </w:pPr>
            <w:r w:rsidRPr="00E214A2">
              <w:rPr>
                <w:rFonts w:eastAsia="Times New Roman" w:cs="Times New Roman"/>
                <w:b/>
                <w:bCs/>
                <w:sz w:val="20"/>
                <w:szCs w:val="20"/>
              </w:rPr>
              <w:t>Data Element Name</w:t>
            </w:r>
          </w:p>
        </w:tc>
        <w:tc>
          <w:tcPr>
            <w:tcW w:w="5400" w:type="dxa"/>
            <w:tcBorders>
              <w:top w:val="single" w:sz="4" w:space="0" w:color="auto"/>
              <w:left w:val="nil"/>
              <w:bottom w:val="single" w:sz="4" w:space="0" w:color="auto"/>
              <w:right w:val="single" w:sz="4" w:space="0" w:color="auto"/>
            </w:tcBorders>
            <w:shd w:val="clear" w:color="000000" w:fill="D9D9D9"/>
            <w:vAlign w:val="center"/>
            <w:hideMark/>
          </w:tcPr>
          <w:p w14:paraId="146D0FB1" w14:textId="77777777" w:rsidR="00BC1293" w:rsidRPr="00E214A2" w:rsidRDefault="00BC1293" w:rsidP="0083001B">
            <w:pPr>
              <w:jc w:val="center"/>
              <w:rPr>
                <w:rFonts w:eastAsia="Times New Roman" w:cs="Times New Roman"/>
                <w:b/>
                <w:bCs/>
                <w:sz w:val="20"/>
                <w:szCs w:val="20"/>
              </w:rPr>
            </w:pPr>
            <w:r w:rsidRPr="00E214A2">
              <w:rPr>
                <w:rFonts w:eastAsia="Times New Roman" w:cs="Times New Roman"/>
                <w:b/>
                <w:bCs/>
                <w:sz w:val="20"/>
                <w:szCs w:val="20"/>
              </w:rPr>
              <w:t>Description</w:t>
            </w:r>
          </w:p>
        </w:tc>
      </w:tr>
      <w:tr w:rsidR="00BC1293" w:rsidRPr="00E214A2" w14:paraId="34BF40D5" w14:textId="77777777" w:rsidTr="00947DFF">
        <w:trPr>
          <w:trHeight w:val="611"/>
        </w:trPr>
        <w:tc>
          <w:tcPr>
            <w:tcW w:w="3875" w:type="dxa"/>
            <w:tcBorders>
              <w:top w:val="nil"/>
              <w:left w:val="single" w:sz="4" w:space="0" w:color="auto"/>
              <w:bottom w:val="single" w:sz="4" w:space="0" w:color="auto"/>
              <w:right w:val="single" w:sz="4" w:space="0" w:color="auto"/>
            </w:tcBorders>
            <w:shd w:val="clear" w:color="000000" w:fill="C5D9F1"/>
            <w:vAlign w:val="center"/>
          </w:tcPr>
          <w:p w14:paraId="088BABDE" w14:textId="77777777" w:rsidR="00BC1293" w:rsidRDefault="00BC1293" w:rsidP="00632412">
            <w:pPr>
              <w:rPr>
                <w:rFonts w:eastAsia="Times New Roman" w:cs="Times New Roman"/>
                <w:b/>
                <w:sz w:val="20"/>
                <w:szCs w:val="20"/>
              </w:rPr>
            </w:pPr>
            <w:r w:rsidRPr="00501C1D">
              <w:rPr>
                <w:rFonts w:eastAsia="Times New Roman" w:cs="Times New Roman"/>
                <w:b/>
                <w:sz w:val="20"/>
                <w:szCs w:val="20"/>
              </w:rPr>
              <w:t>CokeCalciningDetails</w:t>
            </w:r>
          </w:p>
        </w:tc>
        <w:tc>
          <w:tcPr>
            <w:tcW w:w="5400" w:type="dxa"/>
            <w:tcBorders>
              <w:top w:val="nil"/>
              <w:left w:val="nil"/>
              <w:bottom w:val="single" w:sz="4" w:space="0" w:color="auto"/>
              <w:right w:val="single" w:sz="4" w:space="0" w:color="auto"/>
            </w:tcBorders>
            <w:shd w:val="clear" w:color="000000" w:fill="C5D9F1"/>
            <w:vAlign w:val="center"/>
          </w:tcPr>
          <w:p w14:paraId="714D122D" w14:textId="77777777" w:rsidR="00BC1293" w:rsidRPr="00A85C0C" w:rsidRDefault="00BC1293" w:rsidP="00632412">
            <w:pPr>
              <w:rPr>
                <w:b/>
                <w:sz w:val="20"/>
                <w:szCs w:val="20"/>
              </w:rPr>
            </w:pPr>
            <w:r>
              <w:rPr>
                <w:b/>
                <w:sz w:val="20"/>
                <w:szCs w:val="20"/>
              </w:rPr>
              <w:t>Parent Element (Conditionally Required)</w:t>
            </w:r>
          </w:p>
        </w:tc>
      </w:tr>
      <w:tr w:rsidR="00BC1293" w:rsidRPr="00E214A2" w14:paraId="631A8978" w14:textId="77777777" w:rsidTr="00947DFF">
        <w:trPr>
          <w:trHeight w:val="620"/>
        </w:trPr>
        <w:tc>
          <w:tcPr>
            <w:tcW w:w="3875" w:type="dxa"/>
            <w:tcBorders>
              <w:top w:val="nil"/>
              <w:left w:val="single" w:sz="4" w:space="0" w:color="auto"/>
              <w:bottom w:val="single" w:sz="4" w:space="0" w:color="auto"/>
              <w:right w:val="single" w:sz="4" w:space="0" w:color="auto"/>
            </w:tcBorders>
            <w:shd w:val="clear" w:color="000000" w:fill="C5D9F1"/>
            <w:vAlign w:val="center"/>
          </w:tcPr>
          <w:p w14:paraId="28270838" w14:textId="77777777" w:rsidR="00BC1293" w:rsidRPr="00B873C9" w:rsidRDefault="00BC1293" w:rsidP="00632412">
            <w:pPr>
              <w:rPr>
                <w:rFonts w:eastAsia="Times New Roman" w:cs="Times New Roman"/>
                <w:b/>
                <w:sz w:val="20"/>
                <w:szCs w:val="20"/>
              </w:rPr>
            </w:pPr>
            <w:r>
              <w:rPr>
                <w:rFonts w:eastAsia="Times New Roman" w:cs="Times New Roman"/>
                <w:b/>
                <w:sz w:val="20"/>
                <w:szCs w:val="20"/>
              </w:rPr>
              <w:t>CokeCalciningUnit</w:t>
            </w:r>
            <w:r w:rsidRPr="00B873C9">
              <w:rPr>
                <w:rFonts w:eastAsia="Times New Roman" w:cs="Times New Roman"/>
                <w:b/>
                <w:sz w:val="20"/>
                <w:szCs w:val="20"/>
              </w:rPr>
              <w:t>Details</w:t>
            </w:r>
          </w:p>
        </w:tc>
        <w:tc>
          <w:tcPr>
            <w:tcW w:w="5400" w:type="dxa"/>
            <w:tcBorders>
              <w:top w:val="nil"/>
              <w:left w:val="nil"/>
              <w:bottom w:val="single" w:sz="4" w:space="0" w:color="auto"/>
              <w:right w:val="single" w:sz="4" w:space="0" w:color="auto"/>
            </w:tcBorders>
            <w:shd w:val="clear" w:color="000000" w:fill="C5D9F1"/>
            <w:vAlign w:val="center"/>
          </w:tcPr>
          <w:p w14:paraId="7C7301D7" w14:textId="77777777" w:rsidR="00BC1293" w:rsidRPr="00E214A2" w:rsidRDefault="00BC1293" w:rsidP="00632412">
            <w:pPr>
              <w:rPr>
                <w:rFonts w:eastAsia="Times New Roman" w:cs="Times New Roman"/>
                <w:sz w:val="20"/>
                <w:szCs w:val="20"/>
              </w:rPr>
            </w:pPr>
            <w:r w:rsidRPr="00A85C0C">
              <w:rPr>
                <w:b/>
                <w:sz w:val="20"/>
                <w:szCs w:val="20"/>
              </w:rPr>
              <w:t>Parent Element</w:t>
            </w:r>
          </w:p>
        </w:tc>
      </w:tr>
      <w:tr w:rsidR="00BC1293" w:rsidRPr="00E214A2" w14:paraId="2519D431" w14:textId="77777777" w:rsidTr="0083001B">
        <w:trPr>
          <w:trHeight w:val="2024"/>
        </w:trPr>
        <w:tc>
          <w:tcPr>
            <w:tcW w:w="3875" w:type="dxa"/>
            <w:tcBorders>
              <w:top w:val="single" w:sz="4" w:space="0" w:color="auto"/>
              <w:left w:val="single" w:sz="4" w:space="0" w:color="auto"/>
              <w:bottom w:val="single" w:sz="4" w:space="0" w:color="auto"/>
              <w:right w:val="single" w:sz="4" w:space="0" w:color="auto"/>
            </w:tcBorders>
            <w:shd w:val="clear" w:color="auto" w:fill="auto"/>
            <w:vAlign w:val="center"/>
          </w:tcPr>
          <w:p w14:paraId="0C189DE2" w14:textId="77777777" w:rsidR="00BC1293" w:rsidRPr="00E214A2" w:rsidRDefault="00BC1293" w:rsidP="00632412">
            <w:pPr>
              <w:rPr>
                <w:rFonts w:eastAsia="Times New Roman" w:cs="Times New Roman"/>
                <w:sz w:val="20"/>
                <w:szCs w:val="20"/>
              </w:rPr>
            </w:pPr>
            <w:r>
              <w:rPr>
                <w:rFonts w:eastAsia="Times New Roman" w:cs="Times New Roman"/>
                <w:sz w:val="20"/>
                <w:szCs w:val="20"/>
              </w:rPr>
              <w:t>UnitIdentification</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276DA00D" w14:textId="77777777" w:rsidR="00BC1293" w:rsidRPr="003C15E2" w:rsidRDefault="00BC1293" w:rsidP="00632412">
            <w:pPr>
              <w:rPr>
                <w:rFonts w:eastAsia="Times New Roman" w:cs="Times New Roman"/>
                <w:sz w:val="20"/>
                <w:szCs w:val="20"/>
              </w:rPr>
            </w:pPr>
            <w:r w:rsidRPr="003C15E2">
              <w:rPr>
                <w:rFonts w:eastAsia="Times New Roman" w:cs="Times New Roman"/>
                <w:sz w:val="20"/>
                <w:szCs w:val="20"/>
              </w:rPr>
              <w:t>A collection of data elements</w:t>
            </w:r>
            <w:r>
              <w:rPr>
                <w:rFonts w:eastAsia="Times New Roman" w:cs="Times New Roman"/>
                <w:sz w:val="20"/>
                <w:szCs w:val="20"/>
              </w:rPr>
              <w:t xml:space="preserve"> </w:t>
            </w:r>
            <w:r w:rsidRPr="003C15E2">
              <w:rPr>
                <w:rFonts w:eastAsia="Times New Roman" w:cs="Times New Roman"/>
                <w:sz w:val="20"/>
                <w:szCs w:val="20"/>
              </w:rPr>
              <w:t xml:space="preserve">containing the identity of each </w:t>
            </w:r>
            <w:r>
              <w:rPr>
                <w:rFonts w:eastAsia="Times New Roman" w:cs="Times New Roman"/>
                <w:sz w:val="20"/>
                <w:szCs w:val="20"/>
              </w:rPr>
              <w:t>coke calcining unit</w:t>
            </w:r>
            <w:r w:rsidRPr="003C15E2">
              <w:rPr>
                <w:rFonts w:eastAsia="Times New Roman" w:cs="Times New Roman"/>
                <w:sz w:val="20"/>
                <w:szCs w:val="20"/>
              </w:rPr>
              <w:t xml:space="preserve">.  </w:t>
            </w:r>
            <w:r w:rsidR="00910709">
              <w:rPr>
                <w:sz w:val="20"/>
                <w:szCs w:val="20"/>
              </w:rPr>
              <w:t>Report</w:t>
            </w:r>
            <w:r w:rsidR="00910709" w:rsidRPr="003C15E2">
              <w:rPr>
                <w:rFonts w:eastAsia="Times New Roman" w:cs="Times New Roman"/>
                <w:sz w:val="20"/>
                <w:szCs w:val="20"/>
              </w:rPr>
              <w:t xml:space="preserve"> </w:t>
            </w:r>
            <w:r w:rsidR="00910709">
              <w:rPr>
                <w:sz w:val="20"/>
                <w:szCs w:val="20"/>
              </w:rPr>
              <w:t>a</w:t>
            </w:r>
            <w:r w:rsidR="00910709" w:rsidRPr="003C15E2">
              <w:rPr>
                <w:rFonts w:eastAsia="Times New Roman" w:cs="Times New Roman"/>
                <w:sz w:val="20"/>
                <w:szCs w:val="20"/>
              </w:rPr>
              <w:t xml:space="preserve"> uni</w:t>
            </w:r>
            <w:r w:rsidR="00910709">
              <w:rPr>
                <w:sz w:val="20"/>
                <w:szCs w:val="20"/>
              </w:rPr>
              <w:t>que unit</w:t>
            </w:r>
            <w:r w:rsidR="00910709" w:rsidRPr="003C15E2">
              <w:rPr>
                <w:rFonts w:eastAsia="Times New Roman" w:cs="Times New Roman"/>
                <w:sz w:val="20"/>
                <w:szCs w:val="20"/>
              </w:rPr>
              <w:t xml:space="preserve"> </w:t>
            </w:r>
            <w:r w:rsidR="00910709">
              <w:rPr>
                <w:rFonts w:eastAsia="Times New Roman" w:cs="Times New Roman"/>
                <w:sz w:val="20"/>
                <w:szCs w:val="20"/>
              </w:rPr>
              <w:t>name</w:t>
            </w:r>
            <w:r w:rsidR="00910709">
              <w:rPr>
                <w:sz w:val="20"/>
                <w:szCs w:val="20"/>
              </w:rPr>
              <w:t xml:space="preserve"> (ID)</w:t>
            </w:r>
            <w:r w:rsidR="00910709">
              <w:rPr>
                <w:rFonts w:eastAsia="Times New Roman" w:cs="Times New Roman"/>
                <w:sz w:val="20"/>
                <w:szCs w:val="20"/>
              </w:rPr>
              <w:t xml:space="preserve"> </w:t>
            </w:r>
            <w:r w:rsidR="00910709">
              <w:rPr>
                <w:sz w:val="20"/>
                <w:szCs w:val="20"/>
              </w:rPr>
              <w:t xml:space="preserve">in the child data element </w:t>
            </w:r>
            <w:r w:rsidR="00910709" w:rsidRPr="001700B1">
              <w:rPr>
                <w:rFonts w:eastAsia="Times New Roman" w:cs="Times New Roman"/>
                <w:b/>
                <w:sz w:val="20"/>
                <w:szCs w:val="20"/>
              </w:rPr>
              <w:t>UnitName</w:t>
            </w:r>
            <w:r w:rsidR="00910709">
              <w:rPr>
                <w:rFonts w:eastAsia="Times New Roman" w:cs="Times New Roman"/>
                <w:sz w:val="20"/>
                <w:szCs w:val="20"/>
              </w:rPr>
              <w:t>,</w:t>
            </w:r>
            <w:r w:rsidR="00910709" w:rsidRPr="003C15E2">
              <w:rPr>
                <w:rFonts w:eastAsia="Times New Roman" w:cs="Times New Roman"/>
                <w:sz w:val="20"/>
                <w:szCs w:val="20"/>
              </w:rPr>
              <w:t xml:space="preserve"> an optio</w:t>
            </w:r>
            <w:r w:rsidR="00910709">
              <w:rPr>
                <w:rFonts w:eastAsia="Times New Roman" w:cs="Times New Roman"/>
                <w:sz w:val="20"/>
                <w:szCs w:val="20"/>
              </w:rPr>
              <w:t xml:space="preserve">nal </w:t>
            </w:r>
            <w:r w:rsidR="00910709">
              <w:rPr>
                <w:sz w:val="20"/>
                <w:szCs w:val="20"/>
              </w:rPr>
              <w:t xml:space="preserve">brief </w:t>
            </w:r>
            <w:r w:rsidR="00910709">
              <w:rPr>
                <w:rFonts w:eastAsia="Times New Roman" w:cs="Times New Roman"/>
                <w:sz w:val="20"/>
                <w:szCs w:val="20"/>
              </w:rPr>
              <w:t xml:space="preserve">description </w:t>
            </w:r>
            <w:r w:rsidR="00910709">
              <w:rPr>
                <w:sz w:val="20"/>
                <w:szCs w:val="20"/>
              </w:rPr>
              <w:t xml:space="preserve">in the child data element </w:t>
            </w:r>
            <w:r w:rsidR="00910709" w:rsidRPr="001700B1">
              <w:rPr>
                <w:rFonts w:eastAsia="Times New Roman" w:cs="Times New Roman"/>
                <w:b/>
                <w:sz w:val="20"/>
                <w:szCs w:val="20"/>
              </w:rPr>
              <w:t>UnitDescription</w:t>
            </w:r>
            <w:r w:rsidR="00910709">
              <w:rPr>
                <w:rFonts w:eastAsia="Times New Roman" w:cs="Times New Roman"/>
                <w:sz w:val="20"/>
                <w:szCs w:val="20"/>
              </w:rPr>
              <w:t xml:space="preserve"> and </w:t>
            </w:r>
            <w:r w:rsidR="00910709" w:rsidRPr="003C15E2">
              <w:rPr>
                <w:rFonts w:eastAsia="Times New Roman" w:cs="Times New Roman"/>
                <w:sz w:val="20"/>
                <w:szCs w:val="20"/>
              </w:rPr>
              <w:t>the type of unit</w:t>
            </w:r>
            <w:r w:rsidR="00910709">
              <w:rPr>
                <w:rFonts w:eastAsia="Times New Roman" w:cs="Times New Roman"/>
                <w:sz w:val="20"/>
                <w:szCs w:val="20"/>
              </w:rPr>
              <w:t xml:space="preserve"> </w:t>
            </w:r>
            <w:r w:rsidR="00910709">
              <w:rPr>
                <w:sz w:val="20"/>
                <w:szCs w:val="20"/>
              </w:rPr>
              <w:t xml:space="preserve">in the child data element </w:t>
            </w:r>
            <w:r w:rsidR="00910709" w:rsidRPr="001700B1">
              <w:rPr>
                <w:rFonts w:eastAsia="Times New Roman" w:cs="Times New Roman"/>
                <w:b/>
                <w:sz w:val="20"/>
                <w:szCs w:val="20"/>
              </w:rPr>
              <w:t>UnitType</w:t>
            </w:r>
            <w:r w:rsidR="00910709" w:rsidRPr="003C15E2">
              <w:rPr>
                <w:rFonts w:eastAsia="Times New Roman" w:cs="Times New Roman"/>
                <w:sz w:val="20"/>
                <w:szCs w:val="20"/>
              </w:rPr>
              <w:t xml:space="preserve">. </w:t>
            </w:r>
            <w:r w:rsidRPr="003C15E2">
              <w:rPr>
                <w:rFonts w:eastAsia="Times New Roman" w:cs="Times New Roman"/>
                <w:sz w:val="20"/>
                <w:szCs w:val="20"/>
              </w:rPr>
              <w:t xml:space="preserve">  </w:t>
            </w:r>
            <w:r>
              <w:rPr>
                <w:rFonts w:eastAsia="Times New Roman" w:cs="Times New Roman"/>
                <w:sz w:val="20"/>
                <w:szCs w:val="20"/>
              </w:rPr>
              <w:t>[</w:t>
            </w:r>
            <w:r w:rsidRPr="00E47813">
              <w:rPr>
                <w:rFonts w:eastAsia="Times New Roman" w:cs="Times New Roman"/>
                <w:sz w:val="20"/>
                <w:szCs w:val="20"/>
              </w:rPr>
              <w:t>98.256(</w:t>
            </w:r>
            <w:r>
              <w:rPr>
                <w:rFonts w:eastAsia="Times New Roman" w:cs="Times New Roman"/>
                <w:sz w:val="20"/>
                <w:szCs w:val="20"/>
              </w:rPr>
              <w:t>i</w:t>
            </w:r>
            <w:r w:rsidRPr="00E47813">
              <w:rPr>
                <w:rFonts w:eastAsia="Times New Roman" w:cs="Times New Roman"/>
                <w:sz w:val="20"/>
                <w:szCs w:val="20"/>
              </w:rPr>
              <w:t>)(1)</w:t>
            </w:r>
            <w:r>
              <w:rPr>
                <w:rFonts w:eastAsia="Times New Roman" w:cs="Times New Roman"/>
                <w:sz w:val="20"/>
                <w:szCs w:val="20"/>
              </w:rPr>
              <w:t xml:space="preserve">] </w:t>
            </w:r>
            <w:r w:rsidR="001F3295">
              <w:rPr>
                <w:rFonts w:eastAsia="Times New Roman" w:cs="Times New Roman"/>
                <w:sz w:val="20"/>
                <w:szCs w:val="20"/>
              </w:rPr>
              <w:t xml:space="preserve"> </w:t>
            </w:r>
            <w:r>
              <w:rPr>
                <w:rFonts w:eastAsia="Times New Roman" w:cs="Times New Roman"/>
                <w:sz w:val="20"/>
                <w:szCs w:val="20"/>
              </w:rPr>
              <w:t>Report the</w:t>
            </w:r>
            <w:r w:rsidRPr="003C15E2">
              <w:rPr>
                <w:rFonts w:eastAsia="Times New Roman" w:cs="Times New Roman"/>
                <w:sz w:val="20"/>
                <w:szCs w:val="20"/>
              </w:rPr>
              <w:t xml:space="preserve"> </w:t>
            </w:r>
            <w:r>
              <w:rPr>
                <w:rFonts w:eastAsia="Times New Roman" w:cs="Times New Roman"/>
                <w:sz w:val="20"/>
                <w:szCs w:val="20"/>
              </w:rPr>
              <w:t xml:space="preserve">following </w:t>
            </w:r>
            <w:r w:rsidRPr="003C15E2">
              <w:rPr>
                <w:rFonts w:eastAsia="Times New Roman" w:cs="Times New Roman"/>
                <w:sz w:val="20"/>
                <w:szCs w:val="20"/>
              </w:rPr>
              <w:t>unit type:</w:t>
            </w:r>
          </w:p>
          <w:p w14:paraId="33A1C7FF" w14:textId="77777777" w:rsidR="00BC1293" w:rsidRPr="003C15E2" w:rsidRDefault="00BC1293" w:rsidP="00632412">
            <w:pPr>
              <w:rPr>
                <w:rFonts w:eastAsia="Times New Roman" w:cs="Times New Roman"/>
                <w:sz w:val="20"/>
                <w:szCs w:val="20"/>
              </w:rPr>
            </w:pPr>
          </w:p>
          <w:tbl>
            <w:tblPr>
              <w:tblW w:w="0" w:type="auto"/>
              <w:tblLook w:val="0000" w:firstRow="0" w:lastRow="0" w:firstColumn="0" w:lastColumn="0" w:noHBand="0" w:noVBand="0"/>
            </w:tblPr>
            <w:tblGrid>
              <w:gridCol w:w="1706"/>
            </w:tblGrid>
            <w:tr w:rsidR="00BC1293" w:rsidRPr="003C15E2" w14:paraId="04D3BF4C" w14:textId="77777777" w:rsidTr="00632412">
              <w:tc>
                <w:tcPr>
                  <w:tcW w:w="0" w:type="auto"/>
                </w:tcPr>
                <w:p w14:paraId="60826118" w14:textId="77777777" w:rsidR="00BC1293" w:rsidRPr="00A76AB9" w:rsidRDefault="00BC1293" w:rsidP="00632412">
                  <w:pPr>
                    <w:widowControl w:val="0"/>
                    <w:autoSpaceDE w:val="0"/>
                    <w:autoSpaceDN w:val="0"/>
                    <w:adjustRightInd w:val="0"/>
                    <w:rPr>
                      <w:rFonts w:cs="Times New Roman"/>
                      <w:color w:val="000000"/>
                      <w:sz w:val="18"/>
                      <w:szCs w:val="18"/>
                    </w:rPr>
                  </w:pPr>
                  <w:r w:rsidRPr="00A76AB9">
                    <w:rPr>
                      <w:rFonts w:cs="Times New Roman"/>
                      <w:color w:val="000000"/>
                      <w:sz w:val="18"/>
                      <w:szCs w:val="18"/>
                    </w:rPr>
                    <w:t>Coke Calcining Unit</w:t>
                  </w:r>
                </w:p>
              </w:tc>
            </w:tr>
          </w:tbl>
          <w:p w14:paraId="4A5E7776" w14:textId="77777777" w:rsidR="00BC1293" w:rsidRPr="00E214A2" w:rsidRDefault="00BC1293" w:rsidP="00632412">
            <w:pPr>
              <w:rPr>
                <w:rFonts w:eastAsia="Times New Roman" w:cs="Times New Roman"/>
                <w:sz w:val="20"/>
                <w:szCs w:val="20"/>
              </w:rPr>
            </w:pPr>
          </w:p>
        </w:tc>
      </w:tr>
      <w:tr w:rsidR="00BC1293" w:rsidRPr="00E214A2" w14:paraId="505762D1" w14:textId="77777777" w:rsidTr="0083001B">
        <w:trPr>
          <w:trHeight w:val="1331"/>
        </w:trPr>
        <w:tc>
          <w:tcPr>
            <w:tcW w:w="3875" w:type="dxa"/>
            <w:tcBorders>
              <w:top w:val="single" w:sz="4" w:space="0" w:color="auto"/>
              <w:left w:val="single" w:sz="4" w:space="0" w:color="auto"/>
              <w:bottom w:val="single" w:sz="4" w:space="0" w:color="auto"/>
              <w:right w:val="single" w:sz="4" w:space="0" w:color="auto"/>
            </w:tcBorders>
            <w:shd w:val="clear" w:color="auto" w:fill="auto"/>
            <w:vAlign w:val="center"/>
          </w:tcPr>
          <w:p w14:paraId="6AEE2BF9" w14:textId="77777777" w:rsidR="00BC1293" w:rsidRPr="00E47813" w:rsidRDefault="00BC1293" w:rsidP="00632412">
            <w:pPr>
              <w:rPr>
                <w:rFonts w:eastAsia="Times New Roman" w:cs="Times New Roman"/>
                <w:sz w:val="20"/>
                <w:szCs w:val="20"/>
              </w:rPr>
            </w:pPr>
            <w:r w:rsidRPr="00E47813">
              <w:rPr>
                <w:rFonts w:eastAsia="Times New Roman" w:cs="Times New Roman"/>
                <w:sz w:val="20"/>
                <w:szCs w:val="20"/>
              </w:rPr>
              <w:t>MaxRatedThroughputofUnit</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4E19D6EF" w14:textId="77777777" w:rsidR="00BC1293" w:rsidRDefault="00BC1293" w:rsidP="00EB1EF0">
            <w:pPr>
              <w:rPr>
                <w:rFonts w:eastAsia="Times New Roman" w:cs="Times New Roman"/>
                <w:sz w:val="20"/>
                <w:szCs w:val="20"/>
              </w:rPr>
            </w:pPr>
            <w:r w:rsidRPr="00E47813">
              <w:rPr>
                <w:rFonts w:eastAsia="Times New Roman" w:cs="Times New Roman"/>
                <w:sz w:val="20"/>
                <w:szCs w:val="20"/>
              </w:rPr>
              <w:t xml:space="preserve">Maximum rated throughput of </w:t>
            </w:r>
            <w:r>
              <w:rPr>
                <w:rFonts w:eastAsia="Times New Roman" w:cs="Times New Roman"/>
                <w:sz w:val="20"/>
                <w:szCs w:val="20"/>
              </w:rPr>
              <w:t>the specified coke calcining unit</w:t>
            </w:r>
            <w:r w:rsidRPr="00E47813">
              <w:rPr>
                <w:rFonts w:eastAsia="Times New Roman" w:cs="Times New Roman"/>
                <w:sz w:val="20"/>
                <w:szCs w:val="20"/>
              </w:rPr>
              <w:t xml:space="preserve"> </w:t>
            </w:r>
            <w:r>
              <w:rPr>
                <w:rFonts w:eastAsia="Times New Roman" w:cs="Times New Roman"/>
                <w:sz w:val="20"/>
                <w:szCs w:val="20"/>
              </w:rPr>
              <w:t>(m</w:t>
            </w:r>
            <w:r w:rsidRPr="00E47813">
              <w:rPr>
                <w:rFonts w:eastAsia="Times New Roman" w:cs="Times New Roman"/>
                <w:sz w:val="20"/>
                <w:szCs w:val="20"/>
              </w:rPr>
              <w:t xml:space="preserve">etric tons </w:t>
            </w:r>
            <w:r>
              <w:rPr>
                <w:rFonts w:eastAsia="Times New Roman" w:cs="Times New Roman"/>
                <w:sz w:val="20"/>
                <w:szCs w:val="20"/>
              </w:rPr>
              <w:t>coke calcined</w:t>
            </w:r>
            <w:r w:rsidRPr="00E47813">
              <w:rPr>
                <w:rFonts w:eastAsia="Times New Roman" w:cs="Times New Roman"/>
                <w:sz w:val="20"/>
                <w:szCs w:val="20"/>
              </w:rPr>
              <w:t xml:space="preserve"> per stream day</w:t>
            </w:r>
            <w:r>
              <w:rPr>
                <w:rFonts w:eastAsia="Times New Roman" w:cs="Times New Roman"/>
                <w:sz w:val="20"/>
                <w:szCs w:val="20"/>
              </w:rPr>
              <w:t xml:space="preserve">). </w:t>
            </w:r>
            <w:r w:rsidR="001E6306">
              <w:rPr>
                <w:rFonts w:eastAsia="Times New Roman" w:cs="Times New Roman"/>
                <w:sz w:val="20"/>
                <w:szCs w:val="20"/>
              </w:rPr>
              <w:t xml:space="preserve"> </w:t>
            </w:r>
            <w:r w:rsidR="001E6306">
              <w:rPr>
                <w:sz w:val="20"/>
                <w:szCs w:val="20"/>
              </w:rPr>
              <w:t xml:space="preserve">Report the value in the child data element </w:t>
            </w:r>
            <w:r w:rsidR="001E6306" w:rsidRPr="00705CE2">
              <w:rPr>
                <w:b/>
                <w:sz w:val="20"/>
                <w:szCs w:val="20"/>
              </w:rPr>
              <w:t>Measure</w:t>
            </w:r>
            <w:r w:rsidR="001E6306">
              <w:rPr>
                <w:b/>
                <w:sz w:val="20"/>
                <w:szCs w:val="20"/>
              </w:rPr>
              <w:t>Value</w:t>
            </w:r>
            <w:r w:rsidR="001E6306">
              <w:rPr>
                <w:sz w:val="20"/>
                <w:szCs w:val="20"/>
              </w:rPr>
              <w:t>.  Set the units of measure to “</w:t>
            </w:r>
            <w:r w:rsidR="001E6306">
              <w:rPr>
                <w:rFonts w:eastAsia="Times New Roman" w:cs="Times New Roman"/>
                <w:sz w:val="20"/>
                <w:szCs w:val="20"/>
              </w:rPr>
              <w:t>metric tons/streamday</w:t>
            </w:r>
            <w:r w:rsidR="001E6306">
              <w:rPr>
                <w:sz w:val="20"/>
                <w:szCs w:val="20"/>
              </w:rPr>
              <w:t>” in the attribute</w:t>
            </w:r>
            <w:r w:rsidR="001E6306" w:rsidRPr="008C7538">
              <w:rPr>
                <w:b/>
                <w:sz w:val="20"/>
                <w:szCs w:val="20"/>
              </w:rPr>
              <w:t xml:space="preserve"> </w:t>
            </w:r>
            <w:r w:rsidR="001E6306">
              <w:rPr>
                <w:b/>
                <w:sz w:val="20"/>
                <w:szCs w:val="20"/>
              </w:rPr>
              <w:t>rateUOM</w:t>
            </w:r>
            <w:r w:rsidR="001E6306">
              <w:rPr>
                <w:sz w:val="20"/>
                <w:szCs w:val="20"/>
              </w:rPr>
              <w:t>.</w:t>
            </w:r>
            <w:r>
              <w:rPr>
                <w:rFonts w:eastAsia="Times New Roman" w:cs="Times New Roman"/>
                <w:sz w:val="20"/>
                <w:szCs w:val="20"/>
              </w:rPr>
              <w:t xml:space="preserve"> [98.256(i</w:t>
            </w:r>
            <w:r w:rsidRPr="00C112E4">
              <w:rPr>
                <w:rFonts w:eastAsia="Times New Roman" w:cs="Times New Roman"/>
                <w:sz w:val="20"/>
                <w:szCs w:val="20"/>
              </w:rPr>
              <w:t>)(2)</w:t>
            </w:r>
            <w:r>
              <w:rPr>
                <w:rFonts w:eastAsia="Times New Roman" w:cs="Times New Roman"/>
                <w:sz w:val="20"/>
                <w:szCs w:val="20"/>
              </w:rPr>
              <w:t>]</w:t>
            </w:r>
          </w:p>
        </w:tc>
      </w:tr>
    </w:tbl>
    <w:p w14:paraId="4376DD84" w14:textId="77777777" w:rsidR="00BC1293" w:rsidRDefault="00BC1293" w:rsidP="00BC1293">
      <w:pPr>
        <w:pStyle w:val="NormalWeb"/>
        <w:spacing w:before="0" w:beforeAutospacing="0" w:after="0" w:afterAutospacing="0"/>
        <w:rPr>
          <w:rFonts w:ascii="Times New Roman" w:hAnsi="Times New Roman"/>
        </w:rPr>
      </w:pPr>
    </w:p>
    <w:p w14:paraId="421CF8E1" w14:textId="77777777" w:rsidR="00BC1293" w:rsidRDefault="00BC1293" w:rsidP="00BC1293">
      <w:pPr>
        <w:pStyle w:val="NormalWeb"/>
        <w:spacing w:before="0" w:beforeAutospacing="0" w:after="0" w:afterAutospacing="0"/>
        <w:rPr>
          <w:rFonts w:ascii="Times New Roman" w:hAnsi="Times New Roman"/>
        </w:rPr>
      </w:pPr>
    </w:p>
    <w:p w14:paraId="6C84A71A" w14:textId="77777777" w:rsidR="00BC1293" w:rsidRPr="00CA46C3" w:rsidRDefault="00BC1293" w:rsidP="00CA46C3">
      <w:pPr>
        <w:pStyle w:val="XMLExcerpt"/>
      </w:pPr>
      <w:r w:rsidRPr="00CA46C3">
        <w:br/>
      </w:r>
      <w:bookmarkStart w:id="882" w:name="_Toc473900464"/>
      <w:r w:rsidRPr="00CA46C3">
        <w:t>Example for Coke Calcining Unit Details</w:t>
      </w:r>
      <w:bookmarkEnd w:id="882"/>
    </w:p>
    <w:p w14:paraId="380B88B5" w14:textId="77777777" w:rsidR="00BC1293" w:rsidRPr="003C15E2" w:rsidRDefault="00304AFD" w:rsidP="00BC1293">
      <w:pPr>
        <w:pStyle w:val="NormalWeb"/>
        <w:tabs>
          <w:tab w:val="center" w:pos="4545"/>
        </w:tabs>
        <w:spacing w:before="0" w:beforeAutospacing="0" w:after="0" w:afterAutospacing="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2919808" behindDoc="0" locked="0" layoutInCell="1" allowOverlap="1" wp14:anchorId="212A79D3" wp14:editId="759051FD">
                <wp:simplePos x="0" y="0"/>
                <wp:positionH relativeFrom="column">
                  <wp:posOffset>-129540</wp:posOffset>
                </wp:positionH>
                <wp:positionV relativeFrom="paragraph">
                  <wp:posOffset>104140</wp:posOffset>
                </wp:positionV>
                <wp:extent cx="6013450" cy="1104265"/>
                <wp:effectExtent l="0" t="0" r="25400" b="19685"/>
                <wp:wrapNone/>
                <wp:docPr id="549"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3450" cy="1104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B3F2AC" w14:textId="77777777" w:rsidR="00E82D8A" w:rsidRPr="0070513E" w:rsidRDefault="00E82D8A" w:rsidP="00BC1293">
                            <w:pPr>
                              <w:ind w:hanging="480"/>
                              <w:rPr>
                                <w:rFonts w:ascii="Verdana" w:hAnsi="Verdana"/>
                                <w:sz w:val="14"/>
                                <w:szCs w:val="14"/>
                              </w:rPr>
                            </w:pPr>
                            <w:r w:rsidRPr="0070513E">
                              <w:rPr>
                                <w:rStyle w:val="m1"/>
                                <w:rFonts w:ascii="Verdana" w:hAnsi="Verdana"/>
                                <w:sz w:val="14"/>
                                <w:szCs w:val="14"/>
                              </w:rPr>
                              <w:t>&lt;</w:t>
                            </w:r>
                          </w:p>
                          <w:p w14:paraId="2D71932B" w14:textId="77777777" w:rsidR="00E82D8A" w:rsidRPr="00EF3B91" w:rsidRDefault="00E82D8A" w:rsidP="00BC1293">
                            <w:pPr>
                              <w:ind w:left="480" w:hanging="480"/>
                              <w:rPr>
                                <w:rFonts w:ascii="Verdana" w:hAnsi="Verdana"/>
                                <w:color w:val="C00000"/>
                                <w:sz w:val="14"/>
                                <w:szCs w:val="14"/>
                              </w:rPr>
                            </w:pPr>
                            <w:r w:rsidRPr="00EF3B91">
                              <w:rPr>
                                <w:rFonts w:ascii="Verdana" w:hAnsi="Verdana"/>
                                <w:color w:val="0000FF"/>
                                <w:sz w:val="14"/>
                                <w:szCs w:val="14"/>
                              </w:rPr>
                              <w:t>&lt;ghg:</w:t>
                            </w:r>
                            <w:r w:rsidRPr="00EF3B91">
                              <w:rPr>
                                <w:rFonts w:ascii="Verdana" w:hAnsi="Verdana"/>
                                <w:color w:val="C00000"/>
                                <w:sz w:val="14"/>
                                <w:szCs w:val="14"/>
                              </w:rPr>
                              <w:t>CokeCalciningUnitDetails</w:t>
                            </w:r>
                            <w:r w:rsidRPr="00EF3B91">
                              <w:rPr>
                                <w:rFonts w:ascii="Verdana" w:hAnsi="Verdana"/>
                                <w:color w:val="0000FF"/>
                                <w:sz w:val="14"/>
                                <w:szCs w:val="14"/>
                              </w:rPr>
                              <w:t>&gt;</w:t>
                            </w:r>
                          </w:p>
                          <w:p w14:paraId="79279490" w14:textId="77777777" w:rsidR="00E82D8A" w:rsidRPr="00EF3B91" w:rsidRDefault="00E82D8A" w:rsidP="0083001B">
                            <w:pPr>
                              <w:ind w:left="479" w:hanging="479"/>
                              <w:rPr>
                                <w:rFonts w:ascii="Verdana" w:hAnsi="Verdana"/>
                                <w:color w:val="C00000"/>
                                <w:sz w:val="14"/>
                                <w:szCs w:val="14"/>
                              </w:rPr>
                            </w:pPr>
                            <w:r w:rsidRPr="00EF3B91">
                              <w:rPr>
                                <w:rFonts w:ascii="Verdana" w:hAnsi="Verdana"/>
                                <w:color w:val="0000FF"/>
                                <w:sz w:val="14"/>
                                <w:szCs w:val="14"/>
                              </w:rPr>
                              <w:t xml:space="preserve">     &lt;ghg:</w:t>
                            </w:r>
                            <w:r w:rsidRPr="00EF3B91">
                              <w:rPr>
                                <w:rFonts w:ascii="Verdana" w:hAnsi="Verdana"/>
                                <w:color w:val="C00000"/>
                                <w:sz w:val="14"/>
                                <w:szCs w:val="14"/>
                              </w:rPr>
                              <w:t>UnitIdentification</w:t>
                            </w:r>
                            <w:r w:rsidRPr="00EF3B91">
                              <w:rPr>
                                <w:rFonts w:ascii="Verdana" w:hAnsi="Verdana"/>
                                <w:color w:val="0000FF"/>
                                <w:sz w:val="14"/>
                                <w:szCs w:val="14"/>
                              </w:rPr>
                              <w:t>&gt;</w:t>
                            </w:r>
                          </w:p>
                          <w:p w14:paraId="7E7B3E23" w14:textId="77777777" w:rsidR="00E82D8A" w:rsidRPr="00EF3B91" w:rsidRDefault="00E82D8A" w:rsidP="00BC1293">
                            <w:pPr>
                              <w:ind w:left="480" w:hanging="480"/>
                              <w:rPr>
                                <w:rFonts w:ascii="Verdana" w:hAnsi="Verdana"/>
                                <w:color w:val="C00000"/>
                                <w:sz w:val="14"/>
                                <w:szCs w:val="14"/>
                              </w:rPr>
                            </w:pPr>
                            <w:r w:rsidRPr="00EF3B91">
                              <w:rPr>
                                <w:rFonts w:ascii="Verdana" w:hAnsi="Verdana"/>
                                <w:color w:val="C00000"/>
                                <w:sz w:val="14"/>
                                <w:szCs w:val="14"/>
                              </w:rPr>
                              <w:tab/>
                            </w:r>
                            <w:r w:rsidRPr="00EF3B91">
                              <w:rPr>
                                <w:rFonts w:ascii="Verdana" w:hAnsi="Verdana"/>
                                <w:color w:val="0000FF"/>
                                <w:sz w:val="14"/>
                                <w:szCs w:val="14"/>
                              </w:rPr>
                              <w:t>&lt;ghg:</w:t>
                            </w:r>
                            <w:r w:rsidRPr="00EF3B91">
                              <w:rPr>
                                <w:rFonts w:ascii="Verdana" w:hAnsi="Verdana"/>
                                <w:color w:val="C00000"/>
                                <w:sz w:val="14"/>
                                <w:szCs w:val="14"/>
                              </w:rPr>
                              <w:t>UnitName</w:t>
                            </w:r>
                            <w:r w:rsidRPr="00EF3B91">
                              <w:rPr>
                                <w:rFonts w:ascii="Verdana" w:hAnsi="Verdana"/>
                                <w:color w:val="0000FF"/>
                                <w:sz w:val="14"/>
                                <w:szCs w:val="14"/>
                              </w:rPr>
                              <w:t>&gt;</w:t>
                            </w:r>
                            <w:r w:rsidRPr="00EF3B91">
                              <w:rPr>
                                <w:rFonts w:ascii="Verdana" w:hAnsi="Verdana"/>
                                <w:sz w:val="14"/>
                                <w:szCs w:val="14"/>
                              </w:rPr>
                              <w:t>CC-001</w:t>
                            </w:r>
                            <w:r w:rsidRPr="00EF3B91">
                              <w:rPr>
                                <w:rFonts w:ascii="Verdana" w:hAnsi="Verdana"/>
                                <w:color w:val="0000FF"/>
                                <w:sz w:val="14"/>
                                <w:szCs w:val="14"/>
                              </w:rPr>
                              <w:t>&lt;/ghg:</w:t>
                            </w:r>
                            <w:r w:rsidRPr="00EF3B91">
                              <w:rPr>
                                <w:rFonts w:ascii="Verdana" w:hAnsi="Verdana"/>
                                <w:color w:val="C00000"/>
                                <w:sz w:val="14"/>
                                <w:szCs w:val="14"/>
                              </w:rPr>
                              <w:t>UnitName</w:t>
                            </w:r>
                            <w:r w:rsidRPr="00EF3B91">
                              <w:rPr>
                                <w:rFonts w:ascii="Verdana" w:hAnsi="Verdana"/>
                                <w:color w:val="0000FF"/>
                                <w:sz w:val="14"/>
                                <w:szCs w:val="14"/>
                              </w:rPr>
                              <w:t>&gt;</w:t>
                            </w:r>
                          </w:p>
                          <w:p w14:paraId="590BBF39" w14:textId="77777777" w:rsidR="00E82D8A" w:rsidRPr="00EF3B91" w:rsidRDefault="00E82D8A" w:rsidP="00BC1293">
                            <w:pPr>
                              <w:ind w:left="480" w:hanging="480"/>
                              <w:rPr>
                                <w:rFonts w:ascii="Verdana" w:hAnsi="Verdana"/>
                                <w:color w:val="C00000"/>
                                <w:sz w:val="14"/>
                                <w:szCs w:val="14"/>
                              </w:rPr>
                            </w:pPr>
                            <w:r w:rsidRPr="00EF3B91">
                              <w:rPr>
                                <w:rFonts w:ascii="Verdana" w:hAnsi="Verdana"/>
                                <w:color w:val="0000FF"/>
                                <w:sz w:val="14"/>
                                <w:szCs w:val="14"/>
                              </w:rPr>
                              <w:t xml:space="preserve">          &lt;ghg:</w:t>
                            </w:r>
                            <w:r w:rsidRPr="00EF3B91">
                              <w:rPr>
                                <w:rFonts w:ascii="Verdana" w:hAnsi="Verdana"/>
                                <w:color w:val="C00000"/>
                                <w:sz w:val="14"/>
                                <w:szCs w:val="14"/>
                              </w:rPr>
                              <w:t>UnitType</w:t>
                            </w:r>
                            <w:r w:rsidRPr="00EF3B91">
                              <w:rPr>
                                <w:rFonts w:ascii="Verdana" w:hAnsi="Verdana"/>
                                <w:color w:val="0000FF"/>
                                <w:sz w:val="14"/>
                                <w:szCs w:val="14"/>
                              </w:rPr>
                              <w:t>&gt;</w:t>
                            </w:r>
                            <w:r w:rsidRPr="00EF3B91">
                              <w:rPr>
                                <w:rFonts w:ascii="Verdana" w:hAnsi="Verdana"/>
                                <w:sz w:val="14"/>
                                <w:szCs w:val="14"/>
                              </w:rPr>
                              <w:t>Coke Calcining Unit</w:t>
                            </w:r>
                            <w:r w:rsidRPr="00EF3B91">
                              <w:rPr>
                                <w:rFonts w:ascii="Verdana" w:hAnsi="Verdana"/>
                                <w:color w:val="0000FF"/>
                                <w:sz w:val="14"/>
                                <w:szCs w:val="14"/>
                              </w:rPr>
                              <w:t>&lt;/ghg:</w:t>
                            </w:r>
                            <w:r w:rsidRPr="00EF3B91">
                              <w:rPr>
                                <w:rFonts w:ascii="Verdana" w:hAnsi="Verdana"/>
                                <w:color w:val="C00000"/>
                                <w:sz w:val="14"/>
                                <w:szCs w:val="14"/>
                              </w:rPr>
                              <w:t>UnitType</w:t>
                            </w:r>
                            <w:r w:rsidRPr="00EF3B91">
                              <w:rPr>
                                <w:rFonts w:ascii="Verdana" w:hAnsi="Verdana"/>
                                <w:color w:val="0000FF"/>
                                <w:sz w:val="14"/>
                                <w:szCs w:val="14"/>
                              </w:rPr>
                              <w:t>&gt;</w:t>
                            </w:r>
                          </w:p>
                          <w:p w14:paraId="32B3C6F3" w14:textId="77777777" w:rsidR="00E82D8A" w:rsidRPr="00EF3B91" w:rsidRDefault="00E82D8A" w:rsidP="00BC1293">
                            <w:pPr>
                              <w:ind w:left="480" w:hanging="480"/>
                              <w:rPr>
                                <w:rFonts w:ascii="Verdana" w:hAnsi="Verdana"/>
                                <w:color w:val="C00000"/>
                                <w:sz w:val="14"/>
                                <w:szCs w:val="14"/>
                              </w:rPr>
                            </w:pPr>
                            <w:r w:rsidRPr="00EF3B91">
                              <w:rPr>
                                <w:rFonts w:ascii="Verdana" w:hAnsi="Verdana"/>
                                <w:color w:val="0000FF"/>
                                <w:sz w:val="14"/>
                                <w:szCs w:val="14"/>
                              </w:rPr>
                              <w:t xml:space="preserve">     &lt;/ghg:</w:t>
                            </w:r>
                            <w:r w:rsidRPr="00EF3B91">
                              <w:rPr>
                                <w:rFonts w:ascii="Verdana" w:hAnsi="Verdana"/>
                                <w:color w:val="C00000"/>
                                <w:sz w:val="14"/>
                                <w:szCs w:val="14"/>
                              </w:rPr>
                              <w:t>UnitIdentification</w:t>
                            </w:r>
                            <w:r w:rsidRPr="00EF3B91">
                              <w:rPr>
                                <w:rFonts w:ascii="Verdana" w:hAnsi="Verdana"/>
                                <w:color w:val="0000FF"/>
                                <w:sz w:val="14"/>
                                <w:szCs w:val="14"/>
                              </w:rPr>
                              <w:t>&gt;</w:t>
                            </w:r>
                          </w:p>
                          <w:p w14:paraId="35E41891" w14:textId="77777777" w:rsidR="00E82D8A" w:rsidRPr="00EF3B91" w:rsidRDefault="00E82D8A" w:rsidP="00BC1293">
                            <w:pPr>
                              <w:ind w:left="480" w:hanging="480"/>
                              <w:rPr>
                                <w:rFonts w:ascii="Verdana" w:hAnsi="Verdana"/>
                                <w:color w:val="C00000"/>
                                <w:sz w:val="14"/>
                                <w:szCs w:val="14"/>
                              </w:rPr>
                            </w:pPr>
                            <w:r w:rsidRPr="00EF3B91">
                              <w:rPr>
                                <w:rFonts w:ascii="Verdana" w:hAnsi="Verdana"/>
                                <w:color w:val="0000FF"/>
                                <w:sz w:val="14"/>
                                <w:szCs w:val="14"/>
                              </w:rPr>
                              <w:t xml:space="preserve">     &lt;ghg:</w:t>
                            </w:r>
                            <w:r w:rsidRPr="00EF3B91">
                              <w:rPr>
                                <w:rFonts w:ascii="Verdana" w:hAnsi="Verdana"/>
                                <w:color w:val="C00000"/>
                                <w:sz w:val="14"/>
                                <w:szCs w:val="14"/>
                              </w:rPr>
                              <w:t xml:space="preserve">MaxRatedThroughputofUnit </w:t>
                            </w:r>
                            <w:r w:rsidRPr="00EF3B91">
                              <w:rPr>
                                <w:rFonts w:ascii="Verdana" w:hAnsi="Verdana"/>
                                <w:color w:val="FF0000"/>
                                <w:sz w:val="14"/>
                                <w:szCs w:val="14"/>
                              </w:rPr>
                              <w:t>rateUOM</w:t>
                            </w:r>
                            <w:r w:rsidRPr="00EF3B91">
                              <w:rPr>
                                <w:rStyle w:val="m1"/>
                                <w:rFonts w:ascii="Verdana" w:hAnsi="Verdana"/>
                                <w:sz w:val="14"/>
                                <w:szCs w:val="14"/>
                              </w:rPr>
                              <w:t>=</w:t>
                            </w:r>
                            <w:r w:rsidRPr="00EF3B91">
                              <w:rPr>
                                <w:rFonts w:ascii="Verdana" w:hAnsi="Verdana"/>
                                <w:sz w:val="14"/>
                                <w:szCs w:val="14"/>
                              </w:rPr>
                              <w:t>"metric tons/streamday"</w:t>
                            </w:r>
                            <w:r w:rsidRPr="00EF3B91">
                              <w:rPr>
                                <w:rFonts w:ascii="Verdana" w:hAnsi="Verdana"/>
                                <w:color w:val="0000FF"/>
                                <w:sz w:val="14"/>
                                <w:szCs w:val="14"/>
                              </w:rPr>
                              <w:t>&gt;</w:t>
                            </w:r>
                            <w:r w:rsidRPr="00EF3B91">
                              <w:rPr>
                                <w:rFonts w:ascii="Verdana" w:hAnsi="Verdana"/>
                                <w:color w:val="C00000"/>
                                <w:sz w:val="14"/>
                                <w:szCs w:val="14"/>
                              </w:rPr>
                              <w:t xml:space="preserve"> </w:t>
                            </w:r>
                          </w:p>
                          <w:p w14:paraId="0A8F46AD" w14:textId="77777777" w:rsidR="00E82D8A" w:rsidRPr="00EF3B91" w:rsidRDefault="00E82D8A" w:rsidP="00BC1293">
                            <w:pPr>
                              <w:ind w:left="480" w:hanging="480"/>
                              <w:rPr>
                                <w:rFonts w:ascii="Verdana" w:hAnsi="Verdana"/>
                                <w:color w:val="C00000"/>
                                <w:sz w:val="14"/>
                                <w:szCs w:val="14"/>
                              </w:rPr>
                            </w:pPr>
                            <w:r w:rsidRPr="00EF3B91">
                              <w:rPr>
                                <w:rFonts w:ascii="Verdana" w:hAnsi="Verdana"/>
                                <w:color w:val="C00000"/>
                                <w:sz w:val="14"/>
                                <w:szCs w:val="14"/>
                              </w:rPr>
                              <w:tab/>
                            </w:r>
                            <w:r w:rsidRPr="00EF3B91">
                              <w:rPr>
                                <w:rFonts w:ascii="Verdana" w:hAnsi="Verdana"/>
                                <w:color w:val="C00000"/>
                                <w:sz w:val="14"/>
                                <w:szCs w:val="14"/>
                              </w:rPr>
                              <w:tab/>
                            </w:r>
                            <w:r w:rsidRPr="00EF3B91">
                              <w:rPr>
                                <w:rFonts w:ascii="Verdana" w:hAnsi="Verdana"/>
                                <w:color w:val="0000FF"/>
                                <w:sz w:val="14"/>
                                <w:szCs w:val="14"/>
                              </w:rPr>
                              <w:t>&lt;ghg:</w:t>
                            </w:r>
                            <w:r w:rsidRPr="00EF3B91">
                              <w:rPr>
                                <w:rFonts w:ascii="Verdana" w:hAnsi="Verdana"/>
                                <w:color w:val="C00000"/>
                                <w:sz w:val="14"/>
                                <w:szCs w:val="14"/>
                              </w:rPr>
                              <w:t>MeasureValue</w:t>
                            </w:r>
                            <w:r w:rsidRPr="00EF3B91">
                              <w:rPr>
                                <w:rFonts w:ascii="Verdana" w:hAnsi="Verdana"/>
                                <w:color w:val="0000FF"/>
                                <w:sz w:val="14"/>
                                <w:szCs w:val="14"/>
                              </w:rPr>
                              <w:t>&gt;</w:t>
                            </w:r>
                            <w:r w:rsidRPr="00EF3B91">
                              <w:rPr>
                                <w:rFonts w:ascii="Verdana" w:hAnsi="Verdana"/>
                                <w:sz w:val="14"/>
                                <w:szCs w:val="14"/>
                              </w:rPr>
                              <w:t>232</w:t>
                            </w:r>
                            <w:r w:rsidRPr="00EF3B91">
                              <w:rPr>
                                <w:rFonts w:ascii="Verdana" w:hAnsi="Verdana"/>
                                <w:color w:val="0000FF"/>
                                <w:sz w:val="14"/>
                                <w:szCs w:val="14"/>
                              </w:rPr>
                              <w:t>&lt;/ghg:</w:t>
                            </w:r>
                            <w:r w:rsidRPr="00EF3B91">
                              <w:rPr>
                                <w:rFonts w:ascii="Verdana" w:hAnsi="Verdana"/>
                                <w:color w:val="C00000"/>
                                <w:sz w:val="14"/>
                                <w:szCs w:val="14"/>
                              </w:rPr>
                              <w:t>MeasureValue</w:t>
                            </w:r>
                            <w:r w:rsidRPr="00EF3B91">
                              <w:rPr>
                                <w:rFonts w:ascii="Verdana" w:hAnsi="Verdana"/>
                                <w:color w:val="0000FF"/>
                                <w:sz w:val="14"/>
                                <w:szCs w:val="14"/>
                              </w:rPr>
                              <w:t>&gt;</w:t>
                            </w:r>
                          </w:p>
                          <w:p w14:paraId="3596FFB7" w14:textId="77777777" w:rsidR="00E82D8A" w:rsidRPr="00EF3B91" w:rsidRDefault="00E82D8A" w:rsidP="00BC1293">
                            <w:pPr>
                              <w:ind w:left="480" w:hanging="480"/>
                              <w:rPr>
                                <w:rFonts w:ascii="Verdana" w:hAnsi="Verdana"/>
                                <w:color w:val="C00000"/>
                                <w:sz w:val="14"/>
                                <w:szCs w:val="14"/>
                              </w:rPr>
                            </w:pPr>
                            <w:r w:rsidRPr="00EF3B91">
                              <w:rPr>
                                <w:rFonts w:ascii="Verdana" w:hAnsi="Verdana"/>
                                <w:color w:val="0000FF"/>
                                <w:sz w:val="14"/>
                                <w:szCs w:val="14"/>
                              </w:rPr>
                              <w:t xml:space="preserve">     &lt;/ghg:</w:t>
                            </w:r>
                            <w:r w:rsidRPr="00EF3B91">
                              <w:rPr>
                                <w:rFonts w:ascii="Verdana" w:hAnsi="Verdana"/>
                                <w:color w:val="C00000"/>
                                <w:sz w:val="14"/>
                                <w:szCs w:val="14"/>
                              </w:rPr>
                              <w:t>MaxRatedThroughputofUnit</w:t>
                            </w:r>
                            <w:r w:rsidRPr="00EF3B91">
                              <w:rPr>
                                <w:rFonts w:ascii="Verdana" w:hAnsi="Verdana"/>
                                <w:color w:val="0000FF"/>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677756CF" id="Text Box 549" o:spid="_x0000_s1091" type="#_x0000_t202" style="position:absolute;margin-left:-10.2pt;margin-top:8.2pt;width:473.5pt;height:86.95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" fillcolor="white [3201]" strokeweight=".5pt">
                <v:path arrowok="t"/>
                <v:textbox>
                  <w:txbxContent>
                    <w:p w:rsidR="00E82D8A" w:rsidRPr="0070513E" w:rsidRDefault="00E82D8A" w:rsidP="00BC1293">
                      <w:pPr>
                        <w:ind w:hanging="480"/>
                        <w:rPr>
                          <w:rFonts w:ascii="Verdana" w:hAnsi="Verdana"/>
                          <w:sz w:val="14"/>
                          <w:szCs w:val="14"/>
                        </w:rPr>
                      </w:pPr>
                      <w:r w:rsidRPr="0070513E">
                        <w:rPr>
                          <w:rStyle w:val="m1"/>
                          <w:rFonts w:ascii="Verdana" w:hAnsi="Verdana"/>
                          <w:sz w:val="14"/>
                          <w:szCs w:val="14"/>
                        </w:rPr>
                        <w:t>&lt;</w:t>
                      </w:r>
                    </w:p>
                    <w:p w:rsidR="00E82D8A" w:rsidRPr="00EF3B91" w:rsidRDefault="00E82D8A" w:rsidP="00BC1293">
                      <w:pPr>
                        <w:ind w:left="480" w:hanging="480"/>
                        <w:rPr>
                          <w:rFonts w:ascii="Verdana" w:hAnsi="Verdana"/>
                          <w:color w:val="C00000"/>
                          <w:sz w:val="14"/>
                          <w:szCs w:val="14"/>
                        </w:rPr>
                      </w:pPr>
                      <w:r w:rsidRPr="00EF3B91">
                        <w:rPr>
                          <w:rFonts w:ascii="Verdana" w:hAnsi="Verdana"/>
                          <w:color w:val="0000FF"/>
                          <w:sz w:val="14"/>
                          <w:szCs w:val="14"/>
                        </w:rPr>
                        <w:t>&lt;</w:t>
                      </w:r>
                      <w:proofErr w:type="gramStart"/>
                      <w:r w:rsidRPr="00EF3B91">
                        <w:rPr>
                          <w:rFonts w:ascii="Verdana" w:hAnsi="Verdana"/>
                          <w:color w:val="0000FF"/>
                          <w:sz w:val="14"/>
                          <w:szCs w:val="14"/>
                        </w:rPr>
                        <w:t>ghg:</w:t>
                      </w:r>
                      <w:proofErr w:type="gramEnd"/>
                      <w:r w:rsidRPr="00EF3B91">
                        <w:rPr>
                          <w:rFonts w:ascii="Verdana" w:hAnsi="Verdana"/>
                          <w:color w:val="C00000"/>
                          <w:sz w:val="14"/>
                          <w:szCs w:val="14"/>
                        </w:rPr>
                        <w:t>CokeCalciningUnitDetails</w:t>
                      </w:r>
                      <w:r w:rsidRPr="00EF3B91">
                        <w:rPr>
                          <w:rFonts w:ascii="Verdana" w:hAnsi="Verdana"/>
                          <w:color w:val="0000FF"/>
                          <w:sz w:val="14"/>
                          <w:szCs w:val="14"/>
                        </w:rPr>
                        <w:t>&gt;</w:t>
                      </w:r>
                    </w:p>
                    <w:p w:rsidR="00E82D8A" w:rsidRPr="00EF3B91" w:rsidRDefault="00E82D8A" w:rsidP="0083001B">
                      <w:pPr>
                        <w:ind w:left="479" w:hanging="479"/>
                        <w:rPr>
                          <w:rFonts w:ascii="Verdana" w:hAnsi="Verdana"/>
                          <w:color w:val="C00000"/>
                          <w:sz w:val="14"/>
                          <w:szCs w:val="14"/>
                        </w:rPr>
                      </w:pPr>
                      <w:r w:rsidRPr="00EF3B91">
                        <w:rPr>
                          <w:rFonts w:ascii="Verdana" w:hAnsi="Verdana"/>
                          <w:color w:val="0000FF"/>
                          <w:sz w:val="14"/>
                          <w:szCs w:val="14"/>
                        </w:rPr>
                        <w:t xml:space="preserve">     &lt;</w:t>
                      </w:r>
                      <w:proofErr w:type="gramStart"/>
                      <w:r w:rsidRPr="00EF3B91">
                        <w:rPr>
                          <w:rFonts w:ascii="Verdana" w:hAnsi="Verdana"/>
                          <w:color w:val="0000FF"/>
                          <w:sz w:val="14"/>
                          <w:szCs w:val="14"/>
                        </w:rPr>
                        <w:t>ghg:</w:t>
                      </w:r>
                      <w:proofErr w:type="gramEnd"/>
                      <w:r w:rsidRPr="00EF3B91">
                        <w:rPr>
                          <w:rFonts w:ascii="Verdana" w:hAnsi="Verdana"/>
                          <w:color w:val="C00000"/>
                          <w:sz w:val="14"/>
                          <w:szCs w:val="14"/>
                        </w:rPr>
                        <w:t>UnitIdentification</w:t>
                      </w:r>
                      <w:r w:rsidRPr="00EF3B91">
                        <w:rPr>
                          <w:rFonts w:ascii="Verdana" w:hAnsi="Verdana"/>
                          <w:color w:val="0000FF"/>
                          <w:sz w:val="14"/>
                          <w:szCs w:val="14"/>
                        </w:rPr>
                        <w:t>&gt;</w:t>
                      </w:r>
                    </w:p>
                    <w:p w:rsidR="00E82D8A" w:rsidRPr="00EF3B91" w:rsidRDefault="00E82D8A" w:rsidP="00BC1293">
                      <w:pPr>
                        <w:ind w:left="480" w:hanging="480"/>
                        <w:rPr>
                          <w:rFonts w:ascii="Verdana" w:hAnsi="Verdana"/>
                          <w:color w:val="C00000"/>
                          <w:sz w:val="14"/>
                          <w:szCs w:val="14"/>
                        </w:rPr>
                      </w:pPr>
                      <w:r w:rsidRPr="00EF3B91">
                        <w:rPr>
                          <w:rFonts w:ascii="Verdana" w:hAnsi="Verdana"/>
                          <w:color w:val="C00000"/>
                          <w:sz w:val="14"/>
                          <w:szCs w:val="14"/>
                        </w:rPr>
                        <w:tab/>
                      </w:r>
                      <w:r w:rsidRPr="00EF3B91">
                        <w:rPr>
                          <w:rFonts w:ascii="Verdana" w:hAnsi="Verdana"/>
                          <w:color w:val="0000FF"/>
                          <w:sz w:val="14"/>
                          <w:szCs w:val="14"/>
                        </w:rPr>
                        <w:t>&lt;ghg</w:t>
                      </w:r>
                      <w:proofErr w:type="gramStart"/>
                      <w:r w:rsidRPr="00EF3B91">
                        <w:rPr>
                          <w:rFonts w:ascii="Verdana" w:hAnsi="Verdana"/>
                          <w:color w:val="0000FF"/>
                          <w:sz w:val="14"/>
                          <w:szCs w:val="14"/>
                        </w:rPr>
                        <w:t>:</w:t>
                      </w:r>
                      <w:r w:rsidRPr="00EF3B91">
                        <w:rPr>
                          <w:rFonts w:ascii="Verdana" w:hAnsi="Verdana"/>
                          <w:color w:val="C00000"/>
                          <w:sz w:val="14"/>
                          <w:szCs w:val="14"/>
                        </w:rPr>
                        <w:t>UnitName</w:t>
                      </w:r>
                      <w:proofErr w:type="gramEnd"/>
                      <w:r w:rsidRPr="00EF3B91">
                        <w:rPr>
                          <w:rFonts w:ascii="Verdana" w:hAnsi="Verdana"/>
                          <w:color w:val="0000FF"/>
                          <w:sz w:val="14"/>
                          <w:szCs w:val="14"/>
                        </w:rPr>
                        <w:t>&gt;</w:t>
                      </w:r>
                      <w:r w:rsidRPr="00EF3B91">
                        <w:rPr>
                          <w:rFonts w:ascii="Verdana" w:hAnsi="Verdana"/>
                          <w:sz w:val="14"/>
                          <w:szCs w:val="14"/>
                        </w:rPr>
                        <w:t>CC-001</w:t>
                      </w:r>
                      <w:r w:rsidRPr="00EF3B91">
                        <w:rPr>
                          <w:rFonts w:ascii="Verdana" w:hAnsi="Verdana"/>
                          <w:color w:val="0000FF"/>
                          <w:sz w:val="14"/>
                          <w:szCs w:val="14"/>
                        </w:rPr>
                        <w:t>&lt;/ghg:</w:t>
                      </w:r>
                      <w:r w:rsidRPr="00EF3B91">
                        <w:rPr>
                          <w:rFonts w:ascii="Verdana" w:hAnsi="Verdana"/>
                          <w:color w:val="C00000"/>
                          <w:sz w:val="14"/>
                          <w:szCs w:val="14"/>
                        </w:rPr>
                        <w:t>UnitName</w:t>
                      </w:r>
                      <w:r w:rsidRPr="00EF3B91">
                        <w:rPr>
                          <w:rFonts w:ascii="Verdana" w:hAnsi="Verdana"/>
                          <w:color w:val="0000FF"/>
                          <w:sz w:val="14"/>
                          <w:szCs w:val="14"/>
                        </w:rPr>
                        <w:t>&gt;</w:t>
                      </w:r>
                    </w:p>
                    <w:p w:rsidR="00E82D8A" w:rsidRPr="00EF3B91" w:rsidRDefault="00E82D8A" w:rsidP="00BC1293">
                      <w:pPr>
                        <w:ind w:left="480" w:hanging="480"/>
                        <w:rPr>
                          <w:rFonts w:ascii="Verdana" w:hAnsi="Verdana"/>
                          <w:color w:val="C00000"/>
                          <w:sz w:val="14"/>
                          <w:szCs w:val="14"/>
                        </w:rPr>
                      </w:pPr>
                      <w:r w:rsidRPr="00EF3B91">
                        <w:rPr>
                          <w:rFonts w:ascii="Verdana" w:hAnsi="Verdana"/>
                          <w:color w:val="0000FF"/>
                          <w:sz w:val="14"/>
                          <w:szCs w:val="14"/>
                        </w:rPr>
                        <w:t xml:space="preserve">          &lt;ghg</w:t>
                      </w:r>
                      <w:proofErr w:type="gramStart"/>
                      <w:r w:rsidRPr="00EF3B91">
                        <w:rPr>
                          <w:rFonts w:ascii="Verdana" w:hAnsi="Verdana"/>
                          <w:color w:val="0000FF"/>
                          <w:sz w:val="14"/>
                          <w:szCs w:val="14"/>
                        </w:rPr>
                        <w:t>:</w:t>
                      </w:r>
                      <w:r w:rsidRPr="00EF3B91">
                        <w:rPr>
                          <w:rFonts w:ascii="Verdana" w:hAnsi="Verdana"/>
                          <w:color w:val="C00000"/>
                          <w:sz w:val="14"/>
                          <w:szCs w:val="14"/>
                        </w:rPr>
                        <w:t>UnitType</w:t>
                      </w:r>
                      <w:proofErr w:type="gramEnd"/>
                      <w:r w:rsidRPr="00EF3B91">
                        <w:rPr>
                          <w:rFonts w:ascii="Verdana" w:hAnsi="Verdana"/>
                          <w:color w:val="0000FF"/>
                          <w:sz w:val="14"/>
                          <w:szCs w:val="14"/>
                        </w:rPr>
                        <w:t>&gt;</w:t>
                      </w:r>
                      <w:r w:rsidRPr="00EF3B91">
                        <w:rPr>
                          <w:rFonts w:ascii="Verdana" w:hAnsi="Verdana"/>
                          <w:sz w:val="14"/>
                          <w:szCs w:val="14"/>
                        </w:rPr>
                        <w:t>Coke Calcining Unit</w:t>
                      </w:r>
                      <w:r w:rsidRPr="00EF3B91">
                        <w:rPr>
                          <w:rFonts w:ascii="Verdana" w:hAnsi="Verdana"/>
                          <w:color w:val="0000FF"/>
                          <w:sz w:val="14"/>
                          <w:szCs w:val="14"/>
                        </w:rPr>
                        <w:t>&lt;/ghg:</w:t>
                      </w:r>
                      <w:r w:rsidRPr="00EF3B91">
                        <w:rPr>
                          <w:rFonts w:ascii="Verdana" w:hAnsi="Verdana"/>
                          <w:color w:val="C00000"/>
                          <w:sz w:val="14"/>
                          <w:szCs w:val="14"/>
                        </w:rPr>
                        <w:t>UnitType</w:t>
                      </w:r>
                      <w:r w:rsidRPr="00EF3B91">
                        <w:rPr>
                          <w:rFonts w:ascii="Verdana" w:hAnsi="Verdana"/>
                          <w:color w:val="0000FF"/>
                          <w:sz w:val="14"/>
                          <w:szCs w:val="14"/>
                        </w:rPr>
                        <w:t>&gt;</w:t>
                      </w:r>
                    </w:p>
                    <w:p w:rsidR="00E82D8A" w:rsidRPr="00EF3B91" w:rsidRDefault="00E82D8A" w:rsidP="00BC1293">
                      <w:pPr>
                        <w:ind w:left="480" w:hanging="480"/>
                        <w:rPr>
                          <w:rFonts w:ascii="Verdana" w:hAnsi="Verdana"/>
                          <w:color w:val="C00000"/>
                          <w:sz w:val="14"/>
                          <w:szCs w:val="14"/>
                        </w:rPr>
                      </w:pPr>
                      <w:r w:rsidRPr="00EF3B91">
                        <w:rPr>
                          <w:rFonts w:ascii="Verdana" w:hAnsi="Verdana"/>
                          <w:color w:val="0000FF"/>
                          <w:sz w:val="14"/>
                          <w:szCs w:val="14"/>
                        </w:rPr>
                        <w:t xml:space="preserve">     &lt;/ghg</w:t>
                      </w:r>
                      <w:proofErr w:type="gramStart"/>
                      <w:r w:rsidRPr="00EF3B91">
                        <w:rPr>
                          <w:rFonts w:ascii="Verdana" w:hAnsi="Verdana"/>
                          <w:color w:val="0000FF"/>
                          <w:sz w:val="14"/>
                          <w:szCs w:val="14"/>
                        </w:rPr>
                        <w:t>:</w:t>
                      </w:r>
                      <w:r w:rsidRPr="00EF3B91">
                        <w:rPr>
                          <w:rFonts w:ascii="Verdana" w:hAnsi="Verdana"/>
                          <w:color w:val="C00000"/>
                          <w:sz w:val="14"/>
                          <w:szCs w:val="14"/>
                        </w:rPr>
                        <w:t>UnitIdentification</w:t>
                      </w:r>
                      <w:proofErr w:type="gramEnd"/>
                      <w:r w:rsidRPr="00EF3B91">
                        <w:rPr>
                          <w:rFonts w:ascii="Verdana" w:hAnsi="Verdana"/>
                          <w:color w:val="0000FF"/>
                          <w:sz w:val="14"/>
                          <w:szCs w:val="14"/>
                        </w:rPr>
                        <w:t>&gt;</w:t>
                      </w:r>
                    </w:p>
                    <w:p w:rsidR="00E82D8A" w:rsidRPr="00EF3B91" w:rsidRDefault="00E82D8A" w:rsidP="00BC1293">
                      <w:pPr>
                        <w:ind w:left="480" w:hanging="480"/>
                        <w:rPr>
                          <w:rFonts w:ascii="Verdana" w:hAnsi="Verdana"/>
                          <w:color w:val="C00000"/>
                          <w:sz w:val="14"/>
                          <w:szCs w:val="14"/>
                        </w:rPr>
                      </w:pPr>
                      <w:r w:rsidRPr="00EF3B91">
                        <w:rPr>
                          <w:rFonts w:ascii="Verdana" w:hAnsi="Verdana"/>
                          <w:color w:val="0000FF"/>
                          <w:sz w:val="14"/>
                          <w:szCs w:val="14"/>
                        </w:rPr>
                        <w:t xml:space="preserve">     &lt;ghg</w:t>
                      </w:r>
                      <w:proofErr w:type="gramStart"/>
                      <w:r w:rsidRPr="00EF3B91">
                        <w:rPr>
                          <w:rFonts w:ascii="Verdana" w:hAnsi="Verdana"/>
                          <w:color w:val="0000FF"/>
                          <w:sz w:val="14"/>
                          <w:szCs w:val="14"/>
                        </w:rPr>
                        <w:t>:</w:t>
                      </w:r>
                      <w:r w:rsidRPr="00EF3B91">
                        <w:rPr>
                          <w:rFonts w:ascii="Verdana" w:hAnsi="Verdana"/>
                          <w:color w:val="C00000"/>
                          <w:sz w:val="14"/>
                          <w:szCs w:val="14"/>
                        </w:rPr>
                        <w:t>MaxRatedThroughputofUnit</w:t>
                      </w:r>
                      <w:proofErr w:type="gramEnd"/>
                      <w:r w:rsidRPr="00EF3B91">
                        <w:rPr>
                          <w:rFonts w:ascii="Verdana" w:hAnsi="Verdana"/>
                          <w:color w:val="C00000"/>
                          <w:sz w:val="14"/>
                          <w:szCs w:val="14"/>
                        </w:rPr>
                        <w:t xml:space="preserve"> </w:t>
                      </w:r>
                      <w:r w:rsidRPr="00EF3B91">
                        <w:rPr>
                          <w:rFonts w:ascii="Verdana" w:hAnsi="Verdana"/>
                          <w:color w:val="FF0000"/>
                          <w:sz w:val="14"/>
                          <w:szCs w:val="14"/>
                        </w:rPr>
                        <w:t>rateUOM</w:t>
                      </w:r>
                      <w:r w:rsidRPr="00EF3B91">
                        <w:rPr>
                          <w:rStyle w:val="m1"/>
                          <w:rFonts w:ascii="Verdana" w:hAnsi="Verdana"/>
                          <w:sz w:val="14"/>
                          <w:szCs w:val="14"/>
                        </w:rPr>
                        <w:t>=</w:t>
                      </w:r>
                      <w:r w:rsidRPr="00EF3B91">
                        <w:rPr>
                          <w:rFonts w:ascii="Verdana" w:hAnsi="Verdana"/>
                          <w:sz w:val="14"/>
                          <w:szCs w:val="14"/>
                        </w:rPr>
                        <w:t>"metric tons/streamday"</w:t>
                      </w:r>
                      <w:r w:rsidRPr="00EF3B91">
                        <w:rPr>
                          <w:rFonts w:ascii="Verdana" w:hAnsi="Verdana"/>
                          <w:color w:val="0000FF"/>
                          <w:sz w:val="14"/>
                          <w:szCs w:val="14"/>
                        </w:rPr>
                        <w:t>&gt;</w:t>
                      </w:r>
                      <w:r w:rsidRPr="00EF3B91">
                        <w:rPr>
                          <w:rFonts w:ascii="Verdana" w:hAnsi="Verdana"/>
                          <w:color w:val="C00000"/>
                          <w:sz w:val="14"/>
                          <w:szCs w:val="14"/>
                        </w:rPr>
                        <w:t xml:space="preserve"> </w:t>
                      </w:r>
                    </w:p>
                    <w:p w:rsidR="00E82D8A" w:rsidRPr="00EF3B91" w:rsidRDefault="00E82D8A" w:rsidP="00BC1293">
                      <w:pPr>
                        <w:ind w:left="480" w:hanging="480"/>
                        <w:rPr>
                          <w:rFonts w:ascii="Verdana" w:hAnsi="Verdana"/>
                          <w:color w:val="C00000"/>
                          <w:sz w:val="14"/>
                          <w:szCs w:val="14"/>
                        </w:rPr>
                      </w:pPr>
                      <w:r w:rsidRPr="00EF3B91">
                        <w:rPr>
                          <w:rFonts w:ascii="Verdana" w:hAnsi="Verdana"/>
                          <w:color w:val="C00000"/>
                          <w:sz w:val="14"/>
                          <w:szCs w:val="14"/>
                        </w:rPr>
                        <w:tab/>
                      </w:r>
                      <w:r w:rsidRPr="00EF3B91">
                        <w:rPr>
                          <w:rFonts w:ascii="Verdana" w:hAnsi="Verdana"/>
                          <w:color w:val="C00000"/>
                          <w:sz w:val="14"/>
                          <w:szCs w:val="14"/>
                        </w:rPr>
                        <w:tab/>
                      </w:r>
                      <w:r w:rsidRPr="00EF3B91">
                        <w:rPr>
                          <w:rFonts w:ascii="Verdana" w:hAnsi="Verdana"/>
                          <w:color w:val="0000FF"/>
                          <w:sz w:val="14"/>
                          <w:szCs w:val="14"/>
                        </w:rPr>
                        <w:t>&lt;ghg</w:t>
                      </w:r>
                      <w:proofErr w:type="gramStart"/>
                      <w:r w:rsidRPr="00EF3B91">
                        <w:rPr>
                          <w:rFonts w:ascii="Verdana" w:hAnsi="Verdana"/>
                          <w:color w:val="0000FF"/>
                          <w:sz w:val="14"/>
                          <w:szCs w:val="14"/>
                        </w:rPr>
                        <w:t>:</w:t>
                      </w:r>
                      <w:r w:rsidRPr="00EF3B91">
                        <w:rPr>
                          <w:rFonts w:ascii="Verdana" w:hAnsi="Verdana"/>
                          <w:color w:val="C00000"/>
                          <w:sz w:val="14"/>
                          <w:szCs w:val="14"/>
                        </w:rPr>
                        <w:t>MeasureValue</w:t>
                      </w:r>
                      <w:proofErr w:type="gramEnd"/>
                      <w:r w:rsidRPr="00EF3B91">
                        <w:rPr>
                          <w:rFonts w:ascii="Verdana" w:hAnsi="Verdana"/>
                          <w:color w:val="0000FF"/>
                          <w:sz w:val="14"/>
                          <w:szCs w:val="14"/>
                        </w:rPr>
                        <w:t>&gt;</w:t>
                      </w:r>
                      <w:r w:rsidRPr="00EF3B91">
                        <w:rPr>
                          <w:rFonts w:ascii="Verdana" w:hAnsi="Verdana"/>
                          <w:sz w:val="14"/>
                          <w:szCs w:val="14"/>
                        </w:rPr>
                        <w:t>232</w:t>
                      </w:r>
                      <w:r w:rsidRPr="00EF3B91">
                        <w:rPr>
                          <w:rFonts w:ascii="Verdana" w:hAnsi="Verdana"/>
                          <w:color w:val="0000FF"/>
                          <w:sz w:val="14"/>
                          <w:szCs w:val="14"/>
                        </w:rPr>
                        <w:t>&lt;/ghg:</w:t>
                      </w:r>
                      <w:r w:rsidRPr="00EF3B91">
                        <w:rPr>
                          <w:rFonts w:ascii="Verdana" w:hAnsi="Verdana"/>
                          <w:color w:val="C00000"/>
                          <w:sz w:val="14"/>
                          <w:szCs w:val="14"/>
                        </w:rPr>
                        <w:t>MeasureValue</w:t>
                      </w:r>
                      <w:r w:rsidRPr="00EF3B91">
                        <w:rPr>
                          <w:rFonts w:ascii="Verdana" w:hAnsi="Verdana"/>
                          <w:color w:val="0000FF"/>
                          <w:sz w:val="14"/>
                          <w:szCs w:val="14"/>
                        </w:rPr>
                        <w:t>&gt;</w:t>
                      </w:r>
                    </w:p>
                    <w:p w:rsidR="00E82D8A" w:rsidRPr="00EF3B91" w:rsidRDefault="00E82D8A" w:rsidP="00BC1293">
                      <w:pPr>
                        <w:ind w:left="480" w:hanging="480"/>
                        <w:rPr>
                          <w:rFonts w:ascii="Verdana" w:hAnsi="Verdana"/>
                          <w:color w:val="C00000"/>
                          <w:sz w:val="14"/>
                          <w:szCs w:val="14"/>
                        </w:rPr>
                      </w:pPr>
                      <w:r w:rsidRPr="00EF3B91">
                        <w:rPr>
                          <w:rFonts w:ascii="Verdana" w:hAnsi="Verdana"/>
                          <w:color w:val="0000FF"/>
                          <w:sz w:val="14"/>
                          <w:szCs w:val="14"/>
                        </w:rPr>
                        <w:t xml:space="preserve">     &lt;/ghg</w:t>
                      </w:r>
                      <w:proofErr w:type="gramStart"/>
                      <w:r w:rsidRPr="00EF3B91">
                        <w:rPr>
                          <w:rFonts w:ascii="Verdana" w:hAnsi="Verdana"/>
                          <w:color w:val="0000FF"/>
                          <w:sz w:val="14"/>
                          <w:szCs w:val="14"/>
                        </w:rPr>
                        <w:t>:</w:t>
                      </w:r>
                      <w:r w:rsidRPr="00EF3B91">
                        <w:rPr>
                          <w:rFonts w:ascii="Verdana" w:hAnsi="Verdana"/>
                          <w:color w:val="C00000"/>
                          <w:sz w:val="14"/>
                          <w:szCs w:val="14"/>
                        </w:rPr>
                        <w:t>MaxRatedThroughputofUnit</w:t>
                      </w:r>
                      <w:proofErr w:type="gramEnd"/>
                      <w:r w:rsidRPr="00EF3B91">
                        <w:rPr>
                          <w:rFonts w:ascii="Verdana" w:hAnsi="Verdana"/>
                          <w:color w:val="0000FF"/>
                          <w:sz w:val="14"/>
                          <w:szCs w:val="14"/>
                        </w:rPr>
                        <w:t>&gt;</w:t>
                      </w:r>
                    </w:p>
                  </w:txbxContent>
                </v:textbox>
              </v:shape>
            </w:pict>
          </mc:Fallback>
        </mc:AlternateContent>
      </w:r>
      <w:r w:rsidR="00BC1293">
        <w:rPr>
          <w:rFonts w:ascii="Times New Roman" w:hAnsi="Times New Roman"/>
          <w:sz w:val="22"/>
          <w:szCs w:val="22"/>
        </w:rPr>
        <w:tab/>
      </w:r>
    </w:p>
    <w:p w14:paraId="2D884FC3"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6168B4AB"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08E7F33E"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456B534F"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4167E9F9" w14:textId="77777777" w:rsidR="00BC1293" w:rsidRDefault="00BC1293" w:rsidP="00BC1293">
      <w:pPr>
        <w:pStyle w:val="NormalWeb"/>
        <w:spacing w:before="0" w:beforeAutospacing="0" w:after="0" w:afterAutospacing="0"/>
        <w:rPr>
          <w:rFonts w:ascii="Times New Roman" w:hAnsi="Times New Roman"/>
          <w:sz w:val="18"/>
          <w:szCs w:val="18"/>
        </w:rPr>
      </w:pPr>
    </w:p>
    <w:p w14:paraId="4A87BAFD" w14:textId="77777777" w:rsidR="00BC1293" w:rsidRDefault="00BC1293" w:rsidP="00BC1293">
      <w:pPr>
        <w:pStyle w:val="NormalWeb"/>
        <w:spacing w:before="0" w:beforeAutospacing="0" w:after="0" w:afterAutospacing="0"/>
        <w:rPr>
          <w:rFonts w:ascii="Times New Roman" w:hAnsi="Times New Roman"/>
          <w:sz w:val="18"/>
          <w:szCs w:val="18"/>
        </w:rPr>
      </w:pPr>
    </w:p>
    <w:p w14:paraId="541D6B54" w14:textId="77777777" w:rsidR="00BC1293" w:rsidRDefault="00BC1293" w:rsidP="00BC1293">
      <w:pPr>
        <w:pStyle w:val="NormalWeb"/>
        <w:spacing w:before="0" w:beforeAutospacing="0" w:after="0" w:afterAutospacing="0"/>
        <w:rPr>
          <w:rFonts w:ascii="Times New Roman" w:hAnsi="Times New Roman"/>
          <w:sz w:val="18"/>
          <w:szCs w:val="18"/>
        </w:rPr>
      </w:pPr>
    </w:p>
    <w:p w14:paraId="07AB532E" w14:textId="77777777" w:rsidR="00BC1293" w:rsidRDefault="00BC1293" w:rsidP="00BC1293">
      <w:pPr>
        <w:pStyle w:val="NormalWeb"/>
        <w:spacing w:before="0" w:beforeAutospacing="0" w:after="0" w:afterAutospacing="0"/>
        <w:rPr>
          <w:rFonts w:ascii="Times New Roman" w:hAnsi="Times New Roman"/>
          <w:b/>
          <w:sz w:val="18"/>
          <w:szCs w:val="18"/>
        </w:rPr>
      </w:pPr>
    </w:p>
    <w:p w14:paraId="52A2C122" w14:textId="77777777" w:rsidR="00BC1293" w:rsidRDefault="00BC1293" w:rsidP="00BC1293">
      <w:pPr>
        <w:pStyle w:val="NormalWeb"/>
        <w:spacing w:before="0" w:beforeAutospacing="0" w:after="0" w:afterAutospacing="0"/>
        <w:rPr>
          <w:rFonts w:ascii="Times New Roman" w:hAnsi="Times New Roman"/>
          <w:sz w:val="18"/>
          <w:szCs w:val="18"/>
        </w:rPr>
      </w:pPr>
      <w:r w:rsidRPr="003E62F3">
        <w:rPr>
          <w:rFonts w:ascii="Times New Roman" w:hAnsi="Times New Roman"/>
          <w:b/>
          <w:sz w:val="18"/>
          <w:szCs w:val="18"/>
        </w:rPr>
        <w:t>Note:</w:t>
      </w:r>
      <w:r w:rsidRPr="003C15E2">
        <w:rPr>
          <w:rFonts w:ascii="Times New Roman" w:hAnsi="Times New Roman"/>
          <w:sz w:val="18"/>
          <w:szCs w:val="18"/>
        </w:rPr>
        <w:t xml:space="preserve">  </w:t>
      </w:r>
      <w:r>
        <w:rPr>
          <w:rFonts w:ascii="Times New Roman" w:hAnsi="Times New Roman"/>
          <w:sz w:val="18"/>
          <w:szCs w:val="18"/>
        </w:rPr>
        <w:t>The XML example</w:t>
      </w:r>
      <w:r w:rsidRPr="003C15E2">
        <w:rPr>
          <w:rFonts w:ascii="Times New Roman" w:hAnsi="Times New Roman"/>
          <w:sz w:val="18"/>
          <w:szCs w:val="18"/>
        </w:rPr>
        <w:t xml:space="preserve"> above is presented here to demonstrate the concept of reporting </w:t>
      </w:r>
      <w:r>
        <w:rPr>
          <w:rFonts w:ascii="Times New Roman" w:hAnsi="Times New Roman"/>
          <w:sz w:val="18"/>
          <w:szCs w:val="18"/>
        </w:rPr>
        <w:t xml:space="preserve">details for coke calcining units.  </w:t>
      </w:r>
    </w:p>
    <w:p w14:paraId="48D822BF" w14:textId="77777777" w:rsidR="00BC1293" w:rsidRDefault="00BC1293" w:rsidP="00BC1293">
      <w:pPr>
        <w:pStyle w:val="NormalWeb"/>
        <w:spacing w:before="0" w:beforeAutospacing="0" w:after="0" w:afterAutospacing="0"/>
      </w:pPr>
    </w:p>
    <w:p w14:paraId="26B9DAB8" w14:textId="77777777" w:rsidR="00BC1293" w:rsidRDefault="00BC1293" w:rsidP="00BC1293">
      <w:pPr>
        <w:rPr>
          <w:rFonts w:ascii="Verdana" w:eastAsiaTheme="minorEastAsia" w:hAnsi="Verdana" w:cs="Times New Roman"/>
          <w:sz w:val="24"/>
          <w:szCs w:val="24"/>
        </w:rPr>
      </w:pPr>
      <w:r>
        <w:br w:type="page"/>
      </w:r>
    </w:p>
    <w:p w14:paraId="43089CCF" w14:textId="77777777" w:rsidR="00BC1293" w:rsidRDefault="00BC1293" w:rsidP="00BC1293">
      <w:pPr>
        <w:pStyle w:val="Figure"/>
      </w:pPr>
      <w:r>
        <w:lastRenderedPageBreak/>
        <w:br/>
      </w:r>
      <w:bookmarkStart w:id="883" w:name="_Toc473900411"/>
      <w:r>
        <w:t xml:space="preserve">Coke Calcining Emissions </w:t>
      </w:r>
      <w:r w:rsidRPr="003C15E2">
        <w:t>Details</w:t>
      </w:r>
      <w:r>
        <w:t xml:space="preserve"> Schema Diagram</w:t>
      </w:r>
      <w:bookmarkEnd w:id="883"/>
    </w:p>
    <w:p w14:paraId="3C74947B" w14:textId="77777777" w:rsidR="00BC1293" w:rsidRDefault="00BC1293" w:rsidP="00BC1293"/>
    <w:p w14:paraId="5F710002" w14:textId="77777777" w:rsidR="00BC1293" w:rsidRDefault="00304AFD" w:rsidP="00BC1293">
      <w:pPr>
        <w:rPr>
          <w:rFonts w:cs="Times New Roman"/>
        </w:rPr>
      </w:pPr>
      <w:r>
        <w:rPr>
          <w:noProof/>
        </w:rPr>
        <mc:AlternateContent>
          <mc:Choice Requires="wps">
            <w:drawing>
              <wp:anchor distT="0" distB="0" distL="114300" distR="114300" simplePos="0" relativeHeight="253069312" behindDoc="0" locked="0" layoutInCell="1" allowOverlap="1" wp14:anchorId="3CA65BE9" wp14:editId="5520BD01">
                <wp:simplePos x="0" y="0"/>
                <wp:positionH relativeFrom="column">
                  <wp:posOffset>4848225</wp:posOffset>
                </wp:positionH>
                <wp:positionV relativeFrom="paragraph">
                  <wp:posOffset>4119245</wp:posOffset>
                </wp:positionV>
                <wp:extent cx="1038225" cy="466725"/>
                <wp:effectExtent l="0" t="0" r="0" b="0"/>
                <wp:wrapNone/>
                <wp:docPr id="550"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46672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3E4C6A5D" w14:textId="77777777" w:rsidR="00E82D8A" w:rsidRDefault="00E82D8A" w:rsidP="00BC1293">
                            <w:pPr>
                              <w:jc w:val="both"/>
                              <w:rPr>
                                <w:b/>
                                <w:color w:val="AC0000"/>
                                <w:sz w:val="20"/>
                                <w:szCs w:val="20"/>
                              </w:rPr>
                            </w:pPr>
                            <w:r>
                              <w:rPr>
                                <w:b/>
                                <w:color w:val="AC0000"/>
                                <w:sz w:val="20"/>
                                <w:szCs w:val="20"/>
                              </w:rPr>
                              <w:t>Conditionally</w:t>
                            </w:r>
                          </w:p>
                          <w:p w14:paraId="149943D6" w14:textId="77777777" w:rsidR="00E82D8A" w:rsidRPr="00AA7D6D"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w:pict>
              <v:shape w14:anchorId="03D4DA6C" id="Text Box 550" o:spid="_x0000_s1092" type="#_x0000_t202" style="position:absolute;margin-left:381.75pt;margin-top:324.35pt;width:81.75pt;height:36.75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AA7D6D"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3068288" behindDoc="0" locked="0" layoutInCell="1" allowOverlap="1" wp14:anchorId="63FFB484" wp14:editId="63BD0E08">
                <wp:simplePos x="0" y="0"/>
                <wp:positionH relativeFrom="column">
                  <wp:posOffset>4829175</wp:posOffset>
                </wp:positionH>
                <wp:positionV relativeFrom="paragraph">
                  <wp:posOffset>2218055</wp:posOffset>
                </wp:positionV>
                <wp:extent cx="1038225" cy="466725"/>
                <wp:effectExtent l="0" t="0" r="0" b="0"/>
                <wp:wrapNone/>
                <wp:docPr id="551"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46672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6ECB08DE" w14:textId="77777777" w:rsidR="00E82D8A" w:rsidRDefault="00E82D8A" w:rsidP="00BC1293">
                            <w:pPr>
                              <w:jc w:val="both"/>
                              <w:rPr>
                                <w:b/>
                                <w:color w:val="AC0000"/>
                                <w:sz w:val="20"/>
                                <w:szCs w:val="20"/>
                              </w:rPr>
                            </w:pPr>
                            <w:r>
                              <w:rPr>
                                <w:b/>
                                <w:color w:val="AC0000"/>
                                <w:sz w:val="20"/>
                                <w:szCs w:val="20"/>
                              </w:rPr>
                              <w:t>Conditionally</w:t>
                            </w:r>
                          </w:p>
                          <w:p w14:paraId="7E2020A2" w14:textId="77777777" w:rsidR="00E82D8A" w:rsidRPr="00AA7D6D"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w:pict>
              <v:shape w14:anchorId="0AD060F7" id="Text Box 551" o:spid="_x0000_s1093" type="#_x0000_t202" style="position:absolute;margin-left:380.25pt;margin-top:174.65pt;width:81.75pt;height:36.7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AA7D6D"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3067264" behindDoc="0" locked="0" layoutInCell="1" allowOverlap="1" wp14:anchorId="66D04031" wp14:editId="5E3B783B">
                <wp:simplePos x="0" y="0"/>
                <wp:positionH relativeFrom="column">
                  <wp:posOffset>4171950</wp:posOffset>
                </wp:positionH>
                <wp:positionV relativeFrom="paragraph">
                  <wp:posOffset>322580</wp:posOffset>
                </wp:positionV>
                <wp:extent cx="1038225" cy="466725"/>
                <wp:effectExtent l="0" t="0" r="0" b="0"/>
                <wp:wrapNone/>
                <wp:docPr id="552"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46672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0549F0" w14:textId="77777777" w:rsidR="00E82D8A" w:rsidRDefault="00E82D8A" w:rsidP="00BC1293">
                            <w:pPr>
                              <w:jc w:val="both"/>
                              <w:rPr>
                                <w:b/>
                                <w:color w:val="AC0000"/>
                                <w:sz w:val="20"/>
                                <w:szCs w:val="20"/>
                              </w:rPr>
                            </w:pPr>
                            <w:r>
                              <w:rPr>
                                <w:b/>
                                <w:color w:val="AC0000"/>
                                <w:sz w:val="20"/>
                                <w:szCs w:val="20"/>
                              </w:rPr>
                              <w:t>Conditionally</w:t>
                            </w:r>
                          </w:p>
                          <w:p w14:paraId="05F23AAE" w14:textId="77777777" w:rsidR="00E82D8A" w:rsidRPr="00AA7D6D"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w:pict>
              <v:shape w14:anchorId="536D4B0B" id="Text Box 552" o:spid="_x0000_s1094" type="#_x0000_t202" style="position:absolute;margin-left:328.5pt;margin-top:25.4pt;width:81.75pt;height:36.75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AA7D6D"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2925952" behindDoc="0" locked="0" layoutInCell="1" allowOverlap="1" wp14:anchorId="2A8066DF" wp14:editId="1AF74105">
                <wp:simplePos x="0" y="0"/>
                <wp:positionH relativeFrom="column">
                  <wp:posOffset>5133975</wp:posOffset>
                </wp:positionH>
                <wp:positionV relativeFrom="paragraph">
                  <wp:posOffset>2703830</wp:posOffset>
                </wp:positionV>
                <wp:extent cx="1038225" cy="466725"/>
                <wp:effectExtent l="0" t="0" r="0" b="0"/>
                <wp:wrapNone/>
                <wp:docPr id="553"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46672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02714948" w14:textId="77777777" w:rsidR="00E82D8A" w:rsidRDefault="00E82D8A" w:rsidP="00BC1293">
                            <w:pPr>
                              <w:jc w:val="both"/>
                              <w:rPr>
                                <w:b/>
                                <w:color w:val="AC0000"/>
                                <w:sz w:val="20"/>
                                <w:szCs w:val="20"/>
                              </w:rPr>
                            </w:pPr>
                            <w:r>
                              <w:rPr>
                                <w:b/>
                                <w:color w:val="AC0000"/>
                                <w:sz w:val="20"/>
                                <w:szCs w:val="20"/>
                              </w:rPr>
                              <w:t>Conditionally</w:t>
                            </w:r>
                          </w:p>
                          <w:p w14:paraId="4F1507BA" w14:textId="77777777" w:rsidR="00E82D8A" w:rsidRPr="00AA7D6D"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w:pict>
              <v:shape w14:anchorId="3E3A553D" id="Text Box 553" o:spid="_x0000_s1095" type="#_x0000_t202" style="position:absolute;margin-left:404.25pt;margin-top:212.9pt;width:81.75pt;height:36.7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AA7D6D"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2926976" behindDoc="0" locked="0" layoutInCell="1" allowOverlap="1" wp14:anchorId="1A8625A6" wp14:editId="275F1A10">
                <wp:simplePos x="0" y="0"/>
                <wp:positionH relativeFrom="column">
                  <wp:posOffset>5133975</wp:posOffset>
                </wp:positionH>
                <wp:positionV relativeFrom="paragraph">
                  <wp:posOffset>4608195</wp:posOffset>
                </wp:positionV>
                <wp:extent cx="1038225" cy="428625"/>
                <wp:effectExtent l="0" t="0" r="0" b="0"/>
                <wp:wrapNone/>
                <wp:docPr id="554"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42862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5BD76FA3" w14:textId="77777777" w:rsidR="00E82D8A" w:rsidRDefault="00E82D8A" w:rsidP="00BC1293">
                            <w:pPr>
                              <w:jc w:val="both"/>
                              <w:rPr>
                                <w:b/>
                                <w:color w:val="AC0000"/>
                                <w:sz w:val="20"/>
                                <w:szCs w:val="20"/>
                              </w:rPr>
                            </w:pPr>
                            <w:r>
                              <w:rPr>
                                <w:b/>
                                <w:color w:val="AC0000"/>
                                <w:sz w:val="20"/>
                                <w:szCs w:val="20"/>
                              </w:rPr>
                              <w:t>Conditionally</w:t>
                            </w:r>
                          </w:p>
                          <w:p w14:paraId="72E29ED9" w14:textId="77777777" w:rsidR="00E82D8A" w:rsidRPr="00AA7D6D"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w:pict>
              <v:shape w14:anchorId="0E9F056A" id="Text Box 554" o:spid="_x0000_s1096" type="#_x0000_t202" style="position:absolute;margin-left:404.25pt;margin-top:362.85pt;width:81.75pt;height:33.7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AA7D6D" w:rsidRDefault="00E82D8A" w:rsidP="00BC1293">
                      <w:pPr>
                        <w:jc w:val="both"/>
                        <w:rPr>
                          <w:b/>
                          <w:color w:val="AC0000"/>
                          <w:sz w:val="20"/>
                          <w:szCs w:val="20"/>
                        </w:rPr>
                      </w:pPr>
                      <w:r>
                        <w:rPr>
                          <w:b/>
                          <w:color w:val="AC0000"/>
                          <w:sz w:val="20"/>
                          <w:szCs w:val="20"/>
                        </w:rPr>
                        <w:t>Required</w:t>
                      </w:r>
                    </w:p>
                  </w:txbxContent>
                </v:textbox>
              </v:shape>
            </w:pict>
          </mc:Fallback>
        </mc:AlternateContent>
      </w:r>
      <w:r>
        <w:rPr>
          <w:rFonts w:cs="Times New Roman"/>
          <w:noProof/>
        </w:rPr>
        <mc:AlternateContent>
          <mc:Choice Requires="wps">
            <w:drawing>
              <wp:anchor distT="0" distB="0" distL="114300" distR="114300" simplePos="0" relativeHeight="252933120" behindDoc="0" locked="0" layoutInCell="1" allowOverlap="1" wp14:anchorId="0677999A" wp14:editId="354C6EDB">
                <wp:simplePos x="0" y="0"/>
                <wp:positionH relativeFrom="column">
                  <wp:posOffset>2981325</wp:posOffset>
                </wp:positionH>
                <wp:positionV relativeFrom="paragraph">
                  <wp:posOffset>3658235</wp:posOffset>
                </wp:positionV>
                <wp:extent cx="2247900" cy="196215"/>
                <wp:effectExtent l="0" t="0" r="19050" b="13335"/>
                <wp:wrapNone/>
                <wp:docPr id="55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19621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08C43376" id="Rectangle 38" o:spid="_x0000_s1026" style="position:absolute;margin-left:234.75pt;margin-top:288.05pt;width:177pt;height:15.45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" strokecolor="#ac0000" strokeweight="2pt">
                <v:fill opacity="0"/>
              </v:rect>
            </w:pict>
          </mc:Fallback>
        </mc:AlternateContent>
      </w:r>
      <w:r>
        <w:rPr>
          <w:rFonts w:cs="Times New Roman"/>
          <w:noProof/>
        </w:rPr>
        <mc:AlternateContent>
          <mc:Choice Requires="wps">
            <w:drawing>
              <wp:anchor distT="0" distB="0" distL="114300" distR="114300" simplePos="0" relativeHeight="252932096" behindDoc="0" locked="0" layoutInCell="1" allowOverlap="1" wp14:anchorId="50458D17" wp14:editId="17429AC7">
                <wp:simplePos x="0" y="0"/>
                <wp:positionH relativeFrom="column">
                  <wp:posOffset>2985135</wp:posOffset>
                </wp:positionH>
                <wp:positionV relativeFrom="paragraph">
                  <wp:posOffset>3183890</wp:posOffset>
                </wp:positionV>
                <wp:extent cx="1296670" cy="190500"/>
                <wp:effectExtent l="0" t="0" r="17780" b="19050"/>
                <wp:wrapNone/>
                <wp:docPr id="55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670" cy="1905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20AF92E4" id="Rectangle 38" o:spid="_x0000_s1026" style="position:absolute;margin-left:235.05pt;margin-top:250.7pt;width:102.1pt;height:1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" strokecolor="#ac0000" strokeweight="2pt">
                <v:fill opacity="0"/>
              </v:rect>
            </w:pict>
          </mc:Fallback>
        </mc:AlternateContent>
      </w:r>
      <w:r>
        <w:rPr>
          <w:rFonts w:cs="Times New Roman"/>
          <w:noProof/>
        </w:rPr>
        <mc:AlternateContent>
          <mc:Choice Requires="wps">
            <w:drawing>
              <wp:anchor distT="0" distB="0" distL="114300" distR="114300" simplePos="0" relativeHeight="252931072" behindDoc="0" locked="0" layoutInCell="1" allowOverlap="1" wp14:anchorId="71387B96" wp14:editId="1EEA2BA5">
                <wp:simplePos x="0" y="0"/>
                <wp:positionH relativeFrom="column">
                  <wp:posOffset>2984500</wp:posOffset>
                </wp:positionH>
                <wp:positionV relativeFrom="paragraph">
                  <wp:posOffset>1272540</wp:posOffset>
                </wp:positionV>
                <wp:extent cx="1304925" cy="198755"/>
                <wp:effectExtent l="0" t="0" r="28575" b="10795"/>
                <wp:wrapNone/>
                <wp:docPr id="55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9875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45B5F06D" id="Rectangle 38" o:spid="_x0000_s1026" style="position:absolute;margin-left:235pt;margin-top:100.2pt;width:102.75pt;height:15.6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" strokecolor="#ac0000" strokeweight="2pt">
                <v:fill opacity="0"/>
              </v:rect>
            </w:pict>
          </mc:Fallback>
        </mc:AlternateContent>
      </w:r>
      <w:r>
        <w:rPr>
          <w:rFonts w:cs="Times New Roman"/>
          <w:noProof/>
        </w:rPr>
        <mc:AlternateContent>
          <mc:Choice Requires="wps">
            <w:drawing>
              <wp:anchor distT="0" distB="0" distL="114300" distR="114300" simplePos="0" relativeHeight="252930048" behindDoc="0" locked="0" layoutInCell="1" allowOverlap="1" wp14:anchorId="1899200D" wp14:editId="456F54A9">
                <wp:simplePos x="0" y="0"/>
                <wp:positionH relativeFrom="column">
                  <wp:posOffset>2981325</wp:posOffset>
                </wp:positionH>
                <wp:positionV relativeFrom="paragraph">
                  <wp:posOffset>791210</wp:posOffset>
                </wp:positionV>
                <wp:extent cx="2247900" cy="198755"/>
                <wp:effectExtent l="0" t="0" r="19050" b="10795"/>
                <wp:wrapNone/>
                <wp:docPr id="55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19875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1A0686A3" id="Rectangle 38" o:spid="_x0000_s1026" style="position:absolute;margin-left:234.75pt;margin-top:62.3pt;width:177pt;height:15.6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" strokecolor="#ac0000" strokeweight="2pt">
                <v:fill opacity="0"/>
              </v:rect>
            </w:pict>
          </mc:Fallback>
        </mc:AlternateContent>
      </w:r>
      <w:r>
        <w:rPr>
          <w:rFonts w:cs="Times New Roman"/>
          <w:noProof/>
        </w:rPr>
        <mc:AlternateContent>
          <mc:Choice Requires="wps">
            <w:drawing>
              <wp:anchor distT="0" distB="0" distL="114300" distR="114300" simplePos="0" relativeHeight="252929024" behindDoc="0" locked="0" layoutInCell="1" allowOverlap="1" wp14:anchorId="5B0FAB3D" wp14:editId="032926D2">
                <wp:simplePos x="0" y="0"/>
                <wp:positionH relativeFrom="column">
                  <wp:posOffset>2981325</wp:posOffset>
                </wp:positionH>
                <wp:positionV relativeFrom="paragraph">
                  <wp:posOffset>1762760</wp:posOffset>
                </wp:positionV>
                <wp:extent cx="2247900" cy="190500"/>
                <wp:effectExtent l="0" t="0" r="19050" b="19050"/>
                <wp:wrapNone/>
                <wp:docPr id="55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1905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220DEF83" id="Rectangle 38" o:spid="_x0000_s1026" style="position:absolute;margin-left:234.75pt;margin-top:138.8pt;width:177pt;height:1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" strokecolor="#ac0000" strokeweight="2pt">
                <v:fill opacity="0"/>
              </v:rect>
            </w:pict>
          </mc:Fallback>
        </mc:AlternateContent>
      </w:r>
      <w:r w:rsidR="00BC1293" w:rsidRPr="00012E47">
        <w:rPr>
          <w:rFonts w:cs="Times New Roman"/>
          <w:noProof/>
        </w:rPr>
        <w:drawing>
          <wp:inline distT="0" distB="0" distL="0" distR="0" wp14:anchorId="5CC2E9BB" wp14:editId="3C8D818E">
            <wp:extent cx="5353050" cy="5124450"/>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ke Calcining Emissions Details 2.gif"/>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353050" cy="5124450"/>
                    </a:xfrm>
                    <a:prstGeom prst="rect">
                      <a:avLst/>
                    </a:prstGeom>
                  </pic:spPr>
                </pic:pic>
              </a:graphicData>
            </a:graphic>
          </wp:inline>
        </w:drawing>
      </w:r>
    </w:p>
    <w:p w14:paraId="0D1A37F4" w14:textId="77777777" w:rsidR="00A97605" w:rsidRDefault="00A97605" w:rsidP="00A97605">
      <w:pPr>
        <w:pStyle w:val="NormalWeb"/>
        <w:spacing w:before="0" w:beforeAutospacing="0" w:after="0" w:afterAutospacing="0"/>
        <w:jc w:val="center"/>
        <w:rPr>
          <w:rFonts w:ascii="Times New Roman" w:hAnsi="Times New Roman"/>
          <w:sz w:val="18"/>
          <w:szCs w:val="18"/>
        </w:rPr>
      </w:pPr>
      <w:r>
        <w:rPr>
          <w:rFonts w:ascii="Times New Roman" w:hAnsi="Times New Roman"/>
          <w:b/>
          <w:bCs/>
          <w:sz w:val="18"/>
          <w:szCs w:val="18"/>
        </w:rPr>
        <w:tab/>
      </w:r>
      <w:r>
        <w:rPr>
          <w:rFonts w:ascii="Times New Roman" w:hAnsi="Times New Roman"/>
          <w:b/>
          <w:bCs/>
          <w:sz w:val="18"/>
          <w:szCs w:val="18"/>
        </w:rPr>
        <w:tab/>
        <w:t xml:space="preserve">                                                        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t xml:space="preserve">                                                                  for more information on conditionally required elements.</w:t>
      </w:r>
    </w:p>
    <w:p w14:paraId="41E13C58" w14:textId="77777777" w:rsidR="00BC1293" w:rsidRPr="004D5069" w:rsidRDefault="00BC1293" w:rsidP="00BC1293">
      <w:pPr>
        <w:pStyle w:val="NormalWeb"/>
        <w:spacing w:before="0" w:beforeAutospacing="0" w:after="0" w:afterAutospacing="0"/>
        <w:jc w:val="center"/>
        <w:rPr>
          <w:rFonts w:ascii="Times New Roman" w:hAnsi="Times New Roman"/>
          <w:b/>
          <w:sz w:val="18"/>
          <w:szCs w:val="18"/>
        </w:rPr>
      </w:pPr>
    </w:p>
    <w:p w14:paraId="78D4D85A" w14:textId="77777777" w:rsidR="00BC1293" w:rsidRDefault="00BC1293" w:rsidP="00BC1293"/>
    <w:p w14:paraId="187CF37A" w14:textId="77777777" w:rsidR="00BC1293" w:rsidRDefault="00BC1293" w:rsidP="00BC1293"/>
    <w:p w14:paraId="0C954FB0" w14:textId="77777777" w:rsidR="00BC1293" w:rsidRDefault="00BC1293" w:rsidP="00BC1293">
      <w:r>
        <w:t>Subpart Y collects the following data about your coke calcining</w:t>
      </w:r>
      <w:r w:rsidRPr="00EC13CB">
        <w:t xml:space="preserve"> unit </w:t>
      </w:r>
      <w:r>
        <w:t xml:space="preserve">emissions: </w:t>
      </w:r>
      <w:r>
        <w:br/>
      </w:r>
    </w:p>
    <w:p w14:paraId="571EC789" w14:textId="77777777" w:rsidR="00BC1293" w:rsidRPr="005551C0" w:rsidRDefault="00BC1293" w:rsidP="00F9534E">
      <w:pPr>
        <w:pStyle w:val="ListParagraph"/>
        <w:numPr>
          <w:ilvl w:val="0"/>
          <w:numId w:val="4"/>
        </w:numPr>
        <w:rPr>
          <w:i/>
        </w:rPr>
      </w:pPr>
      <w:r w:rsidRPr="00DB6329">
        <w:rPr>
          <w:b/>
        </w:rPr>
        <w:t>Conditionally Required:</w:t>
      </w:r>
      <w:r>
        <w:t xml:space="preserve">  </w:t>
      </w:r>
      <w:r w:rsidRPr="0013741B">
        <w:t xml:space="preserve">The </w:t>
      </w:r>
      <w:r>
        <w:t xml:space="preserve">calculated </w:t>
      </w:r>
      <w:r w:rsidRPr="0013741B">
        <w:t>CO</w:t>
      </w:r>
      <w:r w:rsidRPr="0013741B">
        <w:rPr>
          <w:vertAlign w:val="subscript"/>
        </w:rPr>
        <w:t>2</w:t>
      </w:r>
      <w:r w:rsidRPr="00DB6329">
        <w:t xml:space="preserve"> </w:t>
      </w:r>
      <w:r>
        <w:t xml:space="preserve">annual </w:t>
      </w:r>
      <w:r w:rsidRPr="0013741B">
        <w:t xml:space="preserve">emissions for each </w:t>
      </w:r>
      <w:r>
        <w:t>unit not monitored by a CEMS</w:t>
      </w:r>
      <w:r w:rsidRPr="0013741B">
        <w:t>, expressed in metric tons</w:t>
      </w:r>
      <w:r>
        <w:t xml:space="preserve">.  To </w:t>
      </w:r>
      <w:r w:rsidRPr="00480F0A">
        <w:t>calculate th</w:t>
      </w:r>
      <w:r>
        <w:t xml:space="preserve">e annual </w:t>
      </w:r>
      <w:r w:rsidRPr="00E6475C">
        <w:rPr>
          <w:rFonts w:cs="Arial"/>
          <w:szCs w:val="20"/>
        </w:rPr>
        <w:t>CO</w:t>
      </w:r>
      <w:r w:rsidRPr="00E6475C">
        <w:rPr>
          <w:rFonts w:cs="Arial"/>
          <w:szCs w:val="20"/>
          <w:vertAlign w:val="subscript"/>
        </w:rPr>
        <w:t>2</w:t>
      </w:r>
      <w:r>
        <w:t xml:space="preserve"> emissions rate, use Equation </w:t>
      </w:r>
      <w:r w:rsidRPr="00480F0A">
        <w:t>Y</w:t>
      </w:r>
      <w:r>
        <w:noBreakHyphen/>
      </w:r>
      <w:r w:rsidRPr="00480F0A">
        <w:t xml:space="preserve">13. </w:t>
      </w:r>
    </w:p>
    <w:p w14:paraId="52D9C03D" w14:textId="77777777" w:rsidR="00BC1293" w:rsidRPr="005551C0" w:rsidRDefault="00BC1293" w:rsidP="00BC1293">
      <w:pPr>
        <w:rPr>
          <w:i/>
        </w:rPr>
      </w:pPr>
    </w:p>
    <w:p w14:paraId="06B0CC77" w14:textId="77777777" w:rsidR="00BC1293" w:rsidRPr="005551C0" w:rsidRDefault="00BC1293" w:rsidP="00F9534E">
      <w:pPr>
        <w:pStyle w:val="ListParagraph"/>
        <w:numPr>
          <w:ilvl w:val="0"/>
          <w:numId w:val="4"/>
        </w:numPr>
        <w:rPr>
          <w:i/>
        </w:rPr>
      </w:pPr>
      <w:r w:rsidRPr="005172F6">
        <w:rPr>
          <w:rFonts w:cs="Times New Roman"/>
        </w:rPr>
        <w:t>An indication of the method used to calculate CO</w:t>
      </w:r>
      <w:r w:rsidRPr="00DB6329">
        <w:rPr>
          <w:rFonts w:cs="Times New Roman"/>
          <w:vertAlign w:val="subscript"/>
        </w:rPr>
        <w:t>2</w:t>
      </w:r>
      <w:r w:rsidRPr="005172F6">
        <w:rPr>
          <w:rFonts w:cs="Times New Roman"/>
        </w:rPr>
        <w:t xml:space="preserve"> annual emissions for </w:t>
      </w:r>
      <w:r>
        <w:rPr>
          <w:rFonts w:cs="Times New Roman"/>
        </w:rPr>
        <w:t>each</w:t>
      </w:r>
      <w:r w:rsidRPr="005172F6">
        <w:rPr>
          <w:rFonts w:cs="Times New Roman"/>
        </w:rPr>
        <w:t xml:space="preserve"> coke calcining unit</w:t>
      </w:r>
      <w:r>
        <w:rPr>
          <w:rFonts w:cs="Times New Roman"/>
        </w:rPr>
        <w:t>.</w:t>
      </w:r>
    </w:p>
    <w:p w14:paraId="47A09EB6" w14:textId="77777777" w:rsidR="00BC1293" w:rsidRPr="005551C0" w:rsidRDefault="00BC1293" w:rsidP="00BC1293">
      <w:pPr>
        <w:rPr>
          <w:i/>
        </w:rPr>
      </w:pPr>
    </w:p>
    <w:p w14:paraId="77F58FC5" w14:textId="77777777" w:rsidR="00BC1293" w:rsidRPr="005551C0" w:rsidRDefault="00BC1293" w:rsidP="00F9534E">
      <w:pPr>
        <w:pStyle w:val="ListParagraph"/>
        <w:numPr>
          <w:ilvl w:val="0"/>
          <w:numId w:val="4"/>
        </w:numPr>
        <w:rPr>
          <w:i/>
        </w:rPr>
      </w:pPr>
      <w:r w:rsidRPr="0013741B">
        <w:t xml:space="preserve">The </w:t>
      </w:r>
      <w:r>
        <w:t xml:space="preserve">calculated </w:t>
      </w:r>
      <w:r w:rsidRPr="0013741B">
        <w:t>CH</w:t>
      </w:r>
      <w:r w:rsidRPr="0013741B">
        <w:rPr>
          <w:vertAlign w:val="subscript"/>
        </w:rPr>
        <w:t>4</w:t>
      </w:r>
      <w:r w:rsidRPr="0013741B">
        <w:t xml:space="preserve"> and N</w:t>
      </w:r>
      <w:r w:rsidRPr="0013741B">
        <w:rPr>
          <w:vertAlign w:val="subscript"/>
        </w:rPr>
        <w:t>2</w:t>
      </w:r>
      <w:r w:rsidRPr="0013741B">
        <w:t xml:space="preserve">O </w:t>
      </w:r>
      <w:r>
        <w:t xml:space="preserve">annual </w:t>
      </w:r>
      <w:r w:rsidRPr="0013741B">
        <w:t xml:space="preserve">emissions for each </w:t>
      </w:r>
      <w:r>
        <w:t>unit</w:t>
      </w:r>
      <w:r w:rsidRPr="0013741B">
        <w:t xml:space="preserve">, expressed in metric tons of each </w:t>
      </w:r>
      <w:r>
        <w:t>GHG</w:t>
      </w:r>
      <w:r w:rsidRPr="0013741B">
        <w:t xml:space="preserve"> emitted</w:t>
      </w:r>
      <w:r>
        <w:t xml:space="preserve">.  </w:t>
      </w:r>
    </w:p>
    <w:p w14:paraId="229968BC" w14:textId="77777777" w:rsidR="00BC1293" w:rsidRPr="005551C0" w:rsidRDefault="00BC1293" w:rsidP="00BC1293">
      <w:pPr>
        <w:rPr>
          <w:i/>
        </w:rPr>
      </w:pPr>
    </w:p>
    <w:p w14:paraId="7253CAFC" w14:textId="77777777" w:rsidR="00BC1293" w:rsidRPr="00EF3B91" w:rsidRDefault="00BC1293" w:rsidP="00BC1293">
      <w:pPr>
        <w:pStyle w:val="ListParagraph"/>
        <w:numPr>
          <w:ilvl w:val="0"/>
          <w:numId w:val="4"/>
        </w:numPr>
        <w:rPr>
          <w:i/>
        </w:rPr>
      </w:pPr>
      <w:r>
        <w:t xml:space="preserve">The calculation method used to calculate </w:t>
      </w:r>
      <w:r w:rsidRPr="0013741B">
        <w:t>CH</w:t>
      </w:r>
      <w:r w:rsidRPr="00EF3B91">
        <w:rPr>
          <w:vertAlign w:val="subscript"/>
        </w:rPr>
        <w:t>4</w:t>
      </w:r>
      <w:r w:rsidRPr="0013741B">
        <w:t xml:space="preserve"> and N</w:t>
      </w:r>
      <w:r w:rsidRPr="00EF3B91">
        <w:rPr>
          <w:vertAlign w:val="subscript"/>
        </w:rPr>
        <w:t>2</w:t>
      </w:r>
      <w:r w:rsidRPr="0013741B">
        <w:t xml:space="preserve">O </w:t>
      </w:r>
      <w:r>
        <w:t xml:space="preserve">annual </w:t>
      </w:r>
      <w:r w:rsidRPr="0013741B">
        <w:t xml:space="preserve">emissions for each </w:t>
      </w:r>
      <w:r>
        <w:t>unit.</w:t>
      </w:r>
    </w:p>
    <w:p w14:paraId="139F2BD2" w14:textId="77777777" w:rsidR="00BC1293" w:rsidRDefault="00BC1293" w:rsidP="00BC1293">
      <w:pPr>
        <w:spacing w:after="200" w:line="276" w:lineRule="auto"/>
        <w:rPr>
          <w:b/>
        </w:rPr>
      </w:pPr>
      <w:r>
        <w:rPr>
          <w:b/>
        </w:rPr>
        <w:br w:type="page"/>
      </w:r>
    </w:p>
    <w:p w14:paraId="5C60DDF2" w14:textId="77777777" w:rsidR="00BC1293" w:rsidRDefault="00BC1293" w:rsidP="00F9534E">
      <w:pPr>
        <w:numPr>
          <w:ilvl w:val="0"/>
          <w:numId w:val="4"/>
        </w:numPr>
      </w:pPr>
      <w:r w:rsidRPr="00DB6329">
        <w:rPr>
          <w:b/>
        </w:rPr>
        <w:lastRenderedPageBreak/>
        <w:t xml:space="preserve">Conditionally Required:  </w:t>
      </w:r>
      <w:r>
        <w:t>B</w:t>
      </w:r>
      <w:r w:rsidRPr="0021199D">
        <w:t>asis for t</w:t>
      </w:r>
      <w:r>
        <w:t>he unit-specific emission factors used to calculate CH</w:t>
      </w:r>
      <w:r w:rsidRPr="00BC3247">
        <w:rPr>
          <w:vertAlign w:val="subscript"/>
        </w:rPr>
        <w:t>4</w:t>
      </w:r>
      <w:r>
        <w:t xml:space="preserve"> and N</w:t>
      </w:r>
      <w:r w:rsidRPr="00BC3247">
        <w:rPr>
          <w:vertAlign w:val="subscript"/>
        </w:rPr>
        <w:t>2</w:t>
      </w:r>
      <w:r>
        <w:t>O emissions.  (Report this value only if you used a u</w:t>
      </w:r>
      <w:r w:rsidRPr="00480F0A">
        <w:t>nit</w:t>
      </w:r>
      <w:r>
        <w:noBreakHyphen/>
      </w:r>
      <w:r w:rsidRPr="00480F0A">
        <w:t xml:space="preserve">specific </w:t>
      </w:r>
      <w:r>
        <w:t>e</w:t>
      </w:r>
      <w:r w:rsidRPr="00480F0A">
        <w:t xml:space="preserve">mission </w:t>
      </w:r>
      <w:r>
        <w:t>f</w:t>
      </w:r>
      <w:r w:rsidRPr="00480F0A">
        <w:t xml:space="preserve">actor </w:t>
      </w:r>
      <w:r>
        <w:t>b</w:t>
      </w:r>
      <w:r w:rsidRPr="00480F0A">
        <w:t xml:space="preserve">ased on a </w:t>
      </w:r>
      <w:r>
        <w:t>s</w:t>
      </w:r>
      <w:r w:rsidRPr="00480F0A">
        <w:t xml:space="preserve">ource </w:t>
      </w:r>
      <w:r>
        <w:t>t</w:t>
      </w:r>
      <w:r w:rsidRPr="00480F0A">
        <w:t xml:space="preserve">est </w:t>
      </w:r>
      <w:r>
        <w:t>r</w:t>
      </w:r>
      <w:r w:rsidRPr="00480F0A">
        <w:t>esult</w:t>
      </w:r>
      <w:r>
        <w:t>.)</w:t>
      </w:r>
    </w:p>
    <w:p w14:paraId="0B2F71C5" w14:textId="77777777" w:rsidR="00BC1293" w:rsidRPr="0021199D" w:rsidRDefault="00BC1293" w:rsidP="00BC1293"/>
    <w:p w14:paraId="362C58C6" w14:textId="77777777" w:rsidR="00BC1293" w:rsidRPr="0021199D" w:rsidRDefault="00BC1293" w:rsidP="00F9534E">
      <w:pPr>
        <w:numPr>
          <w:ilvl w:val="1"/>
          <w:numId w:val="4"/>
        </w:numPr>
      </w:pPr>
      <w:r w:rsidRPr="0021199D">
        <w:t>Weekly or more frequent measurements</w:t>
      </w:r>
    </w:p>
    <w:p w14:paraId="5E568556" w14:textId="77777777" w:rsidR="00BC1293" w:rsidRPr="0021199D" w:rsidRDefault="00BC1293" w:rsidP="00F9534E">
      <w:pPr>
        <w:numPr>
          <w:ilvl w:val="1"/>
          <w:numId w:val="4"/>
        </w:numPr>
      </w:pPr>
      <w:r w:rsidRPr="0021199D">
        <w:t>Periodic (less frequent than weekly) measurements</w:t>
      </w:r>
    </w:p>
    <w:p w14:paraId="3846132D" w14:textId="77777777" w:rsidR="00BC1293" w:rsidRPr="0021199D" w:rsidRDefault="00BC1293" w:rsidP="00F9534E">
      <w:pPr>
        <w:numPr>
          <w:ilvl w:val="1"/>
          <w:numId w:val="4"/>
        </w:numPr>
      </w:pPr>
      <w:r w:rsidRPr="0021199D">
        <w:t>Average of multiple source tests</w:t>
      </w:r>
    </w:p>
    <w:p w14:paraId="735A8481" w14:textId="77777777" w:rsidR="00BC1293" w:rsidRPr="0021199D" w:rsidRDefault="00BC1293" w:rsidP="00F9534E">
      <w:pPr>
        <w:numPr>
          <w:ilvl w:val="1"/>
          <w:numId w:val="4"/>
        </w:numPr>
      </w:pPr>
      <w:r w:rsidRPr="0021199D">
        <w:t>One</w:t>
      </w:r>
      <w:r w:rsidRPr="0021199D">
        <w:noBreakHyphen/>
        <w:t>time source test</w:t>
      </w:r>
    </w:p>
    <w:p w14:paraId="729A3CED" w14:textId="77777777" w:rsidR="00BC1293" w:rsidRDefault="00BC1293" w:rsidP="00F9534E">
      <w:pPr>
        <w:numPr>
          <w:ilvl w:val="1"/>
          <w:numId w:val="4"/>
        </w:numPr>
      </w:pPr>
      <w:r w:rsidRPr="0021199D">
        <w:t>Other</w:t>
      </w:r>
    </w:p>
    <w:p w14:paraId="222037E0" w14:textId="77777777" w:rsidR="00BC1293" w:rsidRPr="008E3F70" w:rsidRDefault="00BC1293" w:rsidP="00BC1293">
      <w:pPr>
        <w:rPr>
          <w:rStyle w:val="Emphasis"/>
          <w:i w:val="0"/>
          <w:iCs w:val="0"/>
        </w:rPr>
      </w:pPr>
    </w:p>
    <w:p w14:paraId="490C55E1" w14:textId="77777777" w:rsidR="00BC1293" w:rsidRDefault="00BC1293" w:rsidP="00BC1293"/>
    <w:p w14:paraId="794779D8" w14:textId="77777777" w:rsidR="00BC1293" w:rsidRDefault="00BC1293" w:rsidP="00BC1293">
      <w:pPr>
        <w:pStyle w:val="Table"/>
        <w:ind w:left="360"/>
      </w:pPr>
      <w:r>
        <w:br/>
      </w:r>
      <w:bookmarkStart w:id="884" w:name="_Toc473900353"/>
      <w:r>
        <w:t xml:space="preserve">Coke Calcining Emissions Details </w:t>
      </w:r>
      <w:r w:rsidR="00253426">
        <w:t>Data Element Definitions</w:t>
      </w:r>
      <w:bookmarkEnd w:id="884"/>
    </w:p>
    <w:p w14:paraId="461A3CE5" w14:textId="77777777" w:rsidR="00BC1293" w:rsidRPr="003C15E2" w:rsidRDefault="00BC1293" w:rsidP="00BC1293"/>
    <w:tbl>
      <w:tblPr>
        <w:tblW w:w="9275" w:type="dxa"/>
        <w:tblInd w:w="103" w:type="dxa"/>
        <w:tblLook w:val="04A0" w:firstRow="1" w:lastRow="0" w:firstColumn="1" w:lastColumn="0" w:noHBand="0" w:noVBand="1"/>
      </w:tblPr>
      <w:tblGrid>
        <w:gridCol w:w="3695"/>
        <w:gridCol w:w="5580"/>
      </w:tblGrid>
      <w:tr w:rsidR="00BC1293" w:rsidRPr="00E214A2" w14:paraId="507A6A5C" w14:textId="77777777" w:rsidTr="00D87686">
        <w:trPr>
          <w:cantSplit/>
          <w:trHeight w:val="539"/>
          <w:tblHeader/>
        </w:trPr>
        <w:tc>
          <w:tcPr>
            <w:tcW w:w="369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79EE68B" w14:textId="77777777" w:rsidR="00BC1293" w:rsidRPr="00202A63" w:rsidRDefault="00BC1293" w:rsidP="000550AA">
            <w:pPr>
              <w:ind w:left="360"/>
              <w:jc w:val="center"/>
              <w:rPr>
                <w:rFonts w:eastAsia="Times New Roman" w:cs="Times New Roman"/>
                <w:b/>
                <w:bCs/>
                <w:sz w:val="20"/>
                <w:szCs w:val="20"/>
              </w:rPr>
            </w:pPr>
            <w:r w:rsidRPr="00202A63">
              <w:rPr>
                <w:rFonts w:eastAsia="Times New Roman" w:cs="Times New Roman"/>
                <w:b/>
                <w:bCs/>
                <w:sz w:val="20"/>
                <w:szCs w:val="20"/>
              </w:rPr>
              <w:t>Data Element Name</w:t>
            </w:r>
          </w:p>
        </w:tc>
        <w:tc>
          <w:tcPr>
            <w:tcW w:w="5580" w:type="dxa"/>
            <w:tcBorders>
              <w:top w:val="single" w:sz="4" w:space="0" w:color="auto"/>
              <w:left w:val="nil"/>
              <w:bottom w:val="single" w:sz="4" w:space="0" w:color="auto"/>
              <w:right w:val="single" w:sz="4" w:space="0" w:color="auto"/>
            </w:tcBorders>
            <w:shd w:val="clear" w:color="000000" w:fill="D9D9D9"/>
            <w:vAlign w:val="center"/>
            <w:hideMark/>
          </w:tcPr>
          <w:p w14:paraId="25FF5C08" w14:textId="77777777" w:rsidR="00BC1293" w:rsidRPr="00202A63" w:rsidRDefault="00BC1293" w:rsidP="000550AA">
            <w:pPr>
              <w:ind w:left="360"/>
              <w:jc w:val="center"/>
              <w:rPr>
                <w:rFonts w:eastAsia="Times New Roman" w:cs="Times New Roman"/>
                <w:b/>
                <w:bCs/>
                <w:sz w:val="20"/>
                <w:szCs w:val="20"/>
              </w:rPr>
            </w:pPr>
            <w:r w:rsidRPr="00202A63">
              <w:rPr>
                <w:rFonts w:eastAsia="Times New Roman" w:cs="Times New Roman"/>
                <w:b/>
                <w:bCs/>
                <w:sz w:val="20"/>
                <w:szCs w:val="20"/>
              </w:rPr>
              <w:t>Description</w:t>
            </w:r>
          </w:p>
        </w:tc>
      </w:tr>
      <w:tr w:rsidR="00BC1293" w:rsidRPr="00E214A2" w14:paraId="1717A868" w14:textId="77777777" w:rsidTr="0043326B">
        <w:trPr>
          <w:cantSplit/>
          <w:trHeight w:val="710"/>
        </w:trPr>
        <w:tc>
          <w:tcPr>
            <w:tcW w:w="3695" w:type="dxa"/>
            <w:tcBorders>
              <w:top w:val="nil"/>
              <w:left w:val="single" w:sz="4" w:space="0" w:color="auto"/>
              <w:bottom w:val="single" w:sz="4" w:space="0" w:color="auto"/>
              <w:right w:val="single" w:sz="4" w:space="0" w:color="auto"/>
            </w:tcBorders>
            <w:shd w:val="clear" w:color="000000" w:fill="C5D9F1"/>
            <w:vAlign w:val="center"/>
          </w:tcPr>
          <w:p w14:paraId="034F21E5" w14:textId="77777777" w:rsidR="00BC1293" w:rsidRPr="00202A63" w:rsidRDefault="00BC1293" w:rsidP="00632412">
            <w:pPr>
              <w:rPr>
                <w:rFonts w:eastAsia="Times New Roman" w:cs="Times New Roman"/>
                <w:b/>
                <w:sz w:val="20"/>
                <w:szCs w:val="20"/>
              </w:rPr>
            </w:pPr>
            <w:r w:rsidRPr="00202A63">
              <w:rPr>
                <w:rFonts w:eastAsia="Times New Roman" w:cs="Times New Roman"/>
                <w:b/>
                <w:sz w:val="20"/>
                <w:szCs w:val="20"/>
              </w:rPr>
              <w:t>CokeCalcining</w:t>
            </w:r>
            <w:r>
              <w:rPr>
                <w:rFonts w:eastAsia="Times New Roman" w:cs="Times New Roman"/>
                <w:b/>
                <w:sz w:val="20"/>
                <w:szCs w:val="20"/>
              </w:rPr>
              <w:t>Emissions</w:t>
            </w:r>
            <w:r w:rsidRPr="00202A63">
              <w:rPr>
                <w:rFonts w:eastAsia="Times New Roman" w:cs="Times New Roman"/>
                <w:b/>
                <w:sz w:val="20"/>
                <w:szCs w:val="20"/>
              </w:rPr>
              <w:t>Details</w:t>
            </w:r>
          </w:p>
        </w:tc>
        <w:tc>
          <w:tcPr>
            <w:tcW w:w="5580" w:type="dxa"/>
            <w:tcBorders>
              <w:top w:val="nil"/>
              <w:left w:val="nil"/>
              <w:bottom w:val="single" w:sz="4" w:space="0" w:color="auto"/>
              <w:right w:val="single" w:sz="4" w:space="0" w:color="auto"/>
            </w:tcBorders>
            <w:shd w:val="clear" w:color="000000" w:fill="C5D9F1"/>
            <w:vAlign w:val="center"/>
          </w:tcPr>
          <w:p w14:paraId="0DD3F2D6" w14:textId="77777777" w:rsidR="00BC1293" w:rsidRPr="00202A63" w:rsidRDefault="00BC1293" w:rsidP="00632412">
            <w:pPr>
              <w:rPr>
                <w:rFonts w:eastAsia="Times New Roman" w:cs="Times New Roman"/>
                <w:sz w:val="20"/>
                <w:szCs w:val="20"/>
              </w:rPr>
            </w:pPr>
            <w:r w:rsidRPr="00A85C0C">
              <w:rPr>
                <w:b/>
                <w:sz w:val="20"/>
                <w:szCs w:val="20"/>
              </w:rPr>
              <w:t>Parent Element</w:t>
            </w:r>
          </w:p>
        </w:tc>
      </w:tr>
      <w:tr w:rsidR="00BC1293" w:rsidRPr="00BE0449" w14:paraId="67FFE1AD" w14:textId="77777777" w:rsidTr="00D87686">
        <w:trPr>
          <w:cantSplit/>
          <w:trHeight w:val="1466"/>
        </w:trPr>
        <w:tc>
          <w:tcPr>
            <w:tcW w:w="3695" w:type="dxa"/>
            <w:tcBorders>
              <w:top w:val="nil"/>
              <w:left w:val="single" w:sz="4" w:space="0" w:color="auto"/>
              <w:bottom w:val="single" w:sz="4" w:space="0" w:color="auto"/>
              <w:right w:val="single" w:sz="4" w:space="0" w:color="auto"/>
            </w:tcBorders>
            <w:shd w:val="clear" w:color="auto" w:fill="auto"/>
            <w:vAlign w:val="center"/>
          </w:tcPr>
          <w:p w14:paraId="01A44BCB" w14:textId="77777777" w:rsidR="00BC1293" w:rsidRPr="00BE0449" w:rsidRDefault="00BC1293" w:rsidP="00632412">
            <w:pPr>
              <w:rPr>
                <w:rFonts w:eastAsia="Times New Roman" w:cs="Times New Roman"/>
                <w:sz w:val="20"/>
                <w:szCs w:val="20"/>
              </w:rPr>
            </w:pPr>
            <w:r w:rsidRPr="00BE0449">
              <w:rPr>
                <w:rFonts w:eastAsia="Times New Roman" w:cs="Times New Roman"/>
                <w:sz w:val="20"/>
                <w:szCs w:val="20"/>
              </w:rPr>
              <w:t>CO2Emissions</w:t>
            </w:r>
          </w:p>
        </w:tc>
        <w:tc>
          <w:tcPr>
            <w:tcW w:w="5580" w:type="dxa"/>
            <w:tcBorders>
              <w:top w:val="nil"/>
              <w:left w:val="nil"/>
              <w:bottom w:val="single" w:sz="4" w:space="0" w:color="auto"/>
              <w:right w:val="single" w:sz="4" w:space="0" w:color="auto"/>
            </w:tcBorders>
            <w:shd w:val="clear" w:color="auto" w:fill="auto"/>
            <w:vAlign w:val="center"/>
          </w:tcPr>
          <w:p w14:paraId="16FC4C18" w14:textId="77777777" w:rsidR="00BC1293" w:rsidRPr="00BE0449" w:rsidRDefault="00BC1293" w:rsidP="00632412">
            <w:pPr>
              <w:rPr>
                <w:rFonts w:eastAsia="Times New Roman" w:cs="Times New Roman"/>
                <w:sz w:val="20"/>
                <w:szCs w:val="20"/>
              </w:rPr>
            </w:pPr>
            <w:r w:rsidRPr="00DB6329">
              <w:rPr>
                <w:rFonts w:eastAsia="Times New Roman" w:cs="Times New Roman"/>
                <w:b/>
                <w:sz w:val="20"/>
                <w:szCs w:val="20"/>
              </w:rPr>
              <w:t xml:space="preserve">Conditionally Required:  </w:t>
            </w:r>
            <w:r>
              <w:rPr>
                <w:rFonts w:eastAsia="Times New Roman" w:cs="Times New Roman"/>
                <w:sz w:val="20"/>
                <w:szCs w:val="20"/>
              </w:rPr>
              <w:t>The calculated</w:t>
            </w:r>
            <w:r w:rsidRPr="002749AF">
              <w:rPr>
                <w:rFonts w:eastAsia="Times New Roman" w:cs="Times New Roman"/>
                <w:sz w:val="20"/>
                <w:szCs w:val="20"/>
              </w:rPr>
              <w:t xml:space="preserve"> </w:t>
            </w:r>
            <w:r w:rsidRPr="002749AF">
              <w:rPr>
                <w:rFonts w:cs="Arial"/>
                <w:sz w:val="20"/>
                <w:szCs w:val="20"/>
              </w:rPr>
              <w:t>CO</w:t>
            </w:r>
            <w:r w:rsidRPr="002749AF">
              <w:rPr>
                <w:rFonts w:cs="Arial"/>
                <w:sz w:val="20"/>
                <w:szCs w:val="20"/>
                <w:vertAlign w:val="subscript"/>
              </w:rPr>
              <w:t>2</w:t>
            </w:r>
            <w:r w:rsidRPr="002749AF">
              <w:rPr>
                <w:rFonts w:eastAsia="Times New Roman" w:cs="Times New Roman"/>
                <w:sz w:val="20"/>
                <w:szCs w:val="20"/>
              </w:rPr>
              <w:t xml:space="preserve"> </w:t>
            </w:r>
            <w:r>
              <w:rPr>
                <w:rFonts w:eastAsia="Times New Roman" w:cs="Times New Roman"/>
                <w:sz w:val="20"/>
                <w:szCs w:val="20"/>
              </w:rPr>
              <w:t xml:space="preserve">annual </w:t>
            </w:r>
            <w:r w:rsidRPr="00E83480">
              <w:rPr>
                <w:rFonts w:eastAsia="Times New Roman" w:cs="Times New Roman"/>
                <w:sz w:val="20"/>
                <w:szCs w:val="20"/>
              </w:rPr>
              <w:t xml:space="preserve">emissions for </w:t>
            </w:r>
            <w:r>
              <w:rPr>
                <w:rFonts w:eastAsia="Times New Roman" w:cs="Times New Roman"/>
                <w:sz w:val="20"/>
                <w:szCs w:val="20"/>
              </w:rPr>
              <w:t>the specified</w:t>
            </w:r>
            <w:r w:rsidRPr="00E83480">
              <w:rPr>
                <w:rFonts w:eastAsia="Times New Roman" w:cs="Times New Roman"/>
                <w:sz w:val="20"/>
                <w:szCs w:val="20"/>
              </w:rPr>
              <w:t xml:space="preserve"> </w:t>
            </w:r>
            <w:r>
              <w:rPr>
                <w:rFonts w:eastAsia="Times New Roman" w:cs="Times New Roman"/>
                <w:sz w:val="20"/>
                <w:szCs w:val="20"/>
              </w:rPr>
              <w:t>coke calcining unit if not monitored by a CEMS</w:t>
            </w:r>
            <w:r w:rsidRPr="00E83480">
              <w:rPr>
                <w:rFonts w:eastAsia="Times New Roman" w:cs="Times New Roman"/>
                <w:sz w:val="20"/>
                <w:szCs w:val="20"/>
              </w:rPr>
              <w:t>.</w:t>
            </w:r>
            <w:r>
              <w:rPr>
                <w:rFonts w:eastAsia="Times New Roman" w:cs="Times New Roman"/>
                <w:sz w:val="20"/>
                <w:szCs w:val="20"/>
              </w:rPr>
              <w:t xml:space="preserve"> </w:t>
            </w:r>
            <w:r w:rsidR="00A11252">
              <w:rPr>
                <w:rFonts w:eastAsia="Times New Roman" w:cs="Times New Roman"/>
                <w:sz w:val="20"/>
                <w:szCs w:val="20"/>
              </w:rPr>
              <w:t xml:space="preserve"> </w:t>
            </w:r>
            <w:r w:rsidR="00A11252">
              <w:rPr>
                <w:sz w:val="20"/>
                <w:szCs w:val="20"/>
              </w:rPr>
              <w:t xml:space="preserve">Report the value in the child data element </w:t>
            </w:r>
            <w:r w:rsidR="00A11252">
              <w:rPr>
                <w:b/>
                <w:sz w:val="20"/>
                <w:szCs w:val="20"/>
              </w:rPr>
              <w:t>CalculatedValue</w:t>
            </w:r>
            <w:r w:rsidR="00A11252" w:rsidRPr="00A840CA">
              <w:rPr>
                <w:sz w:val="20"/>
                <w:szCs w:val="20"/>
              </w:rPr>
              <w:t>.</w:t>
            </w:r>
            <w:r w:rsidR="00A11252">
              <w:rPr>
                <w:sz w:val="20"/>
                <w:szCs w:val="20"/>
              </w:rPr>
              <w:t xml:space="preserve">  Set the units of measure to “Metric Tons” in the attribute</w:t>
            </w:r>
            <w:r w:rsidR="00A11252">
              <w:rPr>
                <w:i/>
                <w:sz w:val="20"/>
                <w:szCs w:val="20"/>
              </w:rPr>
              <w:t xml:space="preserve"> </w:t>
            </w:r>
            <w:r w:rsidR="00A11252">
              <w:rPr>
                <w:b/>
                <w:sz w:val="20"/>
                <w:szCs w:val="20"/>
              </w:rPr>
              <w:t>massUOM</w:t>
            </w:r>
            <w:r w:rsidR="00A11252">
              <w:rPr>
                <w:sz w:val="20"/>
                <w:szCs w:val="20"/>
              </w:rPr>
              <w:t xml:space="preserve">. </w:t>
            </w:r>
            <w:r>
              <w:rPr>
                <w:rFonts w:eastAsia="Times New Roman" w:cs="Times New Roman"/>
                <w:sz w:val="20"/>
                <w:szCs w:val="20"/>
              </w:rPr>
              <w:t xml:space="preserve"> [</w:t>
            </w:r>
            <w:r w:rsidRPr="000A7981">
              <w:rPr>
                <w:rFonts w:eastAsia="Times New Roman" w:cs="Times New Roman"/>
                <w:sz w:val="20"/>
                <w:szCs w:val="20"/>
              </w:rPr>
              <w:t>98.256(i)(3)</w:t>
            </w:r>
            <w:r>
              <w:rPr>
                <w:rFonts w:eastAsia="Times New Roman" w:cs="Times New Roman"/>
                <w:sz w:val="20"/>
                <w:szCs w:val="20"/>
              </w:rPr>
              <w:t>]</w:t>
            </w:r>
          </w:p>
        </w:tc>
      </w:tr>
      <w:tr w:rsidR="00BC1293" w:rsidRPr="00E214A2" w14:paraId="2F6CDD20" w14:textId="77777777" w:rsidTr="00D87686">
        <w:trPr>
          <w:cantSplit/>
          <w:trHeight w:val="1610"/>
        </w:trPr>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14:paraId="5E818E96" w14:textId="77777777" w:rsidR="00BC1293" w:rsidRPr="00E214A2" w:rsidRDefault="00BC1293" w:rsidP="00632412">
            <w:pPr>
              <w:rPr>
                <w:rFonts w:eastAsia="Times New Roman" w:cs="Times New Roman"/>
                <w:sz w:val="20"/>
                <w:szCs w:val="20"/>
              </w:rPr>
            </w:pPr>
            <w:r w:rsidRPr="00E83480">
              <w:rPr>
                <w:rFonts w:eastAsia="Times New Roman" w:cs="Times New Roman"/>
                <w:sz w:val="20"/>
                <w:szCs w:val="20"/>
              </w:rPr>
              <w:t>CO2EmissionsCalculationMethod</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14:paraId="2B4805D5" w14:textId="77777777" w:rsidR="00BC1293" w:rsidRDefault="00BC1293" w:rsidP="00632412">
            <w:pPr>
              <w:rPr>
                <w:rFonts w:eastAsia="Times New Roman" w:cs="Times New Roman"/>
                <w:sz w:val="20"/>
                <w:szCs w:val="20"/>
              </w:rPr>
            </w:pPr>
            <w:r w:rsidRPr="00E83480">
              <w:rPr>
                <w:rFonts w:eastAsia="Times New Roman" w:cs="Times New Roman"/>
                <w:sz w:val="20"/>
                <w:szCs w:val="20"/>
              </w:rPr>
              <w:t>The method used to calculate the</w:t>
            </w:r>
            <w:r w:rsidRPr="002749AF">
              <w:rPr>
                <w:rFonts w:eastAsia="Times New Roman" w:cs="Times New Roman"/>
                <w:sz w:val="20"/>
                <w:szCs w:val="20"/>
              </w:rPr>
              <w:t xml:space="preserve"> </w:t>
            </w:r>
            <w:r w:rsidRPr="002749AF">
              <w:rPr>
                <w:rFonts w:cs="Arial"/>
                <w:sz w:val="20"/>
                <w:szCs w:val="20"/>
              </w:rPr>
              <w:t>CO</w:t>
            </w:r>
            <w:r w:rsidRPr="002749AF">
              <w:rPr>
                <w:rFonts w:cs="Arial"/>
                <w:sz w:val="20"/>
                <w:szCs w:val="20"/>
                <w:vertAlign w:val="subscript"/>
              </w:rPr>
              <w:t>2</w:t>
            </w:r>
            <w:r w:rsidRPr="002749AF">
              <w:rPr>
                <w:rFonts w:eastAsia="Times New Roman" w:cs="Times New Roman"/>
                <w:sz w:val="20"/>
                <w:szCs w:val="20"/>
              </w:rPr>
              <w:t xml:space="preserve"> </w:t>
            </w:r>
            <w:r w:rsidRPr="00E83480">
              <w:rPr>
                <w:rFonts w:eastAsia="Times New Roman" w:cs="Times New Roman"/>
                <w:sz w:val="20"/>
                <w:szCs w:val="20"/>
              </w:rPr>
              <w:t xml:space="preserve">emissions for </w:t>
            </w:r>
            <w:r>
              <w:rPr>
                <w:rFonts w:eastAsia="Times New Roman" w:cs="Times New Roman"/>
                <w:sz w:val="20"/>
                <w:szCs w:val="20"/>
              </w:rPr>
              <w:t>the specified</w:t>
            </w:r>
            <w:r w:rsidRPr="00E83480">
              <w:rPr>
                <w:rFonts w:eastAsia="Times New Roman" w:cs="Times New Roman"/>
                <w:sz w:val="20"/>
                <w:szCs w:val="20"/>
              </w:rPr>
              <w:t xml:space="preserve"> </w:t>
            </w:r>
            <w:r>
              <w:rPr>
                <w:rFonts w:eastAsia="Times New Roman" w:cs="Times New Roman"/>
                <w:sz w:val="20"/>
                <w:szCs w:val="20"/>
              </w:rPr>
              <w:t>coke calcining unit.</w:t>
            </w:r>
            <w:r w:rsidRPr="00E83480">
              <w:rPr>
                <w:rFonts w:eastAsia="Times New Roman" w:cs="Times New Roman"/>
                <w:sz w:val="20"/>
                <w:szCs w:val="20"/>
              </w:rPr>
              <w:t xml:space="preserve"> </w:t>
            </w:r>
            <w:r w:rsidRPr="000A7981">
              <w:rPr>
                <w:rFonts w:eastAsia="Times New Roman" w:cs="Times New Roman"/>
                <w:sz w:val="20"/>
                <w:szCs w:val="20"/>
              </w:rPr>
              <w:t xml:space="preserve"> </w:t>
            </w:r>
            <w:r>
              <w:rPr>
                <w:rFonts w:eastAsia="Times New Roman" w:cs="Times New Roman"/>
                <w:sz w:val="20"/>
                <w:szCs w:val="20"/>
              </w:rPr>
              <w:t>[</w:t>
            </w:r>
            <w:r w:rsidRPr="000A7981">
              <w:rPr>
                <w:rFonts w:eastAsia="Times New Roman" w:cs="Times New Roman"/>
                <w:sz w:val="20"/>
                <w:szCs w:val="20"/>
              </w:rPr>
              <w:t>98.256(i)(4)</w:t>
            </w:r>
            <w:r>
              <w:rPr>
                <w:rFonts w:eastAsia="Times New Roman" w:cs="Times New Roman"/>
                <w:sz w:val="20"/>
                <w:szCs w:val="20"/>
              </w:rPr>
              <w:t>] Below is the</w:t>
            </w:r>
            <w:r w:rsidRPr="00E83480">
              <w:rPr>
                <w:rFonts w:eastAsia="Times New Roman" w:cs="Times New Roman"/>
                <w:sz w:val="20"/>
                <w:szCs w:val="20"/>
              </w:rPr>
              <w:t xml:space="preserve"> list of allowable values</w:t>
            </w:r>
            <w:r>
              <w:rPr>
                <w:rFonts w:eastAsia="Times New Roman" w:cs="Times New Roman"/>
                <w:sz w:val="20"/>
                <w:szCs w:val="20"/>
              </w:rPr>
              <w:t>.</w:t>
            </w:r>
          </w:p>
          <w:tbl>
            <w:tblPr>
              <w:tblW w:w="0" w:type="auto"/>
              <w:tblLook w:val="0000" w:firstRow="0" w:lastRow="0" w:firstColumn="0" w:lastColumn="0" w:noHBand="0" w:noVBand="0"/>
            </w:tblPr>
            <w:tblGrid>
              <w:gridCol w:w="1281"/>
            </w:tblGrid>
            <w:tr w:rsidR="00BC1293" w:rsidRPr="003C15E2" w14:paraId="7EA9187B" w14:textId="77777777" w:rsidTr="00632412">
              <w:tc>
                <w:tcPr>
                  <w:tcW w:w="0" w:type="auto"/>
                </w:tcPr>
                <w:p w14:paraId="05148118" w14:textId="77777777" w:rsidR="00BC1293" w:rsidRPr="003C15E2" w:rsidRDefault="00BC1293" w:rsidP="00632412">
                  <w:pPr>
                    <w:widowControl w:val="0"/>
                    <w:autoSpaceDE w:val="0"/>
                    <w:autoSpaceDN w:val="0"/>
                    <w:adjustRightInd w:val="0"/>
                    <w:rPr>
                      <w:rFonts w:cs="Times New Roman"/>
                      <w:sz w:val="24"/>
                      <w:szCs w:val="24"/>
                    </w:rPr>
                  </w:pPr>
                </w:p>
              </w:tc>
            </w:tr>
            <w:tr w:rsidR="00BC1293" w:rsidRPr="003C15E2" w14:paraId="53079196" w14:textId="77777777" w:rsidTr="00632412">
              <w:tc>
                <w:tcPr>
                  <w:tcW w:w="0" w:type="auto"/>
                </w:tcPr>
                <w:p w14:paraId="381D31AD"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CO2 CEMS</w:t>
                  </w:r>
                  <w:r w:rsidRPr="00012E47">
                    <w:rPr>
                      <w:rFonts w:cs="Times New Roman"/>
                      <w:color w:val="000000"/>
                      <w:sz w:val="18"/>
                      <w:szCs w:val="18"/>
                    </w:rPr>
                    <w:br/>
                    <w:t>Equation Y-13</w:t>
                  </w:r>
                </w:p>
              </w:tc>
            </w:tr>
          </w:tbl>
          <w:p w14:paraId="64691C3B" w14:textId="77777777" w:rsidR="00BC1293" w:rsidRPr="00E214A2" w:rsidRDefault="00BC1293" w:rsidP="00632412">
            <w:pPr>
              <w:rPr>
                <w:rFonts w:eastAsia="Times New Roman" w:cs="Times New Roman"/>
                <w:sz w:val="20"/>
                <w:szCs w:val="20"/>
              </w:rPr>
            </w:pPr>
          </w:p>
        </w:tc>
      </w:tr>
      <w:tr w:rsidR="00BC1293" w:rsidRPr="00E214A2" w14:paraId="72459DA2" w14:textId="77777777" w:rsidTr="00D87686">
        <w:trPr>
          <w:cantSplit/>
          <w:trHeight w:val="1250"/>
        </w:trPr>
        <w:tc>
          <w:tcPr>
            <w:tcW w:w="3695" w:type="dxa"/>
            <w:tcBorders>
              <w:left w:val="single" w:sz="4" w:space="0" w:color="auto"/>
              <w:bottom w:val="single" w:sz="4" w:space="0" w:color="auto"/>
              <w:right w:val="single" w:sz="4" w:space="0" w:color="auto"/>
            </w:tcBorders>
            <w:shd w:val="clear" w:color="auto" w:fill="auto"/>
            <w:vAlign w:val="center"/>
          </w:tcPr>
          <w:p w14:paraId="7E6BD85B" w14:textId="77777777" w:rsidR="00BC1293" w:rsidRPr="00E214A2" w:rsidRDefault="00BC1293" w:rsidP="00632412">
            <w:pPr>
              <w:rPr>
                <w:rFonts w:eastAsia="Times New Roman" w:cs="Times New Roman"/>
                <w:sz w:val="20"/>
                <w:szCs w:val="20"/>
              </w:rPr>
            </w:pPr>
            <w:r w:rsidRPr="00E83480">
              <w:rPr>
                <w:rFonts w:eastAsia="Times New Roman" w:cs="Times New Roman"/>
                <w:sz w:val="20"/>
                <w:szCs w:val="20"/>
              </w:rPr>
              <w:t>C</w:t>
            </w:r>
            <w:r>
              <w:rPr>
                <w:rFonts w:eastAsia="Times New Roman" w:cs="Times New Roman"/>
                <w:sz w:val="20"/>
                <w:szCs w:val="20"/>
              </w:rPr>
              <w:t>H4</w:t>
            </w:r>
            <w:r w:rsidRPr="00E83480">
              <w:rPr>
                <w:rFonts w:eastAsia="Times New Roman" w:cs="Times New Roman"/>
                <w:sz w:val="20"/>
                <w:szCs w:val="20"/>
              </w:rPr>
              <w:t>Emissions</w:t>
            </w:r>
          </w:p>
        </w:tc>
        <w:tc>
          <w:tcPr>
            <w:tcW w:w="5580" w:type="dxa"/>
            <w:tcBorders>
              <w:left w:val="single" w:sz="4" w:space="0" w:color="auto"/>
              <w:bottom w:val="single" w:sz="4" w:space="0" w:color="auto"/>
              <w:right w:val="single" w:sz="4" w:space="0" w:color="auto"/>
            </w:tcBorders>
            <w:shd w:val="clear" w:color="auto" w:fill="auto"/>
            <w:vAlign w:val="center"/>
          </w:tcPr>
          <w:p w14:paraId="0A58230F" w14:textId="77777777" w:rsidR="00BC1293" w:rsidRPr="00CB1A7B" w:rsidRDefault="00BC1293" w:rsidP="00632412">
            <w:pPr>
              <w:widowControl w:val="0"/>
              <w:autoSpaceDE w:val="0"/>
              <w:autoSpaceDN w:val="0"/>
              <w:adjustRightInd w:val="0"/>
              <w:rPr>
                <w:rFonts w:cs="Times New Roman"/>
                <w:color w:val="000000"/>
                <w:sz w:val="16"/>
                <w:szCs w:val="16"/>
              </w:rPr>
            </w:pPr>
            <w:r>
              <w:rPr>
                <w:rFonts w:eastAsia="Times New Roman" w:cs="Times New Roman"/>
                <w:sz w:val="20"/>
                <w:szCs w:val="20"/>
              </w:rPr>
              <w:t xml:space="preserve">The calculated </w:t>
            </w:r>
            <w:r w:rsidRPr="006F1365">
              <w:rPr>
                <w:rFonts w:cs="Times New Roman"/>
                <w:sz w:val="20"/>
                <w:szCs w:val="20"/>
              </w:rPr>
              <w:t>CH</w:t>
            </w:r>
            <w:r w:rsidRPr="006F1365">
              <w:rPr>
                <w:rFonts w:cs="Times New Roman"/>
                <w:sz w:val="20"/>
                <w:szCs w:val="20"/>
                <w:vertAlign w:val="subscript"/>
              </w:rPr>
              <w:t>4</w:t>
            </w:r>
            <w:r>
              <w:rPr>
                <w:rFonts w:eastAsia="Times New Roman" w:cs="Times New Roman"/>
                <w:sz w:val="20"/>
                <w:szCs w:val="20"/>
              </w:rPr>
              <w:t xml:space="preserve"> annual </w:t>
            </w:r>
            <w:r w:rsidRPr="00E83480">
              <w:rPr>
                <w:rFonts w:eastAsia="Times New Roman" w:cs="Times New Roman"/>
                <w:sz w:val="20"/>
                <w:szCs w:val="20"/>
              </w:rPr>
              <w:t xml:space="preserve">emissions for </w:t>
            </w:r>
            <w:r>
              <w:rPr>
                <w:rFonts w:eastAsia="Times New Roman" w:cs="Times New Roman"/>
                <w:sz w:val="20"/>
                <w:szCs w:val="20"/>
              </w:rPr>
              <w:t>the specified</w:t>
            </w:r>
            <w:r w:rsidRPr="00E83480">
              <w:rPr>
                <w:rFonts w:eastAsia="Times New Roman" w:cs="Times New Roman"/>
                <w:sz w:val="20"/>
                <w:szCs w:val="20"/>
              </w:rPr>
              <w:t xml:space="preserve"> </w:t>
            </w:r>
            <w:r>
              <w:rPr>
                <w:rFonts w:eastAsia="Times New Roman" w:cs="Times New Roman"/>
                <w:sz w:val="20"/>
                <w:szCs w:val="20"/>
              </w:rPr>
              <w:t>coke calcining unit</w:t>
            </w:r>
            <w:r w:rsidRPr="00E83480">
              <w:rPr>
                <w:rFonts w:eastAsia="Times New Roman" w:cs="Times New Roman"/>
                <w:sz w:val="20"/>
                <w:szCs w:val="20"/>
              </w:rPr>
              <w:t>.</w:t>
            </w:r>
            <w:r>
              <w:rPr>
                <w:rFonts w:eastAsia="Times New Roman" w:cs="Times New Roman"/>
                <w:sz w:val="20"/>
                <w:szCs w:val="20"/>
              </w:rPr>
              <w:t xml:space="preserve"> </w:t>
            </w:r>
            <w:r w:rsidR="00BB0D68">
              <w:rPr>
                <w:rFonts w:eastAsia="Times New Roman" w:cs="Times New Roman"/>
                <w:sz w:val="20"/>
                <w:szCs w:val="20"/>
              </w:rPr>
              <w:t xml:space="preserve"> </w:t>
            </w:r>
            <w:r w:rsidR="00BB0D68">
              <w:rPr>
                <w:sz w:val="20"/>
                <w:szCs w:val="20"/>
              </w:rPr>
              <w:t xml:space="preserve">Report the value in the child data element </w:t>
            </w:r>
            <w:r w:rsidR="00BB0D68">
              <w:rPr>
                <w:b/>
                <w:sz w:val="20"/>
                <w:szCs w:val="20"/>
              </w:rPr>
              <w:t>CalculatedValue</w:t>
            </w:r>
            <w:r w:rsidR="00BB0D68" w:rsidRPr="00A840CA">
              <w:rPr>
                <w:sz w:val="20"/>
                <w:szCs w:val="20"/>
              </w:rPr>
              <w:t>.</w:t>
            </w:r>
            <w:r w:rsidR="00BB0D68">
              <w:rPr>
                <w:sz w:val="20"/>
                <w:szCs w:val="20"/>
              </w:rPr>
              <w:t xml:space="preserve">  Set the units of measure to “Metric Tons” in the attribute</w:t>
            </w:r>
            <w:r w:rsidR="00BB0D68">
              <w:rPr>
                <w:i/>
                <w:sz w:val="20"/>
                <w:szCs w:val="20"/>
              </w:rPr>
              <w:t xml:space="preserve"> </w:t>
            </w:r>
            <w:r w:rsidR="00BB0D68">
              <w:rPr>
                <w:b/>
                <w:sz w:val="20"/>
                <w:szCs w:val="20"/>
              </w:rPr>
              <w:t>massUOM</w:t>
            </w:r>
            <w:r w:rsidR="00BB0D68">
              <w:rPr>
                <w:sz w:val="20"/>
                <w:szCs w:val="20"/>
              </w:rPr>
              <w:t xml:space="preserve">. </w:t>
            </w:r>
            <w:r>
              <w:rPr>
                <w:rFonts w:eastAsia="Times New Roman" w:cs="Times New Roman"/>
                <w:sz w:val="20"/>
                <w:szCs w:val="20"/>
              </w:rPr>
              <w:t xml:space="preserve"> [</w:t>
            </w:r>
            <w:r w:rsidRPr="000A7981">
              <w:rPr>
                <w:rFonts w:eastAsia="Times New Roman" w:cs="Times New Roman"/>
                <w:sz w:val="20"/>
                <w:szCs w:val="20"/>
              </w:rPr>
              <w:t>98.256(i)(3)</w:t>
            </w:r>
            <w:r>
              <w:rPr>
                <w:rFonts w:eastAsia="Times New Roman" w:cs="Times New Roman"/>
                <w:sz w:val="20"/>
                <w:szCs w:val="20"/>
              </w:rPr>
              <w:t>]</w:t>
            </w:r>
          </w:p>
        </w:tc>
      </w:tr>
      <w:tr w:rsidR="00BC1293" w:rsidRPr="00E214A2" w14:paraId="10BF3F14" w14:textId="77777777" w:rsidTr="00D87686">
        <w:trPr>
          <w:cantSplit/>
          <w:trHeight w:val="1871"/>
        </w:trPr>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14:paraId="73BD4FFA" w14:textId="77777777" w:rsidR="00BC1293" w:rsidRPr="00E214A2" w:rsidRDefault="00BC1293" w:rsidP="00632412">
            <w:pPr>
              <w:rPr>
                <w:rFonts w:eastAsia="Times New Roman" w:cs="Times New Roman"/>
                <w:sz w:val="20"/>
                <w:szCs w:val="20"/>
              </w:rPr>
            </w:pPr>
            <w:r w:rsidRPr="00E83480">
              <w:rPr>
                <w:rFonts w:eastAsia="Times New Roman" w:cs="Times New Roman"/>
                <w:sz w:val="20"/>
                <w:szCs w:val="20"/>
              </w:rPr>
              <w:t>C</w:t>
            </w:r>
            <w:r>
              <w:rPr>
                <w:rFonts w:eastAsia="Times New Roman" w:cs="Times New Roman"/>
                <w:sz w:val="20"/>
                <w:szCs w:val="20"/>
              </w:rPr>
              <w:t>H4</w:t>
            </w:r>
            <w:r w:rsidRPr="00E83480">
              <w:rPr>
                <w:rFonts w:eastAsia="Times New Roman" w:cs="Times New Roman"/>
                <w:sz w:val="20"/>
                <w:szCs w:val="20"/>
              </w:rPr>
              <w:t>EmissionsCalculationMethod</w:t>
            </w:r>
          </w:p>
        </w:tc>
        <w:tc>
          <w:tcPr>
            <w:tcW w:w="5580" w:type="dxa"/>
            <w:tcBorders>
              <w:top w:val="single" w:sz="4" w:space="0" w:color="auto"/>
              <w:left w:val="nil"/>
              <w:bottom w:val="single" w:sz="4" w:space="0" w:color="auto"/>
              <w:right w:val="single" w:sz="4" w:space="0" w:color="auto"/>
            </w:tcBorders>
            <w:shd w:val="clear" w:color="auto" w:fill="auto"/>
            <w:vAlign w:val="center"/>
          </w:tcPr>
          <w:p w14:paraId="40B21B0A" w14:textId="77777777" w:rsidR="00BC1293" w:rsidRDefault="00BC1293" w:rsidP="00632412">
            <w:pPr>
              <w:widowControl w:val="0"/>
              <w:autoSpaceDE w:val="0"/>
              <w:autoSpaceDN w:val="0"/>
              <w:adjustRightInd w:val="0"/>
              <w:rPr>
                <w:rFonts w:eastAsia="Times New Roman" w:cs="Times New Roman"/>
                <w:sz w:val="20"/>
                <w:szCs w:val="20"/>
              </w:rPr>
            </w:pPr>
            <w:r w:rsidRPr="00E83480">
              <w:rPr>
                <w:rFonts w:eastAsia="Times New Roman" w:cs="Times New Roman"/>
                <w:sz w:val="20"/>
                <w:szCs w:val="20"/>
              </w:rPr>
              <w:t>The method used to calculate the</w:t>
            </w:r>
            <w:r w:rsidRPr="002749AF">
              <w:rPr>
                <w:rFonts w:eastAsia="Times New Roman" w:cs="Times New Roman"/>
                <w:sz w:val="20"/>
                <w:szCs w:val="20"/>
              </w:rPr>
              <w:t xml:space="preserve"> </w:t>
            </w:r>
            <w:r>
              <w:rPr>
                <w:rFonts w:eastAsia="Times New Roman" w:cs="Times New Roman"/>
                <w:sz w:val="20"/>
                <w:szCs w:val="20"/>
              </w:rPr>
              <w:t>CH</w:t>
            </w:r>
            <w:r w:rsidRPr="0011375B">
              <w:rPr>
                <w:rFonts w:eastAsia="Times New Roman" w:cs="Times New Roman"/>
                <w:sz w:val="20"/>
                <w:szCs w:val="20"/>
                <w:vertAlign w:val="subscript"/>
              </w:rPr>
              <w:t>4</w:t>
            </w:r>
            <w:r w:rsidRPr="002749AF">
              <w:rPr>
                <w:rFonts w:eastAsia="Times New Roman" w:cs="Times New Roman"/>
                <w:sz w:val="20"/>
                <w:szCs w:val="20"/>
              </w:rPr>
              <w:t xml:space="preserve"> </w:t>
            </w:r>
            <w:r w:rsidRPr="00E83480">
              <w:rPr>
                <w:rFonts w:eastAsia="Times New Roman" w:cs="Times New Roman"/>
                <w:sz w:val="20"/>
                <w:szCs w:val="20"/>
              </w:rPr>
              <w:t xml:space="preserve">emissions for </w:t>
            </w:r>
            <w:r>
              <w:rPr>
                <w:rFonts w:eastAsia="Times New Roman" w:cs="Times New Roman"/>
                <w:sz w:val="20"/>
                <w:szCs w:val="20"/>
              </w:rPr>
              <w:t>the specified coke calcining unit.</w:t>
            </w:r>
            <w:r w:rsidRPr="00E83480">
              <w:rPr>
                <w:rFonts w:eastAsia="Times New Roman" w:cs="Times New Roman"/>
                <w:sz w:val="20"/>
                <w:szCs w:val="20"/>
              </w:rPr>
              <w:t xml:space="preserve">  </w:t>
            </w:r>
            <w:r>
              <w:rPr>
                <w:rFonts w:eastAsia="Times New Roman" w:cs="Times New Roman"/>
                <w:sz w:val="20"/>
                <w:szCs w:val="20"/>
              </w:rPr>
              <w:t>[</w:t>
            </w:r>
            <w:r w:rsidRPr="000A7981">
              <w:rPr>
                <w:rFonts w:eastAsia="Times New Roman" w:cs="Times New Roman"/>
                <w:sz w:val="20"/>
                <w:szCs w:val="20"/>
              </w:rPr>
              <w:t>98.256(i)(</w:t>
            </w:r>
            <w:r>
              <w:rPr>
                <w:rFonts w:eastAsia="Times New Roman" w:cs="Times New Roman"/>
                <w:sz w:val="20"/>
                <w:szCs w:val="20"/>
              </w:rPr>
              <w:t>7</w:t>
            </w:r>
            <w:r w:rsidRPr="000A7981">
              <w:rPr>
                <w:rFonts w:eastAsia="Times New Roman" w:cs="Times New Roman"/>
                <w:sz w:val="20"/>
                <w:szCs w:val="20"/>
              </w:rPr>
              <w:t>)</w:t>
            </w:r>
            <w:r>
              <w:rPr>
                <w:rFonts w:eastAsia="Times New Roman" w:cs="Times New Roman"/>
                <w:sz w:val="20"/>
                <w:szCs w:val="20"/>
              </w:rPr>
              <w:t>] Below is the</w:t>
            </w:r>
            <w:r w:rsidRPr="00E83480">
              <w:rPr>
                <w:rFonts w:eastAsia="Times New Roman" w:cs="Times New Roman"/>
                <w:sz w:val="20"/>
                <w:szCs w:val="20"/>
              </w:rPr>
              <w:t xml:space="preserve"> list of allowable values</w:t>
            </w:r>
            <w:r>
              <w:rPr>
                <w:rFonts w:eastAsia="Times New Roman" w:cs="Times New Roman"/>
                <w:sz w:val="20"/>
                <w:szCs w:val="20"/>
              </w:rPr>
              <w:t>.</w:t>
            </w:r>
          </w:p>
          <w:tbl>
            <w:tblPr>
              <w:tblW w:w="0" w:type="auto"/>
              <w:tblLook w:val="0000" w:firstRow="0" w:lastRow="0" w:firstColumn="0" w:lastColumn="0" w:noHBand="0" w:noVBand="0"/>
            </w:tblPr>
            <w:tblGrid>
              <w:gridCol w:w="4775"/>
            </w:tblGrid>
            <w:tr w:rsidR="00BC1293" w:rsidRPr="003C15E2" w14:paraId="7C381F52" w14:textId="77777777" w:rsidTr="00632412">
              <w:tc>
                <w:tcPr>
                  <w:tcW w:w="0" w:type="auto"/>
                </w:tcPr>
                <w:p w14:paraId="0BC413CC" w14:textId="77777777" w:rsidR="00BC1293" w:rsidRPr="003C15E2" w:rsidRDefault="00BC1293" w:rsidP="00632412">
                  <w:pPr>
                    <w:widowControl w:val="0"/>
                    <w:autoSpaceDE w:val="0"/>
                    <w:autoSpaceDN w:val="0"/>
                    <w:adjustRightInd w:val="0"/>
                    <w:rPr>
                      <w:rFonts w:cs="Times New Roman"/>
                      <w:sz w:val="24"/>
                      <w:szCs w:val="24"/>
                    </w:rPr>
                  </w:pPr>
                </w:p>
              </w:tc>
            </w:tr>
            <w:tr w:rsidR="00BC1293" w:rsidRPr="003C15E2" w14:paraId="6AF290BC" w14:textId="77777777" w:rsidTr="00632412">
              <w:tc>
                <w:tcPr>
                  <w:tcW w:w="0" w:type="auto"/>
                </w:tcPr>
                <w:p w14:paraId="10167F0F"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Unit-specific measurement data</w:t>
                  </w:r>
                </w:p>
                <w:p w14:paraId="4A151613"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Unit</w:t>
                  </w:r>
                  <w:r w:rsidRPr="00012E47">
                    <w:rPr>
                      <w:rFonts w:cs="Times New Roman"/>
                      <w:color w:val="000000"/>
                      <w:sz w:val="18"/>
                      <w:szCs w:val="18"/>
                    </w:rPr>
                    <w:noBreakHyphen/>
                    <w:t>specific emissions factor based on a source test of the unit</w:t>
                  </w:r>
                </w:p>
                <w:p w14:paraId="25FCB683" w14:textId="77777777" w:rsidR="00BC1293" w:rsidRPr="000E6D79" w:rsidRDefault="00BC1293" w:rsidP="00EB1EF0">
                  <w:pPr>
                    <w:widowControl w:val="0"/>
                    <w:autoSpaceDE w:val="0"/>
                    <w:autoSpaceDN w:val="0"/>
                    <w:adjustRightInd w:val="0"/>
                    <w:rPr>
                      <w:rFonts w:cs="Times New Roman"/>
                      <w:color w:val="000000"/>
                      <w:sz w:val="16"/>
                      <w:szCs w:val="16"/>
                    </w:rPr>
                  </w:pPr>
                  <w:r w:rsidRPr="00012E47">
                    <w:rPr>
                      <w:rFonts w:cs="Times New Roman"/>
                      <w:color w:val="000000"/>
                      <w:sz w:val="18"/>
                      <w:szCs w:val="18"/>
                    </w:rPr>
                    <w:t>Equation Y-9 with a default emission factor</w:t>
                  </w:r>
                </w:p>
              </w:tc>
            </w:tr>
          </w:tbl>
          <w:p w14:paraId="76A771A2" w14:textId="77777777" w:rsidR="00BC1293" w:rsidRPr="00E214A2" w:rsidRDefault="00BC1293" w:rsidP="00632412">
            <w:pPr>
              <w:widowControl w:val="0"/>
              <w:autoSpaceDE w:val="0"/>
              <w:autoSpaceDN w:val="0"/>
              <w:adjustRightInd w:val="0"/>
              <w:rPr>
                <w:rFonts w:eastAsia="Times New Roman" w:cs="Times New Roman"/>
                <w:sz w:val="20"/>
                <w:szCs w:val="20"/>
              </w:rPr>
            </w:pPr>
          </w:p>
        </w:tc>
      </w:tr>
      <w:tr w:rsidR="00BC1293" w:rsidRPr="00E214A2" w14:paraId="1A81F032" w14:textId="77777777" w:rsidTr="00D87686">
        <w:trPr>
          <w:cantSplit/>
          <w:trHeight w:val="2510"/>
        </w:trPr>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14:paraId="13E3930C" w14:textId="77777777" w:rsidR="00BC1293" w:rsidRPr="005F3CE3" w:rsidRDefault="00BC1293" w:rsidP="00632412">
            <w:pPr>
              <w:rPr>
                <w:rFonts w:eastAsia="Times New Roman" w:cs="Times New Roman"/>
                <w:sz w:val="20"/>
                <w:szCs w:val="20"/>
              </w:rPr>
            </w:pPr>
            <w:r w:rsidRPr="005F3CE3">
              <w:rPr>
                <w:rFonts w:eastAsia="Times New Roman" w:cs="Times New Roman"/>
                <w:sz w:val="20"/>
                <w:szCs w:val="20"/>
              </w:rPr>
              <w:t>CH4UnitSpecificFactorBasis</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14:paraId="1C8CF05A" w14:textId="77777777" w:rsidR="00BC1293" w:rsidRDefault="00BC1293" w:rsidP="00632412">
            <w:pPr>
              <w:widowControl w:val="0"/>
              <w:autoSpaceDE w:val="0"/>
              <w:autoSpaceDN w:val="0"/>
              <w:adjustRightInd w:val="0"/>
              <w:rPr>
                <w:rFonts w:eastAsia="Times New Roman" w:cs="Times New Roman"/>
                <w:sz w:val="20"/>
                <w:szCs w:val="20"/>
              </w:rPr>
            </w:pPr>
            <w:r w:rsidRPr="004D2C60">
              <w:rPr>
                <w:rFonts w:eastAsia="Times New Roman" w:cs="Times New Roman"/>
                <w:b/>
                <w:sz w:val="20"/>
                <w:szCs w:val="20"/>
              </w:rPr>
              <w:t xml:space="preserve">Conditionally Required:  </w:t>
            </w:r>
            <w:r w:rsidRPr="00560A20">
              <w:rPr>
                <w:rFonts w:eastAsia="Times New Roman" w:cs="Times New Roman"/>
                <w:sz w:val="20"/>
                <w:szCs w:val="20"/>
              </w:rPr>
              <w:t xml:space="preserve">The basis for the unit-specific emission factor used to determine </w:t>
            </w:r>
            <w:r w:rsidRPr="006F1365">
              <w:rPr>
                <w:rFonts w:cs="Times New Roman"/>
                <w:sz w:val="20"/>
                <w:szCs w:val="20"/>
              </w:rPr>
              <w:t>CH</w:t>
            </w:r>
            <w:r w:rsidRPr="006F1365">
              <w:rPr>
                <w:rFonts w:cs="Times New Roman"/>
                <w:sz w:val="20"/>
                <w:szCs w:val="20"/>
                <w:vertAlign w:val="subscript"/>
              </w:rPr>
              <w:t>4</w:t>
            </w:r>
            <w:r>
              <w:rPr>
                <w:rFonts w:eastAsia="Times New Roman" w:cs="Times New Roman"/>
                <w:sz w:val="20"/>
                <w:szCs w:val="20"/>
              </w:rPr>
              <w:t xml:space="preserve"> annual </w:t>
            </w:r>
            <w:r w:rsidRPr="00560A20">
              <w:rPr>
                <w:rFonts w:eastAsia="Times New Roman" w:cs="Times New Roman"/>
                <w:sz w:val="20"/>
                <w:szCs w:val="20"/>
              </w:rPr>
              <w:t>emissions if the emis</w:t>
            </w:r>
            <w:r>
              <w:rPr>
                <w:rFonts w:eastAsia="Times New Roman" w:cs="Times New Roman"/>
                <w:sz w:val="20"/>
                <w:szCs w:val="20"/>
              </w:rPr>
              <w:t>s</w:t>
            </w:r>
            <w:r w:rsidRPr="00560A20">
              <w:rPr>
                <w:rFonts w:eastAsia="Times New Roman" w:cs="Times New Roman"/>
                <w:sz w:val="20"/>
                <w:szCs w:val="20"/>
              </w:rPr>
              <w:t xml:space="preserve">ion factor was based on a source test </w:t>
            </w:r>
            <w:r>
              <w:rPr>
                <w:rFonts w:eastAsia="Times New Roman" w:cs="Times New Roman"/>
                <w:sz w:val="20"/>
                <w:szCs w:val="20"/>
              </w:rPr>
              <w:t>of the unit</w:t>
            </w:r>
            <w:r w:rsidRPr="00560A20">
              <w:rPr>
                <w:rFonts w:eastAsia="Times New Roman" w:cs="Times New Roman"/>
                <w:sz w:val="20"/>
                <w:szCs w:val="20"/>
              </w:rPr>
              <w:t>.</w:t>
            </w:r>
            <w:r>
              <w:rPr>
                <w:rFonts w:eastAsia="Times New Roman" w:cs="Times New Roman"/>
                <w:sz w:val="20"/>
                <w:szCs w:val="20"/>
              </w:rPr>
              <w:t xml:space="preserve">  [</w:t>
            </w:r>
            <w:r w:rsidRPr="000A7981">
              <w:rPr>
                <w:rFonts w:eastAsia="Times New Roman" w:cs="Times New Roman"/>
                <w:sz w:val="20"/>
                <w:szCs w:val="20"/>
              </w:rPr>
              <w:t>98.256(i)(</w:t>
            </w:r>
            <w:r>
              <w:rPr>
                <w:rFonts w:eastAsia="Times New Roman" w:cs="Times New Roman"/>
                <w:sz w:val="20"/>
                <w:szCs w:val="20"/>
              </w:rPr>
              <w:t>7</w:t>
            </w:r>
            <w:r w:rsidRPr="000A7981">
              <w:rPr>
                <w:rFonts w:eastAsia="Times New Roman" w:cs="Times New Roman"/>
                <w:sz w:val="20"/>
                <w:szCs w:val="20"/>
              </w:rPr>
              <w:t>)</w:t>
            </w:r>
            <w:r>
              <w:rPr>
                <w:rFonts w:eastAsia="Times New Roman" w:cs="Times New Roman"/>
                <w:sz w:val="20"/>
                <w:szCs w:val="20"/>
              </w:rPr>
              <w:t>] Below is the list of allowable values.</w:t>
            </w:r>
          </w:p>
          <w:p w14:paraId="65ED80FD" w14:textId="77777777" w:rsidR="00BC1293" w:rsidRDefault="00BC1293" w:rsidP="00632412">
            <w:pPr>
              <w:widowControl w:val="0"/>
              <w:autoSpaceDE w:val="0"/>
              <w:autoSpaceDN w:val="0"/>
              <w:adjustRightInd w:val="0"/>
              <w:rPr>
                <w:rFonts w:eastAsia="Times New Roman" w:cs="Times New Roman"/>
                <w:sz w:val="20"/>
                <w:szCs w:val="20"/>
              </w:rPr>
            </w:pPr>
          </w:p>
          <w:p w14:paraId="637A5102" w14:textId="77777777" w:rsidR="00BC1293" w:rsidRPr="00012E47" w:rsidRDefault="00BC1293" w:rsidP="00632412">
            <w:pPr>
              <w:widowControl w:val="0"/>
              <w:autoSpaceDE w:val="0"/>
              <w:autoSpaceDN w:val="0"/>
              <w:adjustRightInd w:val="0"/>
              <w:rPr>
                <w:rFonts w:cs="Times New Roman"/>
                <w:color w:val="000000"/>
                <w:sz w:val="18"/>
                <w:szCs w:val="18"/>
              </w:rPr>
            </w:pPr>
            <w:r>
              <w:rPr>
                <w:rFonts w:cs="Times New Roman"/>
                <w:color w:val="000000"/>
                <w:sz w:val="16"/>
                <w:szCs w:val="16"/>
              </w:rPr>
              <w:t xml:space="preserve">  </w:t>
            </w:r>
            <w:r w:rsidRPr="00012E47">
              <w:rPr>
                <w:rFonts w:cs="Times New Roman"/>
                <w:color w:val="000000"/>
                <w:sz w:val="18"/>
                <w:szCs w:val="18"/>
              </w:rPr>
              <w:t>Weekly or more frequent measurements</w:t>
            </w:r>
          </w:p>
          <w:p w14:paraId="6682B787"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 xml:space="preserve">  Periodic (less frequent than weekly) measurements</w:t>
            </w:r>
          </w:p>
          <w:p w14:paraId="3FC7B546"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 xml:space="preserve">  Average of multiple source tests</w:t>
            </w:r>
          </w:p>
          <w:p w14:paraId="6B82023D"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 xml:space="preserve">  One-time source test </w:t>
            </w:r>
          </w:p>
          <w:p w14:paraId="759CC6C2" w14:textId="77777777" w:rsidR="00BC1293" w:rsidRPr="00AD75BB" w:rsidRDefault="00BC1293" w:rsidP="00632412">
            <w:pPr>
              <w:widowControl w:val="0"/>
              <w:autoSpaceDE w:val="0"/>
              <w:autoSpaceDN w:val="0"/>
              <w:adjustRightInd w:val="0"/>
              <w:rPr>
                <w:rFonts w:cs="Times New Roman"/>
                <w:color w:val="000000"/>
                <w:sz w:val="16"/>
                <w:szCs w:val="16"/>
              </w:rPr>
            </w:pPr>
            <w:r w:rsidRPr="00012E47">
              <w:rPr>
                <w:rFonts w:cs="Times New Roman"/>
                <w:color w:val="000000"/>
                <w:sz w:val="18"/>
                <w:szCs w:val="18"/>
              </w:rPr>
              <w:t xml:space="preserve">  Other (specify)</w:t>
            </w:r>
            <w:r w:rsidRPr="00012E47">
              <w:rPr>
                <w:rFonts w:cs="Times New Roman"/>
                <w:color w:val="000000"/>
                <w:sz w:val="18"/>
                <w:szCs w:val="18"/>
              </w:rPr>
              <w:br/>
            </w:r>
          </w:p>
        </w:tc>
      </w:tr>
      <w:tr w:rsidR="00BC1293" w:rsidRPr="009D357F" w14:paraId="3B5AAC48" w14:textId="77777777" w:rsidTr="00D87686">
        <w:trPr>
          <w:cantSplit/>
          <w:trHeight w:val="971"/>
        </w:trPr>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14:paraId="05E8816A" w14:textId="77777777" w:rsidR="00BC1293" w:rsidRPr="009D357F" w:rsidRDefault="00BC1293" w:rsidP="00632412">
            <w:pPr>
              <w:rPr>
                <w:rFonts w:eastAsia="Times New Roman" w:cs="Times New Roman"/>
                <w:sz w:val="20"/>
                <w:szCs w:val="20"/>
              </w:rPr>
            </w:pPr>
            <w:r w:rsidRPr="000E6D79">
              <w:rPr>
                <w:rFonts w:eastAsia="Times New Roman" w:cs="Times New Roman"/>
                <w:sz w:val="20"/>
                <w:szCs w:val="20"/>
              </w:rPr>
              <w:lastRenderedPageBreak/>
              <w:t>Other</w:t>
            </w:r>
            <w:r>
              <w:rPr>
                <w:rFonts w:eastAsia="Times New Roman" w:cs="Times New Roman"/>
                <w:sz w:val="20"/>
                <w:szCs w:val="20"/>
              </w:rPr>
              <w:t>CH4</w:t>
            </w:r>
            <w:r w:rsidRPr="005F3CE3">
              <w:rPr>
                <w:rFonts w:eastAsia="Times New Roman" w:cs="Times New Roman"/>
                <w:sz w:val="20"/>
                <w:szCs w:val="20"/>
              </w:rPr>
              <w:t>UnitSpecificFactorBasis</w:t>
            </w:r>
          </w:p>
        </w:tc>
        <w:tc>
          <w:tcPr>
            <w:tcW w:w="5580" w:type="dxa"/>
            <w:tcBorders>
              <w:top w:val="single" w:sz="4" w:space="0" w:color="auto"/>
              <w:left w:val="nil"/>
              <w:bottom w:val="single" w:sz="4" w:space="0" w:color="auto"/>
              <w:right w:val="single" w:sz="4" w:space="0" w:color="auto"/>
            </w:tcBorders>
            <w:shd w:val="clear" w:color="auto" w:fill="auto"/>
            <w:vAlign w:val="center"/>
          </w:tcPr>
          <w:p w14:paraId="43B96B6A" w14:textId="77777777" w:rsidR="00BC1293" w:rsidRPr="009D357F" w:rsidRDefault="00BC1293" w:rsidP="00632412">
            <w:pPr>
              <w:rPr>
                <w:rFonts w:eastAsia="Times New Roman" w:cs="Times New Roman"/>
                <w:sz w:val="20"/>
                <w:szCs w:val="20"/>
              </w:rPr>
            </w:pPr>
            <w:r w:rsidRPr="004D2C60">
              <w:rPr>
                <w:rFonts w:eastAsia="Times New Roman" w:cs="Times New Roman"/>
                <w:b/>
                <w:sz w:val="20"/>
                <w:szCs w:val="20"/>
              </w:rPr>
              <w:t xml:space="preserve">Conditionally Required:  </w:t>
            </w:r>
            <w:r>
              <w:rPr>
                <w:rFonts w:eastAsia="Times New Roman" w:cs="Times New Roman"/>
                <w:sz w:val="20"/>
                <w:szCs w:val="20"/>
              </w:rPr>
              <w:t>Specify t</w:t>
            </w:r>
            <w:r w:rsidRPr="00AD75BB">
              <w:rPr>
                <w:rFonts w:eastAsia="Times New Roman" w:cs="Times New Roman"/>
                <w:sz w:val="20"/>
                <w:szCs w:val="20"/>
              </w:rPr>
              <w:t xml:space="preserve">he basis for the unit-specific emission factor used to determine </w:t>
            </w:r>
            <w:r w:rsidRPr="006F1365">
              <w:rPr>
                <w:rFonts w:cs="Times New Roman"/>
                <w:sz w:val="20"/>
                <w:szCs w:val="20"/>
              </w:rPr>
              <w:t>CH</w:t>
            </w:r>
            <w:r w:rsidRPr="006F1365">
              <w:rPr>
                <w:rFonts w:cs="Times New Roman"/>
                <w:sz w:val="20"/>
                <w:szCs w:val="20"/>
                <w:vertAlign w:val="subscript"/>
              </w:rPr>
              <w:t>4</w:t>
            </w:r>
            <w:r>
              <w:rPr>
                <w:rFonts w:eastAsia="Times New Roman" w:cs="Times New Roman"/>
                <w:sz w:val="20"/>
                <w:szCs w:val="20"/>
              </w:rPr>
              <w:t xml:space="preserve"> </w:t>
            </w:r>
            <w:r w:rsidRPr="00AD75BB">
              <w:rPr>
                <w:rFonts w:eastAsia="Times New Roman" w:cs="Times New Roman"/>
                <w:sz w:val="20"/>
                <w:szCs w:val="20"/>
              </w:rPr>
              <w:t>emissions if not referenced in the list of allowable basis values.</w:t>
            </w:r>
            <w:r>
              <w:rPr>
                <w:rFonts w:eastAsia="Times New Roman" w:cs="Times New Roman"/>
                <w:sz w:val="20"/>
                <w:szCs w:val="20"/>
              </w:rPr>
              <w:t xml:space="preserve">  [</w:t>
            </w:r>
            <w:r w:rsidRPr="000A7981">
              <w:rPr>
                <w:rFonts w:eastAsia="Times New Roman" w:cs="Times New Roman"/>
                <w:sz w:val="20"/>
                <w:szCs w:val="20"/>
              </w:rPr>
              <w:t>98.256(i)(</w:t>
            </w:r>
            <w:r>
              <w:rPr>
                <w:rFonts w:eastAsia="Times New Roman" w:cs="Times New Roman"/>
                <w:sz w:val="20"/>
                <w:szCs w:val="20"/>
              </w:rPr>
              <w:t>7</w:t>
            </w:r>
            <w:r w:rsidRPr="000A7981">
              <w:rPr>
                <w:rFonts w:eastAsia="Times New Roman" w:cs="Times New Roman"/>
                <w:sz w:val="20"/>
                <w:szCs w:val="20"/>
              </w:rPr>
              <w:t>)</w:t>
            </w:r>
            <w:r>
              <w:rPr>
                <w:rFonts w:eastAsia="Times New Roman" w:cs="Times New Roman"/>
                <w:sz w:val="20"/>
                <w:szCs w:val="20"/>
              </w:rPr>
              <w:t>]</w:t>
            </w:r>
          </w:p>
        </w:tc>
      </w:tr>
      <w:tr w:rsidR="00BC1293" w:rsidRPr="00E214A2" w14:paraId="68099A29" w14:textId="77777777" w:rsidTr="00D87686">
        <w:trPr>
          <w:cantSplit/>
          <w:trHeight w:val="1250"/>
        </w:trPr>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14:paraId="209019C7" w14:textId="77777777" w:rsidR="00BC1293" w:rsidRPr="00E214A2" w:rsidRDefault="00BC1293" w:rsidP="00632412">
            <w:pPr>
              <w:rPr>
                <w:rFonts w:eastAsia="Times New Roman" w:cs="Times New Roman"/>
                <w:sz w:val="20"/>
                <w:szCs w:val="20"/>
              </w:rPr>
            </w:pPr>
            <w:r>
              <w:rPr>
                <w:rFonts w:eastAsia="Times New Roman" w:cs="Times New Roman"/>
                <w:sz w:val="20"/>
                <w:szCs w:val="20"/>
              </w:rPr>
              <w:t>N2O</w:t>
            </w:r>
            <w:r w:rsidRPr="00E83480">
              <w:rPr>
                <w:rFonts w:eastAsia="Times New Roman" w:cs="Times New Roman"/>
                <w:sz w:val="20"/>
                <w:szCs w:val="20"/>
              </w:rPr>
              <w:t>Emissions</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14:paraId="5339B60B" w14:textId="77777777" w:rsidR="00BC1293" w:rsidRPr="00CB1A7B" w:rsidRDefault="00BC1293" w:rsidP="00632412">
            <w:pPr>
              <w:widowControl w:val="0"/>
              <w:autoSpaceDE w:val="0"/>
              <w:autoSpaceDN w:val="0"/>
              <w:adjustRightInd w:val="0"/>
              <w:rPr>
                <w:rFonts w:cs="Times New Roman"/>
                <w:color w:val="000000"/>
                <w:sz w:val="16"/>
                <w:szCs w:val="16"/>
              </w:rPr>
            </w:pPr>
            <w:r>
              <w:rPr>
                <w:rFonts w:eastAsia="Times New Roman" w:cs="Times New Roman"/>
                <w:sz w:val="20"/>
                <w:szCs w:val="20"/>
              </w:rPr>
              <w:t xml:space="preserve">The calculated </w:t>
            </w:r>
            <w:r w:rsidRPr="001D335F">
              <w:rPr>
                <w:sz w:val="20"/>
                <w:szCs w:val="20"/>
              </w:rPr>
              <w:t>N</w:t>
            </w:r>
            <w:r w:rsidRPr="001D335F">
              <w:rPr>
                <w:sz w:val="20"/>
                <w:szCs w:val="20"/>
                <w:vertAlign w:val="subscript"/>
              </w:rPr>
              <w:t>2</w:t>
            </w:r>
            <w:r w:rsidRPr="001D335F">
              <w:rPr>
                <w:sz w:val="20"/>
                <w:szCs w:val="20"/>
              </w:rPr>
              <w:t>O</w:t>
            </w:r>
            <w:r>
              <w:rPr>
                <w:rFonts w:eastAsia="Times New Roman" w:cs="Times New Roman"/>
                <w:sz w:val="20"/>
                <w:szCs w:val="20"/>
              </w:rPr>
              <w:t xml:space="preserve"> annual </w:t>
            </w:r>
            <w:r w:rsidRPr="00E83480">
              <w:rPr>
                <w:rFonts w:eastAsia="Times New Roman" w:cs="Times New Roman"/>
                <w:sz w:val="20"/>
                <w:szCs w:val="20"/>
              </w:rPr>
              <w:t xml:space="preserve">emissions for </w:t>
            </w:r>
            <w:r>
              <w:rPr>
                <w:rFonts w:eastAsia="Times New Roman" w:cs="Times New Roman"/>
                <w:sz w:val="20"/>
                <w:szCs w:val="20"/>
              </w:rPr>
              <w:t>the specified</w:t>
            </w:r>
            <w:r w:rsidRPr="00E83480">
              <w:rPr>
                <w:rFonts w:eastAsia="Times New Roman" w:cs="Times New Roman"/>
                <w:sz w:val="20"/>
                <w:szCs w:val="20"/>
              </w:rPr>
              <w:t xml:space="preserve"> </w:t>
            </w:r>
            <w:r>
              <w:rPr>
                <w:rFonts w:eastAsia="Times New Roman" w:cs="Times New Roman"/>
                <w:sz w:val="20"/>
                <w:szCs w:val="20"/>
              </w:rPr>
              <w:t>coke calcining unit</w:t>
            </w:r>
            <w:r w:rsidRPr="00E83480">
              <w:rPr>
                <w:rFonts w:eastAsia="Times New Roman" w:cs="Times New Roman"/>
                <w:sz w:val="20"/>
                <w:szCs w:val="20"/>
              </w:rPr>
              <w:t>.</w:t>
            </w:r>
            <w:r>
              <w:rPr>
                <w:rFonts w:eastAsia="Times New Roman" w:cs="Times New Roman"/>
                <w:sz w:val="20"/>
                <w:szCs w:val="20"/>
              </w:rPr>
              <w:t xml:space="preserve"> </w:t>
            </w:r>
            <w:r w:rsidR="00BB0D68">
              <w:rPr>
                <w:rFonts w:eastAsia="Times New Roman" w:cs="Times New Roman"/>
                <w:sz w:val="20"/>
                <w:szCs w:val="20"/>
              </w:rPr>
              <w:t xml:space="preserve"> </w:t>
            </w:r>
            <w:r w:rsidR="00BB0D68">
              <w:rPr>
                <w:sz w:val="20"/>
                <w:szCs w:val="20"/>
              </w:rPr>
              <w:t xml:space="preserve">Report the value in the child data element </w:t>
            </w:r>
            <w:r w:rsidR="00BB0D68">
              <w:rPr>
                <w:b/>
                <w:sz w:val="20"/>
                <w:szCs w:val="20"/>
              </w:rPr>
              <w:t>CalculatedValue</w:t>
            </w:r>
            <w:r w:rsidR="00BB0D68" w:rsidRPr="00A840CA">
              <w:rPr>
                <w:sz w:val="20"/>
                <w:szCs w:val="20"/>
              </w:rPr>
              <w:t>.</w:t>
            </w:r>
            <w:r w:rsidR="00BB0D68">
              <w:rPr>
                <w:sz w:val="20"/>
                <w:szCs w:val="20"/>
              </w:rPr>
              <w:t xml:space="preserve">  Set the units of measure to “Metric Tons” in the attribute</w:t>
            </w:r>
            <w:r w:rsidR="00BB0D68">
              <w:rPr>
                <w:i/>
                <w:sz w:val="20"/>
                <w:szCs w:val="20"/>
              </w:rPr>
              <w:t xml:space="preserve"> </w:t>
            </w:r>
            <w:r w:rsidR="00BB0D68">
              <w:rPr>
                <w:b/>
                <w:sz w:val="20"/>
                <w:szCs w:val="20"/>
              </w:rPr>
              <w:t>massUOM</w:t>
            </w:r>
            <w:r w:rsidR="00BB0D68">
              <w:rPr>
                <w:sz w:val="20"/>
                <w:szCs w:val="20"/>
              </w:rPr>
              <w:t xml:space="preserve">. </w:t>
            </w:r>
            <w:r>
              <w:rPr>
                <w:rFonts w:eastAsia="Times New Roman" w:cs="Times New Roman"/>
                <w:sz w:val="20"/>
                <w:szCs w:val="20"/>
              </w:rPr>
              <w:t xml:space="preserve"> [</w:t>
            </w:r>
            <w:r w:rsidRPr="000A7981">
              <w:rPr>
                <w:rFonts w:eastAsia="Times New Roman" w:cs="Times New Roman"/>
                <w:sz w:val="20"/>
                <w:szCs w:val="20"/>
              </w:rPr>
              <w:t>98.256(i)(3)</w:t>
            </w:r>
            <w:r>
              <w:rPr>
                <w:rFonts w:eastAsia="Times New Roman" w:cs="Times New Roman"/>
                <w:sz w:val="20"/>
                <w:szCs w:val="20"/>
              </w:rPr>
              <w:t>]</w:t>
            </w:r>
          </w:p>
        </w:tc>
      </w:tr>
      <w:tr w:rsidR="00BC1293" w:rsidRPr="00E214A2" w14:paraId="56580B11" w14:textId="77777777" w:rsidTr="00D87686">
        <w:trPr>
          <w:cantSplit/>
          <w:trHeight w:val="2150"/>
        </w:trPr>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14:paraId="536C12C0" w14:textId="77777777" w:rsidR="00BC1293" w:rsidRPr="00E214A2" w:rsidRDefault="00BC1293" w:rsidP="00632412">
            <w:pPr>
              <w:rPr>
                <w:rFonts w:eastAsia="Times New Roman" w:cs="Times New Roman"/>
                <w:sz w:val="20"/>
                <w:szCs w:val="20"/>
              </w:rPr>
            </w:pPr>
            <w:r>
              <w:rPr>
                <w:rFonts w:eastAsia="Times New Roman" w:cs="Times New Roman"/>
                <w:sz w:val="20"/>
                <w:szCs w:val="20"/>
              </w:rPr>
              <w:t>N2O</w:t>
            </w:r>
            <w:r w:rsidRPr="00E83480">
              <w:rPr>
                <w:rFonts w:eastAsia="Times New Roman" w:cs="Times New Roman"/>
                <w:sz w:val="20"/>
                <w:szCs w:val="20"/>
              </w:rPr>
              <w:t>EmissionsCalculationMethod</w:t>
            </w:r>
          </w:p>
        </w:tc>
        <w:tc>
          <w:tcPr>
            <w:tcW w:w="5580" w:type="dxa"/>
            <w:tcBorders>
              <w:top w:val="single" w:sz="4" w:space="0" w:color="auto"/>
              <w:left w:val="nil"/>
              <w:bottom w:val="single" w:sz="4" w:space="0" w:color="auto"/>
              <w:right w:val="single" w:sz="4" w:space="0" w:color="auto"/>
            </w:tcBorders>
            <w:shd w:val="clear" w:color="auto" w:fill="auto"/>
            <w:vAlign w:val="center"/>
          </w:tcPr>
          <w:p w14:paraId="74183340" w14:textId="77777777" w:rsidR="00BC1293" w:rsidRDefault="00BC1293" w:rsidP="00632412">
            <w:pPr>
              <w:widowControl w:val="0"/>
              <w:autoSpaceDE w:val="0"/>
              <w:autoSpaceDN w:val="0"/>
              <w:adjustRightInd w:val="0"/>
              <w:rPr>
                <w:rFonts w:eastAsia="Times New Roman" w:cs="Times New Roman"/>
                <w:sz w:val="20"/>
                <w:szCs w:val="20"/>
              </w:rPr>
            </w:pPr>
            <w:r w:rsidRPr="00E83480">
              <w:rPr>
                <w:rFonts w:eastAsia="Times New Roman" w:cs="Times New Roman"/>
                <w:sz w:val="20"/>
                <w:szCs w:val="20"/>
              </w:rPr>
              <w:t xml:space="preserve">The method used to calculate the </w:t>
            </w:r>
            <w:r w:rsidRPr="001D335F">
              <w:rPr>
                <w:sz w:val="20"/>
                <w:szCs w:val="20"/>
              </w:rPr>
              <w:t>N</w:t>
            </w:r>
            <w:r w:rsidRPr="001D335F">
              <w:rPr>
                <w:sz w:val="20"/>
                <w:szCs w:val="20"/>
                <w:vertAlign w:val="subscript"/>
              </w:rPr>
              <w:t>2</w:t>
            </w:r>
            <w:r w:rsidRPr="001D335F">
              <w:rPr>
                <w:sz w:val="20"/>
                <w:szCs w:val="20"/>
              </w:rPr>
              <w:t>O</w:t>
            </w:r>
            <w:r>
              <w:rPr>
                <w:rFonts w:eastAsia="Times New Roman" w:cs="Times New Roman"/>
                <w:sz w:val="20"/>
                <w:szCs w:val="20"/>
              </w:rPr>
              <w:t xml:space="preserve"> </w:t>
            </w:r>
            <w:r w:rsidRPr="00E83480">
              <w:rPr>
                <w:rFonts w:eastAsia="Times New Roman" w:cs="Times New Roman"/>
                <w:sz w:val="20"/>
                <w:szCs w:val="20"/>
              </w:rPr>
              <w:t xml:space="preserve">emissions for </w:t>
            </w:r>
            <w:r>
              <w:rPr>
                <w:rFonts w:eastAsia="Times New Roman" w:cs="Times New Roman"/>
                <w:sz w:val="20"/>
                <w:szCs w:val="20"/>
              </w:rPr>
              <w:t>the specified coke calcining unit</w:t>
            </w:r>
            <w:r w:rsidRPr="00E83480">
              <w:rPr>
                <w:rFonts w:eastAsia="Times New Roman" w:cs="Times New Roman"/>
                <w:sz w:val="20"/>
                <w:szCs w:val="20"/>
              </w:rPr>
              <w:t xml:space="preserve">.  </w:t>
            </w:r>
            <w:r>
              <w:rPr>
                <w:rFonts w:eastAsia="Times New Roman" w:cs="Times New Roman"/>
                <w:sz w:val="20"/>
                <w:szCs w:val="20"/>
              </w:rPr>
              <w:t>[</w:t>
            </w:r>
            <w:r w:rsidRPr="000A7981">
              <w:rPr>
                <w:rFonts w:eastAsia="Times New Roman" w:cs="Times New Roman"/>
                <w:sz w:val="20"/>
                <w:szCs w:val="20"/>
              </w:rPr>
              <w:t>98.256(i)(</w:t>
            </w:r>
            <w:r>
              <w:rPr>
                <w:rFonts w:eastAsia="Times New Roman" w:cs="Times New Roman"/>
                <w:sz w:val="20"/>
                <w:szCs w:val="20"/>
              </w:rPr>
              <w:t>8</w:t>
            </w:r>
            <w:r w:rsidRPr="000A7981">
              <w:rPr>
                <w:rFonts w:eastAsia="Times New Roman" w:cs="Times New Roman"/>
                <w:sz w:val="20"/>
                <w:szCs w:val="20"/>
              </w:rPr>
              <w:t>)</w:t>
            </w:r>
            <w:r>
              <w:rPr>
                <w:rFonts w:eastAsia="Times New Roman" w:cs="Times New Roman"/>
                <w:sz w:val="20"/>
                <w:szCs w:val="20"/>
              </w:rPr>
              <w:t>] Below is the</w:t>
            </w:r>
            <w:r w:rsidRPr="00E83480">
              <w:rPr>
                <w:rFonts w:eastAsia="Times New Roman" w:cs="Times New Roman"/>
                <w:sz w:val="20"/>
                <w:szCs w:val="20"/>
              </w:rPr>
              <w:t xml:space="preserve"> list of allowable values</w:t>
            </w:r>
            <w:r>
              <w:rPr>
                <w:rFonts w:eastAsia="Times New Roman" w:cs="Times New Roman"/>
                <w:sz w:val="20"/>
                <w:szCs w:val="20"/>
              </w:rPr>
              <w:t>.</w:t>
            </w:r>
          </w:p>
          <w:tbl>
            <w:tblPr>
              <w:tblW w:w="0" w:type="auto"/>
              <w:tblLook w:val="0000" w:firstRow="0" w:lastRow="0" w:firstColumn="0" w:lastColumn="0" w:noHBand="0" w:noVBand="0"/>
            </w:tblPr>
            <w:tblGrid>
              <w:gridCol w:w="4775"/>
            </w:tblGrid>
            <w:tr w:rsidR="00BC1293" w:rsidRPr="003C15E2" w14:paraId="5FA60B67" w14:textId="77777777" w:rsidTr="00632412">
              <w:tc>
                <w:tcPr>
                  <w:tcW w:w="0" w:type="auto"/>
                </w:tcPr>
                <w:p w14:paraId="5F7326D8" w14:textId="77777777" w:rsidR="00BC1293" w:rsidRPr="003C15E2" w:rsidRDefault="00BC1293" w:rsidP="00632412">
                  <w:pPr>
                    <w:widowControl w:val="0"/>
                    <w:autoSpaceDE w:val="0"/>
                    <w:autoSpaceDN w:val="0"/>
                    <w:adjustRightInd w:val="0"/>
                    <w:rPr>
                      <w:rFonts w:cs="Times New Roman"/>
                      <w:sz w:val="24"/>
                      <w:szCs w:val="24"/>
                    </w:rPr>
                  </w:pPr>
                </w:p>
              </w:tc>
            </w:tr>
            <w:tr w:rsidR="00BC1293" w:rsidRPr="003C15E2" w14:paraId="1F8280F2" w14:textId="77777777" w:rsidTr="00632412">
              <w:tc>
                <w:tcPr>
                  <w:tcW w:w="0" w:type="auto"/>
                </w:tcPr>
                <w:p w14:paraId="00104D95"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Unit-specific measurement data</w:t>
                  </w:r>
                </w:p>
                <w:p w14:paraId="0C7CF478"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Unit</w:t>
                  </w:r>
                  <w:r w:rsidRPr="00012E47">
                    <w:rPr>
                      <w:rFonts w:cs="Times New Roman"/>
                      <w:color w:val="000000"/>
                      <w:sz w:val="18"/>
                      <w:szCs w:val="18"/>
                    </w:rPr>
                    <w:noBreakHyphen/>
                    <w:t>specific emissions factor based on a source test of the unit</w:t>
                  </w:r>
                </w:p>
                <w:p w14:paraId="30BB60EF" w14:textId="77777777" w:rsidR="00BC1293" w:rsidRPr="000E6D79" w:rsidRDefault="00BC1293" w:rsidP="00632412">
                  <w:pPr>
                    <w:widowControl w:val="0"/>
                    <w:autoSpaceDE w:val="0"/>
                    <w:autoSpaceDN w:val="0"/>
                    <w:adjustRightInd w:val="0"/>
                    <w:rPr>
                      <w:rFonts w:cs="Times New Roman"/>
                      <w:color w:val="000000"/>
                      <w:sz w:val="16"/>
                      <w:szCs w:val="16"/>
                    </w:rPr>
                  </w:pPr>
                  <w:r w:rsidRPr="00012E47">
                    <w:rPr>
                      <w:rFonts w:cs="Times New Roman"/>
                      <w:color w:val="000000"/>
                      <w:sz w:val="18"/>
                      <w:szCs w:val="18"/>
                    </w:rPr>
                    <w:t>Equation Y-10 with a default emission factor</w:t>
                  </w:r>
                  <w:r w:rsidRPr="00012E47">
                    <w:rPr>
                      <w:rFonts w:cs="Times New Roman"/>
                      <w:color w:val="000000"/>
                      <w:sz w:val="18"/>
                      <w:szCs w:val="18"/>
                    </w:rPr>
                    <w:br/>
                  </w:r>
                </w:p>
              </w:tc>
            </w:tr>
          </w:tbl>
          <w:p w14:paraId="6C997630" w14:textId="77777777" w:rsidR="00BC1293" w:rsidRPr="00E214A2" w:rsidRDefault="00BC1293" w:rsidP="00632412">
            <w:pPr>
              <w:widowControl w:val="0"/>
              <w:autoSpaceDE w:val="0"/>
              <w:autoSpaceDN w:val="0"/>
              <w:adjustRightInd w:val="0"/>
              <w:rPr>
                <w:rFonts w:eastAsia="Times New Roman" w:cs="Times New Roman"/>
                <w:sz w:val="20"/>
                <w:szCs w:val="20"/>
              </w:rPr>
            </w:pPr>
          </w:p>
        </w:tc>
      </w:tr>
      <w:tr w:rsidR="00BC1293" w:rsidRPr="00E214A2" w14:paraId="30CD6A5A" w14:textId="77777777" w:rsidTr="00D87686">
        <w:trPr>
          <w:cantSplit/>
          <w:trHeight w:val="2510"/>
        </w:trPr>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14:paraId="0AAD804B" w14:textId="77777777" w:rsidR="00BC1293" w:rsidRPr="005F3CE3" w:rsidRDefault="00BC1293" w:rsidP="00632412">
            <w:pPr>
              <w:rPr>
                <w:rFonts w:eastAsia="Times New Roman" w:cs="Times New Roman"/>
                <w:sz w:val="20"/>
                <w:szCs w:val="20"/>
              </w:rPr>
            </w:pPr>
            <w:r>
              <w:rPr>
                <w:rFonts w:eastAsia="Times New Roman" w:cs="Times New Roman"/>
                <w:sz w:val="20"/>
                <w:szCs w:val="20"/>
              </w:rPr>
              <w:t>N2O</w:t>
            </w:r>
            <w:r w:rsidRPr="005F3CE3">
              <w:rPr>
                <w:rFonts w:eastAsia="Times New Roman" w:cs="Times New Roman"/>
                <w:sz w:val="20"/>
                <w:szCs w:val="20"/>
              </w:rPr>
              <w:t>UnitSpecificFactorBasis</w:t>
            </w:r>
          </w:p>
        </w:tc>
        <w:tc>
          <w:tcPr>
            <w:tcW w:w="5580" w:type="dxa"/>
            <w:tcBorders>
              <w:top w:val="single" w:sz="4" w:space="0" w:color="auto"/>
              <w:left w:val="nil"/>
              <w:bottom w:val="single" w:sz="4" w:space="0" w:color="auto"/>
              <w:right w:val="single" w:sz="4" w:space="0" w:color="auto"/>
            </w:tcBorders>
            <w:shd w:val="clear" w:color="auto" w:fill="auto"/>
            <w:vAlign w:val="center"/>
          </w:tcPr>
          <w:p w14:paraId="3D1F6D0D" w14:textId="77777777" w:rsidR="00BC1293" w:rsidRDefault="00BC1293" w:rsidP="00632412">
            <w:pPr>
              <w:widowControl w:val="0"/>
              <w:autoSpaceDE w:val="0"/>
              <w:autoSpaceDN w:val="0"/>
              <w:adjustRightInd w:val="0"/>
              <w:rPr>
                <w:rFonts w:eastAsia="Times New Roman" w:cs="Times New Roman"/>
                <w:sz w:val="20"/>
                <w:szCs w:val="20"/>
              </w:rPr>
            </w:pPr>
            <w:r w:rsidRPr="004D2C60">
              <w:rPr>
                <w:rFonts w:eastAsia="Times New Roman" w:cs="Times New Roman"/>
                <w:b/>
                <w:sz w:val="20"/>
                <w:szCs w:val="20"/>
              </w:rPr>
              <w:t xml:space="preserve">Conditionally Required:  </w:t>
            </w:r>
            <w:r w:rsidRPr="00560A20">
              <w:rPr>
                <w:rFonts w:eastAsia="Times New Roman" w:cs="Times New Roman"/>
                <w:sz w:val="20"/>
                <w:szCs w:val="20"/>
              </w:rPr>
              <w:t xml:space="preserve">The basis for the unit-specific emission factor used to determine </w:t>
            </w:r>
            <w:r w:rsidRPr="001D335F">
              <w:rPr>
                <w:sz w:val="20"/>
                <w:szCs w:val="20"/>
              </w:rPr>
              <w:t>N</w:t>
            </w:r>
            <w:r w:rsidRPr="001D335F">
              <w:rPr>
                <w:sz w:val="20"/>
                <w:szCs w:val="20"/>
                <w:vertAlign w:val="subscript"/>
              </w:rPr>
              <w:t>2</w:t>
            </w:r>
            <w:r w:rsidRPr="001D335F">
              <w:rPr>
                <w:sz w:val="20"/>
                <w:szCs w:val="20"/>
              </w:rPr>
              <w:t>O</w:t>
            </w:r>
            <w:r>
              <w:rPr>
                <w:rFonts w:eastAsia="Times New Roman" w:cs="Times New Roman"/>
                <w:sz w:val="20"/>
                <w:szCs w:val="20"/>
              </w:rPr>
              <w:t xml:space="preserve"> annual </w:t>
            </w:r>
            <w:r w:rsidRPr="00560A20">
              <w:rPr>
                <w:rFonts w:eastAsia="Times New Roman" w:cs="Times New Roman"/>
                <w:sz w:val="20"/>
                <w:szCs w:val="20"/>
              </w:rPr>
              <w:t>emissions if the emis</w:t>
            </w:r>
            <w:r>
              <w:rPr>
                <w:rFonts w:eastAsia="Times New Roman" w:cs="Times New Roman"/>
                <w:sz w:val="20"/>
                <w:szCs w:val="20"/>
              </w:rPr>
              <w:t>s</w:t>
            </w:r>
            <w:r w:rsidRPr="00560A20">
              <w:rPr>
                <w:rFonts w:eastAsia="Times New Roman" w:cs="Times New Roman"/>
                <w:sz w:val="20"/>
                <w:szCs w:val="20"/>
              </w:rPr>
              <w:t xml:space="preserve">ion factor was based on a source test </w:t>
            </w:r>
            <w:r>
              <w:rPr>
                <w:rFonts w:eastAsia="Times New Roman" w:cs="Times New Roman"/>
                <w:sz w:val="20"/>
                <w:szCs w:val="20"/>
              </w:rPr>
              <w:t>of the unit</w:t>
            </w:r>
            <w:r w:rsidRPr="00560A20">
              <w:rPr>
                <w:rFonts w:eastAsia="Times New Roman" w:cs="Times New Roman"/>
                <w:sz w:val="20"/>
                <w:szCs w:val="20"/>
              </w:rPr>
              <w:t>.</w:t>
            </w:r>
            <w:r>
              <w:rPr>
                <w:rFonts w:eastAsia="Times New Roman" w:cs="Times New Roman"/>
                <w:sz w:val="20"/>
                <w:szCs w:val="20"/>
              </w:rPr>
              <w:t xml:space="preserve">  [</w:t>
            </w:r>
            <w:r w:rsidRPr="000A7981">
              <w:rPr>
                <w:rFonts w:eastAsia="Times New Roman" w:cs="Times New Roman"/>
                <w:sz w:val="20"/>
                <w:szCs w:val="20"/>
              </w:rPr>
              <w:t>98.256(i)(</w:t>
            </w:r>
            <w:r>
              <w:rPr>
                <w:rFonts w:eastAsia="Times New Roman" w:cs="Times New Roman"/>
                <w:sz w:val="20"/>
                <w:szCs w:val="20"/>
              </w:rPr>
              <w:t>8</w:t>
            </w:r>
            <w:r w:rsidRPr="000A7981">
              <w:rPr>
                <w:rFonts w:eastAsia="Times New Roman" w:cs="Times New Roman"/>
                <w:sz w:val="20"/>
                <w:szCs w:val="20"/>
              </w:rPr>
              <w:t>)</w:t>
            </w:r>
            <w:r>
              <w:rPr>
                <w:rFonts w:eastAsia="Times New Roman" w:cs="Times New Roman"/>
                <w:sz w:val="20"/>
                <w:szCs w:val="20"/>
              </w:rPr>
              <w:t>] Below is the list of allowable values.</w:t>
            </w:r>
          </w:p>
          <w:p w14:paraId="79A76136" w14:textId="77777777" w:rsidR="00BC1293" w:rsidRDefault="00BC1293" w:rsidP="00632412">
            <w:pPr>
              <w:widowControl w:val="0"/>
              <w:autoSpaceDE w:val="0"/>
              <w:autoSpaceDN w:val="0"/>
              <w:adjustRightInd w:val="0"/>
              <w:rPr>
                <w:rFonts w:eastAsia="Times New Roman" w:cs="Times New Roman"/>
                <w:sz w:val="20"/>
                <w:szCs w:val="20"/>
              </w:rPr>
            </w:pPr>
          </w:p>
          <w:p w14:paraId="25495E7D" w14:textId="77777777" w:rsidR="00BC1293" w:rsidRPr="00012E47" w:rsidRDefault="00BC1293" w:rsidP="00632412">
            <w:pPr>
              <w:widowControl w:val="0"/>
              <w:autoSpaceDE w:val="0"/>
              <w:autoSpaceDN w:val="0"/>
              <w:adjustRightInd w:val="0"/>
              <w:rPr>
                <w:rFonts w:cs="Times New Roman"/>
                <w:color w:val="000000"/>
                <w:sz w:val="18"/>
                <w:szCs w:val="18"/>
              </w:rPr>
            </w:pPr>
            <w:r>
              <w:rPr>
                <w:rFonts w:cs="Times New Roman"/>
                <w:color w:val="000000"/>
                <w:sz w:val="16"/>
                <w:szCs w:val="16"/>
              </w:rPr>
              <w:t xml:space="preserve">  </w:t>
            </w:r>
            <w:r w:rsidRPr="00012E47">
              <w:rPr>
                <w:rFonts w:cs="Times New Roman"/>
                <w:color w:val="000000"/>
                <w:sz w:val="18"/>
                <w:szCs w:val="18"/>
              </w:rPr>
              <w:t>Weekly or more frequent measurements</w:t>
            </w:r>
          </w:p>
          <w:p w14:paraId="0ABA9D48"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 xml:space="preserve">  Periodic (less frequent than weekly) measurements</w:t>
            </w:r>
          </w:p>
          <w:p w14:paraId="34308BA7"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 xml:space="preserve">  Average of multiple source tests</w:t>
            </w:r>
          </w:p>
          <w:p w14:paraId="456A5DDC"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 xml:space="preserve">  One-time source test </w:t>
            </w:r>
          </w:p>
          <w:p w14:paraId="1C9F92BF" w14:textId="77777777" w:rsidR="00BC1293" w:rsidRPr="00E83480" w:rsidRDefault="00BC1293" w:rsidP="00632412">
            <w:pPr>
              <w:widowControl w:val="0"/>
              <w:autoSpaceDE w:val="0"/>
              <w:autoSpaceDN w:val="0"/>
              <w:adjustRightInd w:val="0"/>
              <w:rPr>
                <w:rFonts w:eastAsia="Times New Roman" w:cs="Times New Roman"/>
                <w:sz w:val="20"/>
                <w:szCs w:val="20"/>
              </w:rPr>
            </w:pPr>
            <w:r w:rsidRPr="00012E47">
              <w:rPr>
                <w:rFonts w:cs="Times New Roman"/>
                <w:color w:val="000000"/>
                <w:sz w:val="18"/>
                <w:szCs w:val="18"/>
              </w:rPr>
              <w:t xml:space="preserve">  Other (specify)</w:t>
            </w:r>
            <w:r w:rsidRPr="00012E47">
              <w:rPr>
                <w:rFonts w:cs="Times New Roman"/>
                <w:color w:val="000000"/>
                <w:sz w:val="18"/>
                <w:szCs w:val="18"/>
              </w:rPr>
              <w:br/>
            </w:r>
          </w:p>
        </w:tc>
      </w:tr>
      <w:tr w:rsidR="00BC1293" w:rsidRPr="009D357F" w14:paraId="728C1869" w14:textId="77777777" w:rsidTr="00D87686">
        <w:trPr>
          <w:cantSplit/>
          <w:trHeight w:val="1061"/>
        </w:trPr>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14:paraId="5375C4AD" w14:textId="77777777" w:rsidR="00BC1293" w:rsidRPr="009D357F" w:rsidRDefault="00BC1293" w:rsidP="00632412">
            <w:pPr>
              <w:rPr>
                <w:rFonts w:eastAsia="Times New Roman" w:cs="Times New Roman"/>
                <w:sz w:val="20"/>
                <w:szCs w:val="20"/>
              </w:rPr>
            </w:pPr>
            <w:r w:rsidRPr="000E6D79">
              <w:rPr>
                <w:rFonts w:eastAsia="Times New Roman" w:cs="Times New Roman"/>
                <w:sz w:val="20"/>
                <w:szCs w:val="20"/>
              </w:rPr>
              <w:t>Other</w:t>
            </w:r>
            <w:r>
              <w:rPr>
                <w:rFonts w:eastAsia="Times New Roman" w:cs="Times New Roman"/>
                <w:sz w:val="20"/>
                <w:szCs w:val="20"/>
              </w:rPr>
              <w:t>N2O</w:t>
            </w:r>
            <w:r w:rsidRPr="005F3CE3">
              <w:rPr>
                <w:rFonts w:eastAsia="Times New Roman" w:cs="Times New Roman"/>
                <w:sz w:val="20"/>
                <w:szCs w:val="20"/>
              </w:rPr>
              <w:t>UnitSpecificFactorBasis</w:t>
            </w:r>
          </w:p>
        </w:tc>
        <w:tc>
          <w:tcPr>
            <w:tcW w:w="5580" w:type="dxa"/>
            <w:tcBorders>
              <w:top w:val="single" w:sz="4" w:space="0" w:color="auto"/>
              <w:left w:val="nil"/>
              <w:bottom w:val="single" w:sz="4" w:space="0" w:color="auto"/>
              <w:right w:val="single" w:sz="4" w:space="0" w:color="auto"/>
            </w:tcBorders>
            <w:shd w:val="clear" w:color="auto" w:fill="auto"/>
            <w:vAlign w:val="center"/>
          </w:tcPr>
          <w:p w14:paraId="680713B6" w14:textId="77777777" w:rsidR="00BC1293" w:rsidRPr="009D357F" w:rsidRDefault="00BC1293" w:rsidP="00632412">
            <w:pPr>
              <w:rPr>
                <w:rFonts w:eastAsia="Times New Roman" w:cs="Times New Roman"/>
                <w:sz w:val="20"/>
                <w:szCs w:val="20"/>
              </w:rPr>
            </w:pPr>
            <w:r w:rsidRPr="004D2C60">
              <w:rPr>
                <w:rFonts w:eastAsia="Times New Roman" w:cs="Times New Roman"/>
                <w:b/>
                <w:sz w:val="20"/>
                <w:szCs w:val="20"/>
              </w:rPr>
              <w:t xml:space="preserve">Conditionally Required:  </w:t>
            </w:r>
            <w:r>
              <w:rPr>
                <w:rFonts w:eastAsia="Times New Roman" w:cs="Times New Roman"/>
                <w:sz w:val="20"/>
                <w:szCs w:val="20"/>
              </w:rPr>
              <w:t>Specify t</w:t>
            </w:r>
            <w:r w:rsidRPr="00AD75BB">
              <w:rPr>
                <w:rFonts w:eastAsia="Times New Roman" w:cs="Times New Roman"/>
                <w:sz w:val="20"/>
                <w:szCs w:val="20"/>
              </w:rPr>
              <w:t xml:space="preserve">he basis for the unit-specific emission factor used to determine </w:t>
            </w:r>
            <w:r w:rsidRPr="001D335F">
              <w:rPr>
                <w:sz w:val="20"/>
                <w:szCs w:val="20"/>
              </w:rPr>
              <w:t>N</w:t>
            </w:r>
            <w:r w:rsidRPr="001D335F">
              <w:rPr>
                <w:sz w:val="20"/>
                <w:szCs w:val="20"/>
                <w:vertAlign w:val="subscript"/>
              </w:rPr>
              <w:t>2</w:t>
            </w:r>
            <w:r w:rsidRPr="001D335F">
              <w:rPr>
                <w:sz w:val="20"/>
                <w:szCs w:val="20"/>
              </w:rPr>
              <w:t>O</w:t>
            </w:r>
            <w:r>
              <w:rPr>
                <w:rFonts w:eastAsia="Times New Roman" w:cs="Times New Roman"/>
                <w:sz w:val="20"/>
                <w:szCs w:val="20"/>
              </w:rPr>
              <w:t xml:space="preserve"> </w:t>
            </w:r>
            <w:r w:rsidRPr="00AD75BB">
              <w:rPr>
                <w:rFonts w:eastAsia="Times New Roman" w:cs="Times New Roman"/>
                <w:sz w:val="20"/>
                <w:szCs w:val="20"/>
              </w:rPr>
              <w:t>emissions if not referenced in the list of allowable basis values.</w:t>
            </w:r>
            <w:r>
              <w:rPr>
                <w:rFonts w:eastAsia="Times New Roman" w:cs="Times New Roman"/>
                <w:sz w:val="20"/>
                <w:szCs w:val="20"/>
              </w:rPr>
              <w:t xml:space="preserve"> </w:t>
            </w:r>
            <w:r w:rsidRPr="000A7981">
              <w:rPr>
                <w:rFonts w:eastAsia="Times New Roman" w:cs="Times New Roman"/>
                <w:sz w:val="20"/>
                <w:szCs w:val="20"/>
              </w:rPr>
              <w:t xml:space="preserve"> </w:t>
            </w:r>
            <w:r>
              <w:rPr>
                <w:rFonts w:eastAsia="Times New Roman" w:cs="Times New Roman"/>
                <w:sz w:val="20"/>
                <w:szCs w:val="20"/>
              </w:rPr>
              <w:t>[</w:t>
            </w:r>
            <w:r w:rsidRPr="000A7981">
              <w:rPr>
                <w:rFonts w:eastAsia="Times New Roman" w:cs="Times New Roman"/>
                <w:sz w:val="20"/>
                <w:szCs w:val="20"/>
              </w:rPr>
              <w:t>98.256(i)(</w:t>
            </w:r>
            <w:r>
              <w:rPr>
                <w:rFonts w:eastAsia="Times New Roman" w:cs="Times New Roman"/>
                <w:sz w:val="20"/>
                <w:szCs w:val="20"/>
              </w:rPr>
              <w:t>8</w:t>
            </w:r>
            <w:r w:rsidRPr="000A7981">
              <w:rPr>
                <w:rFonts w:eastAsia="Times New Roman" w:cs="Times New Roman"/>
                <w:sz w:val="20"/>
                <w:szCs w:val="20"/>
              </w:rPr>
              <w:t>)</w:t>
            </w:r>
            <w:r>
              <w:rPr>
                <w:rFonts w:eastAsia="Times New Roman" w:cs="Times New Roman"/>
                <w:sz w:val="20"/>
                <w:szCs w:val="20"/>
              </w:rPr>
              <w:t xml:space="preserve">] </w:t>
            </w:r>
          </w:p>
        </w:tc>
      </w:tr>
    </w:tbl>
    <w:p w14:paraId="0391788C" w14:textId="77777777" w:rsidR="00BC1293" w:rsidRDefault="00BC1293" w:rsidP="00BC1293"/>
    <w:p w14:paraId="7ECA44D5" w14:textId="77777777" w:rsidR="00BC1293" w:rsidRDefault="00BC1293" w:rsidP="00BC1293">
      <w:pPr>
        <w:rPr>
          <w:rFonts w:eastAsia="Times New Roman" w:cs="Times New Roman"/>
          <w:b/>
          <w:sz w:val="24"/>
          <w:szCs w:val="24"/>
        </w:rPr>
      </w:pPr>
    </w:p>
    <w:p w14:paraId="30BFA580" w14:textId="77777777" w:rsidR="00BC1293" w:rsidRPr="00CA46C3" w:rsidRDefault="00BC1293" w:rsidP="00CA46C3">
      <w:pPr>
        <w:pStyle w:val="XMLExcerpt"/>
      </w:pPr>
      <w:r w:rsidRPr="00CA46C3">
        <w:br/>
      </w:r>
      <w:bookmarkStart w:id="885" w:name="_Toc473900465"/>
      <w:r w:rsidRPr="00CA46C3">
        <w:t>Example for Coke Calcining Emissions Details</w:t>
      </w:r>
      <w:bookmarkEnd w:id="885"/>
    </w:p>
    <w:p w14:paraId="433CFEBC" w14:textId="77777777" w:rsidR="00BC1293" w:rsidRPr="003C15E2" w:rsidRDefault="00BC1293" w:rsidP="00BC1293">
      <w:pPr>
        <w:pStyle w:val="NormalWeb"/>
        <w:tabs>
          <w:tab w:val="center" w:pos="4545"/>
        </w:tabs>
        <w:spacing w:before="0" w:beforeAutospacing="0" w:after="0" w:afterAutospacing="0"/>
        <w:rPr>
          <w:rFonts w:ascii="Times New Roman" w:hAnsi="Times New Roman"/>
          <w:sz w:val="22"/>
          <w:szCs w:val="22"/>
        </w:rPr>
      </w:pPr>
    </w:p>
    <w:p w14:paraId="160546F8" w14:textId="77777777" w:rsidR="00BC1293" w:rsidRPr="003C15E2" w:rsidRDefault="00304AFD" w:rsidP="00BC1293">
      <w:pPr>
        <w:pStyle w:val="NormalWeb"/>
        <w:spacing w:before="0" w:beforeAutospacing="0" w:after="0" w:afterAutospacing="0"/>
        <w:ind w:left="36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2928000" behindDoc="0" locked="0" layoutInCell="1" allowOverlap="1" wp14:anchorId="1BAFEE2B" wp14:editId="4750A955">
                <wp:simplePos x="0" y="0"/>
                <wp:positionH relativeFrom="column">
                  <wp:posOffset>9525</wp:posOffset>
                </wp:positionH>
                <wp:positionV relativeFrom="paragraph">
                  <wp:posOffset>48260</wp:posOffset>
                </wp:positionV>
                <wp:extent cx="6162675" cy="2078990"/>
                <wp:effectExtent l="0" t="0" r="28575" b="16510"/>
                <wp:wrapNone/>
                <wp:docPr id="56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2675" cy="2078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885105" w14:textId="77777777" w:rsidR="00E82D8A" w:rsidRDefault="00E82D8A" w:rsidP="00BC1293">
                            <w:pPr>
                              <w:rPr>
                                <w:rFonts w:ascii="Verdana" w:hAnsi="Verdana"/>
                                <w:color w:val="C00000"/>
                                <w:sz w:val="14"/>
                                <w:szCs w:val="14"/>
                              </w:rPr>
                            </w:pPr>
                          </w:p>
                          <w:p w14:paraId="1198FAAC" w14:textId="77777777" w:rsidR="00E82D8A" w:rsidRPr="00EF3B91" w:rsidRDefault="00E82D8A" w:rsidP="00BC1293">
                            <w:pPr>
                              <w:rPr>
                                <w:rFonts w:ascii="Verdana" w:hAnsi="Verdana"/>
                                <w:color w:val="800000"/>
                                <w:sz w:val="14"/>
                                <w:szCs w:val="14"/>
                              </w:rPr>
                            </w:pPr>
                            <w:r w:rsidRPr="00EF3B91">
                              <w:rPr>
                                <w:rFonts w:ascii="Verdana" w:hAnsi="Verdana"/>
                                <w:color w:val="0000FF"/>
                                <w:sz w:val="14"/>
                                <w:szCs w:val="14"/>
                              </w:rPr>
                              <w:t>&lt;ghg:</w:t>
                            </w:r>
                            <w:r w:rsidRPr="00EF3B91">
                              <w:rPr>
                                <w:rFonts w:ascii="Verdana" w:hAnsi="Verdana"/>
                                <w:color w:val="800000"/>
                                <w:sz w:val="14"/>
                                <w:szCs w:val="14"/>
                              </w:rPr>
                              <w:t>CokeCalciningEmissionsDetails</w:t>
                            </w:r>
                            <w:r w:rsidRPr="00EF3B91">
                              <w:rPr>
                                <w:rFonts w:ascii="Verdana" w:hAnsi="Verdana"/>
                                <w:color w:val="0000FF"/>
                                <w:sz w:val="14"/>
                                <w:szCs w:val="14"/>
                              </w:rPr>
                              <w:t>&gt;</w:t>
                            </w:r>
                          </w:p>
                          <w:p w14:paraId="34D54165" w14:textId="77777777" w:rsidR="00E82D8A" w:rsidRPr="00EF3B91" w:rsidRDefault="00E82D8A" w:rsidP="00EF3B91">
                            <w:pPr>
                              <w:rPr>
                                <w:rFonts w:ascii="Verdana" w:hAnsi="Verdana"/>
                                <w:color w:val="800000"/>
                                <w:sz w:val="14"/>
                                <w:szCs w:val="14"/>
                              </w:rPr>
                            </w:pPr>
                            <w:r w:rsidRPr="00EF3B91">
                              <w:rPr>
                                <w:rFonts w:ascii="Verdana" w:hAnsi="Verdana"/>
                                <w:bCs/>
                                <w:color w:val="0000FF"/>
                                <w:sz w:val="14"/>
                                <w:szCs w:val="14"/>
                              </w:rPr>
                              <w:tab/>
                              <w:t xml:space="preserve">     &lt;ghg:</w:t>
                            </w:r>
                            <w:r w:rsidRPr="00EF3B91">
                              <w:rPr>
                                <w:rFonts w:ascii="Verdana" w:hAnsi="Verdana"/>
                                <w:bCs/>
                                <w:color w:val="800000"/>
                                <w:sz w:val="14"/>
                                <w:szCs w:val="14"/>
                              </w:rPr>
                              <w:t>CO2Emissions</w:t>
                            </w:r>
                            <w:r w:rsidRPr="00EF3B91">
                              <w:rPr>
                                <w:rFonts w:ascii="Verdana" w:hAnsi="Verdana"/>
                                <w:color w:val="800000"/>
                                <w:sz w:val="14"/>
                                <w:szCs w:val="14"/>
                              </w:rPr>
                              <w:t xml:space="preserve"> </w:t>
                            </w:r>
                            <w:r w:rsidRPr="00EF3B91">
                              <w:rPr>
                                <w:rFonts w:ascii="Verdana" w:hAnsi="Verdana"/>
                                <w:color w:val="FF0000"/>
                                <w:sz w:val="14"/>
                                <w:szCs w:val="14"/>
                              </w:rPr>
                              <w:t>massUOM</w:t>
                            </w:r>
                            <w:r w:rsidRPr="00EF3B91">
                              <w:rPr>
                                <w:rFonts w:ascii="Verdana" w:hAnsi="Verdana" w:cs="Arial"/>
                                <w:color w:val="0000FF"/>
                                <w:sz w:val="14"/>
                                <w:szCs w:val="14"/>
                                <w:highlight w:val="white"/>
                              </w:rPr>
                              <w:t>=</w:t>
                            </w:r>
                            <w:r w:rsidRPr="00EF3B91">
                              <w:rPr>
                                <w:rFonts w:ascii="Verdana" w:hAnsi="Verdana"/>
                                <w:sz w:val="14"/>
                                <w:szCs w:val="14"/>
                              </w:rPr>
                              <w:t>"Metric Tons"</w:t>
                            </w:r>
                            <w:r w:rsidRPr="00EF3B91">
                              <w:rPr>
                                <w:rFonts w:ascii="Verdana" w:hAnsi="Verdana"/>
                                <w:bCs/>
                                <w:color w:val="0000FF"/>
                                <w:sz w:val="14"/>
                                <w:szCs w:val="14"/>
                              </w:rPr>
                              <w:t>&gt;</w:t>
                            </w:r>
                          </w:p>
                          <w:p w14:paraId="743AA045" w14:textId="77777777" w:rsidR="00E82D8A" w:rsidRPr="00EF3B91" w:rsidRDefault="00E82D8A" w:rsidP="00EF3B91">
                            <w:pPr>
                              <w:rPr>
                                <w:rFonts w:ascii="Verdana" w:hAnsi="Verdana"/>
                                <w:color w:val="800000"/>
                                <w:sz w:val="14"/>
                                <w:szCs w:val="14"/>
                              </w:rPr>
                            </w:pPr>
                            <w:r w:rsidRPr="00EF3B91">
                              <w:rPr>
                                <w:rFonts w:ascii="Verdana" w:hAnsi="Verdana"/>
                                <w:color w:val="0000FF"/>
                                <w:sz w:val="14"/>
                                <w:szCs w:val="14"/>
                              </w:rPr>
                              <w:tab/>
                            </w:r>
                            <w:r w:rsidRPr="00EF3B91">
                              <w:rPr>
                                <w:rFonts w:ascii="Verdana" w:hAnsi="Verdana"/>
                                <w:color w:val="0000FF"/>
                                <w:sz w:val="14"/>
                                <w:szCs w:val="14"/>
                              </w:rPr>
                              <w:tab/>
                              <w:t xml:space="preserve">          &lt;ghg:</w:t>
                            </w:r>
                            <w:r w:rsidRPr="00EF3B91">
                              <w:rPr>
                                <w:rFonts w:ascii="Verdana" w:hAnsi="Verdana"/>
                                <w:color w:val="800000"/>
                                <w:sz w:val="14"/>
                                <w:szCs w:val="14"/>
                              </w:rPr>
                              <w:t>CalculatedValue</w:t>
                            </w:r>
                            <w:r w:rsidRPr="00EF3B91">
                              <w:rPr>
                                <w:rFonts w:ascii="Verdana" w:hAnsi="Verdana"/>
                                <w:color w:val="0000FF"/>
                                <w:sz w:val="14"/>
                                <w:szCs w:val="14"/>
                              </w:rPr>
                              <w:t>&gt;</w:t>
                            </w:r>
                            <w:r w:rsidRPr="00EF3B91">
                              <w:rPr>
                                <w:rFonts w:ascii="Verdana" w:hAnsi="Verdana"/>
                                <w:sz w:val="14"/>
                                <w:szCs w:val="14"/>
                              </w:rPr>
                              <w:t>22230.8</w:t>
                            </w:r>
                            <w:r w:rsidRPr="00EF3B91">
                              <w:rPr>
                                <w:rFonts w:ascii="Verdana" w:hAnsi="Verdana"/>
                                <w:color w:val="0000FF"/>
                                <w:sz w:val="14"/>
                                <w:szCs w:val="14"/>
                              </w:rPr>
                              <w:t>&lt;/ghg:</w:t>
                            </w:r>
                            <w:r w:rsidRPr="00EF3B91">
                              <w:rPr>
                                <w:rFonts w:ascii="Verdana" w:hAnsi="Verdana"/>
                                <w:color w:val="800000"/>
                                <w:sz w:val="14"/>
                                <w:szCs w:val="14"/>
                              </w:rPr>
                              <w:t>CalculatedValue</w:t>
                            </w:r>
                            <w:r w:rsidRPr="00EF3B91">
                              <w:rPr>
                                <w:rFonts w:ascii="Verdana" w:hAnsi="Verdana"/>
                                <w:color w:val="0000FF"/>
                                <w:sz w:val="14"/>
                                <w:szCs w:val="14"/>
                              </w:rPr>
                              <w:t>&gt;</w:t>
                            </w:r>
                          </w:p>
                          <w:p w14:paraId="08237C71" w14:textId="77777777" w:rsidR="00E82D8A" w:rsidRPr="00EF3B91" w:rsidRDefault="00E82D8A" w:rsidP="00EF3B91">
                            <w:pPr>
                              <w:rPr>
                                <w:rFonts w:ascii="Verdana" w:hAnsi="Verdana"/>
                                <w:bCs/>
                                <w:color w:val="800000"/>
                                <w:sz w:val="14"/>
                                <w:szCs w:val="14"/>
                              </w:rPr>
                            </w:pPr>
                            <w:r w:rsidRPr="00EF3B91">
                              <w:rPr>
                                <w:rFonts w:ascii="Verdana" w:hAnsi="Verdana"/>
                                <w:bCs/>
                                <w:color w:val="0000FF"/>
                                <w:sz w:val="14"/>
                                <w:szCs w:val="14"/>
                              </w:rPr>
                              <w:tab/>
                              <w:t xml:space="preserve">     &lt;/ghg:</w:t>
                            </w:r>
                            <w:r w:rsidRPr="00EF3B91">
                              <w:rPr>
                                <w:rFonts w:ascii="Verdana" w:hAnsi="Verdana"/>
                                <w:bCs/>
                                <w:color w:val="800000"/>
                                <w:sz w:val="14"/>
                                <w:szCs w:val="14"/>
                              </w:rPr>
                              <w:t>CO2Emissions</w:t>
                            </w:r>
                            <w:r w:rsidRPr="00EF3B91">
                              <w:rPr>
                                <w:rFonts w:ascii="Verdana" w:hAnsi="Verdana"/>
                                <w:bCs/>
                                <w:color w:val="0000FF"/>
                                <w:sz w:val="14"/>
                                <w:szCs w:val="14"/>
                              </w:rPr>
                              <w:t>&gt;</w:t>
                            </w:r>
                          </w:p>
                          <w:p w14:paraId="5469BAD0" w14:textId="77777777" w:rsidR="00E82D8A" w:rsidRPr="00EF3B91" w:rsidRDefault="00E82D8A" w:rsidP="00EF3B91">
                            <w:pPr>
                              <w:rPr>
                                <w:rFonts w:ascii="Verdana" w:hAnsi="Verdana"/>
                                <w:bCs/>
                                <w:color w:val="800000"/>
                                <w:sz w:val="14"/>
                                <w:szCs w:val="14"/>
                              </w:rPr>
                            </w:pPr>
                            <w:r w:rsidRPr="00EF3B91">
                              <w:rPr>
                                <w:rFonts w:ascii="Verdana" w:hAnsi="Verdana"/>
                                <w:bCs/>
                                <w:color w:val="0000FF"/>
                                <w:sz w:val="14"/>
                                <w:szCs w:val="14"/>
                              </w:rPr>
                              <w:tab/>
                              <w:t xml:space="preserve">     &lt;ghg:</w:t>
                            </w:r>
                            <w:r w:rsidRPr="00EF3B91">
                              <w:rPr>
                                <w:rFonts w:ascii="Verdana" w:hAnsi="Verdana"/>
                                <w:bCs/>
                                <w:color w:val="800000"/>
                                <w:sz w:val="14"/>
                                <w:szCs w:val="14"/>
                              </w:rPr>
                              <w:t>CO2EmissionsCalculationMethod</w:t>
                            </w:r>
                            <w:r w:rsidRPr="00EF3B91">
                              <w:rPr>
                                <w:rFonts w:ascii="Verdana" w:hAnsi="Verdana"/>
                                <w:bCs/>
                                <w:color w:val="0000FF"/>
                                <w:sz w:val="14"/>
                                <w:szCs w:val="14"/>
                              </w:rPr>
                              <w:t>&gt;</w:t>
                            </w:r>
                            <w:r w:rsidRPr="00EF3B91">
                              <w:rPr>
                                <w:rFonts w:ascii="Verdana" w:hAnsi="Verdana"/>
                                <w:sz w:val="14"/>
                                <w:szCs w:val="14"/>
                              </w:rPr>
                              <w:t>Equation Y-13</w:t>
                            </w:r>
                            <w:r w:rsidRPr="00EF3B91">
                              <w:rPr>
                                <w:rFonts w:ascii="Verdana" w:hAnsi="Verdana"/>
                                <w:bCs/>
                                <w:color w:val="0000FF"/>
                                <w:sz w:val="14"/>
                                <w:szCs w:val="14"/>
                              </w:rPr>
                              <w:t>&lt;/ghg:</w:t>
                            </w:r>
                            <w:r w:rsidRPr="00EF3B91">
                              <w:rPr>
                                <w:rFonts w:ascii="Verdana" w:hAnsi="Verdana"/>
                                <w:bCs/>
                                <w:color w:val="800000"/>
                                <w:sz w:val="14"/>
                                <w:szCs w:val="14"/>
                              </w:rPr>
                              <w:t>CO2EmissionsCalculationMethod</w:t>
                            </w:r>
                            <w:r w:rsidRPr="00EF3B91">
                              <w:rPr>
                                <w:rFonts w:ascii="Verdana" w:hAnsi="Verdana"/>
                                <w:bCs/>
                                <w:color w:val="0000FF"/>
                                <w:sz w:val="14"/>
                                <w:szCs w:val="14"/>
                              </w:rPr>
                              <w:t>&gt;</w:t>
                            </w:r>
                          </w:p>
                          <w:p w14:paraId="7730AD81" w14:textId="77777777" w:rsidR="00E82D8A" w:rsidRPr="00EF3B91" w:rsidRDefault="00E82D8A" w:rsidP="00EF3B91">
                            <w:pPr>
                              <w:rPr>
                                <w:rFonts w:ascii="Verdana" w:hAnsi="Verdana"/>
                                <w:color w:val="800000"/>
                                <w:sz w:val="14"/>
                                <w:szCs w:val="14"/>
                              </w:rPr>
                            </w:pPr>
                            <w:r w:rsidRPr="00EF3B91">
                              <w:rPr>
                                <w:rFonts w:ascii="Verdana" w:hAnsi="Verdana"/>
                                <w:bCs/>
                                <w:color w:val="0000FF"/>
                                <w:sz w:val="14"/>
                                <w:szCs w:val="14"/>
                              </w:rPr>
                              <w:tab/>
                              <w:t xml:space="preserve">     &lt;ghg:</w:t>
                            </w:r>
                            <w:r w:rsidRPr="00EF3B91">
                              <w:rPr>
                                <w:rFonts w:ascii="Verdana" w:hAnsi="Verdana"/>
                                <w:bCs/>
                                <w:color w:val="800000"/>
                                <w:sz w:val="14"/>
                                <w:szCs w:val="14"/>
                              </w:rPr>
                              <w:t>CH4Emissions</w:t>
                            </w:r>
                            <w:r w:rsidRPr="00EF3B91">
                              <w:rPr>
                                <w:rFonts w:ascii="Verdana" w:hAnsi="Verdana"/>
                                <w:color w:val="800000"/>
                                <w:sz w:val="14"/>
                                <w:szCs w:val="14"/>
                              </w:rPr>
                              <w:t xml:space="preserve"> </w:t>
                            </w:r>
                            <w:r w:rsidRPr="00EF3B91">
                              <w:rPr>
                                <w:rFonts w:ascii="Verdana" w:hAnsi="Verdana"/>
                                <w:color w:val="FF0000"/>
                                <w:sz w:val="14"/>
                                <w:szCs w:val="14"/>
                              </w:rPr>
                              <w:t>massUOM</w:t>
                            </w:r>
                            <w:r w:rsidRPr="00EF3B91">
                              <w:rPr>
                                <w:rStyle w:val="m1"/>
                                <w:rFonts w:ascii="Verdana" w:hAnsi="Verdana"/>
                                <w:bCs/>
                                <w:sz w:val="14"/>
                                <w:szCs w:val="14"/>
                              </w:rPr>
                              <w:t>=</w:t>
                            </w:r>
                            <w:r w:rsidRPr="00EF3B91">
                              <w:rPr>
                                <w:rFonts w:ascii="Verdana" w:hAnsi="Verdana"/>
                                <w:sz w:val="14"/>
                                <w:szCs w:val="14"/>
                              </w:rPr>
                              <w:t>"Metric Tons"</w:t>
                            </w:r>
                            <w:r w:rsidRPr="00EF3B91">
                              <w:rPr>
                                <w:rFonts w:ascii="Verdana" w:hAnsi="Verdana"/>
                                <w:bCs/>
                                <w:color w:val="0000FF"/>
                                <w:sz w:val="14"/>
                                <w:szCs w:val="14"/>
                              </w:rPr>
                              <w:t>&gt;</w:t>
                            </w:r>
                          </w:p>
                          <w:p w14:paraId="217D15F1" w14:textId="77777777" w:rsidR="00E82D8A" w:rsidRPr="00EF3B91" w:rsidRDefault="00E82D8A" w:rsidP="00EF3B91">
                            <w:pPr>
                              <w:rPr>
                                <w:rFonts w:ascii="Verdana" w:hAnsi="Verdana"/>
                                <w:color w:val="800000"/>
                                <w:sz w:val="14"/>
                                <w:szCs w:val="14"/>
                              </w:rPr>
                            </w:pPr>
                            <w:r w:rsidRPr="00EF3B91">
                              <w:rPr>
                                <w:rFonts w:ascii="Verdana" w:hAnsi="Verdana"/>
                                <w:bCs/>
                                <w:color w:val="0000FF"/>
                                <w:sz w:val="14"/>
                                <w:szCs w:val="14"/>
                              </w:rPr>
                              <w:tab/>
                            </w:r>
                            <w:r w:rsidRPr="00EF3B91">
                              <w:rPr>
                                <w:rFonts w:ascii="Verdana" w:hAnsi="Verdana"/>
                                <w:bCs/>
                                <w:color w:val="0000FF"/>
                                <w:sz w:val="14"/>
                                <w:szCs w:val="14"/>
                              </w:rPr>
                              <w:tab/>
                              <w:t xml:space="preserve">          &lt;ghg:</w:t>
                            </w:r>
                            <w:r w:rsidRPr="00EF3B91">
                              <w:rPr>
                                <w:rFonts w:ascii="Verdana" w:hAnsi="Verdana"/>
                                <w:bCs/>
                                <w:color w:val="800000"/>
                                <w:sz w:val="14"/>
                                <w:szCs w:val="14"/>
                              </w:rPr>
                              <w:t>CalculatedValue</w:t>
                            </w:r>
                            <w:r w:rsidRPr="00EF3B91">
                              <w:rPr>
                                <w:rFonts w:ascii="Verdana" w:hAnsi="Verdana"/>
                                <w:bCs/>
                                <w:color w:val="0000FF"/>
                                <w:sz w:val="14"/>
                                <w:szCs w:val="14"/>
                              </w:rPr>
                              <w:t>&gt;</w:t>
                            </w:r>
                            <w:r w:rsidRPr="00EF3B91">
                              <w:rPr>
                                <w:rFonts w:ascii="Verdana" w:hAnsi="Verdana"/>
                                <w:sz w:val="14"/>
                                <w:szCs w:val="14"/>
                              </w:rPr>
                              <w:t>4562.12</w:t>
                            </w:r>
                            <w:r w:rsidRPr="00EF3B91">
                              <w:rPr>
                                <w:rFonts w:ascii="Verdana" w:hAnsi="Verdana"/>
                                <w:bCs/>
                                <w:color w:val="0000FF"/>
                                <w:sz w:val="14"/>
                                <w:szCs w:val="14"/>
                              </w:rPr>
                              <w:t>&lt;/ghg:</w:t>
                            </w:r>
                            <w:r w:rsidRPr="00EF3B91">
                              <w:rPr>
                                <w:rFonts w:ascii="Verdana" w:hAnsi="Verdana"/>
                                <w:bCs/>
                                <w:color w:val="800000"/>
                                <w:sz w:val="14"/>
                                <w:szCs w:val="14"/>
                              </w:rPr>
                              <w:t>CalculatedValue</w:t>
                            </w:r>
                            <w:r w:rsidRPr="00EF3B91">
                              <w:rPr>
                                <w:rFonts w:ascii="Verdana" w:hAnsi="Verdana"/>
                                <w:bCs/>
                                <w:color w:val="0000FF"/>
                                <w:sz w:val="14"/>
                                <w:szCs w:val="14"/>
                              </w:rPr>
                              <w:t>&gt;</w:t>
                            </w:r>
                          </w:p>
                          <w:p w14:paraId="56BF7D90" w14:textId="77777777" w:rsidR="00E82D8A" w:rsidRPr="00EF3B91" w:rsidRDefault="00E82D8A" w:rsidP="00EF3B91">
                            <w:pPr>
                              <w:rPr>
                                <w:rFonts w:ascii="Verdana" w:hAnsi="Verdana"/>
                                <w:bCs/>
                                <w:color w:val="800000"/>
                                <w:sz w:val="14"/>
                                <w:szCs w:val="14"/>
                              </w:rPr>
                            </w:pPr>
                            <w:r w:rsidRPr="00EF3B91">
                              <w:rPr>
                                <w:rFonts w:ascii="Verdana" w:hAnsi="Verdana"/>
                                <w:bCs/>
                                <w:color w:val="0000FF"/>
                                <w:sz w:val="14"/>
                                <w:szCs w:val="14"/>
                              </w:rPr>
                              <w:tab/>
                              <w:t xml:space="preserve">     &lt;/ghg:</w:t>
                            </w:r>
                            <w:r w:rsidRPr="00EF3B91">
                              <w:rPr>
                                <w:rFonts w:ascii="Verdana" w:hAnsi="Verdana"/>
                                <w:bCs/>
                                <w:color w:val="800000"/>
                                <w:sz w:val="14"/>
                                <w:szCs w:val="14"/>
                              </w:rPr>
                              <w:t>CH4Emissions</w:t>
                            </w:r>
                            <w:r w:rsidRPr="00EF3B91">
                              <w:rPr>
                                <w:rFonts w:ascii="Verdana" w:hAnsi="Verdana"/>
                                <w:bCs/>
                                <w:color w:val="0000FF"/>
                                <w:sz w:val="14"/>
                                <w:szCs w:val="14"/>
                              </w:rPr>
                              <w:t>&gt;</w:t>
                            </w:r>
                          </w:p>
                          <w:p w14:paraId="0B40F44D" w14:textId="77777777" w:rsidR="00E82D8A" w:rsidRPr="00EF3B91" w:rsidRDefault="00E82D8A" w:rsidP="00EF3B91">
                            <w:pPr>
                              <w:rPr>
                                <w:rFonts w:ascii="Verdana" w:hAnsi="Verdana"/>
                                <w:color w:val="800000"/>
                                <w:sz w:val="14"/>
                                <w:szCs w:val="14"/>
                              </w:rPr>
                            </w:pPr>
                            <w:r w:rsidRPr="00EF3B91">
                              <w:rPr>
                                <w:rFonts w:ascii="Verdana" w:hAnsi="Verdana"/>
                                <w:bCs/>
                                <w:color w:val="0000FF"/>
                                <w:sz w:val="14"/>
                                <w:szCs w:val="14"/>
                              </w:rPr>
                              <w:tab/>
                              <w:t xml:space="preserve">     &lt;ghg:</w:t>
                            </w:r>
                            <w:r w:rsidRPr="00EF3B91">
                              <w:rPr>
                                <w:rFonts w:ascii="Verdana" w:hAnsi="Verdana"/>
                                <w:bCs/>
                                <w:color w:val="800000"/>
                                <w:sz w:val="14"/>
                                <w:szCs w:val="14"/>
                              </w:rPr>
                              <w:t>CH4EmissionsCalculationMethod</w:t>
                            </w:r>
                            <w:r w:rsidRPr="00EF3B91">
                              <w:rPr>
                                <w:rFonts w:ascii="Verdana" w:hAnsi="Verdana"/>
                                <w:bCs/>
                                <w:color w:val="0000FF"/>
                                <w:sz w:val="14"/>
                                <w:szCs w:val="14"/>
                              </w:rPr>
                              <w:t>&gt;</w:t>
                            </w:r>
                            <w:r w:rsidRPr="00EF3B91">
                              <w:rPr>
                                <w:rFonts w:ascii="Verdana" w:hAnsi="Verdana"/>
                                <w:sz w:val="14"/>
                                <w:szCs w:val="14"/>
                              </w:rPr>
                              <w:t>Equation Y-9 with a default emission factor</w:t>
                            </w:r>
                            <w:r w:rsidRPr="00EF3B91">
                              <w:rPr>
                                <w:rFonts w:ascii="Verdana" w:hAnsi="Verdana"/>
                                <w:bCs/>
                                <w:color w:val="0000FF"/>
                                <w:sz w:val="14"/>
                                <w:szCs w:val="14"/>
                              </w:rPr>
                              <w:t>&lt;/ghg:</w:t>
                            </w:r>
                            <w:r w:rsidRPr="00EF3B91">
                              <w:rPr>
                                <w:rFonts w:ascii="Verdana" w:hAnsi="Verdana"/>
                                <w:bCs/>
                                <w:color w:val="800000"/>
                                <w:sz w:val="14"/>
                                <w:szCs w:val="14"/>
                              </w:rPr>
                              <w:t>CH4EmissionsCalculationMethod</w:t>
                            </w:r>
                            <w:r w:rsidRPr="00EF3B91">
                              <w:rPr>
                                <w:rFonts w:ascii="Verdana" w:hAnsi="Verdana"/>
                                <w:bCs/>
                                <w:color w:val="0000FF"/>
                                <w:sz w:val="14"/>
                                <w:szCs w:val="14"/>
                              </w:rPr>
                              <w:t>&gt;</w:t>
                            </w:r>
                          </w:p>
                          <w:p w14:paraId="55E8F288" w14:textId="77777777" w:rsidR="00E82D8A" w:rsidRPr="00EF3B91" w:rsidRDefault="00E82D8A" w:rsidP="00EF3B91">
                            <w:pPr>
                              <w:rPr>
                                <w:rFonts w:ascii="Verdana" w:hAnsi="Verdana"/>
                                <w:color w:val="800000"/>
                                <w:sz w:val="14"/>
                                <w:szCs w:val="14"/>
                              </w:rPr>
                            </w:pPr>
                            <w:r w:rsidRPr="00EF3B91">
                              <w:rPr>
                                <w:rFonts w:ascii="Verdana" w:hAnsi="Verdana"/>
                                <w:bCs/>
                                <w:color w:val="0000FF"/>
                                <w:sz w:val="14"/>
                                <w:szCs w:val="14"/>
                              </w:rPr>
                              <w:tab/>
                              <w:t xml:space="preserve">     &lt;ghg:</w:t>
                            </w:r>
                            <w:r w:rsidRPr="00EF3B91">
                              <w:rPr>
                                <w:rFonts w:ascii="Verdana" w:hAnsi="Verdana"/>
                                <w:bCs/>
                                <w:color w:val="800000"/>
                                <w:sz w:val="14"/>
                                <w:szCs w:val="14"/>
                              </w:rPr>
                              <w:t>N2OEmissions</w:t>
                            </w:r>
                            <w:r w:rsidRPr="00EF3B91">
                              <w:rPr>
                                <w:rFonts w:ascii="Verdana" w:hAnsi="Verdana"/>
                                <w:color w:val="800000"/>
                                <w:sz w:val="14"/>
                                <w:szCs w:val="14"/>
                              </w:rPr>
                              <w:t xml:space="preserve"> </w:t>
                            </w:r>
                            <w:r w:rsidRPr="00EF3B91">
                              <w:rPr>
                                <w:rFonts w:ascii="Verdana" w:hAnsi="Verdana"/>
                                <w:color w:val="FF0000"/>
                                <w:sz w:val="14"/>
                                <w:szCs w:val="14"/>
                              </w:rPr>
                              <w:t>massUOM</w:t>
                            </w:r>
                            <w:r w:rsidRPr="00EF3B91">
                              <w:rPr>
                                <w:rStyle w:val="m1"/>
                                <w:rFonts w:ascii="Verdana" w:hAnsi="Verdana"/>
                                <w:bCs/>
                                <w:sz w:val="14"/>
                                <w:szCs w:val="14"/>
                              </w:rPr>
                              <w:t>=</w:t>
                            </w:r>
                            <w:r w:rsidRPr="00EF3B91">
                              <w:rPr>
                                <w:rFonts w:ascii="Verdana" w:hAnsi="Verdana"/>
                                <w:sz w:val="14"/>
                                <w:szCs w:val="14"/>
                              </w:rPr>
                              <w:t>"Metric Tons"</w:t>
                            </w:r>
                            <w:r w:rsidRPr="00EF3B91">
                              <w:rPr>
                                <w:rFonts w:ascii="Verdana" w:hAnsi="Verdana"/>
                                <w:color w:val="0000FF"/>
                                <w:sz w:val="14"/>
                                <w:szCs w:val="14"/>
                              </w:rPr>
                              <w:t>&gt;</w:t>
                            </w:r>
                          </w:p>
                          <w:p w14:paraId="64AD2CF6" w14:textId="77777777" w:rsidR="00E82D8A" w:rsidRPr="00EF3B91" w:rsidRDefault="00E82D8A" w:rsidP="00EF3B91">
                            <w:pPr>
                              <w:rPr>
                                <w:rFonts w:ascii="Verdana" w:hAnsi="Verdana"/>
                                <w:color w:val="800000"/>
                                <w:sz w:val="14"/>
                                <w:szCs w:val="14"/>
                              </w:rPr>
                            </w:pPr>
                            <w:r w:rsidRPr="00EF3B91">
                              <w:rPr>
                                <w:rFonts w:ascii="Verdana" w:hAnsi="Verdana"/>
                                <w:bCs/>
                                <w:color w:val="0000FF"/>
                                <w:sz w:val="14"/>
                                <w:szCs w:val="14"/>
                              </w:rPr>
                              <w:tab/>
                            </w:r>
                            <w:r w:rsidRPr="00EF3B91">
                              <w:rPr>
                                <w:rFonts w:ascii="Verdana" w:hAnsi="Verdana"/>
                                <w:bCs/>
                                <w:color w:val="0000FF"/>
                                <w:sz w:val="14"/>
                                <w:szCs w:val="14"/>
                              </w:rPr>
                              <w:tab/>
                              <w:t xml:space="preserve">          &lt;ghg:</w:t>
                            </w:r>
                            <w:r w:rsidRPr="00EF3B91">
                              <w:rPr>
                                <w:rFonts w:ascii="Verdana" w:hAnsi="Verdana"/>
                                <w:bCs/>
                                <w:color w:val="800000"/>
                                <w:sz w:val="14"/>
                                <w:szCs w:val="14"/>
                              </w:rPr>
                              <w:t>CalculatedValue</w:t>
                            </w:r>
                            <w:r w:rsidRPr="00EF3B91">
                              <w:rPr>
                                <w:rFonts w:ascii="Verdana" w:hAnsi="Verdana"/>
                                <w:bCs/>
                                <w:color w:val="0000FF"/>
                                <w:sz w:val="14"/>
                                <w:szCs w:val="14"/>
                              </w:rPr>
                              <w:t>&gt;</w:t>
                            </w:r>
                            <w:r w:rsidRPr="00EF3B91">
                              <w:rPr>
                                <w:rFonts w:ascii="Verdana" w:hAnsi="Verdana"/>
                                <w:sz w:val="14"/>
                                <w:szCs w:val="14"/>
                              </w:rPr>
                              <w:t>8765.123</w:t>
                            </w:r>
                            <w:r w:rsidRPr="00EF3B91">
                              <w:rPr>
                                <w:rFonts w:ascii="Verdana" w:hAnsi="Verdana"/>
                                <w:bCs/>
                                <w:color w:val="0000FF"/>
                                <w:sz w:val="14"/>
                                <w:szCs w:val="14"/>
                              </w:rPr>
                              <w:t>&lt;/ghg:</w:t>
                            </w:r>
                            <w:r w:rsidRPr="00EF3B91">
                              <w:rPr>
                                <w:rFonts w:ascii="Verdana" w:hAnsi="Verdana"/>
                                <w:bCs/>
                                <w:color w:val="800000"/>
                                <w:sz w:val="14"/>
                                <w:szCs w:val="14"/>
                              </w:rPr>
                              <w:t>CalculatedValue</w:t>
                            </w:r>
                            <w:r w:rsidRPr="00EF3B91">
                              <w:rPr>
                                <w:rFonts w:ascii="Verdana" w:hAnsi="Verdana"/>
                                <w:bCs/>
                                <w:color w:val="0000FF"/>
                                <w:sz w:val="14"/>
                                <w:szCs w:val="14"/>
                              </w:rPr>
                              <w:t>&gt;</w:t>
                            </w:r>
                          </w:p>
                          <w:p w14:paraId="62A2C63C" w14:textId="77777777" w:rsidR="00E82D8A" w:rsidRPr="00EF3B91" w:rsidRDefault="00E82D8A" w:rsidP="00EF3B91">
                            <w:pPr>
                              <w:rPr>
                                <w:rFonts w:ascii="Verdana" w:hAnsi="Verdana"/>
                                <w:bCs/>
                                <w:color w:val="800000"/>
                                <w:sz w:val="14"/>
                                <w:szCs w:val="14"/>
                              </w:rPr>
                            </w:pPr>
                            <w:r w:rsidRPr="00EF3B91">
                              <w:rPr>
                                <w:rFonts w:ascii="Verdana" w:hAnsi="Verdana"/>
                                <w:bCs/>
                                <w:color w:val="0000FF"/>
                                <w:sz w:val="14"/>
                                <w:szCs w:val="14"/>
                              </w:rPr>
                              <w:tab/>
                              <w:t xml:space="preserve">     &lt;/ghg:</w:t>
                            </w:r>
                            <w:r w:rsidRPr="00EF3B91">
                              <w:rPr>
                                <w:rFonts w:ascii="Verdana" w:hAnsi="Verdana"/>
                                <w:bCs/>
                                <w:color w:val="800000"/>
                                <w:sz w:val="14"/>
                                <w:szCs w:val="14"/>
                              </w:rPr>
                              <w:t>N2OEmissions</w:t>
                            </w:r>
                            <w:r w:rsidRPr="00EF3B91">
                              <w:rPr>
                                <w:rFonts w:ascii="Verdana" w:hAnsi="Verdana"/>
                                <w:bCs/>
                                <w:color w:val="0000FF"/>
                                <w:sz w:val="14"/>
                                <w:szCs w:val="14"/>
                              </w:rPr>
                              <w:t>&gt;</w:t>
                            </w:r>
                          </w:p>
                          <w:p w14:paraId="199BE914" w14:textId="77777777" w:rsidR="00E82D8A" w:rsidRPr="00EF3B91" w:rsidRDefault="00E82D8A" w:rsidP="00EF3B91">
                            <w:pPr>
                              <w:rPr>
                                <w:rFonts w:ascii="Verdana" w:hAnsi="Verdana"/>
                                <w:sz w:val="14"/>
                                <w:szCs w:val="14"/>
                              </w:rPr>
                            </w:pPr>
                            <w:r w:rsidRPr="00EF3B91">
                              <w:rPr>
                                <w:rFonts w:ascii="Verdana" w:hAnsi="Verdana"/>
                                <w:bCs/>
                                <w:color w:val="0000FF"/>
                                <w:sz w:val="14"/>
                                <w:szCs w:val="14"/>
                              </w:rPr>
                              <w:tab/>
                              <w:t xml:space="preserve">     &lt;ghg:</w:t>
                            </w:r>
                            <w:r w:rsidRPr="00EF3B91">
                              <w:rPr>
                                <w:rFonts w:ascii="Verdana" w:hAnsi="Verdana"/>
                                <w:bCs/>
                                <w:color w:val="800000"/>
                                <w:sz w:val="14"/>
                                <w:szCs w:val="14"/>
                              </w:rPr>
                              <w:t>N2OEmissionsCalculationMethod</w:t>
                            </w:r>
                            <w:r w:rsidRPr="00EF3B91">
                              <w:rPr>
                                <w:rFonts w:ascii="Verdana" w:hAnsi="Verdana"/>
                                <w:bCs/>
                                <w:color w:val="0000FF"/>
                                <w:sz w:val="14"/>
                                <w:szCs w:val="14"/>
                              </w:rPr>
                              <w:t>&gt;</w:t>
                            </w:r>
                            <w:r w:rsidRPr="00EF3B91">
                              <w:rPr>
                                <w:rFonts w:ascii="Verdana" w:hAnsi="Verdana"/>
                                <w:sz w:val="14"/>
                                <w:szCs w:val="14"/>
                              </w:rPr>
                              <w:t xml:space="preserve"> Unit-specific emission factor based on a source test of the </w:t>
                            </w:r>
                          </w:p>
                          <w:p w14:paraId="0D4972B8" w14:textId="77777777" w:rsidR="00E82D8A" w:rsidRPr="00EF3B91" w:rsidRDefault="00E82D8A" w:rsidP="00EF3B91">
                            <w:pPr>
                              <w:rPr>
                                <w:rFonts w:ascii="Verdana" w:hAnsi="Verdana"/>
                                <w:color w:val="800000"/>
                                <w:sz w:val="14"/>
                                <w:szCs w:val="14"/>
                              </w:rPr>
                            </w:pPr>
                            <w:r w:rsidRPr="00EF3B91">
                              <w:rPr>
                                <w:rFonts w:ascii="Verdana" w:hAnsi="Verdana"/>
                                <w:sz w:val="14"/>
                                <w:szCs w:val="14"/>
                              </w:rPr>
                              <w:t xml:space="preserve">     unit</w:t>
                            </w:r>
                            <w:r w:rsidRPr="00EF3B91">
                              <w:rPr>
                                <w:rFonts w:ascii="Verdana" w:hAnsi="Verdana"/>
                                <w:bCs/>
                                <w:color w:val="0000FF"/>
                                <w:sz w:val="14"/>
                                <w:szCs w:val="14"/>
                              </w:rPr>
                              <w:t>&lt;/ghg:</w:t>
                            </w:r>
                            <w:r w:rsidRPr="00EF3B91">
                              <w:rPr>
                                <w:rFonts w:ascii="Verdana" w:hAnsi="Verdana"/>
                                <w:bCs/>
                                <w:color w:val="800000"/>
                                <w:sz w:val="14"/>
                                <w:szCs w:val="14"/>
                              </w:rPr>
                              <w:t>N2OEmissionsCalculationMethod</w:t>
                            </w:r>
                            <w:r w:rsidRPr="00EF3B91">
                              <w:rPr>
                                <w:rFonts w:ascii="Verdana" w:hAnsi="Verdana"/>
                                <w:bCs/>
                                <w:color w:val="0000FF"/>
                                <w:sz w:val="14"/>
                                <w:szCs w:val="14"/>
                              </w:rPr>
                              <w:t>&gt;</w:t>
                            </w:r>
                          </w:p>
                          <w:p w14:paraId="55C2B723" w14:textId="77777777" w:rsidR="00E82D8A" w:rsidRPr="00EF3B91" w:rsidRDefault="00E82D8A" w:rsidP="00EF3B91">
                            <w:pPr>
                              <w:rPr>
                                <w:rFonts w:ascii="Verdana" w:hAnsi="Verdana"/>
                                <w:bCs/>
                                <w:color w:val="800000"/>
                                <w:sz w:val="14"/>
                                <w:szCs w:val="14"/>
                              </w:rPr>
                            </w:pPr>
                            <w:r w:rsidRPr="00EF3B91">
                              <w:rPr>
                                <w:rFonts w:ascii="Verdana" w:hAnsi="Verdana"/>
                                <w:bCs/>
                                <w:color w:val="0000FF"/>
                                <w:sz w:val="14"/>
                                <w:szCs w:val="14"/>
                              </w:rPr>
                              <w:tab/>
                              <w:t xml:space="preserve">     &lt;ghg:</w:t>
                            </w:r>
                            <w:r w:rsidRPr="00EF3B91">
                              <w:rPr>
                                <w:rFonts w:ascii="Verdana" w:hAnsi="Verdana"/>
                                <w:bCs/>
                                <w:color w:val="800000"/>
                                <w:sz w:val="14"/>
                                <w:szCs w:val="14"/>
                              </w:rPr>
                              <w:t>N2OUnitSpecificFactorBasis</w:t>
                            </w:r>
                            <w:r w:rsidRPr="00EF3B91">
                              <w:rPr>
                                <w:rFonts w:ascii="Verdana" w:hAnsi="Verdana"/>
                                <w:bCs/>
                                <w:color w:val="0000FF"/>
                                <w:sz w:val="14"/>
                                <w:szCs w:val="14"/>
                              </w:rPr>
                              <w:t>&gt;</w:t>
                            </w:r>
                            <w:r w:rsidRPr="00EF3B91">
                              <w:rPr>
                                <w:rFonts w:ascii="Verdana" w:hAnsi="Verdana"/>
                                <w:sz w:val="14"/>
                                <w:szCs w:val="14"/>
                              </w:rPr>
                              <w:t>One-time source test</w:t>
                            </w:r>
                            <w:r w:rsidRPr="00EF3B91">
                              <w:rPr>
                                <w:rFonts w:ascii="Verdana" w:hAnsi="Verdana"/>
                                <w:bCs/>
                                <w:color w:val="0000FF"/>
                                <w:sz w:val="14"/>
                                <w:szCs w:val="14"/>
                              </w:rPr>
                              <w:t>&lt;/ghg:</w:t>
                            </w:r>
                            <w:r w:rsidRPr="00EF3B91">
                              <w:rPr>
                                <w:rFonts w:ascii="Verdana" w:hAnsi="Verdana"/>
                                <w:bCs/>
                                <w:color w:val="800000"/>
                                <w:sz w:val="14"/>
                                <w:szCs w:val="14"/>
                              </w:rPr>
                              <w:t>N2OUnitSpecificFactorBasis</w:t>
                            </w:r>
                            <w:r w:rsidRPr="00EF3B91">
                              <w:rPr>
                                <w:rFonts w:ascii="Verdana" w:hAnsi="Verdana"/>
                                <w:bCs/>
                                <w:color w:val="0000FF"/>
                                <w:sz w:val="14"/>
                                <w:szCs w:val="14"/>
                              </w:rPr>
                              <w:t>&gt;</w:t>
                            </w:r>
                          </w:p>
                          <w:p w14:paraId="29F89FB2" w14:textId="77777777" w:rsidR="00E82D8A" w:rsidRPr="00EF3B91" w:rsidRDefault="00E82D8A" w:rsidP="00BC1293">
                            <w:pPr>
                              <w:rPr>
                                <w:rFonts w:ascii="Verdana" w:hAnsi="Verdana"/>
                                <w:bCs/>
                                <w:color w:val="800000"/>
                                <w:sz w:val="14"/>
                                <w:szCs w:val="14"/>
                              </w:rPr>
                            </w:pPr>
                            <w:r w:rsidRPr="00EF3B91">
                              <w:rPr>
                                <w:rFonts w:ascii="Verdana" w:hAnsi="Verdana"/>
                                <w:bCs/>
                                <w:color w:val="0000FF"/>
                                <w:sz w:val="14"/>
                                <w:szCs w:val="14"/>
                              </w:rPr>
                              <w:t>&lt;/ghg:</w:t>
                            </w:r>
                            <w:r w:rsidRPr="00EF3B91">
                              <w:rPr>
                                <w:rFonts w:ascii="Verdana" w:hAnsi="Verdana"/>
                                <w:bCs/>
                                <w:color w:val="800000"/>
                                <w:sz w:val="14"/>
                                <w:szCs w:val="14"/>
                              </w:rPr>
                              <w:t>CokeCalciningEmissionsDetails</w:t>
                            </w:r>
                            <w:r w:rsidRPr="00EF3B91">
                              <w:rPr>
                                <w:rFonts w:ascii="Verdana" w:hAnsi="Verdana"/>
                                <w:bCs/>
                                <w:color w:val="0000FF"/>
                                <w:sz w:val="14"/>
                                <w:szCs w:val="14"/>
                              </w:rPr>
                              <w:t>&gt;</w:t>
                            </w:r>
                          </w:p>
                          <w:p w14:paraId="42132B4F" w14:textId="77777777" w:rsidR="00E82D8A" w:rsidRPr="00EF3B91" w:rsidRDefault="00E82D8A" w:rsidP="00BC1293">
                            <w:pPr>
                              <w:rPr>
                                <w:rFonts w:ascii="Verdana" w:hAnsi="Verdana"/>
                                <w:bCs/>
                                <w:color w:val="80000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6D534216" id="Text Box 560" o:spid="_x0000_s1097" type="#_x0000_t202" style="position:absolute;left:0;text-align:left;margin-left:.75pt;margin-top:3.8pt;width:485.25pt;height:163.7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" fillcolor="white [3201]" strokeweight=".5pt">
                <v:path arrowok="t"/>
                <v:textbox>
                  <w:txbxContent>
                    <w:p w:rsidR="00E82D8A" w:rsidRDefault="00E82D8A" w:rsidP="00BC1293">
                      <w:pPr>
                        <w:rPr>
                          <w:rFonts w:ascii="Verdana" w:hAnsi="Verdana"/>
                          <w:color w:val="C00000"/>
                          <w:sz w:val="14"/>
                          <w:szCs w:val="14"/>
                        </w:rPr>
                      </w:pPr>
                    </w:p>
                    <w:p w:rsidR="00E82D8A" w:rsidRPr="00EF3B91" w:rsidRDefault="00E82D8A" w:rsidP="00BC1293">
                      <w:pPr>
                        <w:rPr>
                          <w:rFonts w:ascii="Verdana" w:hAnsi="Verdana"/>
                          <w:color w:val="800000"/>
                          <w:sz w:val="14"/>
                          <w:szCs w:val="14"/>
                        </w:rPr>
                      </w:pPr>
                      <w:r w:rsidRPr="00EF3B91">
                        <w:rPr>
                          <w:rFonts w:ascii="Verdana" w:hAnsi="Verdana"/>
                          <w:color w:val="0000FF"/>
                          <w:sz w:val="14"/>
                          <w:szCs w:val="14"/>
                        </w:rPr>
                        <w:t>&lt;</w:t>
                      </w:r>
                      <w:proofErr w:type="gramStart"/>
                      <w:r w:rsidRPr="00EF3B91">
                        <w:rPr>
                          <w:rFonts w:ascii="Verdana" w:hAnsi="Verdana"/>
                          <w:color w:val="0000FF"/>
                          <w:sz w:val="14"/>
                          <w:szCs w:val="14"/>
                        </w:rPr>
                        <w:t>ghg:</w:t>
                      </w:r>
                      <w:proofErr w:type="gramEnd"/>
                      <w:r w:rsidRPr="00EF3B91">
                        <w:rPr>
                          <w:rFonts w:ascii="Verdana" w:hAnsi="Verdana"/>
                          <w:color w:val="800000"/>
                          <w:sz w:val="14"/>
                          <w:szCs w:val="14"/>
                        </w:rPr>
                        <w:t>CokeCalciningEmissionsDetails</w:t>
                      </w:r>
                      <w:r w:rsidRPr="00EF3B91">
                        <w:rPr>
                          <w:rFonts w:ascii="Verdana" w:hAnsi="Verdana"/>
                          <w:color w:val="0000FF"/>
                          <w:sz w:val="14"/>
                          <w:szCs w:val="14"/>
                        </w:rPr>
                        <w:t>&gt;</w:t>
                      </w:r>
                    </w:p>
                    <w:p w:rsidR="00E82D8A" w:rsidRPr="00EF3B91" w:rsidRDefault="00E82D8A" w:rsidP="00EF3B91">
                      <w:pPr>
                        <w:rPr>
                          <w:rFonts w:ascii="Verdana" w:hAnsi="Verdana"/>
                          <w:color w:val="800000"/>
                          <w:sz w:val="14"/>
                          <w:szCs w:val="14"/>
                        </w:rPr>
                      </w:pPr>
                      <w:r w:rsidRPr="00EF3B91">
                        <w:rPr>
                          <w:rFonts w:ascii="Verdana" w:hAnsi="Verdana"/>
                          <w:bCs/>
                          <w:color w:val="0000FF"/>
                          <w:sz w:val="14"/>
                          <w:szCs w:val="14"/>
                        </w:rPr>
                        <w:tab/>
                        <w:t xml:space="preserve">     &lt;ghg</w:t>
                      </w:r>
                      <w:proofErr w:type="gramStart"/>
                      <w:r w:rsidRPr="00EF3B91">
                        <w:rPr>
                          <w:rFonts w:ascii="Verdana" w:hAnsi="Verdana"/>
                          <w:bCs/>
                          <w:color w:val="0000FF"/>
                          <w:sz w:val="14"/>
                          <w:szCs w:val="14"/>
                        </w:rPr>
                        <w:t>:</w:t>
                      </w:r>
                      <w:r w:rsidRPr="00EF3B91">
                        <w:rPr>
                          <w:rFonts w:ascii="Verdana" w:hAnsi="Verdana"/>
                          <w:bCs/>
                          <w:color w:val="800000"/>
                          <w:sz w:val="14"/>
                          <w:szCs w:val="14"/>
                        </w:rPr>
                        <w:t>CO2Emissions</w:t>
                      </w:r>
                      <w:proofErr w:type="gramEnd"/>
                      <w:r w:rsidRPr="00EF3B91">
                        <w:rPr>
                          <w:rFonts w:ascii="Verdana" w:hAnsi="Verdana"/>
                          <w:color w:val="800000"/>
                          <w:sz w:val="14"/>
                          <w:szCs w:val="14"/>
                        </w:rPr>
                        <w:t xml:space="preserve"> </w:t>
                      </w:r>
                      <w:r w:rsidRPr="00EF3B91">
                        <w:rPr>
                          <w:rFonts w:ascii="Verdana" w:hAnsi="Verdana"/>
                          <w:color w:val="FF0000"/>
                          <w:sz w:val="14"/>
                          <w:szCs w:val="14"/>
                        </w:rPr>
                        <w:t>massUOM</w:t>
                      </w:r>
                      <w:r w:rsidRPr="00EF3B91">
                        <w:rPr>
                          <w:rFonts w:ascii="Verdana" w:hAnsi="Verdana" w:cs="Arial"/>
                          <w:color w:val="0000FF"/>
                          <w:sz w:val="14"/>
                          <w:szCs w:val="14"/>
                          <w:highlight w:val="white"/>
                        </w:rPr>
                        <w:t>=</w:t>
                      </w:r>
                      <w:r w:rsidRPr="00EF3B91">
                        <w:rPr>
                          <w:rFonts w:ascii="Verdana" w:hAnsi="Verdana"/>
                          <w:sz w:val="14"/>
                          <w:szCs w:val="14"/>
                        </w:rPr>
                        <w:t>"Metric Tons"</w:t>
                      </w:r>
                      <w:r w:rsidRPr="00EF3B91">
                        <w:rPr>
                          <w:rFonts w:ascii="Verdana" w:hAnsi="Verdana"/>
                          <w:bCs/>
                          <w:color w:val="0000FF"/>
                          <w:sz w:val="14"/>
                          <w:szCs w:val="14"/>
                        </w:rPr>
                        <w:t>&gt;</w:t>
                      </w:r>
                    </w:p>
                    <w:p w:rsidR="00E82D8A" w:rsidRPr="00EF3B91" w:rsidRDefault="00E82D8A" w:rsidP="00EF3B91">
                      <w:pPr>
                        <w:rPr>
                          <w:rFonts w:ascii="Verdana" w:hAnsi="Verdana"/>
                          <w:color w:val="800000"/>
                          <w:sz w:val="14"/>
                          <w:szCs w:val="14"/>
                        </w:rPr>
                      </w:pPr>
                      <w:r w:rsidRPr="00EF3B91">
                        <w:rPr>
                          <w:rFonts w:ascii="Verdana" w:hAnsi="Verdana"/>
                          <w:color w:val="0000FF"/>
                          <w:sz w:val="14"/>
                          <w:szCs w:val="14"/>
                        </w:rPr>
                        <w:tab/>
                      </w:r>
                      <w:r w:rsidRPr="00EF3B91">
                        <w:rPr>
                          <w:rFonts w:ascii="Verdana" w:hAnsi="Verdana"/>
                          <w:color w:val="0000FF"/>
                          <w:sz w:val="14"/>
                          <w:szCs w:val="14"/>
                        </w:rPr>
                        <w:tab/>
                        <w:t xml:space="preserve">          &lt;ghg</w:t>
                      </w:r>
                      <w:proofErr w:type="gramStart"/>
                      <w:r w:rsidRPr="00EF3B91">
                        <w:rPr>
                          <w:rFonts w:ascii="Verdana" w:hAnsi="Verdana"/>
                          <w:color w:val="0000FF"/>
                          <w:sz w:val="14"/>
                          <w:szCs w:val="14"/>
                        </w:rPr>
                        <w:t>:</w:t>
                      </w:r>
                      <w:r w:rsidRPr="00EF3B91">
                        <w:rPr>
                          <w:rFonts w:ascii="Verdana" w:hAnsi="Verdana"/>
                          <w:color w:val="800000"/>
                          <w:sz w:val="14"/>
                          <w:szCs w:val="14"/>
                        </w:rPr>
                        <w:t>CalculatedValue</w:t>
                      </w:r>
                      <w:proofErr w:type="gramEnd"/>
                      <w:r w:rsidRPr="00EF3B91">
                        <w:rPr>
                          <w:rFonts w:ascii="Verdana" w:hAnsi="Verdana"/>
                          <w:color w:val="0000FF"/>
                          <w:sz w:val="14"/>
                          <w:szCs w:val="14"/>
                        </w:rPr>
                        <w:t>&gt;</w:t>
                      </w:r>
                      <w:r w:rsidRPr="00EF3B91">
                        <w:rPr>
                          <w:rFonts w:ascii="Verdana" w:hAnsi="Verdana"/>
                          <w:sz w:val="14"/>
                          <w:szCs w:val="14"/>
                        </w:rPr>
                        <w:t>22230.8</w:t>
                      </w:r>
                      <w:r w:rsidRPr="00EF3B91">
                        <w:rPr>
                          <w:rFonts w:ascii="Verdana" w:hAnsi="Verdana"/>
                          <w:color w:val="0000FF"/>
                          <w:sz w:val="14"/>
                          <w:szCs w:val="14"/>
                        </w:rPr>
                        <w:t>&lt;/ghg:</w:t>
                      </w:r>
                      <w:r w:rsidRPr="00EF3B91">
                        <w:rPr>
                          <w:rFonts w:ascii="Verdana" w:hAnsi="Verdana"/>
                          <w:color w:val="800000"/>
                          <w:sz w:val="14"/>
                          <w:szCs w:val="14"/>
                        </w:rPr>
                        <w:t>CalculatedValue</w:t>
                      </w:r>
                      <w:r w:rsidRPr="00EF3B91">
                        <w:rPr>
                          <w:rFonts w:ascii="Verdana" w:hAnsi="Verdana"/>
                          <w:color w:val="0000FF"/>
                          <w:sz w:val="14"/>
                          <w:szCs w:val="14"/>
                        </w:rPr>
                        <w:t>&gt;</w:t>
                      </w:r>
                    </w:p>
                    <w:p w:rsidR="00E82D8A" w:rsidRPr="00EF3B91" w:rsidRDefault="00E82D8A" w:rsidP="00EF3B91">
                      <w:pPr>
                        <w:rPr>
                          <w:rFonts w:ascii="Verdana" w:hAnsi="Verdana"/>
                          <w:bCs/>
                          <w:color w:val="800000"/>
                          <w:sz w:val="14"/>
                          <w:szCs w:val="14"/>
                        </w:rPr>
                      </w:pPr>
                      <w:r w:rsidRPr="00EF3B91">
                        <w:rPr>
                          <w:rFonts w:ascii="Verdana" w:hAnsi="Verdana"/>
                          <w:bCs/>
                          <w:color w:val="0000FF"/>
                          <w:sz w:val="14"/>
                          <w:szCs w:val="14"/>
                        </w:rPr>
                        <w:tab/>
                        <w:t xml:space="preserve">     &lt;/ghg</w:t>
                      </w:r>
                      <w:proofErr w:type="gramStart"/>
                      <w:r w:rsidRPr="00EF3B91">
                        <w:rPr>
                          <w:rFonts w:ascii="Verdana" w:hAnsi="Verdana"/>
                          <w:bCs/>
                          <w:color w:val="0000FF"/>
                          <w:sz w:val="14"/>
                          <w:szCs w:val="14"/>
                        </w:rPr>
                        <w:t>:</w:t>
                      </w:r>
                      <w:r w:rsidRPr="00EF3B91">
                        <w:rPr>
                          <w:rFonts w:ascii="Verdana" w:hAnsi="Verdana"/>
                          <w:bCs/>
                          <w:color w:val="800000"/>
                          <w:sz w:val="14"/>
                          <w:szCs w:val="14"/>
                        </w:rPr>
                        <w:t>CO2Emissions</w:t>
                      </w:r>
                      <w:proofErr w:type="gramEnd"/>
                      <w:r w:rsidRPr="00EF3B91">
                        <w:rPr>
                          <w:rFonts w:ascii="Verdana" w:hAnsi="Verdana"/>
                          <w:bCs/>
                          <w:color w:val="0000FF"/>
                          <w:sz w:val="14"/>
                          <w:szCs w:val="14"/>
                        </w:rPr>
                        <w:t>&gt;</w:t>
                      </w:r>
                    </w:p>
                    <w:p w:rsidR="00E82D8A" w:rsidRPr="00EF3B91" w:rsidRDefault="00E82D8A" w:rsidP="00EF3B91">
                      <w:pPr>
                        <w:rPr>
                          <w:rFonts w:ascii="Verdana" w:hAnsi="Verdana"/>
                          <w:bCs/>
                          <w:color w:val="800000"/>
                          <w:sz w:val="14"/>
                          <w:szCs w:val="14"/>
                        </w:rPr>
                      </w:pPr>
                      <w:r w:rsidRPr="00EF3B91">
                        <w:rPr>
                          <w:rFonts w:ascii="Verdana" w:hAnsi="Verdana"/>
                          <w:bCs/>
                          <w:color w:val="0000FF"/>
                          <w:sz w:val="14"/>
                          <w:szCs w:val="14"/>
                        </w:rPr>
                        <w:tab/>
                        <w:t xml:space="preserve">     &lt;ghg</w:t>
                      </w:r>
                      <w:proofErr w:type="gramStart"/>
                      <w:r w:rsidRPr="00EF3B91">
                        <w:rPr>
                          <w:rFonts w:ascii="Verdana" w:hAnsi="Verdana"/>
                          <w:bCs/>
                          <w:color w:val="0000FF"/>
                          <w:sz w:val="14"/>
                          <w:szCs w:val="14"/>
                        </w:rPr>
                        <w:t>:</w:t>
                      </w:r>
                      <w:r w:rsidRPr="00EF3B91">
                        <w:rPr>
                          <w:rFonts w:ascii="Verdana" w:hAnsi="Verdana"/>
                          <w:bCs/>
                          <w:color w:val="800000"/>
                          <w:sz w:val="14"/>
                          <w:szCs w:val="14"/>
                        </w:rPr>
                        <w:t>CO2EmissionsCalculationMethod</w:t>
                      </w:r>
                      <w:proofErr w:type="gramEnd"/>
                      <w:r w:rsidRPr="00EF3B91">
                        <w:rPr>
                          <w:rFonts w:ascii="Verdana" w:hAnsi="Verdana"/>
                          <w:bCs/>
                          <w:color w:val="0000FF"/>
                          <w:sz w:val="14"/>
                          <w:szCs w:val="14"/>
                        </w:rPr>
                        <w:t>&gt;</w:t>
                      </w:r>
                      <w:r w:rsidRPr="00EF3B91">
                        <w:rPr>
                          <w:rFonts w:ascii="Verdana" w:hAnsi="Verdana"/>
                          <w:sz w:val="14"/>
                          <w:szCs w:val="14"/>
                        </w:rPr>
                        <w:t>Equation Y-13</w:t>
                      </w:r>
                      <w:r w:rsidRPr="00EF3B91">
                        <w:rPr>
                          <w:rFonts w:ascii="Verdana" w:hAnsi="Verdana"/>
                          <w:bCs/>
                          <w:color w:val="0000FF"/>
                          <w:sz w:val="14"/>
                          <w:szCs w:val="14"/>
                        </w:rPr>
                        <w:t>&lt;/ghg:</w:t>
                      </w:r>
                      <w:r w:rsidRPr="00EF3B91">
                        <w:rPr>
                          <w:rFonts w:ascii="Verdana" w:hAnsi="Verdana"/>
                          <w:bCs/>
                          <w:color w:val="800000"/>
                          <w:sz w:val="14"/>
                          <w:szCs w:val="14"/>
                        </w:rPr>
                        <w:t>CO2EmissionsCalculationMethod</w:t>
                      </w:r>
                      <w:r w:rsidRPr="00EF3B91">
                        <w:rPr>
                          <w:rFonts w:ascii="Verdana" w:hAnsi="Verdana"/>
                          <w:bCs/>
                          <w:color w:val="0000FF"/>
                          <w:sz w:val="14"/>
                          <w:szCs w:val="14"/>
                        </w:rPr>
                        <w:t>&gt;</w:t>
                      </w:r>
                    </w:p>
                    <w:p w:rsidR="00E82D8A" w:rsidRPr="00EF3B91" w:rsidRDefault="00E82D8A" w:rsidP="00EF3B91">
                      <w:pPr>
                        <w:rPr>
                          <w:rFonts w:ascii="Verdana" w:hAnsi="Verdana"/>
                          <w:color w:val="800000"/>
                          <w:sz w:val="14"/>
                          <w:szCs w:val="14"/>
                        </w:rPr>
                      </w:pPr>
                      <w:r w:rsidRPr="00EF3B91">
                        <w:rPr>
                          <w:rFonts w:ascii="Verdana" w:hAnsi="Verdana"/>
                          <w:bCs/>
                          <w:color w:val="0000FF"/>
                          <w:sz w:val="14"/>
                          <w:szCs w:val="14"/>
                        </w:rPr>
                        <w:tab/>
                        <w:t xml:space="preserve">     &lt;ghg</w:t>
                      </w:r>
                      <w:proofErr w:type="gramStart"/>
                      <w:r w:rsidRPr="00EF3B91">
                        <w:rPr>
                          <w:rFonts w:ascii="Verdana" w:hAnsi="Verdana"/>
                          <w:bCs/>
                          <w:color w:val="0000FF"/>
                          <w:sz w:val="14"/>
                          <w:szCs w:val="14"/>
                        </w:rPr>
                        <w:t>:</w:t>
                      </w:r>
                      <w:r w:rsidRPr="00EF3B91">
                        <w:rPr>
                          <w:rFonts w:ascii="Verdana" w:hAnsi="Verdana"/>
                          <w:bCs/>
                          <w:color w:val="800000"/>
                          <w:sz w:val="14"/>
                          <w:szCs w:val="14"/>
                        </w:rPr>
                        <w:t>CH4Emissions</w:t>
                      </w:r>
                      <w:proofErr w:type="gramEnd"/>
                      <w:r w:rsidRPr="00EF3B91">
                        <w:rPr>
                          <w:rFonts w:ascii="Verdana" w:hAnsi="Verdana"/>
                          <w:color w:val="800000"/>
                          <w:sz w:val="14"/>
                          <w:szCs w:val="14"/>
                        </w:rPr>
                        <w:t xml:space="preserve"> </w:t>
                      </w:r>
                      <w:r w:rsidRPr="00EF3B91">
                        <w:rPr>
                          <w:rFonts w:ascii="Verdana" w:hAnsi="Verdana"/>
                          <w:color w:val="FF0000"/>
                          <w:sz w:val="14"/>
                          <w:szCs w:val="14"/>
                        </w:rPr>
                        <w:t>massUOM</w:t>
                      </w:r>
                      <w:r w:rsidRPr="00EF3B91">
                        <w:rPr>
                          <w:rStyle w:val="m1"/>
                          <w:rFonts w:ascii="Verdana" w:hAnsi="Verdana"/>
                          <w:bCs/>
                          <w:sz w:val="14"/>
                          <w:szCs w:val="14"/>
                        </w:rPr>
                        <w:t>=</w:t>
                      </w:r>
                      <w:r w:rsidRPr="00EF3B91">
                        <w:rPr>
                          <w:rFonts w:ascii="Verdana" w:hAnsi="Verdana"/>
                          <w:sz w:val="14"/>
                          <w:szCs w:val="14"/>
                        </w:rPr>
                        <w:t>"Metric Tons"</w:t>
                      </w:r>
                      <w:r w:rsidRPr="00EF3B91">
                        <w:rPr>
                          <w:rFonts w:ascii="Verdana" w:hAnsi="Verdana"/>
                          <w:bCs/>
                          <w:color w:val="0000FF"/>
                          <w:sz w:val="14"/>
                          <w:szCs w:val="14"/>
                        </w:rPr>
                        <w:t>&gt;</w:t>
                      </w:r>
                    </w:p>
                    <w:p w:rsidR="00E82D8A" w:rsidRPr="00EF3B91" w:rsidRDefault="00E82D8A" w:rsidP="00EF3B91">
                      <w:pPr>
                        <w:rPr>
                          <w:rFonts w:ascii="Verdana" w:hAnsi="Verdana"/>
                          <w:color w:val="800000"/>
                          <w:sz w:val="14"/>
                          <w:szCs w:val="14"/>
                        </w:rPr>
                      </w:pPr>
                      <w:r w:rsidRPr="00EF3B91">
                        <w:rPr>
                          <w:rFonts w:ascii="Verdana" w:hAnsi="Verdana"/>
                          <w:bCs/>
                          <w:color w:val="0000FF"/>
                          <w:sz w:val="14"/>
                          <w:szCs w:val="14"/>
                        </w:rPr>
                        <w:tab/>
                      </w:r>
                      <w:r w:rsidRPr="00EF3B91">
                        <w:rPr>
                          <w:rFonts w:ascii="Verdana" w:hAnsi="Verdana"/>
                          <w:bCs/>
                          <w:color w:val="0000FF"/>
                          <w:sz w:val="14"/>
                          <w:szCs w:val="14"/>
                        </w:rPr>
                        <w:tab/>
                        <w:t xml:space="preserve">          &lt;ghg</w:t>
                      </w:r>
                      <w:proofErr w:type="gramStart"/>
                      <w:r w:rsidRPr="00EF3B91">
                        <w:rPr>
                          <w:rFonts w:ascii="Verdana" w:hAnsi="Verdana"/>
                          <w:bCs/>
                          <w:color w:val="0000FF"/>
                          <w:sz w:val="14"/>
                          <w:szCs w:val="14"/>
                        </w:rPr>
                        <w:t>:</w:t>
                      </w:r>
                      <w:r w:rsidRPr="00EF3B91">
                        <w:rPr>
                          <w:rFonts w:ascii="Verdana" w:hAnsi="Verdana"/>
                          <w:bCs/>
                          <w:color w:val="800000"/>
                          <w:sz w:val="14"/>
                          <w:szCs w:val="14"/>
                        </w:rPr>
                        <w:t>CalculatedValue</w:t>
                      </w:r>
                      <w:proofErr w:type="gramEnd"/>
                      <w:r w:rsidRPr="00EF3B91">
                        <w:rPr>
                          <w:rFonts w:ascii="Verdana" w:hAnsi="Verdana"/>
                          <w:bCs/>
                          <w:color w:val="0000FF"/>
                          <w:sz w:val="14"/>
                          <w:szCs w:val="14"/>
                        </w:rPr>
                        <w:t>&gt;</w:t>
                      </w:r>
                      <w:r w:rsidRPr="00EF3B91">
                        <w:rPr>
                          <w:rFonts w:ascii="Verdana" w:hAnsi="Verdana"/>
                          <w:sz w:val="14"/>
                          <w:szCs w:val="14"/>
                        </w:rPr>
                        <w:t>4562.12</w:t>
                      </w:r>
                      <w:r w:rsidRPr="00EF3B91">
                        <w:rPr>
                          <w:rFonts w:ascii="Verdana" w:hAnsi="Verdana"/>
                          <w:bCs/>
                          <w:color w:val="0000FF"/>
                          <w:sz w:val="14"/>
                          <w:szCs w:val="14"/>
                        </w:rPr>
                        <w:t>&lt;/ghg:</w:t>
                      </w:r>
                      <w:r w:rsidRPr="00EF3B91">
                        <w:rPr>
                          <w:rFonts w:ascii="Verdana" w:hAnsi="Verdana"/>
                          <w:bCs/>
                          <w:color w:val="800000"/>
                          <w:sz w:val="14"/>
                          <w:szCs w:val="14"/>
                        </w:rPr>
                        <w:t>CalculatedValue</w:t>
                      </w:r>
                      <w:r w:rsidRPr="00EF3B91">
                        <w:rPr>
                          <w:rFonts w:ascii="Verdana" w:hAnsi="Verdana"/>
                          <w:bCs/>
                          <w:color w:val="0000FF"/>
                          <w:sz w:val="14"/>
                          <w:szCs w:val="14"/>
                        </w:rPr>
                        <w:t>&gt;</w:t>
                      </w:r>
                    </w:p>
                    <w:p w:rsidR="00E82D8A" w:rsidRPr="00EF3B91" w:rsidRDefault="00E82D8A" w:rsidP="00EF3B91">
                      <w:pPr>
                        <w:rPr>
                          <w:rFonts w:ascii="Verdana" w:hAnsi="Verdana"/>
                          <w:bCs/>
                          <w:color w:val="800000"/>
                          <w:sz w:val="14"/>
                          <w:szCs w:val="14"/>
                        </w:rPr>
                      </w:pPr>
                      <w:r w:rsidRPr="00EF3B91">
                        <w:rPr>
                          <w:rFonts w:ascii="Verdana" w:hAnsi="Verdana"/>
                          <w:bCs/>
                          <w:color w:val="0000FF"/>
                          <w:sz w:val="14"/>
                          <w:szCs w:val="14"/>
                        </w:rPr>
                        <w:tab/>
                        <w:t xml:space="preserve">     &lt;/ghg</w:t>
                      </w:r>
                      <w:proofErr w:type="gramStart"/>
                      <w:r w:rsidRPr="00EF3B91">
                        <w:rPr>
                          <w:rFonts w:ascii="Verdana" w:hAnsi="Verdana"/>
                          <w:bCs/>
                          <w:color w:val="0000FF"/>
                          <w:sz w:val="14"/>
                          <w:szCs w:val="14"/>
                        </w:rPr>
                        <w:t>:</w:t>
                      </w:r>
                      <w:r w:rsidRPr="00EF3B91">
                        <w:rPr>
                          <w:rFonts w:ascii="Verdana" w:hAnsi="Verdana"/>
                          <w:bCs/>
                          <w:color w:val="800000"/>
                          <w:sz w:val="14"/>
                          <w:szCs w:val="14"/>
                        </w:rPr>
                        <w:t>CH4Emissions</w:t>
                      </w:r>
                      <w:proofErr w:type="gramEnd"/>
                      <w:r w:rsidRPr="00EF3B91">
                        <w:rPr>
                          <w:rFonts w:ascii="Verdana" w:hAnsi="Verdana"/>
                          <w:bCs/>
                          <w:color w:val="0000FF"/>
                          <w:sz w:val="14"/>
                          <w:szCs w:val="14"/>
                        </w:rPr>
                        <w:t>&gt;</w:t>
                      </w:r>
                    </w:p>
                    <w:p w:rsidR="00E82D8A" w:rsidRPr="00EF3B91" w:rsidRDefault="00E82D8A" w:rsidP="00EF3B91">
                      <w:pPr>
                        <w:rPr>
                          <w:rFonts w:ascii="Verdana" w:hAnsi="Verdana"/>
                          <w:color w:val="800000"/>
                          <w:sz w:val="14"/>
                          <w:szCs w:val="14"/>
                        </w:rPr>
                      </w:pPr>
                      <w:r w:rsidRPr="00EF3B91">
                        <w:rPr>
                          <w:rFonts w:ascii="Verdana" w:hAnsi="Verdana"/>
                          <w:bCs/>
                          <w:color w:val="0000FF"/>
                          <w:sz w:val="14"/>
                          <w:szCs w:val="14"/>
                        </w:rPr>
                        <w:tab/>
                        <w:t xml:space="preserve">     &lt;ghg</w:t>
                      </w:r>
                      <w:proofErr w:type="gramStart"/>
                      <w:r w:rsidRPr="00EF3B91">
                        <w:rPr>
                          <w:rFonts w:ascii="Verdana" w:hAnsi="Verdana"/>
                          <w:bCs/>
                          <w:color w:val="0000FF"/>
                          <w:sz w:val="14"/>
                          <w:szCs w:val="14"/>
                        </w:rPr>
                        <w:t>:</w:t>
                      </w:r>
                      <w:r w:rsidRPr="00EF3B91">
                        <w:rPr>
                          <w:rFonts w:ascii="Verdana" w:hAnsi="Verdana"/>
                          <w:bCs/>
                          <w:color w:val="800000"/>
                          <w:sz w:val="14"/>
                          <w:szCs w:val="14"/>
                        </w:rPr>
                        <w:t>CH4EmissionsCalculationMethod</w:t>
                      </w:r>
                      <w:proofErr w:type="gramEnd"/>
                      <w:r w:rsidRPr="00EF3B91">
                        <w:rPr>
                          <w:rFonts w:ascii="Verdana" w:hAnsi="Verdana"/>
                          <w:bCs/>
                          <w:color w:val="0000FF"/>
                          <w:sz w:val="14"/>
                          <w:szCs w:val="14"/>
                        </w:rPr>
                        <w:t>&gt;</w:t>
                      </w:r>
                      <w:r w:rsidRPr="00EF3B91">
                        <w:rPr>
                          <w:rFonts w:ascii="Verdana" w:hAnsi="Verdana"/>
                          <w:sz w:val="14"/>
                          <w:szCs w:val="14"/>
                        </w:rPr>
                        <w:t>Equation Y-9 with a default emission factor</w:t>
                      </w:r>
                      <w:r w:rsidRPr="00EF3B91">
                        <w:rPr>
                          <w:rFonts w:ascii="Verdana" w:hAnsi="Verdana"/>
                          <w:bCs/>
                          <w:color w:val="0000FF"/>
                          <w:sz w:val="14"/>
                          <w:szCs w:val="14"/>
                        </w:rPr>
                        <w:t>&lt;/ghg:</w:t>
                      </w:r>
                      <w:r w:rsidRPr="00EF3B91">
                        <w:rPr>
                          <w:rFonts w:ascii="Verdana" w:hAnsi="Verdana"/>
                          <w:bCs/>
                          <w:color w:val="800000"/>
                          <w:sz w:val="14"/>
                          <w:szCs w:val="14"/>
                        </w:rPr>
                        <w:t>CH4EmissionsCalculationMethod</w:t>
                      </w:r>
                      <w:r w:rsidRPr="00EF3B91">
                        <w:rPr>
                          <w:rFonts w:ascii="Verdana" w:hAnsi="Verdana"/>
                          <w:bCs/>
                          <w:color w:val="0000FF"/>
                          <w:sz w:val="14"/>
                          <w:szCs w:val="14"/>
                        </w:rPr>
                        <w:t>&gt;</w:t>
                      </w:r>
                    </w:p>
                    <w:p w:rsidR="00E82D8A" w:rsidRPr="00EF3B91" w:rsidRDefault="00E82D8A" w:rsidP="00EF3B91">
                      <w:pPr>
                        <w:rPr>
                          <w:rFonts w:ascii="Verdana" w:hAnsi="Verdana"/>
                          <w:color w:val="800000"/>
                          <w:sz w:val="14"/>
                          <w:szCs w:val="14"/>
                        </w:rPr>
                      </w:pPr>
                      <w:r w:rsidRPr="00EF3B91">
                        <w:rPr>
                          <w:rFonts w:ascii="Verdana" w:hAnsi="Verdana"/>
                          <w:bCs/>
                          <w:color w:val="0000FF"/>
                          <w:sz w:val="14"/>
                          <w:szCs w:val="14"/>
                        </w:rPr>
                        <w:tab/>
                        <w:t xml:space="preserve">     &lt;ghg</w:t>
                      </w:r>
                      <w:proofErr w:type="gramStart"/>
                      <w:r w:rsidRPr="00EF3B91">
                        <w:rPr>
                          <w:rFonts w:ascii="Verdana" w:hAnsi="Verdana"/>
                          <w:bCs/>
                          <w:color w:val="0000FF"/>
                          <w:sz w:val="14"/>
                          <w:szCs w:val="14"/>
                        </w:rPr>
                        <w:t>:</w:t>
                      </w:r>
                      <w:r w:rsidRPr="00EF3B91">
                        <w:rPr>
                          <w:rFonts w:ascii="Verdana" w:hAnsi="Verdana"/>
                          <w:bCs/>
                          <w:color w:val="800000"/>
                          <w:sz w:val="14"/>
                          <w:szCs w:val="14"/>
                        </w:rPr>
                        <w:t>N2OEmissions</w:t>
                      </w:r>
                      <w:proofErr w:type="gramEnd"/>
                      <w:r w:rsidRPr="00EF3B91">
                        <w:rPr>
                          <w:rFonts w:ascii="Verdana" w:hAnsi="Verdana"/>
                          <w:color w:val="800000"/>
                          <w:sz w:val="14"/>
                          <w:szCs w:val="14"/>
                        </w:rPr>
                        <w:t xml:space="preserve"> </w:t>
                      </w:r>
                      <w:r w:rsidRPr="00EF3B91">
                        <w:rPr>
                          <w:rFonts w:ascii="Verdana" w:hAnsi="Verdana"/>
                          <w:color w:val="FF0000"/>
                          <w:sz w:val="14"/>
                          <w:szCs w:val="14"/>
                        </w:rPr>
                        <w:t>massUOM</w:t>
                      </w:r>
                      <w:r w:rsidRPr="00EF3B91">
                        <w:rPr>
                          <w:rStyle w:val="m1"/>
                          <w:rFonts w:ascii="Verdana" w:hAnsi="Verdana"/>
                          <w:bCs/>
                          <w:sz w:val="14"/>
                          <w:szCs w:val="14"/>
                        </w:rPr>
                        <w:t>=</w:t>
                      </w:r>
                      <w:r w:rsidRPr="00EF3B91">
                        <w:rPr>
                          <w:rFonts w:ascii="Verdana" w:hAnsi="Verdana"/>
                          <w:sz w:val="14"/>
                          <w:szCs w:val="14"/>
                        </w:rPr>
                        <w:t>"Metric Tons"</w:t>
                      </w:r>
                      <w:r w:rsidRPr="00EF3B91">
                        <w:rPr>
                          <w:rFonts w:ascii="Verdana" w:hAnsi="Verdana"/>
                          <w:color w:val="0000FF"/>
                          <w:sz w:val="14"/>
                          <w:szCs w:val="14"/>
                        </w:rPr>
                        <w:t>&gt;</w:t>
                      </w:r>
                    </w:p>
                    <w:p w:rsidR="00E82D8A" w:rsidRPr="00EF3B91" w:rsidRDefault="00E82D8A" w:rsidP="00EF3B91">
                      <w:pPr>
                        <w:rPr>
                          <w:rFonts w:ascii="Verdana" w:hAnsi="Verdana"/>
                          <w:color w:val="800000"/>
                          <w:sz w:val="14"/>
                          <w:szCs w:val="14"/>
                        </w:rPr>
                      </w:pPr>
                      <w:r w:rsidRPr="00EF3B91">
                        <w:rPr>
                          <w:rFonts w:ascii="Verdana" w:hAnsi="Verdana"/>
                          <w:bCs/>
                          <w:color w:val="0000FF"/>
                          <w:sz w:val="14"/>
                          <w:szCs w:val="14"/>
                        </w:rPr>
                        <w:tab/>
                      </w:r>
                      <w:r w:rsidRPr="00EF3B91">
                        <w:rPr>
                          <w:rFonts w:ascii="Verdana" w:hAnsi="Verdana"/>
                          <w:bCs/>
                          <w:color w:val="0000FF"/>
                          <w:sz w:val="14"/>
                          <w:szCs w:val="14"/>
                        </w:rPr>
                        <w:tab/>
                        <w:t xml:space="preserve">          &lt;ghg</w:t>
                      </w:r>
                      <w:proofErr w:type="gramStart"/>
                      <w:r w:rsidRPr="00EF3B91">
                        <w:rPr>
                          <w:rFonts w:ascii="Verdana" w:hAnsi="Verdana"/>
                          <w:bCs/>
                          <w:color w:val="0000FF"/>
                          <w:sz w:val="14"/>
                          <w:szCs w:val="14"/>
                        </w:rPr>
                        <w:t>:</w:t>
                      </w:r>
                      <w:r w:rsidRPr="00EF3B91">
                        <w:rPr>
                          <w:rFonts w:ascii="Verdana" w:hAnsi="Verdana"/>
                          <w:bCs/>
                          <w:color w:val="800000"/>
                          <w:sz w:val="14"/>
                          <w:szCs w:val="14"/>
                        </w:rPr>
                        <w:t>CalculatedValue</w:t>
                      </w:r>
                      <w:proofErr w:type="gramEnd"/>
                      <w:r w:rsidRPr="00EF3B91">
                        <w:rPr>
                          <w:rFonts w:ascii="Verdana" w:hAnsi="Verdana"/>
                          <w:bCs/>
                          <w:color w:val="0000FF"/>
                          <w:sz w:val="14"/>
                          <w:szCs w:val="14"/>
                        </w:rPr>
                        <w:t>&gt;</w:t>
                      </w:r>
                      <w:r w:rsidRPr="00EF3B91">
                        <w:rPr>
                          <w:rFonts w:ascii="Verdana" w:hAnsi="Verdana"/>
                          <w:sz w:val="14"/>
                          <w:szCs w:val="14"/>
                        </w:rPr>
                        <w:t>8765.123</w:t>
                      </w:r>
                      <w:r w:rsidRPr="00EF3B91">
                        <w:rPr>
                          <w:rFonts w:ascii="Verdana" w:hAnsi="Verdana"/>
                          <w:bCs/>
                          <w:color w:val="0000FF"/>
                          <w:sz w:val="14"/>
                          <w:szCs w:val="14"/>
                        </w:rPr>
                        <w:t>&lt;/ghg:</w:t>
                      </w:r>
                      <w:r w:rsidRPr="00EF3B91">
                        <w:rPr>
                          <w:rFonts w:ascii="Verdana" w:hAnsi="Verdana"/>
                          <w:bCs/>
                          <w:color w:val="800000"/>
                          <w:sz w:val="14"/>
                          <w:szCs w:val="14"/>
                        </w:rPr>
                        <w:t>CalculatedValue</w:t>
                      </w:r>
                      <w:r w:rsidRPr="00EF3B91">
                        <w:rPr>
                          <w:rFonts w:ascii="Verdana" w:hAnsi="Verdana"/>
                          <w:bCs/>
                          <w:color w:val="0000FF"/>
                          <w:sz w:val="14"/>
                          <w:szCs w:val="14"/>
                        </w:rPr>
                        <w:t>&gt;</w:t>
                      </w:r>
                    </w:p>
                    <w:p w:rsidR="00E82D8A" w:rsidRPr="00EF3B91" w:rsidRDefault="00E82D8A" w:rsidP="00EF3B91">
                      <w:pPr>
                        <w:rPr>
                          <w:rFonts w:ascii="Verdana" w:hAnsi="Verdana"/>
                          <w:bCs/>
                          <w:color w:val="800000"/>
                          <w:sz w:val="14"/>
                          <w:szCs w:val="14"/>
                        </w:rPr>
                      </w:pPr>
                      <w:r w:rsidRPr="00EF3B91">
                        <w:rPr>
                          <w:rFonts w:ascii="Verdana" w:hAnsi="Verdana"/>
                          <w:bCs/>
                          <w:color w:val="0000FF"/>
                          <w:sz w:val="14"/>
                          <w:szCs w:val="14"/>
                        </w:rPr>
                        <w:tab/>
                        <w:t xml:space="preserve">     &lt;/ghg</w:t>
                      </w:r>
                      <w:proofErr w:type="gramStart"/>
                      <w:r w:rsidRPr="00EF3B91">
                        <w:rPr>
                          <w:rFonts w:ascii="Verdana" w:hAnsi="Verdana"/>
                          <w:bCs/>
                          <w:color w:val="0000FF"/>
                          <w:sz w:val="14"/>
                          <w:szCs w:val="14"/>
                        </w:rPr>
                        <w:t>:</w:t>
                      </w:r>
                      <w:r w:rsidRPr="00EF3B91">
                        <w:rPr>
                          <w:rFonts w:ascii="Verdana" w:hAnsi="Verdana"/>
                          <w:bCs/>
                          <w:color w:val="800000"/>
                          <w:sz w:val="14"/>
                          <w:szCs w:val="14"/>
                        </w:rPr>
                        <w:t>N2OEmissions</w:t>
                      </w:r>
                      <w:proofErr w:type="gramEnd"/>
                      <w:r w:rsidRPr="00EF3B91">
                        <w:rPr>
                          <w:rFonts w:ascii="Verdana" w:hAnsi="Verdana"/>
                          <w:bCs/>
                          <w:color w:val="0000FF"/>
                          <w:sz w:val="14"/>
                          <w:szCs w:val="14"/>
                        </w:rPr>
                        <w:t>&gt;</w:t>
                      </w:r>
                    </w:p>
                    <w:p w:rsidR="00E82D8A" w:rsidRPr="00EF3B91" w:rsidRDefault="00E82D8A" w:rsidP="00EF3B91">
                      <w:pPr>
                        <w:rPr>
                          <w:rFonts w:ascii="Verdana" w:hAnsi="Verdana"/>
                          <w:sz w:val="14"/>
                          <w:szCs w:val="14"/>
                        </w:rPr>
                      </w:pPr>
                      <w:r w:rsidRPr="00EF3B91">
                        <w:rPr>
                          <w:rFonts w:ascii="Verdana" w:hAnsi="Verdana"/>
                          <w:bCs/>
                          <w:color w:val="0000FF"/>
                          <w:sz w:val="14"/>
                          <w:szCs w:val="14"/>
                        </w:rPr>
                        <w:tab/>
                        <w:t xml:space="preserve">     &lt;ghg</w:t>
                      </w:r>
                      <w:proofErr w:type="gramStart"/>
                      <w:r w:rsidRPr="00EF3B91">
                        <w:rPr>
                          <w:rFonts w:ascii="Verdana" w:hAnsi="Verdana"/>
                          <w:bCs/>
                          <w:color w:val="0000FF"/>
                          <w:sz w:val="14"/>
                          <w:szCs w:val="14"/>
                        </w:rPr>
                        <w:t>:</w:t>
                      </w:r>
                      <w:r w:rsidRPr="00EF3B91">
                        <w:rPr>
                          <w:rFonts w:ascii="Verdana" w:hAnsi="Verdana"/>
                          <w:bCs/>
                          <w:color w:val="800000"/>
                          <w:sz w:val="14"/>
                          <w:szCs w:val="14"/>
                        </w:rPr>
                        <w:t>N2OEmissionsCalculationMethod</w:t>
                      </w:r>
                      <w:proofErr w:type="gramEnd"/>
                      <w:r w:rsidRPr="00EF3B91">
                        <w:rPr>
                          <w:rFonts w:ascii="Verdana" w:hAnsi="Verdana"/>
                          <w:bCs/>
                          <w:color w:val="0000FF"/>
                          <w:sz w:val="14"/>
                          <w:szCs w:val="14"/>
                        </w:rPr>
                        <w:t>&gt;</w:t>
                      </w:r>
                      <w:r w:rsidRPr="00EF3B91">
                        <w:rPr>
                          <w:rFonts w:ascii="Verdana" w:hAnsi="Verdana"/>
                          <w:sz w:val="14"/>
                          <w:szCs w:val="14"/>
                        </w:rPr>
                        <w:t xml:space="preserve"> Unit-specific emission factor based on a source test of the </w:t>
                      </w:r>
                    </w:p>
                    <w:p w:rsidR="00E82D8A" w:rsidRPr="00EF3B91" w:rsidRDefault="00E82D8A" w:rsidP="00EF3B91">
                      <w:pPr>
                        <w:rPr>
                          <w:rFonts w:ascii="Verdana" w:hAnsi="Verdana"/>
                          <w:color w:val="800000"/>
                          <w:sz w:val="14"/>
                          <w:szCs w:val="14"/>
                        </w:rPr>
                      </w:pPr>
                      <w:r w:rsidRPr="00EF3B91">
                        <w:rPr>
                          <w:rFonts w:ascii="Verdana" w:hAnsi="Verdana"/>
                          <w:sz w:val="14"/>
                          <w:szCs w:val="14"/>
                        </w:rPr>
                        <w:t xml:space="preserve">     </w:t>
                      </w:r>
                      <w:proofErr w:type="gramStart"/>
                      <w:r w:rsidRPr="00EF3B91">
                        <w:rPr>
                          <w:rFonts w:ascii="Verdana" w:hAnsi="Verdana"/>
                          <w:sz w:val="14"/>
                          <w:szCs w:val="14"/>
                        </w:rPr>
                        <w:t>unit</w:t>
                      </w:r>
                      <w:proofErr w:type="gramEnd"/>
                      <w:r w:rsidRPr="00EF3B91">
                        <w:rPr>
                          <w:rFonts w:ascii="Verdana" w:hAnsi="Verdana"/>
                          <w:bCs/>
                          <w:color w:val="0000FF"/>
                          <w:sz w:val="14"/>
                          <w:szCs w:val="14"/>
                        </w:rPr>
                        <w:t>&lt;/ghg:</w:t>
                      </w:r>
                      <w:r w:rsidRPr="00EF3B91">
                        <w:rPr>
                          <w:rFonts w:ascii="Verdana" w:hAnsi="Verdana"/>
                          <w:bCs/>
                          <w:color w:val="800000"/>
                          <w:sz w:val="14"/>
                          <w:szCs w:val="14"/>
                        </w:rPr>
                        <w:t>N2OEmissionsCalculationMethod</w:t>
                      </w:r>
                      <w:r w:rsidRPr="00EF3B91">
                        <w:rPr>
                          <w:rFonts w:ascii="Verdana" w:hAnsi="Verdana"/>
                          <w:bCs/>
                          <w:color w:val="0000FF"/>
                          <w:sz w:val="14"/>
                          <w:szCs w:val="14"/>
                        </w:rPr>
                        <w:t>&gt;</w:t>
                      </w:r>
                    </w:p>
                    <w:p w:rsidR="00E82D8A" w:rsidRPr="00EF3B91" w:rsidRDefault="00E82D8A" w:rsidP="00EF3B91">
                      <w:pPr>
                        <w:rPr>
                          <w:rFonts w:ascii="Verdana" w:hAnsi="Verdana"/>
                          <w:bCs/>
                          <w:color w:val="800000"/>
                          <w:sz w:val="14"/>
                          <w:szCs w:val="14"/>
                        </w:rPr>
                      </w:pPr>
                      <w:r w:rsidRPr="00EF3B91">
                        <w:rPr>
                          <w:rFonts w:ascii="Verdana" w:hAnsi="Verdana"/>
                          <w:bCs/>
                          <w:color w:val="0000FF"/>
                          <w:sz w:val="14"/>
                          <w:szCs w:val="14"/>
                        </w:rPr>
                        <w:tab/>
                        <w:t xml:space="preserve">     &lt;ghg</w:t>
                      </w:r>
                      <w:proofErr w:type="gramStart"/>
                      <w:r w:rsidRPr="00EF3B91">
                        <w:rPr>
                          <w:rFonts w:ascii="Verdana" w:hAnsi="Verdana"/>
                          <w:bCs/>
                          <w:color w:val="0000FF"/>
                          <w:sz w:val="14"/>
                          <w:szCs w:val="14"/>
                        </w:rPr>
                        <w:t>:</w:t>
                      </w:r>
                      <w:r w:rsidRPr="00EF3B91">
                        <w:rPr>
                          <w:rFonts w:ascii="Verdana" w:hAnsi="Verdana"/>
                          <w:bCs/>
                          <w:color w:val="800000"/>
                          <w:sz w:val="14"/>
                          <w:szCs w:val="14"/>
                        </w:rPr>
                        <w:t>N2OUnitSpecificFactorBasis</w:t>
                      </w:r>
                      <w:proofErr w:type="gramEnd"/>
                      <w:r w:rsidRPr="00EF3B91">
                        <w:rPr>
                          <w:rFonts w:ascii="Verdana" w:hAnsi="Verdana"/>
                          <w:bCs/>
                          <w:color w:val="0000FF"/>
                          <w:sz w:val="14"/>
                          <w:szCs w:val="14"/>
                        </w:rPr>
                        <w:t>&gt;</w:t>
                      </w:r>
                      <w:r w:rsidRPr="00EF3B91">
                        <w:rPr>
                          <w:rFonts w:ascii="Verdana" w:hAnsi="Verdana"/>
                          <w:sz w:val="14"/>
                          <w:szCs w:val="14"/>
                        </w:rPr>
                        <w:t>One-time source test</w:t>
                      </w:r>
                      <w:r w:rsidRPr="00EF3B91">
                        <w:rPr>
                          <w:rFonts w:ascii="Verdana" w:hAnsi="Verdana"/>
                          <w:bCs/>
                          <w:color w:val="0000FF"/>
                          <w:sz w:val="14"/>
                          <w:szCs w:val="14"/>
                        </w:rPr>
                        <w:t>&lt;/ghg:</w:t>
                      </w:r>
                      <w:r w:rsidRPr="00EF3B91">
                        <w:rPr>
                          <w:rFonts w:ascii="Verdana" w:hAnsi="Verdana"/>
                          <w:bCs/>
                          <w:color w:val="800000"/>
                          <w:sz w:val="14"/>
                          <w:szCs w:val="14"/>
                        </w:rPr>
                        <w:t>N2OUnitSpecificFactorBasis</w:t>
                      </w:r>
                      <w:r w:rsidRPr="00EF3B91">
                        <w:rPr>
                          <w:rFonts w:ascii="Verdana" w:hAnsi="Verdana"/>
                          <w:bCs/>
                          <w:color w:val="0000FF"/>
                          <w:sz w:val="14"/>
                          <w:szCs w:val="14"/>
                        </w:rPr>
                        <w:t>&gt;</w:t>
                      </w:r>
                    </w:p>
                    <w:p w:rsidR="00E82D8A" w:rsidRPr="00EF3B91" w:rsidRDefault="00E82D8A" w:rsidP="00BC1293">
                      <w:pPr>
                        <w:rPr>
                          <w:rFonts w:ascii="Verdana" w:hAnsi="Verdana"/>
                          <w:bCs/>
                          <w:color w:val="800000"/>
                          <w:sz w:val="14"/>
                          <w:szCs w:val="14"/>
                        </w:rPr>
                      </w:pPr>
                      <w:r w:rsidRPr="00EF3B91">
                        <w:rPr>
                          <w:rFonts w:ascii="Verdana" w:hAnsi="Verdana"/>
                          <w:bCs/>
                          <w:color w:val="0000FF"/>
                          <w:sz w:val="14"/>
                          <w:szCs w:val="14"/>
                        </w:rPr>
                        <w:t>&lt;/ghg</w:t>
                      </w:r>
                      <w:proofErr w:type="gramStart"/>
                      <w:r w:rsidRPr="00EF3B91">
                        <w:rPr>
                          <w:rFonts w:ascii="Verdana" w:hAnsi="Verdana"/>
                          <w:bCs/>
                          <w:color w:val="0000FF"/>
                          <w:sz w:val="14"/>
                          <w:szCs w:val="14"/>
                        </w:rPr>
                        <w:t>:</w:t>
                      </w:r>
                      <w:r w:rsidRPr="00EF3B91">
                        <w:rPr>
                          <w:rFonts w:ascii="Verdana" w:hAnsi="Verdana"/>
                          <w:bCs/>
                          <w:color w:val="800000"/>
                          <w:sz w:val="14"/>
                          <w:szCs w:val="14"/>
                        </w:rPr>
                        <w:t>CokeCalciningEmissionsDetails</w:t>
                      </w:r>
                      <w:proofErr w:type="gramEnd"/>
                      <w:r w:rsidRPr="00EF3B91">
                        <w:rPr>
                          <w:rFonts w:ascii="Verdana" w:hAnsi="Verdana"/>
                          <w:bCs/>
                          <w:color w:val="0000FF"/>
                          <w:sz w:val="14"/>
                          <w:szCs w:val="14"/>
                        </w:rPr>
                        <w:t>&gt;</w:t>
                      </w:r>
                    </w:p>
                    <w:p w:rsidR="00E82D8A" w:rsidRPr="00EF3B91" w:rsidRDefault="00E82D8A" w:rsidP="00BC1293">
                      <w:pPr>
                        <w:rPr>
                          <w:rFonts w:ascii="Verdana" w:hAnsi="Verdana"/>
                          <w:bCs/>
                          <w:color w:val="800000"/>
                          <w:sz w:val="14"/>
                          <w:szCs w:val="14"/>
                        </w:rPr>
                      </w:pPr>
                    </w:p>
                  </w:txbxContent>
                </v:textbox>
              </v:shape>
            </w:pict>
          </mc:Fallback>
        </mc:AlternateContent>
      </w:r>
    </w:p>
    <w:p w14:paraId="6380554F"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4D55A0E6"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690A724A"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50CF7FD0"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43671CDD"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65CB1D01"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3C249D95"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63BE3E62"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146C2CF7"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1505C0C5"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18C11285"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41F040B3"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38EED856"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3DEE35C2" w14:textId="77777777" w:rsidR="00BC1293" w:rsidRDefault="00BC1293" w:rsidP="00BC1293">
      <w:pPr>
        <w:rPr>
          <w:b/>
          <w:sz w:val="18"/>
          <w:szCs w:val="18"/>
        </w:rPr>
      </w:pPr>
    </w:p>
    <w:p w14:paraId="76911722" w14:textId="77777777" w:rsidR="00BC1293" w:rsidRDefault="00BC1293" w:rsidP="00BC1293">
      <w:pPr>
        <w:rPr>
          <w:b/>
          <w:sz w:val="18"/>
          <w:szCs w:val="18"/>
        </w:rPr>
      </w:pPr>
    </w:p>
    <w:p w14:paraId="37317461" w14:textId="77777777" w:rsidR="00BC1293" w:rsidRDefault="00BC1293" w:rsidP="00BC1293">
      <w:r w:rsidRPr="003D2907">
        <w:rPr>
          <w:b/>
          <w:sz w:val="18"/>
          <w:szCs w:val="18"/>
        </w:rPr>
        <w:t>Note:</w:t>
      </w:r>
      <w:r w:rsidRPr="003C15E2">
        <w:rPr>
          <w:sz w:val="18"/>
          <w:szCs w:val="18"/>
        </w:rPr>
        <w:t xml:space="preserve">  </w:t>
      </w:r>
      <w:r>
        <w:rPr>
          <w:sz w:val="18"/>
          <w:szCs w:val="18"/>
        </w:rPr>
        <w:t>The XML example</w:t>
      </w:r>
      <w:r w:rsidRPr="003C15E2">
        <w:rPr>
          <w:sz w:val="18"/>
          <w:szCs w:val="18"/>
        </w:rPr>
        <w:t xml:space="preserve"> above is presented here to demonstrate the concept of reporting </w:t>
      </w:r>
      <w:r>
        <w:rPr>
          <w:sz w:val="18"/>
          <w:szCs w:val="18"/>
        </w:rPr>
        <w:t>emissions details for coke calcining units.</w:t>
      </w:r>
      <w:r>
        <w:br w:type="page"/>
      </w:r>
    </w:p>
    <w:p w14:paraId="7F4A7EFB" w14:textId="77777777" w:rsidR="00BC1293" w:rsidRDefault="00BC1293" w:rsidP="00BC1293">
      <w:r w:rsidRPr="0075122D">
        <w:rPr>
          <w:b/>
        </w:rPr>
        <w:lastRenderedPageBreak/>
        <w:t xml:space="preserve">Conditionally Required:  </w:t>
      </w:r>
      <w:r>
        <w:t xml:space="preserve">The following information is required for each coke calcining unit using the Equation Y-13 calculation method (which is not monitored by a CEMS): </w:t>
      </w:r>
    </w:p>
    <w:p w14:paraId="67F669E7" w14:textId="77777777" w:rsidR="00BC1293" w:rsidRDefault="00BC1293" w:rsidP="00BC1293"/>
    <w:p w14:paraId="7349B388" w14:textId="77777777" w:rsidR="00BC1293" w:rsidRDefault="00BC1293" w:rsidP="00F9534E">
      <w:pPr>
        <w:numPr>
          <w:ilvl w:val="0"/>
          <w:numId w:val="4"/>
        </w:numPr>
      </w:pPr>
      <w:r w:rsidRPr="006A4B2A">
        <w:t xml:space="preserve">Method used to measure the annual carbon content of green coke fed to the unit. </w:t>
      </w:r>
    </w:p>
    <w:p w14:paraId="6D7968D5" w14:textId="77777777" w:rsidR="00BC1293" w:rsidRDefault="00BC1293" w:rsidP="00F9534E">
      <w:pPr>
        <w:numPr>
          <w:ilvl w:val="1"/>
          <w:numId w:val="4"/>
        </w:numPr>
      </w:pPr>
      <w:r w:rsidRPr="006A4B2A">
        <w:t>ASTM D3176</w:t>
      </w:r>
      <w:r w:rsidRPr="006A4B2A">
        <w:noBreakHyphen/>
        <w:t>89</w:t>
      </w:r>
      <w:r w:rsidRPr="006A4B2A">
        <w:noBreakHyphen/>
        <w:t>Reapproved 2002</w:t>
      </w:r>
    </w:p>
    <w:p w14:paraId="65B79A1B" w14:textId="77777777" w:rsidR="00BC1293" w:rsidRDefault="00BC1293" w:rsidP="00F9534E">
      <w:pPr>
        <w:numPr>
          <w:ilvl w:val="1"/>
          <w:numId w:val="4"/>
        </w:numPr>
      </w:pPr>
      <w:r w:rsidRPr="006A4B2A">
        <w:t>ASTM D5291</w:t>
      </w:r>
      <w:r w:rsidRPr="006A4B2A">
        <w:noBreakHyphen/>
        <w:t>02</w:t>
      </w:r>
      <w:r w:rsidRPr="006A4B2A">
        <w:noBreakHyphen/>
        <w:t>Reapproved 2007</w:t>
      </w:r>
    </w:p>
    <w:p w14:paraId="4F9FD8D9" w14:textId="77777777" w:rsidR="00BC1293" w:rsidRDefault="00BC1293" w:rsidP="00F9534E">
      <w:pPr>
        <w:numPr>
          <w:ilvl w:val="1"/>
          <w:numId w:val="4"/>
        </w:numPr>
      </w:pPr>
      <w:r w:rsidRPr="006A4B2A">
        <w:t>ASTM D5373</w:t>
      </w:r>
      <w:r w:rsidRPr="006A4B2A">
        <w:noBreakHyphen/>
        <w:t>08</w:t>
      </w:r>
      <w:r>
        <w:br/>
      </w:r>
    </w:p>
    <w:p w14:paraId="424ECAE8" w14:textId="77777777" w:rsidR="00BC1293" w:rsidRDefault="00BC1293" w:rsidP="00F9534E">
      <w:pPr>
        <w:numPr>
          <w:ilvl w:val="0"/>
          <w:numId w:val="4"/>
        </w:numPr>
      </w:pPr>
      <w:r w:rsidRPr="006A4B2A">
        <w:t xml:space="preserve">Method used to measure the annual carbon content of marketable coke produced. </w:t>
      </w:r>
    </w:p>
    <w:p w14:paraId="63CB0A75" w14:textId="77777777" w:rsidR="00BC1293" w:rsidRDefault="00BC1293" w:rsidP="00F9534E">
      <w:pPr>
        <w:numPr>
          <w:ilvl w:val="1"/>
          <w:numId w:val="4"/>
        </w:numPr>
      </w:pPr>
      <w:r w:rsidRPr="006A4B2A">
        <w:t>ASTM D3176</w:t>
      </w:r>
      <w:r w:rsidRPr="006A4B2A">
        <w:noBreakHyphen/>
        <w:t>89</w:t>
      </w:r>
      <w:r w:rsidRPr="006A4B2A">
        <w:noBreakHyphen/>
        <w:t>Reapproved 2002</w:t>
      </w:r>
    </w:p>
    <w:p w14:paraId="7F5D2515" w14:textId="77777777" w:rsidR="00BC1293" w:rsidRDefault="00BC1293" w:rsidP="00F9534E">
      <w:pPr>
        <w:numPr>
          <w:ilvl w:val="1"/>
          <w:numId w:val="4"/>
        </w:numPr>
      </w:pPr>
      <w:r w:rsidRPr="006A4B2A">
        <w:t>ASTM D5291</w:t>
      </w:r>
      <w:r w:rsidRPr="006A4B2A">
        <w:noBreakHyphen/>
        <w:t>02</w:t>
      </w:r>
      <w:r w:rsidRPr="006A4B2A">
        <w:noBreakHyphen/>
        <w:t>Reapproved 2007</w:t>
      </w:r>
    </w:p>
    <w:p w14:paraId="33649D20" w14:textId="77777777" w:rsidR="00BC1293" w:rsidRPr="006A4B2A" w:rsidRDefault="00BC1293" w:rsidP="00F9534E">
      <w:pPr>
        <w:numPr>
          <w:ilvl w:val="1"/>
          <w:numId w:val="4"/>
        </w:numPr>
      </w:pPr>
      <w:r w:rsidRPr="006A4B2A">
        <w:t>ASTM D5373</w:t>
      </w:r>
      <w:r w:rsidRPr="006A4B2A">
        <w:noBreakHyphen/>
        <w:t>08</w:t>
      </w:r>
      <w:r>
        <w:br/>
      </w:r>
    </w:p>
    <w:p w14:paraId="35ECB043" w14:textId="77777777" w:rsidR="00BC1293" w:rsidRDefault="00BC1293" w:rsidP="00F9534E">
      <w:pPr>
        <w:numPr>
          <w:ilvl w:val="0"/>
          <w:numId w:val="4"/>
        </w:numPr>
      </w:pPr>
      <w:r w:rsidRPr="006A4B2A">
        <w:t xml:space="preserve">Description of coke dust recycling for the unit. </w:t>
      </w:r>
    </w:p>
    <w:p w14:paraId="5432D9CC" w14:textId="77777777" w:rsidR="00BC1293" w:rsidRDefault="00BC1293" w:rsidP="00F9534E">
      <w:pPr>
        <w:numPr>
          <w:ilvl w:val="1"/>
          <w:numId w:val="4"/>
        </w:numPr>
      </w:pPr>
      <w:r w:rsidRPr="006A4B2A">
        <w:t>All dust is recycled</w:t>
      </w:r>
    </w:p>
    <w:p w14:paraId="3DDA50AF" w14:textId="77777777" w:rsidR="00BC1293" w:rsidRDefault="00BC1293" w:rsidP="00F9534E">
      <w:pPr>
        <w:numPr>
          <w:ilvl w:val="1"/>
          <w:numId w:val="4"/>
        </w:numPr>
      </w:pPr>
      <w:r w:rsidRPr="006A4B2A">
        <w:t>A portion of the dust is recycled</w:t>
      </w:r>
    </w:p>
    <w:p w14:paraId="7B5620CA" w14:textId="77777777" w:rsidR="00BC1293" w:rsidRDefault="00BC1293" w:rsidP="00F9534E">
      <w:pPr>
        <w:numPr>
          <w:ilvl w:val="1"/>
          <w:numId w:val="4"/>
        </w:numPr>
      </w:pPr>
      <w:r w:rsidRPr="006A4B2A">
        <w:t>None of the dust is recycled</w:t>
      </w:r>
    </w:p>
    <w:p w14:paraId="3234CFB5" w14:textId="77777777" w:rsidR="00BC1293" w:rsidRDefault="00BC1293" w:rsidP="00BC1293"/>
    <w:p w14:paraId="2F112301" w14:textId="77777777" w:rsidR="00BC1293" w:rsidRDefault="00BC1293" w:rsidP="00BC1293"/>
    <w:p w14:paraId="3F78A572" w14:textId="77777777" w:rsidR="00BC1293" w:rsidRDefault="00BC1293" w:rsidP="00BC1293">
      <w:pPr>
        <w:pStyle w:val="Table"/>
        <w:ind w:left="360"/>
      </w:pPr>
      <w:r>
        <w:br/>
      </w:r>
      <w:bookmarkStart w:id="886" w:name="_Toc473900354"/>
      <w:r>
        <w:t xml:space="preserve">Coke Calcining Unit Method Details </w:t>
      </w:r>
      <w:r w:rsidR="00253426">
        <w:t>Data Element Definitions</w:t>
      </w:r>
      <w:bookmarkEnd w:id="886"/>
    </w:p>
    <w:p w14:paraId="126FD637" w14:textId="77777777" w:rsidR="00BC1293" w:rsidRPr="003C15E2" w:rsidRDefault="00BC1293" w:rsidP="00BC1293"/>
    <w:tbl>
      <w:tblPr>
        <w:tblW w:w="9275" w:type="dxa"/>
        <w:tblInd w:w="103" w:type="dxa"/>
        <w:tblLook w:val="04A0" w:firstRow="1" w:lastRow="0" w:firstColumn="1" w:lastColumn="0" w:noHBand="0" w:noVBand="1"/>
      </w:tblPr>
      <w:tblGrid>
        <w:gridCol w:w="4477"/>
        <w:gridCol w:w="4798"/>
      </w:tblGrid>
      <w:tr w:rsidR="00BC1293" w:rsidRPr="00E214A2" w14:paraId="413069B3" w14:textId="77777777" w:rsidTr="00D87686">
        <w:trPr>
          <w:trHeight w:val="593"/>
          <w:tblHeader/>
        </w:trPr>
        <w:tc>
          <w:tcPr>
            <w:tcW w:w="4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79C09D" w14:textId="77777777" w:rsidR="00BC1293" w:rsidRPr="00202A63" w:rsidRDefault="00BC1293" w:rsidP="00D87686">
            <w:pPr>
              <w:ind w:left="360"/>
              <w:jc w:val="center"/>
              <w:rPr>
                <w:rFonts w:eastAsia="Times New Roman" w:cs="Times New Roman"/>
                <w:b/>
                <w:bCs/>
                <w:sz w:val="20"/>
                <w:szCs w:val="20"/>
              </w:rPr>
            </w:pPr>
            <w:r w:rsidRPr="00202A63">
              <w:rPr>
                <w:rFonts w:eastAsia="Times New Roman" w:cs="Times New Roman"/>
                <w:b/>
                <w:bCs/>
                <w:sz w:val="20"/>
                <w:szCs w:val="20"/>
              </w:rPr>
              <w:t>Data Element Name</w:t>
            </w:r>
          </w:p>
        </w:tc>
        <w:tc>
          <w:tcPr>
            <w:tcW w:w="47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DF2F8F" w14:textId="77777777" w:rsidR="00BC1293" w:rsidRPr="00202A63" w:rsidRDefault="00BC1293" w:rsidP="00D87686">
            <w:pPr>
              <w:ind w:left="360"/>
              <w:jc w:val="center"/>
              <w:rPr>
                <w:rFonts w:eastAsia="Times New Roman" w:cs="Times New Roman"/>
                <w:b/>
                <w:bCs/>
                <w:sz w:val="20"/>
                <w:szCs w:val="20"/>
              </w:rPr>
            </w:pPr>
            <w:r w:rsidRPr="00202A63">
              <w:rPr>
                <w:rFonts w:eastAsia="Times New Roman" w:cs="Times New Roman"/>
                <w:b/>
                <w:bCs/>
                <w:sz w:val="20"/>
                <w:szCs w:val="20"/>
              </w:rPr>
              <w:t>Description</w:t>
            </w:r>
          </w:p>
        </w:tc>
      </w:tr>
      <w:tr w:rsidR="00BC1293" w:rsidRPr="00E214A2" w14:paraId="236364B6" w14:textId="77777777" w:rsidTr="00D87686">
        <w:trPr>
          <w:trHeight w:val="224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7953CF51" w14:textId="77777777" w:rsidR="00BC1293" w:rsidRPr="00E47813" w:rsidRDefault="00BC1293" w:rsidP="00632412">
            <w:pPr>
              <w:rPr>
                <w:rFonts w:eastAsia="Times New Roman" w:cs="Times New Roman"/>
                <w:sz w:val="20"/>
                <w:szCs w:val="20"/>
              </w:rPr>
            </w:pPr>
            <w:r w:rsidRPr="00C010D1">
              <w:rPr>
                <w:rFonts w:eastAsia="Times New Roman" w:cs="Times New Roman"/>
                <w:sz w:val="20"/>
                <w:szCs w:val="20"/>
              </w:rPr>
              <w:t>CarbonContentofGreenCokeFedMethod</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1F4547B8" w14:textId="77777777" w:rsidR="00BC1293" w:rsidRPr="00B84A58" w:rsidRDefault="00BC1293" w:rsidP="00632412">
            <w:pPr>
              <w:rPr>
                <w:rFonts w:eastAsia="Times New Roman" w:cs="Times New Roman"/>
                <w:sz w:val="20"/>
                <w:szCs w:val="20"/>
              </w:rPr>
            </w:pPr>
            <w:r w:rsidRPr="00B84A58">
              <w:rPr>
                <w:rFonts w:eastAsia="Times New Roman" w:cs="Times New Roman"/>
                <w:b/>
                <w:sz w:val="20"/>
                <w:szCs w:val="20"/>
              </w:rPr>
              <w:t>Conditionally Required:</w:t>
            </w:r>
            <w:r w:rsidRPr="00B84A58">
              <w:rPr>
                <w:rFonts w:eastAsia="Times New Roman" w:cs="Times New Roman"/>
                <w:sz w:val="20"/>
                <w:szCs w:val="20"/>
              </w:rPr>
              <w:t xml:space="preserve">  If the unit used the Equation Y-13 calculation method, </w:t>
            </w:r>
            <w:r w:rsidR="00626002">
              <w:rPr>
                <w:rFonts w:eastAsia="Times New Roman" w:cs="Times New Roman"/>
                <w:sz w:val="20"/>
                <w:szCs w:val="20"/>
              </w:rPr>
              <w:t>t</w:t>
            </w:r>
            <w:r w:rsidRPr="00B84A58">
              <w:rPr>
                <w:rFonts w:eastAsia="Times New Roman" w:cs="Times New Roman"/>
                <w:sz w:val="20"/>
                <w:szCs w:val="20"/>
              </w:rPr>
              <w:t xml:space="preserve">he method used to </w:t>
            </w:r>
            <w:r w:rsidRPr="00B84A58">
              <w:rPr>
                <w:sz w:val="20"/>
                <w:szCs w:val="20"/>
              </w:rPr>
              <w:t>measure the annual carbon content of green coke fed to the unit</w:t>
            </w:r>
            <w:r w:rsidRPr="00B84A58">
              <w:rPr>
                <w:rFonts w:eastAsia="Times New Roman" w:cs="Times New Roman"/>
                <w:sz w:val="20"/>
                <w:szCs w:val="20"/>
              </w:rPr>
              <w:t>.  [98.256(q)]  Below is the list of allowable values.</w:t>
            </w:r>
          </w:p>
          <w:p w14:paraId="3FDD29E5" w14:textId="77777777" w:rsidR="00BC1293" w:rsidRDefault="00BC1293" w:rsidP="00632412">
            <w:pPr>
              <w:rPr>
                <w:rFonts w:eastAsia="Times New Roman" w:cs="Times New Roman"/>
                <w:sz w:val="20"/>
                <w:szCs w:val="20"/>
              </w:rPr>
            </w:pPr>
          </w:p>
          <w:p w14:paraId="229D1E0B" w14:textId="77777777" w:rsidR="00BC1293" w:rsidRPr="00B84A58" w:rsidRDefault="00BC1293" w:rsidP="00632412">
            <w:pPr>
              <w:widowControl w:val="0"/>
              <w:autoSpaceDE w:val="0"/>
              <w:autoSpaceDN w:val="0"/>
              <w:adjustRightInd w:val="0"/>
              <w:ind w:left="288"/>
              <w:rPr>
                <w:rFonts w:eastAsia="Times New Roman" w:cs="Times New Roman"/>
                <w:sz w:val="18"/>
                <w:szCs w:val="18"/>
              </w:rPr>
            </w:pPr>
            <w:r w:rsidRPr="00B84A58">
              <w:rPr>
                <w:rFonts w:eastAsia="Times New Roman" w:cs="Times New Roman"/>
                <w:sz w:val="18"/>
                <w:szCs w:val="18"/>
              </w:rPr>
              <w:t>ASTM D3176-89 (Reapproved 2002)</w:t>
            </w:r>
            <w:r w:rsidRPr="00B84A58">
              <w:rPr>
                <w:rFonts w:eastAsia="Times New Roman" w:cs="Times New Roman"/>
                <w:sz w:val="18"/>
                <w:szCs w:val="18"/>
              </w:rPr>
              <w:br/>
              <w:t>ASTM D5291-02 (Reapproved 2007</w:t>
            </w:r>
            <w:r w:rsidRPr="00B84A58">
              <w:rPr>
                <w:rFonts w:eastAsia="Times New Roman" w:cs="Times New Roman"/>
                <w:sz w:val="18"/>
                <w:szCs w:val="18"/>
              </w:rPr>
              <w:br/>
              <w:t>ASTM D5373-08</w:t>
            </w:r>
          </w:p>
          <w:p w14:paraId="00965C66" w14:textId="77777777" w:rsidR="00BC1293" w:rsidRPr="00E47813" w:rsidRDefault="00BC1293" w:rsidP="00632412">
            <w:pPr>
              <w:widowControl w:val="0"/>
              <w:autoSpaceDE w:val="0"/>
              <w:autoSpaceDN w:val="0"/>
              <w:adjustRightInd w:val="0"/>
              <w:ind w:left="288"/>
              <w:rPr>
                <w:rFonts w:eastAsia="Times New Roman" w:cs="Times New Roman"/>
                <w:sz w:val="20"/>
                <w:szCs w:val="20"/>
              </w:rPr>
            </w:pPr>
            <w:r w:rsidRPr="00B84A58">
              <w:rPr>
                <w:rFonts w:eastAsia="Times New Roman" w:cs="Times New Roman"/>
                <w:sz w:val="18"/>
                <w:szCs w:val="18"/>
              </w:rPr>
              <w:t>Other (specify)</w:t>
            </w:r>
          </w:p>
        </w:tc>
      </w:tr>
      <w:tr w:rsidR="00BC1293" w:rsidRPr="00E214A2" w14:paraId="1265C808" w14:textId="77777777" w:rsidTr="00D87686">
        <w:trPr>
          <w:trHeight w:val="1322"/>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371B61AD" w14:textId="77777777" w:rsidR="00BC1293" w:rsidRPr="00C010D1" w:rsidRDefault="00BC1293" w:rsidP="00632412">
            <w:pPr>
              <w:rPr>
                <w:rFonts w:eastAsia="Times New Roman" w:cs="Times New Roman"/>
                <w:sz w:val="20"/>
                <w:szCs w:val="20"/>
              </w:rPr>
            </w:pPr>
            <w:r>
              <w:rPr>
                <w:rFonts w:eastAsia="Times New Roman" w:cs="Times New Roman"/>
                <w:sz w:val="20"/>
                <w:szCs w:val="20"/>
              </w:rPr>
              <w:t>Other</w:t>
            </w:r>
            <w:r w:rsidRPr="00C010D1">
              <w:rPr>
                <w:rFonts w:eastAsia="Times New Roman" w:cs="Times New Roman"/>
                <w:sz w:val="20"/>
                <w:szCs w:val="20"/>
              </w:rPr>
              <w:t>CarbonContentofGreenCokeFedMethod</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307EFABC" w14:textId="77777777" w:rsidR="00BC1293" w:rsidRPr="00B84A58" w:rsidRDefault="00BC1293" w:rsidP="00632412">
            <w:pPr>
              <w:rPr>
                <w:rFonts w:eastAsia="Times New Roman" w:cs="Times New Roman"/>
                <w:sz w:val="20"/>
                <w:szCs w:val="20"/>
              </w:rPr>
            </w:pPr>
            <w:r w:rsidRPr="008A1D42">
              <w:rPr>
                <w:rFonts w:eastAsia="Times New Roman" w:cs="Times New Roman"/>
                <w:b/>
                <w:sz w:val="20"/>
                <w:szCs w:val="20"/>
              </w:rPr>
              <w:t xml:space="preserve">Conditionally Required:  </w:t>
            </w:r>
            <w:r w:rsidRPr="00B84A58">
              <w:rPr>
                <w:rFonts w:eastAsia="Times New Roman" w:cs="Times New Roman"/>
                <w:sz w:val="20"/>
                <w:szCs w:val="20"/>
              </w:rPr>
              <w:t xml:space="preserve">The method used to </w:t>
            </w:r>
            <w:r w:rsidRPr="00B84A58">
              <w:rPr>
                <w:sz w:val="20"/>
                <w:szCs w:val="20"/>
              </w:rPr>
              <w:t>measure the annual carbon content of green coke fed to the unit if not listed above.</w:t>
            </w:r>
          </w:p>
        </w:tc>
      </w:tr>
      <w:tr w:rsidR="00BC1293" w:rsidRPr="00E214A2" w14:paraId="07233289" w14:textId="77777777" w:rsidTr="00D87686">
        <w:trPr>
          <w:trHeight w:val="2258"/>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65B78431" w14:textId="77777777" w:rsidR="00BC1293" w:rsidRPr="00C010D1" w:rsidRDefault="00BC1293" w:rsidP="00632412">
            <w:pPr>
              <w:rPr>
                <w:rFonts w:eastAsia="Times New Roman" w:cs="Times New Roman"/>
                <w:sz w:val="20"/>
                <w:szCs w:val="20"/>
              </w:rPr>
            </w:pPr>
            <w:r w:rsidRPr="00C010D1">
              <w:rPr>
                <w:rFonts w:eastAsia="Times New Roman" w:cs="Times New Roman"/>
                <w:sz w:val="20"/>
                <w:szCs w:val="20"/>
              </w:rPr>
              <w:t>CarbonContentofMarketableCokeMethod</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4C5728DC" w14:textId="77777777" w:rsidR="00BC1293" w:rsidRPr="00B84A58" w:rsidRDefault="00BC1293" w:rsidP="00632412">
            <w:pPr>
              <w:rPr>
                <w:rFonts w:eastAsia="Times New Roman" w:cs="Times New Roman"/>
                <w:sz w:val="20"/>
                <w:szCs w:val="20"/>
              </w:rPr>
            </w:pPr>
            <w:r w:rsidRPr="00B84A58">
              <w:rPr>
                <w:rFonts w:eastAsia="Times New Roman" w:cs="Times New Roman"/>
                <w:b/>
                <w:sz w:val="20"/>
                <w:szCs w:val="20"/>
              </w:rPr>
              <w:t>Conditionally Required:</w:t>
            </w:r>
            <w:r w:rsidRPr="00B84A58">
              <w:rPr>
                <w:rFonts w:eastAsia="Times New Roman" w:cs="Times New Roman"/>
                <w:sz w:val="20"/>
                <w:szCs w:val="20"/>
              </w:rPr>
              <w:t xml:space="preserve">  If the unit used the Equation Y-13 calculation method,</w:t>
            </w:r>
            <w:r>
              <w:rPr>
                <w:rFonts w:eastAsia="Times New Roman" w:cs="Times New Roman"/>
                <w:sz w:val="20"/>
                <w:szCs w:val="20"/>
              </w:rPr>
              <w:t xml:space="preserve"> t</w:t>
            </w:r>
            <w:r w:rsidRPr="00B84A58">
              <w:rPr>
                <w:rFonts w:eastAsia="Times New Roman" w:cs="Times New Roman"/>
                <w:sz w:val="20"/>
                <w:szCs w:val="20"/>
              </w:rPr>
              <w:t xml:space="preserve">he method used to </w:t>
            </w:r>
            <w:r w:rsidRPr="00B84A58">
              <w:rPr>
                <w:sz w:val="20"/>
                <w:szCs w:val="20"/>
              </w:rPr>
              <w:t>measure the annual carbon content of marketable coke produced</w:t>
            </w:r>
            <w:r w:rsidRPr="00B84A58">
              <w:rPr>
                <w:rFonts w:eastAsia="Times New Roman" w:cs="Times New Roman"/>
                <w:sz w:val="20"/>
                <w:szCs w:val="20"/>
              </w:rPr>
              <w:t>.  [98.256(q)]  Below is the list of allowable values.</w:t>
            </w:r>
          </w:p>
          <w:p w14:paraId="46C770B0" w14:textId="77777777" w:rsidR="00BC1293" w:rsidRDefault="00BC1293" w:rsidP="00632412">
            <w:pPr>
              <w:rPr>
                <w:rFonts w:eastAsia="Times New Roman" w:cs="Times New Roman"/>
                <w:sz w:val="20"/>
                <w:szCs w:val="20"/>
              </w:rPr>
            </w:pPr>
          </w:p>
          <w:p w14:paraId="6C3AF7F0" w14:textId="77777777" w:rsidR="00BC1293" w:rsidRPr="00B84A58" w:rsidRDefault="00BC1293" w:rsidP="00632412">
            <w:pPr>
              <w:ind w:left="288"/>
              <w:rPr>
                <w:rFonts w:eastAsia="Times New Roman" w:cs="Times New Roman"/>
                <w:sz w:val="18"/>
                <w:szCs w:val="18"/>
              </w:rPr>
            </w:pPr>
            <w:r w:rsidRPr="00B84A58">
              <w:rPr>
                <w:rFonts w:eastAsia="Times New Roman" w:cs="Times New Roman"/>
                <w:sz w:val="18"/>
                <w:szCs w:val="18"/>
              </w:rPr>
              <w:t>ASTM D3176-89 (Reapproved 2002)</w:t>
            </w:r>
            <w:r w:rsidRPr="00B84A58">
              <w:rPr>
                <w:rFonts w:eastAsia="Times New Roman" w:cs="Times New Roman"/>
                <w:sz w:val="18"/>
                <w:szCs w:val="18"/>
              </w:rPr>
              <w:br/>
              <w:t>ASTM D5291-02 (Reapproved 2007)</w:t>
            </w:r>
            <w:r w:rsidRPr="00B84A58">
              <w:rPr>
                <w:rFonts w:eastAsia="Times New Roman" w:cs="Times New Roman"/>
                <w:sz w:val="18"/>
                <w:szCs w:val="18"/>
              </w:rPr>
              <w:br/>
              <w:t>ASTM D5373-08</w:t>
            </w:r>
          </w:p>
          <w:p w14:paraId="2D469086" w14:textId="77777777" w:rsidR="00BC1293" w:rsidRPr="00D31C80" w:rsidRDefault="00BC1293" w:rsidP="00632412">
            <w:pPr>
              <w:ind w:left="288"/>
              <w:rPr>
                <w:rFonts w:eastAsia="Times New Roman" w:cs="Times New Roman"/>
                <w:b/>
                <w:sz w:val="20"/>
                <w:szCs w:val="20"/>
              </w:rPr>
            </w:pPr>
            <w:r w:rsidRPr="00B84A58">
              <w:rPr>
                <w:rFonts w:eastAsia="Times New Roman" w:cs="Times New Roman"/>
                <w:sz w:val="18"/>
                <w:szCs w:val="18"/>
              </w:rPr>
              <w:t>Other (specify)</w:t>
            </w:r>
          </w:p>
        </w:tc>
      </w:tr>
      <w:tr w:rsidR="00BC1293" w:rsidRPr="00E214A2" w14:paraId="36A23BD5" w14:textId="77777777" w:rsidTr="00D87686">
        <w:trPr>
          <w:trHeight w:val="134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6C565AAE" w14:textId="77777777" w:rsidR="00BC1293" w:rsidRPr="00C010D1" w:rsidRDefault="00BC1293" w:rsidP="00632412">
            <w:pPr>
              <w:rPr>
                <w:rFonts w:eastAsia="Times New Roman" w:cs="Times New Roman"/>
                <w:sz w:val="20"/>
                <w:szCs w:val="20"/>
              </w:rPr>
            </w:pPr>
            <w:r>
              <w:rPr>
                <w:rFonts w:eastAsia="Times New Roman" w:cs="Times New Roman"/>
                <w:sz w:val="20"/>
                <w:szCs w:val="20"/>
              </w:rPr>
              <w:t>Other</w:t>
            </w:r>
            <w:r w:rsidRPr="00C010D1">
              <w:rPr>
                <w:rFonts w:eastAsia="Times New Roman" w:cs="Times New Roman"/>
                <w:sz w:val="20"/>
                <w:szCs w:val="20"/>
              </w:rPr>
              <w:t>CarbonContentofMarketableCokeMethod</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47E1A5CB" w14:textId="77777777" w:rsidR="00BC1293" w:rsidRPr="00B84A58" w:rsidRDefault="00BC1293" w:rsidP="00632412">
            <w:pPr>
              <w:rPr>
                <w:rFonts w:eastAsia="Times New Roman" w:cs="Times New Roman"/>
                <w:sz w:val="20"/>
                <w:szCs w:val="20"/>
              </w:rPr>
            </w:pPr>
            <w:r w:rsidRPr="008A1D42">
              <w:rPr>
                <w:rFonts w:eastAsia="Times New Roman" w:cs="Times New Roman"/>
                <w:b/>
                <w:sz w:val="20"/>
                <w:szCs w:val="20"/>
              </w:rPr>
              <w:t xml:space="preserve">Conditionally Required:  </w:t>
            </w:r>
            <w:r w:rsidRPr="00B84A58">
              <w:rPr>
                <w:rFonts w:eastAsia="Times New Roman" w:cs="Times New Roman"/>
                <w:sz w:val="20"/>
                <w:szCs w:val="20"/>
              </w:rPr>
              <w:t xml:space="preserve">The method used to </w:t>
            </w:r>
            <w:r w:rsidRPr="00B84A58">
              <w:rPr>
                <w:sz w:val="20"/>
                <w:szCs w:val="20"/>
              </w:rPr>
              <w:t>measure the annual carbon content of marketable coke produced if not listed above.</w:t>
            </w:r>
          </w:p>
        </w:tc>
      </w:tr>
      <w:tr w:rsidR="00BC1293" w:rsidRPr="00E214A2" w14:paraId="0D88F153" w14:textId="77777777" w:rsidTr="00D87686">
        <w:trPr>
          <w:trHeight w:val="2087"/>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08DE211D" w14:textId="77777777" w:rsidR="00BC1293" w:rsidRPr="00145F9E" w:rsidRDefault="00BC1293" w:rsidP="00632412">
            <w:pPr>
              <w:rPr>
                <w:rFonts w:eastAsia="Times New Roman" w:cs="Times New Roman"/>
                <w:sz w:val="20"/>
                <w:szCs w:val="20"/>
              </w:rPr>
            </w:pPr>
            <w:r w:rsidRPr="00145F9E">
              <w:rPr>
                <w:rFonts w:eastAsia="Times New Roman" w:cs="Times New Roman"/>
                <w:sz w:val="20"/>
                <w:szCs w:val="20"/>
              </w:rPr>
              <w:lastRenderedPageBreak/>
              <w:t>CokeDustRecyclingDescription</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4CA91AFE" w14:textId="77777777" w:rsidR="00BC1293" w:rsidRPr="00B84A58" w:rsidRDefault="00BC1293" w:rsidP="00632412">
            <w:pPr>
              <w:rPr>
                <w:rFonts w:eastAsia="Times New Roman" w:cs="Times New Roman"/>
                <w:sz w:val="20"/>
                <w:szCs w:val="20"/>
              </w:rPr>
            </w:pPr>
            <w:r w:rsidRPr="00B84A58">
              <w:rPr>
                <w:rFonts w:eastAsia="Times New Roman" w:cs="Times New Roman"/>
                <w:b/>
                <w:sz w:val="20"/>
                <w:szCs w:val="20"/>
              </w:rPr>
              <w:t>Conditionally Required:</w:t>
            </w:r>
            <w:r w:rsidRPr="00B84A58">
              <w:rPr>
                <w:rFonts w:eastAsia="Times New Roman" w:cs="Times New Roman"/>
                <w:sz w:val="20"/>
                <w:szCs w:val="20"/>
              </w:rPr>
              <w:t xml:space="preserve">  If the unit used the Equation Y-13 calculation method, a d</w:t>
            </w:r>
            <w:r w:rsidRPr="00B84A58">
              <w:rPr>
                <w:sz w:val="20"/>
                <w:szCs w:val="20"/>
              </w:rPr>
              <w:t>escription of coke dust recycling for the unit</w:t>
            </w:r>
            <w:r w:rsidRPr="00B84A58">
              <w:rPr>
                <w:rFonts w:eastAsia="Times New Roman" w:cs="Times New Roman"/>
                <w:sz w:val="20"/>
                <w:szCs w:val="20"/>
              </w:rPr>
              <w:t xml:space="preserve">.  [98.256(i)(5)]  Below is the list of allowable values.  </w:t>
            </w:r>
          </w:p>
          <w:p w14:paraId="0E7D6ABA" w14:textId="77777777" w:rsidR="00BC1293" w:rsidRPr="00B84A58" w:rsidRDefault="00BC1293" w:rsidP="00632412">
            <w:pPr>
              <w:rPr>
                <w:rFonts w:eastAsia="Times New Roman" w:cs="Times New Roman"/>
                <w:sz w:val="20"/>
                <w:szCs w:val="20"/>
              </w:rPr>
            </w:pPr>
          </w:p>
          <w:p w14:paraId="7C741CFC" w14:textId="77777777" w:rsidR="00BC1293" w:rsidRPr="00B84A58" w:rsidRDefault="00BC1293" w:rsidP="00632412">
            <w:pPr>
              <w:ind w:left="288"/>
              <w:rPr>
                <w:rFonts w:eastAsia="Times New Roman" w:cs="Times New Roman"/>
                <w:sz w:val="18"/>
                <w:szCs w:val="18"/>
              </w:rPr>
            </w:pPr>
            <w:r w:rsidRPr="00B84A58">
              <w:rPr>
                <w:rFonts w:eastAsia="Times New Roman" w:cs="Times New Roman"/>
                <w:sz w:val="18"/>
                <w:szCs w:val="18"/>
              </w:rPr>
              <w:t>All dust is recycled</w:t>
            </w:r>
            <w:r w:rsidRPr="00B84A58">
              <w:rPr>
                <w:rFonts w:eastAsia="Times New Roman" w:cs="Times New Roman"/>
                <w:sz w:val="18"/>
                <w:szCs w:val="18"/>
              </w:rPr>
              <w:br/>
              <w:t>A portion of the dust is recycled</w:t>
            </w:r>
            <w:r w:rsidRPr="00B84A58">
              <w:rPr>
                <w:rFonts w:eastAsia="Times New Roman" w:cs="Times New Roman"/>
                <w:sz w:val="18"/>
                <w:szCs w:val="18"/>
              </w:rPr>
              <w:br/>
              <w:t>None of the dust is recycled</w:t>
            </w:r>
          </w:p>
        </w:tc>
      </w:tr>
    </w:tbl>
    <w:p w14:paraId="599EC7B4" w14:textId="77777777" w:rsidR="00BC1293" w:rsidRDefault="00BC1293" w:rsidP="00BC1293">
      <w:pPr>
        <w:pStyle w:val="NormalWeb"/>
        <w:spacing w:before="0" w:beforeAutospacing="0" w:after="0" w:afterAutospacing="0"/>
        <w:rPr>
          <w:rFonts w:ascii="Times New Roman" w:hAnsi="Times New Roman"/>
        </w:rPr>
      </w:pPr>
    </w:p>
    <w:p w14:paraId="3B603A54" w14:textId="77777777" w:rsidR="00BC1293" w:rsidRDefault="00BC1293" w:rsidP="00BC1293">
      <w:pPr>
        <w:pStyle w:val="NormalWeb"/>
        <w:spacing w:before="0" w:beforeAutospacing="0" w:after="0" w:afterAutospacing="0"/>
        <w:rPr>
          <w:rFonts w:ascii="Times New Roman" w:hAnsi="Times New Roman"/>
        </w:rPr>
      </w:pPr>
    </w:p>
    <w:p w14:paraId="75AA7E9B" w14:textId="77777777" w:rsidR="00BC1293" w:rsidRPr="00CA46C3" w:rsidRDefault="00BC1293" w:rsidP="00CA46C3">
      <w:pPr>
        <w:pStyle w:val="XMLExcerpt"/>
      </w:pPr>
      <w:r w:rsidRPr="00CA46C3">
        <w:br/>
      </w:r>
      <w:bookmarkStart w:id="887" w:name="_Toc473900466"/>
      <w:r w:rsidRPr="00CA46C3">
        <w:t>Example for Coke Calcining Unit Method Details</w:t>
      </w:r>
      <w:bookmarkEnd w:id="887"/>
    </w:p>
    <w:p w14:paraId="28C7F533" w14:textId="77777777" w:rsidR="00BC1293" w:rsidRPr="003C15E2" w:rsidRDefault="00304AFD" w:rsidP="00BC1293">
      <w:pPr>
        <w:pStyle w:val="NormalWeb"/>
        <w:tabs>
          <w:tab w:val="center" w:pos="4545"/>
        </w:tabs>
        <w:spacing w:before="0" w:beforeAutospacing="0" w:after="0" w:afterAutospacing="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3053952" behindDoc="0" locked="0" layoutInCell="1" allowOverlap="1" wp14:anchorId="7C7D072E" wp14:editId="63895FBA">
                <wp:simplePos x="0" y="0"/>
                <wp:positionH relativeFrom="column">
                  <wp:posOffset>-133350</wp:posOffset>
                </wp:positionH>
                <wp:positionV relativeFrom="paragraph">
                  <wp:posOffset>102235</wp:posOffset>
                </wp:positionV>
                <wp:extent cx="6009640" cy="581025"/>
                <wp:effectExtent l="0" t="0" r="10160" b="28575"/>
                <wp:wrapNone/>
                <wp:docPr id="561"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640"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A3CE39" w14:textId="77777777" w:rsidR="00E82D8A" w:rsidRPr="00EF3B91" w:rsidRDefault="00E82D8A" w:rsidP="00BC1293">
                            <w:pPr>
                              <w:ind w:left="480"/>
                              <w:rPr>
                                <w:rFonts w:ascii="Verdana" w:hAnsi="Verdana"/>
                                <w:color w:val="C00000"/>
                                <w:sz w:val="14"/>
                                <w:szCs w:val="14"/>
                              </w:rPr>
                            </w:pPr>
                            <w:r w:rsidRPr="00EF3B91">
                              <w:rPr>
                                <w:rFonts w:ascii="Verdana" w:hAnsi="Verdana"/>
                                <w:color w:val="0000FF"/>
                                <w:sz w:val="14"/>
                                <w:szCs w:val="14"/>
                              </w:rPr>
                              <w:t>&lt;ghg:</w:t>
                            </w:r>
                            <w:r w:rsidRPr="00EF3B91">
                              <w:rPr>
                                <w:rFonts w:ascii="Verdana" w:hAnsi="Verdana"/>
                                <w:color w:val="C00000"/>
                                <w:sz w:val="14"/>
                                <w:szCs w:val="14"/>
                              </w:rPr>
                              <w:t>CarbonContentofGreenCokeFedMethod</w:t>
                            </w:r>
                            <w:r w:rsidRPr="00EF3B91">
                              <w:rPr>
                                <w:rFonts w:ascii="Verdana" w:hAnsi="Verdana"/>
                                <w:color w:val="0000FF"/>
                                <w:sz w:val="14"/>
                                <w:szCs w:val="14"/>
                              </w:rPr>
                              <w:t>&gt;</w:t>
                            </w:r>
                            <w:r w:rsidRPr="00EF3B91">
                              <w:rPr>
                                <w:rFonts w:ascii="Verdana" w:hAnsi="Verdana"/>
                                <w:sz w:val="14"/>
                                <w:szCs w:val="14"/>
                              </w:rPr>
                              <w:t>ASTM D5373-08</w:t>
                            </w:r>
                            <w:r w:rsidRPr="00EF3B91">
                              <w:rPr>
                                <w:rFonts w:ascii="Verdana" w:hAnsi="Verdana"/>
                                <w:color w:val="0000FF"/>
                                <w:sz w:val="14"/>
                                <w:szCs w:val="14"/>
                              </w:rPr>
                              <w:t>&lt;/ghg:</w:t>
                            </w:r>
                            <w:r w:rsidRPr="00EF3B91">
                              <w:rPr>
                                <w:rFonts w:ascii="Verdana" w:hAnsi="Verdana"/>
                                <w:color w:val="C00000"/>
                                <w:sz w:val="14"/>
                                <w:szCs w:val="14"/>
                              </w:rPr>
                              <w:t>CarbonContentofGreenCokeFedMethod</w:t>
                            </w:r>
                            <w:r w:rsidRPr="00EF3B91">
                              <w:rPr>
                                <w:rFonts w:ascii="Verdana" w:hAnsi="Verdana"/>
                                <w:color w:val="0000FF"/>
                                <w:sz w:val="14"/>
                                <w:szCs w:val="14"/>
                              </w:rPr>
                              <w:t>&gt;</w:t>
                            </w:r>
                          </w:p>
                          <w:p w14:paraId="222B318F" w14:textId="77777777" w:rsidR="00E82D8A" w:rsidRPr="00EF3B91" w:rsidRDefault="00E82D8A" w:rsidP="00BC1293">
                            <w:pPr>
                              <w:ind w:left="480" w:hanging="480"/>
                              <w:rPr>
                                <w:rFonts w:ascii="Verdana" w:hAnsi="Verdana"/>
                                <w:color w:val="C00000"/>
                                <w:sz w:val="14"/>
                                <w:szCs w:val="14"/>
                              </w:rPr>
                            </w:pPr>
                            <w:r w:rsidRPr="00EF3B91">
                              <w:rPr>
                                <w:rFonts w:ascii="Verdana" w:hAnsi="Verdana"/>
                                <w:color w:val="C00000"/>
                                <w:sz w:val="14"/>
                                <w:szCs w:val="14"/>
                              </w:rPr>
                              <w:tab/>
                            </w:r>
                            <w:r w:rsidRPr="00EF3B91">
                              <w:rPr>
                                <w:rFonts w:ascii="Verdana" w:hAnsi="Verdana"/>
                                <w:color w:val="0000FF"/>
                                <w:sz w:val="14"/>
                                <w:szCs w:val="14"/>
                              </w:rPr>
                              <w:t>&lt;ghg:</w:t>
                            </w:r>
                            <w:r w:rsidRPr="00EF3B91">
                              <w:rPr>
                                <w:rFonts w:ascii="Verdana" w:hAnsi="Verdana"/>
                                <w:color w:val="C00000"/>
                                <w:sz w:val="14"/>
                                <w:szCs w:val="14"/>
                              </w:rPr>
                              <w:t>CarbonContentofMarketableCokeMethod</w:t>
                            </w:r>
                            <w:r w:rsidRPr="00EF3B91">
                              <w:rPr>
                                <w:rFonts w:ascii="Verdana" w:hAnsi="Verdana"/>
                                <w:color w:val="0000FF"/>
                                <w:sz w:val="14"/>
                                <w:szCs w:val="14"/>
                              </w:rPr>
                              <w:t>&gt;</w:t>
                            </w:r>
                            <w:r w:rsidRPr="00EF3B91">
                              <w:rPr>
                                <w:rFonts w:ascii="Verdana" w:hAnsi="Verdana"/>
                                <w:sz w:val="14"/>
                                <w:szCs w:val="14"/>
                              </w:rPr>
                              <w:t xml:space="preserve"> ASTM D5373-08</w:t>
                            </w:r>
                            <w:r w:rsidRPr="00EF3B91">
                              <w:rPr>
                                <w:rFonts w:ascii="Verdana" w:hAnsi="Verdana"/>
                                <w:color w:val="0000FF"/>
                                <w:sz w:val="14"/>
                                <w:szCs w:val="14"/>
                              </w:rPr>
                              <w:t>&lt;/ghg:</w:t>
                            </w:r>
                            <w:r w:rsidRPr="00EF3B91">
                              <w:rPr>
                                <w:rFonts w:ascii="Verdana" w:hAnsi="Verdana"/>
                                <w:color w:val="C00000"/>
                                <w:sz w:val="14"/>
                                <w:szCs w:val="14"/>
                              </w:rPr>
                              <w:t>CarbonContentofMarketableCokeMethod</w:t>
                            </w:r>
                            <w:r w:rsidRPr="00EF3B91">
                              <w:rPr>
                                <w:rFonts w:ascii="Verdana" w:hAnsi="Verdana"/>
                                <w:color w:val="0000FF"/>
                                <w:sz w:val="14"/>
                                <w:szCs w:val="14"/>
                              </w:rPr>
                              <w:t>&gt;</w:t>
                            </w:r>
                          </w:p>
                          <w:p w14:paraId="6E18EE0C" w14:textId="77777777" w:rsidR="00E82D8A" w:rsidRPr="00EF3B91" w:rsidRDefault="00E82D8A" w:rsidP="00BC1293">
                            <w:pPr>
                              <w:ind w:left="480" w:hanging="480"/>
                              <w:rPr>
                                <w:rFonts w:ascii="Verdana" w:hAnsi="Verdana"/>
                                <w:color w:val="C00000"/>
                                <w:sz w:val="14"/>
                                <w:szCs w:val="14"/>
                              </w:rPr>
                            </w:pPr>
                            <w:r w:rsidRPr="00EF3B91">
                              <w:rPr>
                                <w:rFonts w:ascii="Verdana" w:hAnsi="Verdana"/>
                                <w:color w:val="C00000"/>
                                <w:sz w:val="14"/>
                                <w:szCs w:val="14"/>
                              </w:rPr>
                              <w:tab/>
                            </w:r>
                            <w:r w:rsidRPr="00EF3B91">
                              <w:rPr>
                                <w:rFonts w:ascii="Verdana" w:hAnsi="Verdana"/>
                                <w:color w:val="0000FF"/>
                                <w:sz w:val="14"/>
                                <w:szCs w:val="14"/>
                              </w:rPr>
                              <w:t>&lt;ghg:</w:t>
                            </w:r>
                            <w:r w:rsidRPr="00EF3B91">
                              <w:rPr>
                                <w:rFonts w:ascii="Verdana" w:hAnsi="Verdana"/>
                                <w:color w:val="C00000"/>
                                <w:sz w:val="14"/>
                                <w:szCs w:val="14"/>
                              </w:rPr>
                              <w:t>CokeDustRecyclingDescription</w:t>
                            </w:r>
                            <w:r w:rsidRPr="00EF3B91">
                              <w:rPr>
                                <w:rFonts w:ascii="Verdana" w:hAnsi="Verdana"/>
                                <w:color w:val="0000FF"/>
                                <w:sz w:val="14"/>
                                <w:szCs w:val="14"/>
                              </w:rPr>
                              <w:t>&gt;</w:t>
                            </w:r>
                            <w:r w:rsidRPr="00EF3B91">
                              <w:rPr>
                                <w:rFonts w:ascii="Verdana" w:hAnsi="Verdana"/>
                                <w:sz w:val="14"/>
                                <w:szCs w:val="14"/>
                              </w:rPr>
                              <w:t>All dust is recycled</w:t>
                            </w:r>
                            <w:r w:rsidRPr="00EF3B91">
                              <w:rPr>
                                <w:rFonts w:ascii="Verdana" w:hAnsi="Verdana"/>
                                <w:color w:val="0000FF"/>
                                <w:sz w:val="14"/>
                                <w:szCs w:val="14"/>
                              </w:rPr>
                              <w:t>&lt;/ghg:</w:t>
                            </w:r>
                            <w:r w:rsidRPr="00EF3B91">
                              <w:rPr>
                                <w:rFonts w:ascii="Verdana" w:hAnsi="Verdana"/>
                                <w:color w:val="C00000"/>
                                <w:sz w:val="14"/>
                                <w:szCs w:val="14"/>
                              </w:rPr>
                              <w:t>CokeDustRecyclingDescription</w:t>
                            </w:r>
                            <w:r w:rsidRPr="00EF3B91">
                              <w:rPr>
                                <w:rFonts w:ascii="Verdana" w:hAnsi="Verdana"/>
                                <w:color w:val="0000FF"/>
                                <w:sz w:val="14"/>
                                <w:szCs w:val="14"/>
                              </w:rPr>
                              <w:t>&gt;</w:t>
                            </w:r>
                          </w:p>
                          <w:p w14:paraId="4D713DEA" w14:textId="77777777" w:rsidR="00E82D8A" w:rsidRPr="00EF3B91" w:rsidRDefault="00E82D8A" w:rsidP="00BC1293">
                            <w:pPr>
                              <w:ind w:left="480" w:hanging="480"/>
                              <w:rPr>
                                <w:rFonts w:ascii="Verdana" w:hAnsi="Verdana"/>
                                <w:color w:val="C00000"/>
                                <w:sz w:val="14"/>
                                <w:szCs w:val="14"/>
                              </w:rPr>
                            </w:pPr>
                            <w:r w:rsidRPr="00EF3B91">
                              <w:rPr>
                                <w:rFonts w:ascii="Verdana" w:hAnsi="Verdana"/>
                                <w:color w:val="0000FF"/>
                                <w:sz w:val="14"/>
                                <w:szCs w:val="14"/>
                              </w:rPr>
                              <w:t>&lt;/ghg:</w:t>
                            </w:r>
                            <w:r w:rsidRPr="00EF3B91">
                              <w:rPr>
                                <w:rFonts w:ascii="Verdana" w:hAnsi="Verdana"/>
                                <w:color w:val="C00000"/>
                                <w:sz w:val="14"/>
                                <w:szCs w:val="14"/>
                              </w:rPr>
                              <w:t>CokeCalciningUnitDetails</w:t>
                            </w:r>
                            <w:r w:rsidRPr="00EF3B91">
                              <w:rPr>
                                <w:rFonts w:ascii="Verdana" w:hAnsi="Verdana"/>
                                <w:color w:val="0000FF"/>
                                <w:sz w:val="14"/>
                                <w:szCs w:val="14"/>
                              </w:rPr>
                              <w:t>&gt;</w:t>
                            </w:r>
                          </w:p>
                          <w:p w14:paraId="0C612815" w14:textId="77777777" w:rsidR="00E82D8A" w:rsidRPr="00EF3B91" w:rsidRDefault="00E82D8A" w:rsidP="00BC1293">
                            <w:pPr>
                              <w:ind w:hanging="480"/>
                              <w:rPr>
                                <w:rFonts w:ascii="Verdana" w:hAnsi="Verdan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631F4ED9" id="Text Box 561" o:spid="_x0000_s1098" type="#_x0000_t202" style="position:absolute;margin-left:-10.5pt;margin-top:8.05pt;width:473.2pt;height:45.75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" fillcolor="white [3201]" strokeweight=".5pt">
                <v:path arrowok="t"/>
                <v:textbox>
                  <w:txbxContent>
                    <w:p w:rsidR="00E82D8A" w:rsidRPr="00EF3B91" w:rsidRDefault="00E82D8A" w:rsidP="00BC1293">
                      <w:pPr>
                        <w:ind w:left="480"/>
                        <w:rPr>
                          <w:rFonts w:ascii="Verdana" w:hAnsi="Verdana"/>
                          <w:color w:val="C00000"/>
                          <w:sz w:val="14"/>
                          <w:szCs w:val="14"/>
                        </w:rPr>
                      </w:pPr>
                      <w:r w:rsidRPr="00EF3B91">
                        <w:rPr>
                          <w:rFonts w:ascii="Verdana" w:hAnsi="Verdana"/>
                          <w:color w:val="0000FF"/>
                          <w:sz w:val="14"/>
                          <w:szCs w:val="14"/>
                        </w:rPr>
                        <w:t>&lt;ghg</w:t>
                      </w:r>
                      <w:proofErr w:type="gramStart"/>
                      <w:r w:rsidRPr="00EF3B91">
                        <w:rPr>
                          <w:rFonts w:ascii="Verdana" w:hAnsi="Verdana"/>
                          <w:color w:val="0000FF"/>
                          <w:sz w:val="14"/>
                          <w:szCs w:val="14"/>
                        </w:rPr>
                        <w:t>:</w:t>
                      </w:r>
                      <w:r w:rsidRPr="00EF3B91">
                        <w:rPr>
                          <w:rFonts w:ascii="Verdana" w:hAnsi="Verdana"/>
                          <w:color w:val="C00000"/>
                          <w:sz w:val="14"/>
                          <w:szCs w:val="14"/>
                        </w:rPr>
                        <w:t>CarbonContentofGreenCokeFedMethod</w:t>
                      </w:r>
                      <w:proofErr w:type="gramEnd"/>
                      <w:r w:rsidRPr="00EF3B91">
                        <w:rPr>
                          <w:rFonts w:ascii="Verdana" w:hAnsi="Verdana"/>
                          <w:color w:val="0000FF"/>
                          <w:sz w:val="14"/>
                          <w:szCs w:val="14"/>
                        </w:rPr>
                        <w:t>&gt;</w:t>
                      </w:r>
                      <w:r w:rsidRPr="00EF3B91">
                        <w:rPr>
                          <w:rFonts w:ascii="Verdana" w:hAnsi="Verdana"/>
                          <w:sz w:val="14"/>
                          <w:szCs w:val="14"/>
                        </w:rPr>
                        <w:t>ASTM D5373-08</w:t>
                      </w:r>
                      <w:r w:rsidRPr="00EF3B91">
                        <w:rPr>
                          <w:rFonts w:ascii="Verdana" w:hAnsi="Verdana"/>
                          <w:color w:val="0000FF"/>
                          <w:sz w:val="14"/>
                          <w:szCs w:val="14"/>
                        </w:rPr>
                        <w:t>&lt;/ghg:</w:t>
                      </w:r>
                      <w:r w:rsidRPr="00EF3B91">
                        <w:rPr>
                          <w:rFonts w:ascii="Verdana" w:hAnsi="Verdana"/>
                          <w:color w:val="C00000"/>
                          <w:sz w:val="14"/>
                          <w:szCs w:val="14"/>
                        </w:rPr>
                        <w:t>CarbonContentofGreenCokeFedMethod</w:t>
                      </w:r>
                      <w:r w:rsidRPr="00EF3B91">
                        <w:rPr>
                          <w:rFonts w:ascii="Verdana" w:hAnsi="Verdana"/>
                          <w:color w:val="0000FF"/>
                          <w:sz w:val="14"/>
                          <w:szCs w:val="14"/>
                        </w:rPr>
                        <w:t>&gt;</w:t>
                      </w:r>
                    </w:p>
                    <w:p w:rsidR="00E82D8A" w:rsidRPr="00EF3B91" w:rsidRDefault="00E82D8A" w:rsidP="00BC1293">
                      <w:pPr>
                        <w:ind w:left="480" w:hanging="480"/>
                        <w:rPr>
                          <w:rFonts w:ascii="Verdana" w:hAnsi="Verdana"/>
                          <w:color w:val="C00000"/>
                          <w:sz w:val="14"/>
                          <w:szCs w:val="14"/>
                        </w:rPr>
                      </w:pPr>
                      <w:r w:rsidRPr="00EF3B91">
                        <w:rPr>
                          <w:rFonts w:ascii="Verdana" w:hAnsi="Verdana"/>
                          <w:color w:val="C00000"/>
                          <w:sz w:val="14"/>
                          <w:szCs w:val="14"/>
                        </w:rPr>
                        <w:tab/>
                      </w:r>
                      <w:r w:rsidRPr="00EF3B91">
                        <w:rPr>
                          <w:rFonts w:ascii="Verdana" w:hAnsi="Verdana"/>
                          <w:color w:val="0000FF"/>
                          <w:sz w:val="14"/>
                          <w:szCs w:val="14"/>
                        </w:rPr>
                        <w:t>&lt;ghg</w:t>
                      </w:r>
                      <w:proofErr w:type="gramStart"/>
                      <w:r w:rsidRPr="00EF3B91">
                        <w:rPr>
                          <w:rFonts w:ascii="Verdana" w:hAnsi="Verdana"/>
                          <w:color w:val="0000FF"/>
                          <w:sz w:val="14"/>
                          <w:szCs w:val="14"/>
                        </w:rPr>
                        <w:t>:</w:t>
                      </w:r>
                      <w:r w:rsidRPr="00EF3B91">
                        <w:rPr>
                          <w:rFonts w:ascii="Verdana" w:hAnsi="Verdana"/>
                          <w:color w:val="C00000"/>
                          <w:sz w:val="14"/>
                          <w:szCs w:val="14"/>
                        </w:rPr>
                        <w:t>CarbonContentofMarketableCokeMethod</w:t>
                      </w:r>
                      <w:proofErr w:type="gramEnd"/>
                      <w:r w:rsidRPr="00EF3B91">
                        <w:rPr>
                          <w:rFonts w:ascii="Verdana" w:hAnsi="Verdana"/>
                          <w:color w:val="0000FF"/>
                          <w:sz w:val="14"/>
                          <w:szCs w:val="14"/>
                        </w:rPr>
                        <w:t>&gt;</w:t>
                      </w:r>
                      <w:r w:rsidRPr="00EF3B91">
                        <w:rPr>
                          <w:rFonts w:ascii="Verdana" w:hAnsi="Verdana"/>
                          <w:sz w:val="14"/>
                          <w:szCs w:val="14"/>
                        </w:rPr>
                        <w:t xml:space="preserve"> ASTM D5373-08</w:t>
                      </w:r>
                      <w:r w:rsidRPr="00EF3B91">
                        <w:rPr>
                          <w:rFonts w:ascii="Verdana" w:hAnsi="Verdana"/>
                          <w:color w:val="0000FF"/>
                          <w:sz w:val="14"/>
                          <w:szCs w:val="14"/>
                        </w:rPr>
                        <w:t>&lt;/ghg:</w:t>
                      </w:r>
                      <w:r w:rsidRPr="00EF3B91">
                        <w:rPr>
                          <w:rFonts w:ascii="Verdana" w:hAnsi="Verdana"/>
                          <w:color w:val="C00000"/>
                          <w:sz w:val="14"/>
                          <w:szCs w:val="14"/>
                        </w:rPr>
                        <w:t>CarbonContentofMarketableCokeMethod</w:t>
                      </w:r>
                      <w:r w:rsidRPr="00EF3B91">
                        <w:rPr>
                          <w:rFonts w:ascii="Verdana" w:hAnsi="Verdana"/>
                          <w:color w:val="0000FF"/>
                          <w:sz w:val="14"/>
                          <w:szCs w:val="14"/>
                        </w:rPr>
                        <w:t>&gt;</w:t>
                      </w:r>
                    </w:p>
                    <w:p w:rsidR="00E82D8A" w:rsidRPr="00EF3B91" w:rsidRDefault="00E82D8A" w:rsidP="00BC1293">
                      <w:pPr>
                        <w:ind w:left="480" w:hanging="480"/>
                        <w:rPr>
                          <w:rFonts w:ascii="Verdana" w:hAnsi="Verdana"/>
                          <w:color w:val="C00000"/>
                          <w:sz w:val="14"/>
                          <w:szCs w:val="14"/>
                        </w:rPr>
                      </w:pPr>
                      <w:r w:rsidRPr="00EF3B91">
                        <w:rPr>
                          <w:rFonts w:ascii="Verdana" w:hAnsi="Verdana"/>
                          <w:color w:val="C00000"/>
                          <w:sz w:val="14"/>
                          <w:szCs w:val="14"/>
                        </w:rPr>
                        <w:tab/>
                      </w:r>
                      <w:r w:rsidRPr="00EF3B91">
                        <w:rPr>
                          <w:rFonts w:ascii="Verdana" w:hAnsi="Verdana"/>
                          <w:color w:val="0000FF"/>
                          <w:sz w:val="14"/>
                          <w:szCs w:val="14"/>
                        </w:rPr>
                        <w:t>&lt;ghg</w:t>
                      </w:r>
                      <w:proofErr w:type="gramStart"/>
                      <w:r w:rsidRPr="00EF3B91">
                        <w:rPr>
                          <w:rFonts w:ascii="Verdana" w:hAnsi="Verdana"/>
                          <w:color w:val="0000FF"/>
                          <w:sz w:val="14"/>
                          <w:szCs w:val="14"/>
                        </w:rPr>
                        <w:t>:</w:t>
                      </w:r>
                      <w:r w:rsidRPr="00EF3B91">
                        <w:rPr>
                          <w:rFonts w:ascii="Verdana" w:hAnsi="Verdana"/>
                          <w:color w:val="C00000"/>
                          <w:sz w:val="14"/>
                          <w:szCs w:val="14"/>
                        </w:rPr>
                        <w:t>CokeDustRecyclingDescription</w:t>
                      </w:r>
                      <w:proofErr w:type="gramEnd"/>
                      <w:r w:rsidRPr="00EF3B91">
                        <w:rPr>
                          <w:rFonts w:ascii="Verdana" w:hAnsi="Verdana"/>
                          <w:color w:val="0000FF"/>
                          <w:sz w:val="14"/>
                          <w:szCs w:val="14"/>
                        </w:rPr>
                        <w:t>&gt;</w:t>
                      </w:r>
                      <w:r w:rsidRPr="00EF3B91">
                        <w:rPr>
                          <w:rFonts w:ascii="Verdana" w:hAnsi="Verdana"/>
                          <w:sz w:val="14"/>
                          <w:szCs w:val="14"/>
                        </w:rPr>
                        <w:t>All dust is recycled</w:t>
                      </w:r>
                      <w:r w:rsidRPr="00EF3B91">
                        <w:rPr>
                          <w:rFonts w:ascii="Verdana" w:hAnsi="Verdana"/>
                          <w:color w:val="0000FF"/>
                          <w:sz w:val="14"/>
                          <w:szCs w:val="14"/>
                        </w:rPr>
                        <w:t>&lt;/ghg:</w:t>
                      </w:r>
                      <w:r w:rsidRPr="00EF3B91">
                        <w:rPr>
                          <w:rFonts w:ascii="Verdana" w:hAnsi="Verdana"/>
                          <w:color w:val="C00000"/>
                          <w:sz w:val="14"/>
                          <w:szCs w:val="14"/>
                        </w:rPr>
                        <w:t>CokeDustRecyclingDescription</w:t>
                      </w:r>
                      <w:r w:rsidRPr="00EF3B91">
                        <w:rPr>
                          <w:rFonts w:ascii="Verdana" w:hAnsi="Verdana"/>
                          <w:color w:val="0000FF"/>
                          <w:sz w:val="14"/>
                          <w:szCs w:val="14"/>
                        </w:rPr>
                        <w:t>&gt;</w:t>
                      </w:r>
                    </w:p>
                    <w:p w:rsidR="00E82D8A" w:rsidRPr="00EF3B91" w:rsidRDefault="00E82D8A" w:rsidP="00BC1293">
                      <w:pPr>
                        <w:ind w:left="480" w:hanging="480"/>
                        <w:rPr>
                          <w:rFonts w:ascii="Verdana" w:hAnsi="Verdana"/>
                          <w:color w:val="C00000"/>
                          <w:sz w:val="14"/>
                          <w:szCs w:val="14"/>
                        </w:rPr>
                      </w:pPr>
                      <w:r w:rsidRPr="00EF3B91">
                        <w:rPr>
                          <w:rFonts w:ascii="Verdana" w:hAnsi="Verdana"/>
                          <w:color w:val="0000FF"/>
                          <w:sz w:val="14"/>
                          <w:szCs w:val="14"/>
                        </w:rPr>
                        <w:t>&lt;/ghg</w:t>
                      </w:r>
                      <w:proofErr w:type="gramStart"/>
                      <w:r w:rsidRPr="00EF3B91">
                        <w:rPr>
                          <w:rFonts w:ascii="Verdana" w:hAnsi="Verdana"/>
                          <w:color w:val="0000FF"/>
                          <w:sz w:val="14"/>
                          <w:szCs w:val="14"/>
                        </w:rPr>
                        <w:t>:</w:t>
                      </w:r>
                      <w:r w:rsidRPr="00EF3B91">
                        <w:rPr>
                          <w:rFonts w:ascii="Verdana" w:hAnsi="Verdana"/>
                          <w:color w:val="C00000"/>
                          <w:sz w:val="14"/>
                          <w:szCs w:val="14"/>
                        </w:rPr>
                        <w:t>CokeCalciningUnitDetails</w:t>
                      </w:r>
                      <w:proofErr w:type="gramEnd"/>
                      <w:r w:rsidRPr="00EF3B91">
                        <w:rPr>
                          <w:rFonts w:ascii="Verdana" w:hAnsi="Verdana"/>
                          <w:color w:val="0000FF"/>
                          <w:sz w:val="14"/>
                          <w:szCs w:val="14"/>
                        </w:rPr>
                        <w:t>&gt;</w:t>
                      </w:r>
                    </w:p>
                    <w:p w:rsidR="00E82D8A" w:rsidRPr="00EF3B91" w:rsidRDefault="00E82D8A" w:rsidP="00BC1293">
                      <w:pPr>
                        <w:ind w:hanging="480"/>
                        <w:rPr>
                          <w:rFonts w:ascii="Verdana" w:hAnsi="Verdana"/>
                          <w:sz w:val="14"/>
                          <w:szCs w:val="14"/>
                        </w:rPr>
                      </w:pPr>
                    </w:p>
                  </w:txbxContent>
                </v:textbox>
              </v:shape>
            </w:pict>
          </mc:Fallback>
        </mc:AlternateContent>
      </w:r>
      <w:r w:rsidR="00BC1293">
        <w:rPr>
          <w:rFonts w:ascii="Times New Roman" w:hAnsi="Times New Roman"/>
          <w:sz w:val="22"/>
          <w:szCs w:val="22"/>
        </w:rPr>
        <w:tab/>
      </w:r>
    </w:p>
    <w:p w14:paraId="1A1666CB"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6872353D"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0071478C"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14D265EF" w14:textId="77777777" w:rsidR="00BC1293" w:rsidRDefault="00BC1293" w:rsidP="00BC1293">
      <w:pPr>
        <w:pStyle w:val="NormalWeb"/>
        <w:spacing w:before="0" w:beforeAutospacing="0" w:after="0" w:afterAutospacing="0"/>
        <w:rPr>
          <w:rFonts w:ascii="Times New Roman" w:hAnsi="Times New Roman"/>
          <w:sz w:val="18"/>
          <w:szCs w:val="18"/>
        </w:rPr>
      </w:pPr>
    </w:p>
    <w:p w14:paraId="669D2B69" w14:textId="77777777" w:rsidR="00BC1293" w:rsidRDefault="00BC1293" w:rsidP="00BC1293">
      <w:pPr>
        <w:pStyle w:val="NormalWeb"/>
        <w:spacing w:before="0" w:beforeAutospacing="0" w:after="0" w:afterAutospacing="0"/>
        <w:rPr>
          <w:rFonts w:ascii="Times New Roman" w:hAnsi="Times New Roman"/>
          <w:sz w:val="18"/>
          <w:szCs w:val="18"/>
        </w:rPr>
      </w:pPr>
      <w:r w:rsidRPr="003E62F3">
        <w:rPr>
          <w:rFonts w:ascii="Times New Roman" w:hAnsi="Times New Roman"/>
          <w:b/>
          <w:sz w:val="18"/>
          <w:szCs w:val="18"/>
        </w:rPr>
        <w:t>Note:</w:t>
      </w:r>
      <w:r w:rsidRPr="003C15E2">
        <w:rPr>
          <w:rFonts w:ascii="Times New Roman" w:hAnsi="Times New Roman"/>
          <w:sz w:val="18"/>
          <w:szCs w:val="18"/>
        </w:rPr>
        <w:t xml:space="preserve">  </w:t>
      </w:r>
      <w:r>
        <w:rPr>
          <w:rFonts w:ascii="Times New Roman" w:hAnsi="Times New Roman"/>
          <w:sz w:val="18"/>
          <w:szCs w:val="18"/>
        </w:rPr>
        <w:t>The XML example</w:t>
      </w:r>
      <w:r w:rsidRPr="003C15E2">
        <w:rPr>
          <w:rFonts w:ascii="Times New Roman" w:hAnsi="Times New Roman"/>
          <w:sz w:val="18"/>
          <w:szCs w:val="18"/>
        </w:rPr>
        <w:t xml:space="preserve"> above is presented here to demonstrate the concept of reporting </w:t>
      </w:r>
      <w:r>
        <w:rPr>
          <w:rFonts w:ascii="Times New Roman" w:hAnsi="Times New Roman"/>
          <w:sz w:val="18"/>
          <w:szCs w:val="18"/>
        </w:rPr>
        <w:t xml:space="preserve">details for coke calcining units.  </w:t>
      </w:r>
    </w:p>
    <w:p w14:paraId="36973938" w14:textId="77777777" w:rsidR="00BC1293" w:rsidRDefault="00BC1293" w:rsidP="00BC1293">
      <w:pPr>
        <w:pStyle w:val="NormalWeb"/>
        <w:spacing w:before="0" w:beforeAutospacing="0" w:after="0" w:afterAutospacing="0"/>
      </w:pPr>
    </w:p>
    <w:p w14:paraId="627AE1DF" w14:textId="77777777" w:rsidR="00BC1293" w:rsidRDefault="00BC1293" w:rsidP="00BC1293">
      <w:pPr>
        <w:pStyle w:val="NormalWeb"/>
        <w:spacing w:before="0" w:beforeAutospacing="0" w:after="0" w:afterAutospacing="0"/>
        <w:rPr>
          <w:rFonts w:ascii="Times New Roman" w:hAnsi="Times New Roman"/>
        </w:rPr>
      </w:pPr>
    </w:p>
    <w:p w14:paraId="1F38219F" w14:textId="77777777" w:rsidR="00BC1293" w:rsidRDefault="00BC1293" w:rsidP="00BC1293">
      <w:pPr>
        <w:rPr>
          <w:b/>
          <w:sz w:val="24"/>
          <w:szCs w:val="24"/>
        </w:rPr>
      </w:pPr>
      <w:r>
        <w:rPr>
          <w:b/>
          <w:sz w:val="24"/>
          <w:szCs w:val="24"/>
        </w:rPr>
        <w:br w:type="page"/>
      </w:r>
    </w:p>
    <w:p w14:paraId="476EA308" w14:textId="77777777" w:rsidR="00BC1293" w:rsidRPr="00456C49" w:rsidRDefault="00BC1293" w:rsidP="002E4EDC">
      <w:pPr>
        <w:pStyle w:val="Heading3"/>
      </w:pPr>
      <w:bookmarkStart w:id="888" w:name="_Toc473900305"/>
      <w:r w:rsidRPr="00456C49">
        <w:lastRenderedPageBreak/>
        <w:t>Coke Calcining CEMS Details</w:t>
      </w:r>
      <w:bookmarkEnd w:id="888"/>
    </w:p>
    <w:p w14:paraId="7A7154AD" w14:textId="77777777" w:rsidR="00BC1293" w:rsidRDefault="00BC1293" w:rsidP="00BC1293">
      <w:pPr>
        <w:rPr>
          <w:rFonts w:cs="Times New Roman"/>
        </w:rPr>
      </w:pPr>
    </w:p>
    <w:p w14:paraId="68CA6AD4" w14:textId="77777777" w:rsidR="00BC1293" w:rsidRDefault="00BC1293" w:rsidP="00BC1293">
      <w:r>
        <w:rPr>
          <w:rFonts w:cs="Times New Roman"/>
        </w:rPr>
        <w:t xml:space="preserve">For each coke calcining unit that is monitored with a CEMS to measure </w:t>
      </w:r>
      <w:r w:rsidRPr="00E6475C">
        <w:rPr>
          <w:rFonts w:cs="Arial"/>
          <w:szCs w:val="20"/>
        </w:rPr>
        <w:t>CO</w:t>
      </w:r>
      <w:r w:rsidRPr="00E6475C">
        <w:rPr>
          <w:rFonts w:cs="Arial"/>
          <w:szCs w:val="20"/>
          <w:vertAlign w:val="subscript"/>
        </w:rPr>
        <w:t>2</w:t>
      </w:r>
      <w:r>
        <w:rPr>
          <w:rFonts w:cs="Times New Roman"/>
        </w:rPr>
        <w:t xml:space="preserve"> emissions according to the guidelines specified in Subpart C</w:t>
      </w:r>
      <w:r w:rsidRPr="00480F0A">
        <w:rPr>
          <w:rFonts w:cs="Times New Roman"/>
        </w:rPr>
        <w:t xml:space="preserve">, </w:t>
      </w:r>
      <w:r>
        <w:rPr>
          <w:rFonts w:cs="Times New Roman"/>
        </w:rPr>
        <w:t xml:space="preserve">report the unit’s identification information and </w:t>
      </w:r>
      <w:r w:rsidRPr="0013741B">
        <w:t>the relevant information required under 98.36</w:t>
      </w:r>
      <w:r>
        <w:t xml:space="preserve"> </w:t>
      </w:r>
      <w:r w:rsidRPr="0013741B">
        <w:t>for the Tier 4 Calculation Methodology</w:t>
      </w:r>
      <w:r>
        <w:t xml:space="preserve">.  See instructions for reporting </w:t>
      </w:r>
      <w:r w:rsidR="000B0C03">
        <w:t>parent</w:t>
      </w:r>
      <w:r>
        <w:t xml:space="preserve"> element “</w:t>
      </w:r>
      <w:hyperlink w:anchor="_14.0_Tier_4" w:history="1">
        <w:r w:rsidRPr="000B0C03">
          <w:rPr>
            <w:rStyle w:val="Hyperlink"/>
          </w:rPr>
          <w:t>YTier4CEMSDetails</w:t>
        </w:r>
      </w:hyperlink>
      <w:r>
        <w:t>.”</w:t>
      </w:r>
    </w:p>
    <w:p w14:paraId="38713C21" w14:textId="77777777" w:rsidR="00BC1293" w:rsidRDefault="00BC1293" w:rsidP="00BC1293"/>
    <w:p w14:paraId="6B1C9427" w14:textId="77777777" w:rsidR="00BC1293" w:rsidRDefault="00BC1293" w:rsidP="00BC1293">
      <w:pPr>
        <w:pStyle w:val="Figure"/>
      </w:pPr>
      <w:r>
        <w:br/>
      </w:r>
      <w:bookmarkStart w:id="889" w:name="_Toc473900412"/>
      <w:r>
        <w:t xml:space="preserve">Coke Calcining CEMS </w:t>
      </w:r>
      <w:r w:rsidRPr="003C15E2">
        <w:t>Details</w:t>
      </w:r>
      <w:r>
        <w:t xml:space="preserve"> Schema Diagram</w:t>
      </w:r>
      <w:bookmarkEnd w:id="889"/>
    </w:p>
    <w:p w14:paraId="426C9806" w14:textId="77777777" w:rsidR="00BC1293" w:rsidRDefault="00BC1293" w:rsidP="00BC1293"/>
    <w:p w14:paraId="5B1101C2" w14:textId="77777777" w:rsidR="00BC1293" w:rsidRDefault="00304AFD" w:rsidP="00BC1293">
      <w:pPr>
        <w:jc w:val="center"/>
        <w:rPr>
          <w:rFonts w:cs="Times New Roman"/>
        </w:rPr>
      </w:pPr>
      <w:r>
        <w:rPr>
          <w:noProof/>
        </w:rPr>
        <mc:AlternateContent>
          <mc:Choice Requires="wps">
            <w:drawing>
              <wp:anchor distT="0" distB="0" distL="114300" distR="114300" simplePos="0" relativeHeight="252935168" behindDoc="0" locked="0" layoutInCell="1" allowOverlap="1" wp14:anchorId="282A51B1" wp14:editId="7A8CB516">
                <wp:simplePos x="0" y="0"/>
                <wp:positionH relativeFrom="column">
                  <wp:posOffset>3418840</wp:posOffset>
                </wp:positionH>
                <wp:positionV relativeFrom="paragraph">
                  <wp:posOffset>332740</wp:posOffset>
                </wp:positionV>
                <wp:extent cx="1400175" cy="182880"/>
                <wp:effectExtent l="0" t="0" r="28575" b="26670"/>
                <wp:wrapNone/>
                <wp:docPr id="56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8288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75F658F6" id="Rectangle 38" o:spid="_x0000_s1026" style="position:absolute;margin-left:269.2pt;margin-top:26.2pt;width:110.25pt;height:14.4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" strokecolor="#ac0000" strokeweight="2pt">
                <v:fill opacity="0"/>
              </v:rect>
            </w:pict>
          </mc:Fallback>
        </mc:AlternateContent>
      </w:r>
      <w:r w:rsidR="00BC1293" w:rsidRPr="00012E47">
        <w:rPr>
          <w:rFonts w:cs="Times New Roman"/>
          <w:noProof/>
        </w:rPr>
        <w:drawing>
          <wp:inline distT="0" distB="0" distL="0" distR="0" wp14:anchorId="030BF945" wp14:editId="7D666B4F">
            <wp:extent cx="4095750" cy="1028700"/>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ke Calcining CEMS Details.gi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095750" cy="1028700"/>
                    </a:xfrm>
                    <a:prstGeom prst="rect">
                      <a:avLst/>
                    </a:prstGeom>
                  </pic:spPr>
                </pic:pic>
              </a:graphicData>
            </a:graphic>
          </wp:inline>
        </w:drawing>
      </w:r>
    </w:p>
    <w:p w14:paraId="367D58AD" w14:textId="77777777" w:rsidR="00BC1293" w:rsidRPr="004D5069" w:rsidRDefault="00BC1293" w:rsidP="00BC1293">
      <w:pPr>
        <w:pStyle w:val="NormalWeb"/>
        <w:spacing w:before="0" w:beforeAutospacing="0" w:after="0" w:afterAutospacing="0"/>
        <w:jc w:val="center"/>
        <w:rPr>
          <w:rFonts w:ascii="Times New Roman" w:hAnsi="Times New Roman"/>
          <w:b/>
          <w:sz w:val="18"/>
          <w:szCs w:val="18"/>
        </w:rPr>
      </w:pPr>
      <w:r w:rsidRPr="004D5069">
        <w:rPr>
          <w:rFonts w:ascii="Times New Roman" w:hAnsi="Times New Roman"/>
          <w:b/>
          <w:sz w:val="18"/>
          <w:szCs w:val="18"/>
        </w:rPr>
        <w:t xml:space="preserve">Note: </w:t>
      </w:r>
      <w:r>
        <w:rPr>
          <w:rFonts w:ascii="Times New Roman" w:hAnsi="Times New Roman"/>
          <w:sz w:val="18"/>
          <w:szCs w:val="18"/>
        </w:rPr>
        <w:t>Data elements boxed</w:t>
      </w:r>
      <w:r w:rsidRPr="004D5069">
        <w:rPr>
          <w:rFonts w:ascii="Times New Roman" w:hAnsi="Times New Roman"/>
          <w:sz w:val="18"/>
          <w:szCs w:val="18"/>
        </w:rPr>
        <w:t xml:space="preserve"> in red are required.</w:t>
      </w:r>
    </w:p>
    <w:p w14:paraId="01BFBF97" w14:textId="77777777" w:rsidR="00BC1293" w:rsidRDefault="00BC1293" w:rsidP="00BC1293"/>
    <w:p w14:paraId="3425B60F" w14:textId="77777777" w:rsidR="00BC1293" w:rsidRPr="00A93E1B" w:rsidRDefault="00BC1293" w:rsidP="00BC1293"/>
    <w:p w14:paraId="25C62BC1" w14:textId="77777777" w:rsidR="00BC1293" w:rsidRDefault="00BC1293" w:rsidP="00BC1293">
      <w:pPr>
        <w:pStyle w:val="Table"/>
      </w:pPr>
      <w:r>
        <w:br/>
      </w:r>
      <w:bookmarkStart w:id="890" w:name="_Toc473900355"/>
      <w:r>
        <w:t xml:space="preserve">Coke Calcining CEMS Details </w:t>
      </w:r>
      <w:r w:rsidR="00253426">
        <w:t>Data Element Definitions</w:t>
      </w:r>
      <w:bookmarkEnd w:id="890"/>
    </w:p>
    <w:p w14:paraId="3E894E79" w14:textId="77777777" w:rsidR="00BC1293" w:rsidRPr="003C15E2" w:rsidRDefault="00BC1293" w:rsidP="00BC1293"/>
    <w:tbl>
      <w:tblPr>
        <w:tblW w:w="9275" w:type="dxa"/>
        <w:tblInd w:w="103" w:type="dxa"/>
        <w:tblLook w:val="04A0" w:firstRow="1" w:lastRow="0" w:firstColumn="1" w:lastColumn="0" w:noHBand="0" w:noVBand="1"/>
      </w:tblPr>
      <w:tblGrid>
        <w:gridCol w:w="4477"/>
        <w:gridCol w:w="4798"/>
      </w:tblGrid>
      <w:tr w:rsidR="00BC1293" w:rsidRPr="00E214A2" w14:paraId="2D68D78A" w14:textId="77777777" w:rsidTr="0043326B">
        <w:trPr>
          <w:trHeight w:val="557"/>
          <w:tblHeader/>
        </w:trPr>
        <w:tc>
          <w:tcPr>
            <w:tcW w:w="447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4945D1C" w14:textId="77777777" w:rsidR="00BC1293" w:rsidRPr="00E214A2" w:rsidRDefault="00BC1293" w:rsidP="0022560F">
            <w:pPr>
              <w:jc w:val="center"/>
              <w:rPr>
                <w:rFonts w:eastAsia="Times New Roman" w:cs="Times New Roman"/>
                <w:b/>
                <w:bCs/>
                <w:sz w:val="20"/>
                <w:szCs w:val="20"/>
              </w:rPr>
            </w:pPr>
            <w:r w:rsidRPr="00E214A2">
              <w:rPr>
                <w:rFonts w:eastAsia="Times New Roman" w:cs="Times New Roman"/>
                <w:b/>
                <w:bCs/>
                <w:sz w:val="20"/>
                <w:szCs w:val="20"/>
              </w:rPr>
              <w:t>Data Element Name</w:t>
            </w:r>
          </w:p>
        </w:tc>
        <w:tc>
          <w:tcPr>
            <w:tcW w:w="4798" w:type="dxa"/>
            <w:tcBorders>
              <w:top w:val="single" w:sz="4" w:space="0" w:color="auto"/>
              <w:left w:val="nil"/>
              <w:bottom w:val="single" w:sz="4" w:space="0" w:color="auto"/>
              <w:right w:val="single" w:sz="4" w:space="0" w:color="auto"/>
            </w:tcBorders>
            <w:shd w:val="clear" w:color="000000" w:fill="D9D9D9"/>
            <w:vAlign w:val="center"/>
            <w:hideMark/>
          </w:tcPr>
          <w:p w14:paraId="3AC4DD41" w14:textId="77777777" w:rsidR="00BC1293" w:rsidRPr="00E214A2" w:rsidRDefault="00BC1293" w:rsidP="0022560F">
            <w:pPr>
              <w:jc w:val="center"/>
              <w:rPr>
                <w:rFonts w:eastAsia="Times New Roman" w:cs="Times New Roman"/>
                <w:b/>
                <w:bCs/>
                <w:sz w:val="20"/>
                <w:szCs w:val="20"/>
              </w:rPr>
            </w:pPr>
            <w:r w:rsidRPr="00E214A2">
              <w:rPr>
                <w:rFonts w:eastAsia="Times New Roman" w:cs="Times New Roman"/>
                <w:b/>
                <w:bCs/>
                <w:sz w:val="20"/>
                <w:szCs w:val="20"/>
              </w:rPr>
              <w:t>Description</w:t>
            </w:r>
          </w:p>
        </w:tc>
      </w:tr>
      <w:tr w:rsidR="00BC1293" w:rsidRPr="00E214A2" w14:paraId="0FB6F5BD" w14:textId="77777777" w:rsidTr="0043326B">
        <w:trPr>
          <w:trHeight w:val="620"/>
        </w:trPr>
        <w:tc>
          <w:tcPr>
            <w:tcW w:w="4477" w:type="dxa"/>
            <w:tcBorders>
              <w:top w:val="nil"/>
              <w:left w:val="single" w:sz="4" w:space="0" w:color="auto"/>
              <w:bottom w:val="single" w:sz="4" w:space="0" w:color="auto"/>
              <w:right w:val="single" w:sz="4" w:space="0" w:color="auto"/>
            </w:tcBorders>
            <w:shd w:val="clear" w:color="000000" w:fill="C5D9F1"/>
            <w:vAlign w:val="center"/>
          </w:tcPr>
          <w:p w14:paraId="2A218334" w14:textId="77777777" w:rsidR="00BC1293" w:rsidRPr="00B873C9" w:rsidRDefault="00BC1293" w:rsidP="00632412">
            <w:pPr>
              <w:rPr>
                <w:rFonts w:eastAsia="Times New Roman" w:cs="Times New Roman"/>
                <w:b/>
                <w:sz w:val="20"/>
                <w:szCs w:val="20"/>
              </w:rPr>
            </w:pPr>
            <w:r>
              <w:rPr>
                <w:rFonts w:eastAsia="Times New Roman" w:cs="Times New Roman"/>
                <w:b/>
                <w:sz w:val="20"/>
                <w:szCs w:val="20"/>
              </w:rPr>
              <w:t>CokeCalciningCEMS</w:t>
            </w:r>
            <w:r w:rsidRPr="00B873C9">
              <w:rPr>
                <w:rFonts w:eastAsia="Times New Roman" w:cs="Times New Roman"/>
                <w:b/>
                <w:sz w:val="20"/>
                <w:szCs w:val="20"/>
              </w:rPr>
              <w:t>Details</w:t>
            </w:r>
          </w:p>
        </w:tc>
        <w:tc>
          <w:tcPr>
            <w:tcW w:w="4798" w:type="dxa"/>
            <w:tcBorders>
              <w:top w:val="nil"/>
              <w:left w:val="nil"/>
              <w:bottom w:val="single" w:sz="4" w:space="0" w:color="auto"/>
              <w:right w:val="single" w:sz="4" w:space="0" w:color="auto"/>
            </w:tcBorders>
            <w:shd w:val="clear" w:color="000000" w:fill="C5D9F1"/>
            <w:vAlign w:val="center"/>
          </w:tcPr>
          <w:p w14:paraId="62B332F6" w14:textId="77777777" w:rsidR="00BC1293" w:rsidRPr="00E214A2" w:rsidRDefault="00BC1293" w:rsidP="00632412">
            <w:pPr>
              <w:rPr>
                <w:rFonts w:eastAsia="Times New Roman" w:cs="Times New Roman"/>
                <w:sz w:val="20"/>
                <w:szCs w:val="20"/>
              </w:rPr>
            </w:pPr>
            <w:r w:rsidRPr="00A85C0C">
              <w:rPr>
                <w:b/>
                <w:sz w:val="20"/>
                <w:szCs w:val="20"/>
              </w:rPr>
              <w:t>Parent Element</w:t>
            </w:r>
          </w:p>
        </w:tc>
      </w:tr>
      <w:tr w:rsidR="00BC1293" w:rsidRPr="00E214A2" w14:paraId="40E7E92E" w14:textId="77777777" w:rsidTr="0022560F">
        <w:trPr>
          <w:trHeight w:val="2879"/>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78FE1C7D" w14:textId="77777777" w:rsidR="00BC1293" w:rsidRPr="00E214A2" w:rsidRDefault="00BC1293" w:rsidP="00632412">
            <w:pPr>
              <w:rPr>
                <w:rFonts w:eastAsia="Times New Roman" w:cs="Times New Roman"/>
                <w:sz w:val="20"/>
                <w:szCs w:val="20"/>
              </w:rPr>
            </w:pPr>
            <w:r>
              <w:rPr>
                <w:rFonts w:eastAsia="Times New Roman" w:cs="Times New Roman"/>
                <w:sz w:val="20"/>
                <w:szCs w:val="20"/>
              </w:rPr>
              <w:t>UnitIdentification</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4797D687" w14:textId="77777777" w:rsidR="00BC1293" w:rsidRPr="003C15E2" w:rsidRDefault="00BC1293" w:rsidP="00632412">
            <w:pPr>
              <w:rPr>
                <w:rFonts w:eastAsia="Times New Roman" w:cs="Times New Roman"/>
                <w:sz w:val="20"/>
                <w:szCs w:val="20"/>
              </w:rPr>
            </w:pPr>
            <w:r w:rsidRPr="003C15E2">
              <w:rPr>
                <w:rFonts w:eastAsia="Times New Roman" w:cs="Times New Roman"/>
                <w:sz w:val="20"/>
                <w:szCs w:val="20"/>
              </w:rPr>
              <w:t>A collection of data elements</w:t>
            </w:r>
            <w:r>
              <w:rPr>
                <w:rFonts w:eastAsia="Times New Roman" w:cs="Times New Roman"/>
                <w:sz w:val="20"/>
                <w:szCs w:val="20"/>
              </w:rPr>
              <w:t xml:space="preserve"> </w:t>
            </w:r>
            <w:r w:rsidRPr="003C15E2">
              <w:rPr>
                <w:rFonts w:eastAsia="Times New Roman" w:cs="Times New Roman"/>
                <w:sz w:val="20"/>
                <w:szCs w:val="20"/>
              </w:rPr>
              <w:t xml:space="preserve">containing the identity of each </w:t>
            </w:r>
            <w:r>
              <w:rPr>
                <w:rFonts w:eastAsia="Times New Roman" w:cs="Times New Roman"/>
                <w:sz w:val="20"/>
                <w:szCs w:val="20"/>
              </w:rPr>
              <w:t>CEMS coke calcining unit</w:t>
            </w:r>
            <w:r w:rsidRPr="003C15E2">
              <w:rPr>
                <w:rFonts w:eastAsia="Times New Roman" w:cs="Times New Roman"/>
                <w:sz w:val="20"/>
                <w:szCs w:val="20"/>
              </w:rPr>
              <w:t xml:space="preserve">.  </w:t>
            </w:r>
            <w:r w:rsidR="00910709">
              <w:rPr>
                <w:sz w:val="20"/>
                <w:szCs w:val="20"/>
              </w:rPr>
              <w:t>Report</w:t>
            </w:r>
            <w:r w:rsidR="00910709" w:rsidRPr="003C15E2">
              <w:rPr>
                <w:rFonts w:eastAsia="Times New Roman" w:cs="Times New Roman"/>
                <w:sz w:val="20"/>
                <w:szCs w:val="20"/>
              </w:rPr>
              <w:t xml:space="preserve"> </w:t>
            </w:r>
            <w:r w:rsidR="00910709">
              <w:rPr>
                <w:sz w:val="20"/>
                <w:szCs w:val="20"/>
              </w:rPr>
              <w:t>a</w:t>
            </w:r>
            <w:r w:rsidR="00910709" w:rsidRPr="003C15E2">
              <w:rPr>
                <w:rFonts w:eastAsia="Times New Roman" w:cs="Times New Roman"/>
                <w:sz w:val="20"/>
                <w:szCs w:val="20"/>
              </w:rPr>
              <w:t xml:space="preserve"> uni</w:t>
            </w:r>
            <w:r w:rsidR="00910709">
              <w:rPr>
                <w:sz w:val="20"/>
                <w:szCs w:val="20"/>
              </w:rPr>
              <w:t>que unit</w:t>
            </w:r>
            <w:r w:rsidR="00910709" w:rsidRPr="003C15E2">
              <w:rPr>
                <w:rFonts w:eastAsia="Times New Roman" w:cs="Times New Roman"/>
                <w:sz w:val="20"/>
                <w:szCs w:val="20"/>
              </w:rPr>
              <w:t xml:space="preserve"> </w:t>
            </w:r>
            <w:r w:rsidR="00910709">
              <w:rPr>
                <w:rFonts w:eastAsia="Times New Roman" w:cs="Times New Roman"/>
                <w:sz w:val="20"/>
                <w:szCs w:val="20"/>
              </w:rPr>
              <w:t>name</w:t>
            </w:r>
            <w:r w:rsidR="00910709">
              <w:rPr>
                <w:sz w:val="20"/>
                <w:szCs w:val="20"/>
              </w:rPr>
              <w:t xml:space="preserve"> (ID)</w:t>
            </w:r>
            <w:r w:rsidR="00910709">
              <w:rPr>
                <w:rFonts w:eastAsia="Times New Roman" w:cs="Times New Roman"/>
                <w:sz w:val="20"/>
                <w:szCs w:val="20"/>
              </w:rPr>
              <w:t xml:space="preserve"> </w:t>
            </w:r>
            <w:r w:rsidR="00910709">
              <w:rPr>
                <w:sz w:val="20"/>
                <w:szCs w:val="20"/>
              </w:rPr>
              <w:t xml:space="preserve">in the child data element </w:t>
            </w:r>
            <w:r w:rsidR="00910709" w:rsidRPr="001700B1">
              <w:rPr>
                <w:rFonts w:eastAsia="Times New Roman" w:cs="Times New Roman"/>
                <w:b/>
                <w:sz w:val="20"/>
                <w:szCs w:val="20"/>
              </w:rPr>
              <w:t>UnitName</w:t>
            </w:r>
            <w:r w:rsidR="00910709">
              <w:rPr>
                <w:rFonts w:eastAsia="Times New Roman" w:cs="Times New Roman"/>
                <w:sz w:val="20"/>
                <w:szCs w:val="20"/>
              </w:rPr>
              <w:t>,</w:t>
            </w:r>
            <w:r w:rsidR="00910709" w:rsidRPr="003C15E2">
              <w:rPr>
                <w:rFonts w:eastAsia="Times New Roman" w:cs="Times New Roman"/>
                <w:sz w:val="20"/>
                <w:szCs w:val="20"/>
              </w:rPr>
              <w:t xml:space="preserve"> an optio</w:t>
            </w:r>
            <w:r w:rsidR="00910709">
              <w:rPr>
                <w:rFonts w:eastAsia="Times New Roman" w:cs="Times New Roman"/>
                <w:sz w:val="20"/>
                <w:szCs w:val="20"/>
              </w:rPr>
              <w:t xml:space="preserve">nal </w:t>
            </w:r>
            <w:r w:rsidR="00910709">
              <w:rPr>
                <w:sz w:val="20"/>
                <w:szCs w:val="20"/>
              </w:rPr>
              <w:t xml:space="preserve">brief </w:t>
            </w:r>
            <w:r w:rsidR="00910709">
              <w:rPr>
                <w:rFonts w:eastAsia="Times New Roman" w:cs="Times New Roman"/>
                <w:sz w:val="20"/>
                <w:szCs w:val="20"/>
              </w:rPr>
              <w:t xml:space="preserve">description </w:t>
            </w:r>
            <w:r w:rsidR="00910709">
              <w:rPr>
                <w:sz w:val="20"/>
                <w:szCs w:val="20"/>
              </w:rPr>
              <w:t xml:space="preserve">in the child data element </w:t>
            </w:r>
            <w:r w:rsidR="00910709" w:rsidRPr="001700B1">
              <w:rPr>
                <w:rFonts w:eastAsia="Times New Roman" w:cs="Times New Roman"/>
                <w:b/>
                <w:sz w:val="20"/>
                <w:szCs w:val="20"/>
              </w:rPr>
              <w:t>UnitDescription</w:t>
            </w:r>
            <w:r w:rsidR="00910709">
              <w:rPr>
                <w:rFonts w:eastAsia="Times New Roman" w:cs="Times New Roman"/>
                <w:sz w:val="20"/>
                <w:szCs w:val="20"/>
              </w:rPr>
              <w:t xml:space="preserve"> and </w:t>
            </w:r>
            <w:r w:rsidR="00910709" w:rsidRPr="003C15E2">
              <w:rPr>
                <w:rFonts w:eastAsia="Times New Roman" w:cs="Times New Roman"/>
                <w:sz w:val="20"/>
                <w:szCs w:val="20"/>
              </w:rPr>
              <w:t>the type of unit</w:t>
            </w:r>
            <w:r w:rsidR="00910709">
              <w:rPr>
                <w:rFonts w:eastAsia="Times New Roman" w:cs="Times New Roman"/>
                <w:sz w:val="20"/>
                <w:szCs w:val="20"/>
              </w:rPr>
              <w:t xml:space="preserve"> </w:t>
            </w:r>
            <w:r w:rsidR="00910709">
              <w:rPr>
                <w:sz w:val="20"/>
                <w:szCs w:val="20"/>
              </w:rPr>
              <w:t xml:space="preserve">in the child data element </w:t>
            </w:r>
            <w:r w:rsidR="00910709" w:rsidRPr="001700B1">
              <w:rPr>
                <w:rFonts w:eastAsia="Times New Roman" w:cs="Times New Roman"/>
                <w:b/>
                <w:sz w:val="20"/>
                <w:szCs w:val="20"/>
              </w:rPr>
              <w:t>UnitType</w:t>
            </w:r>
            <w:r w:rsidR="00910709" w:rsidRPr="003C15E2">
              <w:rPr>
                <w:rFonts w:eastAsia="Times New Roman" w:cs="Times New Roman"/>
                <w:sz w:val="20"/>
                <w:szCs w:val="20"/>
              </w:rPr>
              <w:t>.</w:t>
            </w:r>
            <w:r w:rsidRPr="003C15E2">
              <w:rPr>
                <w:rFonts w:eastAsia="Times New Roman" w:cs="Times New Roman"/>
                <w:sz w:val="20"/>
                <w:szCs w:val="20"/>
              </w:rPr>
              <w:t xml:space="preserve">  </w:t>
            </w:r>
            <w:r>
              <w:rPr>
                <w:rFonts w:eastAsia="Times New Roman" w:cs="Times New Roman"/>
                <w:sz w:val="20"/>
                <w:szCs w:val="20"/>
              </w:rPr>
              <w:t>Report the</w:t>
            </w:r>
            <w:r w:rsidRPr="003C15E2">
              <w:rPr>
                <w:rFonts w:eastAsia="Times New Roman" w:cs="Times New Roman"/>
                <w:sz w:val="20"/>
                <w:szCs w:val="20"/>
              </w:rPr>
              <w:t xml:space="preserve"> </w:t>
            </w:r>
            <w:r>
              <w:rPr>
                <w:rFonts w:eastAsia="Times New Roman" w:cs="Times New Roman"/>
                <w:sz w:val="20"/>
                <w:szCs w:val="20"/>
              </w:rPr>
              <w:t xml:space="preserve">following </w:t>
            </w:r>
            <w:r w:rsidRPr="003C15E2">
              <w:rPr>
                <w:rFonts w:eastAsia="Times New Roman" w:cs="Times New Roman"/>
                <w:sz w:val="20"/>
                <w:szCs w:val="20"/>
              </w:rPr>
              <w:t>unit type:</w:t>
            </w:r>
          </w:p>
          <w:p w14:paraId="270DE145" w14:textId="77777777" w:rsidR="00BC1293" w:rsidRPr="003C15E2" w:rsidRDefault="00BC1293" w:rsidP="00632412">
            <w:pPr>
              <w:rPr>
                <w:rFonts w:eastAsia="Times New Roman" w:cs="Times New Roman"/>
                <w:sz w:val="20"/>
                <w:szCs w:val="20"/>
              </w:rPr>
            </w:pPr>
          </w:p>
          <w:tbl>
            <w:tblPr>
              <w:tblW w:w="0" w:type="auto"/>
              <w:tblLook w:val="0000" w:firstRow="0" w:lastRow="0" w:firstColumn="0" w:lastColumn="0" w:noHBand="0" w:noVBand="0"/>
            </w:tblPr>
            <w:tblGrid>
              <w:gridCol w:w="4582"/>
            </w:tblGrid>
            <w:tr w:rsidR="00BC1293" w:rsidRPr="003C15E2" w14:paraId="29CD6554" w14:textId="77777777" w:rsidTr="00632412">
              <w:tc>
                <w:tcPr>
                  <w:tcW w:w="0" w:type="auto"/>
                </w:tcPr>
                <w:p w14:paraId="5A87E0F1"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Coke Calcining Unit</w:t>
                  </w:r>
                </w:p>
              </w:tc>
            </w:tr>
            <w:tr w:rsidR="00910709" w:rsidRPr="003C15E2" w14:paraId="30545645" w14:textId="77777777" w:rsidTr="00632412">
              <w:tc>
                <w:tcPr>
                  <w:tcW w:w="0" w:type="auto"/>
                </w:tcPr>
                <w:p w14:paraId="47B510F2" w14:textId="77777777" w:rsidR="00910709" w:rsidRDefault="00910709" w:rsidP="00632412">
                  <w:pPr>
                    <w:widowControl w:val="0"/>
                    <w:autoSpaceDE w:val="0"/>
                    <w:autoSpaceDN w:val="0"/>
                    <w:adjustRightInd w:val="0"/>
                    <w:rPr>
                      <w:rFonts w:cs="Times New Roman"/>
                      <w:color w:val="000000"/>
                      <w:sz w:val="18"/>
                      <w:szCs w:val="18"/>
                    </w:rPr>
                  </w:pPr>
                </w:p>
                <w:p w14:paraId="0857EE0E" w14:textId="77777777" w:rsidR="00910709" w:rsidRPr="00DF7383" w:rsidRDefault="00910709">
                  <w:pPr>
                    <w:widowControl w:val="0"/>
                    <w:autoSpaceDE w:val="0"/>
                    <w:autoSpaceDN w:val="0"/>
                    <w:adjustRightInd w:val="0"/>
                    <w:rPr>
                      <w:rFonts w:cs="Times New Roman"/>
                      <w:color w:val="000000"/>
                      <w:sz w:val="18"/>
                      <w:szCs w:val="18"/>
                    </w:rPr>
                  </w:pPr>
                  <w:r w:rsidRPr="00646772">
                    <w:rPr>
                      <w:b/>
                      <w:sz w:val="18"/>
                      <w:szCs w:val="18"/>
                    </w:rPr>
                    <w:t>Note:</w:t>
                  </w:r>
                  <w:r w:rsidRPr="00646772">
                    <w:rPr>
                      <w:sz w:val="18"/>
                      <w:szCs w:val="18"/>
                    </w:rPr>
                    <w:t xml:space="preserve">  Use the same identification for the unit as was used for the parent element “</w:t>
                  </w:r>
                  <w:r>
                    <w:rPr>
                      <w:sz w:val="18"/>
                      <w:szCs w:val="18"/>
                    </w:rPr>
                    <w:t>CokeCalciningUnit</w:t>
                  </w:r>
                  <w:r w:rsidRPr="00646772">
                    <w:rPr>
                      <w:sz w:val="18"/>
                      <w:szCs w:val="18"/>
                    </w:rPr>
                    <w:t>Details”.</w:t>
                  </w:r>
                </w:p>
              </w:tc>
            </w:tr>
          </w:tbl>
          <w:p w14:paraId="2E7E5DF9" w14:textId="77777777" w:rsidR="00BC1293" w:rsidRPr="00E214A2" w:rsidRDefault="00BC1293" w:rsidP="00632412">
            <w:pPr>
              <w:rPr>
                <w:rFonts w:eastAsia="Times New Roman" w:cs="Times New Roman"/>
                <w:sz w:val="20"/>
                <w:szCs w:val="20"/>
              </w:rPr>
            </w:pPr>
          </w:p>
        </w:tc>
      </w:tr>
    </w:tbl>
    <w:p w14:paraId="1BE96DBE" w14:textId="77777777" w:rsidR="00BC1293" w:rsidRDefault="00BC1293" w:rsidP="00BC1293">
      <w:pPr>
        <w:pStyle w:val="NormalWeb"/>
        <w:spacing w:before="0" w:beforeAutospacing="0" w:after="0" w:afterAutospacing="0"/>
        <w:rPr>
          <w:rFonts w:ascii="Times New Roman" w:hAnsi="Times New Roman"/>
        </w:rPr>
      </w:pPr>
    </w:p>
    <w:p w14:paraId="6523D84E" w14:textId="77777777" w:rsidR="00BC1293" w:rsidRPr="00CA46C3" w:rsidRDefault="00BC1293" w:rsidP="00CA46C3">
      <w:pPr>
        <w:pStyle w:val="XMLExcerpt"/>
      </w:pPr>
      <w:r w:rsidRPr="00CA46C3">
        <w:br/>
      </w:r>
      <w:bookmarkStart w:id="891" w:name="_Toc473900467"/>
      <w:r w:rsidRPr="00CA46C3">
        <w:t>Example for Coke Calcining CEMS Details</w:t>
      </w:r>
      <w:bookmarkEnd w:id="891"/>
    </w:p>
    <w:p w14:paraId="2B2E10B6" w14:textId="77777777" w:rsidR="00BC1293" w:rsidRPr="003C15E2" w:rsidRDefault="00304AFD" w:rsidP="00BC1293">
      <w:pPr>
        <w:pStyle w:val="NormalWeb"/>
        <w:tabs>
          <w:tab w:val="center" w:pos="4545"/>
        </w:tabs>
        <w:spacing w:before="0" w:beforeAutospacing="0" w:after="0" w:afterAutospacing="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2934144" behindDoc="0" locked="0" layoutInCell="1" allowOverlap="1" wp14:anchorId="5D2FAC16" wp14:editId="08E9B89D">
                <wp:simplePos x="0" y="0"/>
                <wp:positionH relativeFrom="column">
                  <wp:posOffset>-85725</wp:posOffset>
                </wp:positionH>
                <wp:positionV relativeFrom="paragraph">
                  <wp:posOffset>100330</wp:posOffset>
                </wp:positionV>
                <wp:extent cx="5978525" cy="914400"/>
                <wp:effectExtent l="0" t="0" r="22225" b="19050"/>
                <wp:wrapNone/>
                <wp:docPr id="56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8525"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DF05BC" w14:textId="77777777" w:rsidR="00E82D8A" w:rsidRPr="00EF3B91" w:rsidRDefault="00E82D8A" w:rsidP="00BC1293">
                            <w:pPr>
                              <w:ind w:hanging="480"/>
                              <w:rPr>
                                <w:rFonts w:ascii="Verdana" w:hAnsi="Verdana"/>
                                <w:color w:val="C00000"/>
                                <w:sz w:val="14"/>
                                <w:szCs w:val="14"/>
                              </w:rPr>
                            </w:pPr>
                            <w:r w:rsidRPr="0070513E">
                              <w:rPr>
                                <w:rStyle w:val="m1"/>
                                <w:rFonts w:ascii="Verdana" w:hAnsi="Verdana"/>
                                <w:sz w:val="14"/>
                                <w:szCs w:val="14"/>
                              </w:rPr>
                              <w:t>&lt;</w:t>
                            </w:r>
                            <w:r>
                              <w:rPr>
                                <w:rStyle w:val="m1"/>
                                <w:rFonts w:ascii="Verdana" w:hAnsi="Verdana"/>
                                <w:sz w:val="14"/>
                                <w:szCs w:val="14"/>
                              </w:rPr>
                              <w:tab/>
                            </w:r>
                            <w:r>
                              <w:rPr>
                                <w:rStyle w:val="m1"/>
                                <w:rFonts w:ascii="Verdana" w:hAnsi="Verdana"/>
                                <w:sz w:val="14"/>
                                <w:szCs w:val="14"/>
                              </w:rPr>
                              <w:tab/>
                            </w:r>
                            <w:r>
                              <w:rPr>
                                <w:rStyle w:val="m1"/>
                                <w:rFonts w:ascii="Verdana" w:hAnsi="Verdana"/>
                                <w:sz w:val="14"/>
                                <w:szCs w:val="14"/>
                              </w:rPr>
                              <w:tab/>
                            </w:r>
                            <w:r w:rsidRPr="00EF3B91">
                              <w:rPr>
                                <w:rFonts w:ascii="Verdana" w:hAnsi="Verdana"/>
                                <w:color w:val="0000FF"/>
                                <w:sz w:val="14"/>
                                <w:szCs w:val="14"/>
                              </w:rPr>
                              <w:t>&lt;ghg:</w:t>
                            </w:r>
                            <w:r w:rsidRPr="00EF3B91">
                              <w:rPr>
                                <w:rFonts w:ascii="Verdana" w:hAnsi="Verdana"/>
                                <w:color w:val="C00000"/>
                                <w:sz w:val="14"/>
                                <w:szCs w:val="14"/>
                              </w:rPr>
                              <w:t>CokeCalciningCEMSDetails</w:t>
                            </w:r>
                            <w:r w:rsidRPr="00EF3B91">
                              <w:rPr>
                                <w:rFonts w:ascii="Verdana" w:hAnsi="Verdana"/>
                                <w:color w:val="0000FF"/>
                                <w:sz w:val="14"/>
                                <w:szCs w:val="14"/>
                              </w:rPr>
                              <w:t>&gt;</w:t>
                            </w:r>
                          </w:p>
                          <w:p w14:paraId="6DEBBD95" w14:textId="77777777" w:rsidR="00E82D8A" w:rsidRPr="00EF3B91" w:rsidRDefault="00E82D8A" w:rsidP="00BC1293">
                            <w:pPr>
                              <w:ind w:left="1200" w:hanging="480"/>
                              <w:rPr>
                                <w:rFonts w:ascii="Verdana" w:hAnsi="Verdana"/>
                                <w:color w:val="C00000"/>
                                <w:sz w:val="14"/>
                                <w:szCs w:val="14"/>
                              </w:rPr>
                            </w:pPr>
                            <w:r w:rsidRPr="00EF3B91">
                              <w:rPr>
                                <w:rFonts w:ascii="Verdana" w:hAnsi="Verdana"/>
                                <w:color w:val="C00000"/>
                                <w:sz w:val="14"/>
                                <w:szCs w:val="14"/>
                              </w:rPr>
                              <w:tab/>
                            </w:r>
                            <w:r w:rsidRPr="00EF3B91">
                              <w:rPr>
                                <w:rFonts w:ascii="Verdana" w:hAnsi="Verdana"/>
                                <w:color w:val="0000FF"/>
                                <w:sz w:val="14"/>
                                <w:szCs w:val="14"/>
                              </w:rPr>
                              <w:t>&lt;ghg:</w:t>
                            </w:r>
                            <w:r w:rsidRPr="00EF3B91">
                              <w:rPr>
                                <w:rFonts w:ascii="Verdana" w:hAnsi="Verdana"/>
                                <w:color w:val="C00000"/>
                                <w:sz w:val="14"/>
                                <w:szCs w:val="14"/>
                              </w:rPr>
                              <w:t>UnitIdentification</w:t>
                            </w:r>
                            <w:r w:rsidRPr="00EF3B91">
                              <w:rPr>
                                <w:rFonts w:ascii="Verdana" w:hAnsi="Verdana"/>
                                <w:color w:val="0000FF"/>
                                <w:sz w:val="14"/>
                                <w:szCs w:val="14"/>
                              </w:rPr>
                              <w:t>&gt;</w:t>
                            </w:r>
                          </w:p>
                          <w:p w14:paraId="07D4F77E" w14:textId="77777777" w:rsidR="00E82D8A" w:rsidRPr="00EF3B91" w:rsidRDefault="00E82D8A" w:rsidP="00BC1293">
                            <w:pPr>
                              <w:ind w:left="1200" w:hanging="480"/>
                              <w:rPr>
                                <w:rFonts w:ascii="Verdana" w:hAnsi="Verdana"/>
                                <w:color w:val="C00000"/>
                                <w:sz w:val="14"/>
                                <w:szCs w:val="14"/>
                              </w:rPr>
                            </w:pPr>
                            <w:r w:rsidRPr="00EF3B91">
                              <w:rPr>
                                <w:rFonts w:ascii="Verdana" w:hAnsi="Verdana"/>
                                <w:color w:val="C00000"/>
                                <w:sz w:val="14"/>
                                <w:szCs w:val="14"/>
                              </w:rPr>
                              <w:tab/>
                            </w:r>
                            <w:r w:rsidRPr="00EF3B91">
                              <w:rPr>
                                <w:rFonts w:ascii="Verdana" w:hAnsi="Verdana"/>
                                <w:color w:val="C00000"/>
                                <w:sz w:val="14"/>
                                <w:szCs w:val="14"/>
                              </w:rPr>
                              <w:tab/>
                            </w:r>
                            <w:r w:rsidRPr="00EF3B91">
                              <w:rPr>
                                <w:rFonts w:ascii="Verdana" w:hAnsi="Verdana"/>
                                <w:color w:val="C00000"/>
                                <w:sz w:val="14"/>
                                <w:szCs w:val="14"/>
                              </w:rPr>
                              <w:tab/>
                            </w:r>
                            <w:r w:rsidRPr="00EF3B91">
                              <w:rPr>
                                <w:rFonts w:ascii="Verdana" w:hAnsi="Verdana"/>
                                <w:color w:val="0000FF"/>
                                <w:sz w:val="14"/>
                                <w:szCs w:val="14"/>
                              </w:rPr>
                              <w:t>&lt;ghg:</w:t>
                            </w:r>
                            <w:r w:rsidRPr="00EF3B91">
                              <w:rPr>
                                <w:rFonts w:ascii="Verdana" w:hAnsi="Verdana"/>
                                <w:color w:val="C00000"/>
                                <w:sz w:val="14"/>
                                <w:szCs w:val="14"/>
                              </w:rPr>
                              <w:t>UnitName</w:t>
                            </w:r>
                            <w:r w:rsidRPr="00EF3B91">
                              <w:rPr>
                                <w:rFonts w:ascii="Verdana" w:hAnsi="Verdana"/>
                                <w:color w:val="0000FF"/>
                                <w:sz w:val="14"/>
                                <w:szCs w:val="14"/>
                              </w:rPr>
                              <w:t>&gt;</w:t>
                            </w:r>
                            <w:r w:rsidRPr="00EF3B91">
                              <w:rPr>
                                <w:rFonts w:ascii="Verdana" w:hAnsi="Verdana"/>
                                <w:sz w:val="14"/>
                                <w:szCs w:val="14"/>
                              </w:rPr>
                              <w:t>CC-001</w:t>
                            </w:r>
                            <w:r w:rsidRPr="00EF3B91">
                              <w:rPr>
                                <w:rFonts w:ascii="Verdana" w:hAnsi="Verdana"/>
                                <w:color w:val="0000FF"/>
                                <w:sz w:val="14"/>
                                <w:szCs w:val="14"/>
                              </w:rPr>
                              <w:t>&lt;/ghg:</w:t>
                            </w:r>
                            <w:r w:rsidRPr="00EF3B91">
                              <w:rPr>
                                <w:rFonts w:ascii="Verdana" w:hAnsi="Verdana"/>
                                <w:color w:val="C00000"/>
                                <w:sz w:val="14"/>
                                <w:szCs w:val="14"/>
                              </w:rPr>
                              <w:t>UnitName</w:t>
                            </w:r>
                            <w:r w:rsidRPr="00EF3B91">
                              <w:rPr>
                                <w:rFonts w:ascii="Verdana" w:hAnsi="Verdana"/>
                                <w:color w:val="0000FF"/>
                                <w:sz w:val="14"/>
                                <w:szCs w:val="14"/>
                              </w:rPr>
                              <w:t>&gt;</w:t>
                            </w:r>
                          </w:p>
                          <w:p w14:paraId="102741B7" w14:textId="77777777" w:rsidR="00E82D8A" w:rsidRPr="00EF3B91" w:rsidRDefault="00E82D8A" w:rsidP="00BC1293">
                            <w:pPr>
                              <w:ind w:left="1200" w:hanging="480"/>
                              <w:rPr>
                                <w:rFonts w:ascii="Verdana" w:hAnsi="Verdana"/>
                                <w:color w:val="C00000"/>
                                <w:sz w:val="14"/>
                                <w:szCs w:val="14"/>
                              </w:rPr>
                            </w:pPr>
                            <w:r w:rsidRPr="00EF3B91">
                              <w:rPr>
                                <w:rFonts w:ascii="Verdana" w:hAnsi="Verdana"/>
                                <w:color w:val="C00000"/>
                                <w:sz w:val="14"/>
                                <w:szCs w:val="14"/>
                              </w:rPr>
                              <w:tab/>
                            </w:r>
                            <w:r w:rsidRPr="00EF3B91">
                              <w:rPr>
                                <w:rFonts w:ascii="Verdana" w:hAnsi="Verdana"/>
                                <w:color w:val="C00000"/>
                                <w:sz w:val="14"/>
                                <w:szCs w:val="14"/>
                              </w:rPr>
                              <w:tab/>
                            </w:r>
                            <w:r w:rsidRPr="00EF3B91">
                              <w:rPr>
                                <w:rFonts w:ascii="Verdana" w:hAnsi="Verdana"/>
                                <w:color w:val="C00000"/>
                                <w:sz w:val="14"/>
                                <w:szCs w:val="14"/>
                              </w:rPr>
                              <w:tab/>
                            </w:r>
                            <w:r w:rsidRPr="00EF3B91">
                              <w:rPr>
                                <w:rFonts w:ascii="Verdana" w:hAnsi="Verdana"/>
                                <w:color w:val="0000FF"/>
                                <w:sz w:val="14"/>
                                <w:szCs w:val="14"/>
                              </w:rPr>
                              <w:t>&lt;ghg:</w:t>
                            </w:r>
                            <w:r w:rsidRPr="00EF3B91">
                              <w:rPr>
                                <w:rFonts w:ascii="Verdana" w:hAnsi="Verdana"/>
                                <w:color w:val="C00000"/>
                                <w:sz w:val="14"/>
                                <w:szCs w:val="14"/>
                              </w:rPr>
                              <w:t>UnitType</w:t>
                            </w:r>
                            <w:r w:rsidRPr="00EF3B91">
                              <w:rPr>
                                <w:rFonts w:ascii="Verdana" w:hAnsi="Verdana"/>
                                <w:color w:val="0000FF"/>
                                <w:sz w:val="14"/>
                                <w:szCs w:val="14"/>
                              </w:rPr>
                              <w:t>&gt;</w:t>
                            </w:r>
                            <w:r w:rsidRPr="00EF3B91">
                              <w:rPr>
                                <w:rFonts w:ascii="Verdana" w:hAnsi="Verdana"/>
                                <w:sz w:val="14"/>
                                <w:szCs w:val="14"/>
                              </w:rPr>
                              <w:t>Coke Calcining Unit</w:t>
                            </w:r>
                            <w:r w:rsidRPr="00EF3B91">
                              <w:rPr>
                                <w:rFonts w:ascii="Verdana" w:hAnsi="Verdana"/>
                                <w:color w:val="0000FF"/>
                                <w:sz w:val="14"/>
                                <w:szCs w:val="14"/>
                              </w:rPr>
                              <w:t>&lt;/ghg:</w:t>
                            </w:r>
                            <w:r w:rsidRPr="00EF3B91">
                              <w:rPr>
                                <w:rFonts w:ascii="Verdana" w:hAnsi="Verdana"/>
                                <w:color w:val="C00000"/>
                                <w:sz w:val="14"/>
                                <w:szCs w:val="14"/>
                              </w:rPr>
                              <w:t>UnitType</w:t>
                            </w:r>
                            <w:r w:rsidRPr="00EF3B91">
                              <w:rPr>
                                <w:rFonts w:ascii="Verdana" w:hAnsi="Verdana"/>
                                <w:color w:val="0000FF"/>
                                <w:sz w:val="14"/>
                                <w:szCs w:val="14"/>
                              </w:rPr>
                              <w:t>&gt;</w:t>
                            </w:r>
                          </w:p>
                          <w:p w14:paraId="4D10D203" w14:textId="77777777" w:rsidR="00E82D8A" w:rsidRPr="00EF3B91" w:rsidRDefault="00E82D8A" w:rsidP="00BC1293">
                            <w:pPr>
                              <w:ind w:left="1200" w:hanging="480"/>
                              <w:rPr>
                                <w:rFonts w:ascii="Verdana" w:hAnsi="Verdana"/>
                                <w:color w:val="C00000"/>
                                <w:sz w:val="14"/>
                                <w:szCs w:val="14"/>
                              </w:rPr>
                            </w:pPr>
                            <w:r w:rsidRPr="00EF3B91">
                              <w:rPr>
                                <w:rFonts w:ascii="Verdana" w:hAnsi="Verdana"/>
                                <w:color w:val="C00000"/>
                                <w:sz w:val="14"/>
                                <w:szCs w:val="14"/>
                              </w:rPr>
                              <w:tab/>
                            </w:r>
                            <w:r w:rsidRPr="00EF3B91">
                              <w:rPr>
                                <w:rFonts w:ascii="Verdana" w:hAnsi="Verdana"/>
                                <w:color w:val="0000FF"/>
                                <w:sz w:val="14"/>
                                <w:szCs w:val="14"/>
                              </w:rPr>
                              <w:t>&lt;/ghg:</w:t>
                            </w:r>
                            <w:r w:rsidRPr="00EF3B91">
                              <w:rPr>
                                <w:rFonts w:ascii="Verdana" w:hAnsi="Verdana"/>
                                <w:color w:val="C00000"/>
                                <w:sz w:val="14"/>
                                <w:szCs w:val="14"/>
                              </w:rPr>
                              <w:t>UnitIdentification</w:t>
                            </w:r>
                            <w:r w:rsidRPr="00EF3B91">
                              <w:rPr>
                                <w:rFonts w:ascii="Verdana" w:hAnsi="Verdana"/>
                                <w:color w:val="0000FF"/>
                                <w:sz w:val="14"/>
                                <w:szCs w:val="14"/>
                              </w:rPr>
                              <w:t>&gt;</w:t>
                            </w:r>
                          </w:p>
                          <w:p w14:paraId="19559056" w14:textId="77777777" w:rsidR="00E82D8A" w:rsidRPr="00EF3B91" w:rsidRDefault="00E82D8A" w:rsidP="00BC1293">
                            <w:pPr>
                              <w:ind w:left="960" w:hanging="480"/>
                              <w:rPr>
                                <w:rFonts w:ascii="Verdana" w:hAnsi="Verdana"/>
                                <w:color w:val="0000FF"/>
                                <w:sz w:val="14"/>
                                <w:szCs w:val="14"/>
                              </w:rPr>
                            </w:pPr>
                            <w:r w:rsidRPr="00EF3B91">
                              <w:rPr>
                                <w:rFonts w:ascii="Verdana" w:hAnsi="Verdana"/>
                                <w:color w:val="0000FF"/>
                                <w:sz w:val="14"/>
                                <w:szCs w:val="14"/>
                              </w:rPr>
                              <w:t>&lt;/ghg:</w:t>
                            </w:r>
                            <w:r w:rsidRPr="00EF3B91">
                              <w:rPr>
                                <w:rFonts w:ascii="Verdana" w:hAnsi="Verdana"/>
                                <w:color w:val="C00000"/>
                                <w:sz w:val="14"/>
                                <w:szCs w:val="14"/>
                              </w:rPr>
                              <w:t>CokeCalciningCEMSDetails</w:t>
                            </w:r>
                            <w:r w:rsidRPr="00EF3B91">
                              <w:rPr>
                                <w:rFonts w:ascii="Verdana" w:hAnsi="Verdana"/>
                                <w:color w:val="0000FF"/>
                                <w:sz w:val="14"/>
                                <w:szCs w:val="14"/>
                              </w:rPr>
                              <w:t>&gt;</w:t>
                            </w:r>
                          </w:p>
                          <w:p w14:paraId="028F0584" w14:textId="77777777" w:rsidR="00E82D8A" w:rsidRPr="00EF3B91" w:rsidRDefault="00E82D8A" w:rsidP="00BC1293">
                            <w:pPr>
                              <w:ind w:left="480" w:hanging="480"/>
                              <w:rPr>
                                <w:rFonts w:ascii="Verdana" w:hAnsi="Verdana"/>
                                <w:color w:val="C00000"/>
                                <w:sz w:val="14"/>
                                <w:szCs w:val="14"/>
                              </w:rPr>
                            </w:pPr>
                            <w:r w:rsidRPr="00EF3B91">
                              <w:rPr>
                                <w:rFonts w:ascii="Verdana" w:hAnsi="Verdana"/>
                                <w:color w:val="0000FF"/>
                                <w:sz w:val="14"/>
                                <w:szCs w:val="14"/>
                              </w:rPr>
                              <w:t>&lt;/ghg:</w:t>
                            </w:r>
                            <w:r w:rsidRPr="00EF3B91">
                              <w:rPr>
                                <w:rFonts w:ascii="Verdana" w:hAnsi="Verdana"/>
                                <w:color w:val="C00000"/>
                                <w:sz w:val="14"/>
                                <w:szCs w:val="14"/>
                              </w:rPr>
                              <w:t>CokeCalciningDetails</w:t>
                            </w:r>
                            <w:r w:rsidRPr="00EF3B91">
                              <w:rPr>
                                <w:rFonts w:ascii="Verdana" w:hAnsi="Verdana"/>
                                <w:color w:val="0000FF"/>
                                <w:sz w:val="14"/>
                                <w:szCs w:val="14"/>
                              </w:rPr>
                              <w:t>&gt;</w:t>
                            </w:r>
                          </w:p>
                          <w:p w14:paraId="43D35D5D" w14:textId="77777777" w:rsidR="00E82D8A" w:rsidRPr="00EF3B91" w:rsidRDefault="00E82D8A" w:rsidP="00BC1293">
                            <w:pPr>
                              <w:ind w:left="480" w:hanging="480"/>
                              <w:rPr>
                                <w:rFonts w:ascii="Verdana" w:hAnsi="Verdana"/>
                                <w:color w:val="C00000"/>
                                <w:sz w:val="14"/>
                                <w:szCs w:val="14"/>
                              </w:rPr>
                            </w:pPr>
                          </w:p>
                          <w:p w14:paraId="1EB18C69" w14:textId="77777777" w:rsidR="00E82D8A" w:rsidRPr="001C21CC" w:rsidRDefault="00E82D8A" w:rsidP="00BC1293">
                            <w:pPr>
                              <w:ind w:left="960" w:hanging="480"/>
                              <w:rPr>
                                <w:rFonts w:ascii="Verdana" w:hAnsi="Verdana"/>
                                <w:color w:val="C0000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07A43B87" id="Text Box 563" o:spid="_x0000_s1099" type="#_x0000_t202" style="position:absolute;margin-left:-6.75pt;margin-top:7.9pt;width:470.75pt;height:1in;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" fillcolor="white [3201]" strokeweight=".5pt">
                <v:path arrowok="t"/>
                <v:textbox>
                  <w:txbxContent>
                    <w:p w:rsidR="00E82D8A" w:rsidRPr="00EF3B91" w:rsidRDefault="00E82D8A" w:rsidP="00BC1293">
                      <w:pPr>
                        <w:ind w:hanging="480"/>
                        <w:rPr>
                          <w:rFonts w:ascii="Verdana" w:hAnsi="Verdana"/>
                          <w:color w:val="C00000"/>
                          <w:sz w:val="14"/>
                          <w:szCs w:val="14"/>
                        </w:rPr>
                      </w:pPr>
                      <w:r w:rsidRPr="0070513E">
                        <w:rPr>
                          <w:rStyle w:val="m1"/>
                          <w:rFonts w:ascii="Verdana" w:hAnsi="Verdana"/>
                          <w:sz w:val="14"/>
                          <w:szCs w:val="14"/>
                        </w:rPr>
                        <w:t>&lt;</w:t>
                      </w:r>
                      <w:r>
                        <w:rPr>
                          <w:rStyle w:val="m1"/>
                          <w:rFonts w:ascii="Verdana" w:hAnsi="Verdana"/>
                          <w:sz w:val="14"/>
                          <w:szCs w:val="14"/>
                        </w:rPr>
                        <w:tab/>
                      </w:r>
                      <w:r>
                        <w:rPr>
                          <w:rStyle w:val="m1"/>
                          <w:rFonts w:ascii="Verdana" w:hAnsi="Verdana"/>
                          <w:sz w:val="14"/>
                          <w:szCs w:val="14"/>
                        </w:rPr>
                        <w:tab/>
                      </w:r>
                      <w:r>
                        <w:rPr>
                          <w:rStyle w:val="m1"/>
                          <w:rFonts w:ascii="Verdana" w:hAnsi="Verdana"/>
                          <w:sz w:val="14"/>
                          <w:szCs w:val="14"/>
                        </w:rPr>
                        <w:tab/>
                      </w:r>
                      <w:r w:rsidRPr="00EF3B91">
                        <w:rPr>
                          <w:rFonts w:ascii="Verdana" w:hAnsi="Verdana"/>
                          <w:color w:val="0000FF"/>
                          <w:sz w:val="14"/>
                          <w:szCs w:val="14"/>
                        </w:rPr>
                        <w:t>&lt;ghg</w:t>
                      </w:r>
                      <w:proofErr w:type="gramStart"/>
                      <w:r w:rsidRPr="00EF3B91">
                        <w:rPr>
                          <w:rFonts w:ascii="Verdana" w:hAnsi="Verdana"/>
                          <w:color w:val="0000FF"/>
                          <w:sz w:val="14"/>
                          <w:szCs w:val="14"/>
                        </w:rPr>
                        <w:t>:</w:t>
                      </w:r>
                      <w:r w:rsidRPr="00EF3B91">
                        <w:rPr>
                          <w:rFonts w:ascii="Verdana" w:hAnsi="Verdana"/>
                          <w:color w:val="C00000"/>
                          <w:sz w:val="14"/>
                          <w:szCs w:val="14"/>
                        </w:rPr>
                        <w:t>CokeCalciningCEMSDetails</w:t>
                      </w:r>
                      <w:proofErr w:type="gramEnd"/>
                      <w:r w:rsidRPr="00EF3B91">
                        <w:rPr>
                          <w:rFonts w:ascii="Verdana" w:hAnsi="Verdana"/>
                          <w:color w:val="0000FF"/>
                          <w:sz w:val="14"/>
                          <w:szCs w:val="14"/>
                        </w:rPr>
                        <w:t>&gt;</w:t>
                      </w:r>
                    </w:p>
                    <w:p w:rsidR="00E82D8A" w:rsidRPr="00EF3B91" w:rsidRDefault="00E82D8A" w:rsidP="00BC1293">
                      <w:pPr>
                        <w:ind w:left="1200" w:hanging="480"/>
                        <w:rPr>
                          <w:rFonts w:ascii="Verdana" w:hAnsi="Verdana"/>
                          <w:color w:val="C00000"/>
                          <w:sz w:val="14"/>
                          <w:szCs w:val="14"/>
                        </w:rPr>
                      </w:pPr>
                      <w:r w:rsidRPr="00EF3B91">
                        <w:rPr>
                          <w:rFonts w:ascii="Verdana" w:hAnsi="Verdana"/>
                          <w:color w:val="C00000"/>
                          <w:sz w:val="14"/>
                          <w:szCs w:val="14"/>
                        </w:rPr>
                        <w:tab/>
                      </w:r>
                      <w:r w:rsidRPr="00EF3B91">
                        <w:rPr>
                          <w:rFonts w:ascii="Verdana" w:hAnsi="Verdana"/>
                          <w:color w:val="0000FF"/>
                          <w:sz w:val="14"/>
                          <w:szCs w:val="14"/>
                        </w:rPr>
                        <w:t>&lt;</w:t>
                      </w:r>
                      <w:proofErr w:type="gramStart"/>
                      <w:r w:rsidRPr="00EF3B91">
                        <w:rPr>
                          <w:rFonts w:ascii="Verdana" w:hAnsi="Verdana"/>
                          <w:color w:val="0000FF"/>
                          <w:sz w:val="14"/>
                          <w:szCs w:val="14"/>
                        </w:rPr>
                        <w:t>ghg:</w:t>
                      </w:r>
                      <w:proofErr w:type="gramEnd"/>
                      <w:r w:rsidRPr="00EF3B91">
                        <w:rPr>
                          <w:rFonts w:ascii="Verdana" w:hAnsi="Verdana"/>
                          <w:color w:val="C00000"/>
                          <w:sz w:val="14"/>
                          <w:szCs w:val="14"/>
                        </w:rPr>
                        <w:t>UnitIdentification</w:t>
                      </w:r>
                      <w:r w:rsidRPr="00EF3B91">
                        <w:rPr>
                          <w:rFonts w:ascii="Verdana" w:hAnsi="Verdana"/>
                          <w:color w:val="0000FF"/>
                          <w:sz w:val="14"/>
                          <w:szCs w:val="14"/>
                        </w:rPr>
                        <w:t>&gt;</w:t>
                      </w:r>
                    </w:p>
                    <w:p w:rsidR="00E82D8A" w:rsidRPr="00EF3B91" w:rsidRDefault="00E82D8A" w:rsidP="00BC1293">
                      <w:pPr>
                        <w:ind w:left="1200" w:hanging="480"/>
                        <w:rPr>
                          <w:rFonts w:ascii="Verdana" w:hAnsi="Verdana"/>
                          <w:color w:val="C00000"/>
                          <w:sz w:val="14"/>
                          <w:szCs w:val="14"/>
                        </w:rPr>
                      </w:pPr>
                      <w:r w:rsidRPr="00EF3B91">
                        <w:rPr>
                          <w:rFonts w:ascii="Verdana" w:hAnsi="Verdana"/>
                          <w:color w:val="C00000"/>
                          <w:sz w:val="14"/>
                          <w:szCs w:val="14"/>
                        </w:rPr>
                        <w:tab/>
                      </w:r>
                      <w:r w:rsidRPr="00EF3B91">
                        <w:rPr>
                          <w:rFonts w:ascii="Verdana" w:hAnsi="Verdana"/>
                          <w:color w:val="C00000"/>
                          <w:sz w:val="14"/>
                          <w:szCs w:val="14"/>
                        </w:rPr>
                        <w:tab/>
                      </w:r>
                      <w:r w:rsidRPr="00EF3B91">
                        <w:rPr>
                          <w:rFonts w:ascii="Verdana" w:hAnsi="Verdana"/>
                          <w:color w:val="C00000"/>
                          <w:sz w:val="14"/>
                          <w:szCs w:val="14"/>
                        </w:rPr>
                        <w:tab/>
                      </w:r>
                      <w:r w:rsidRPr="00EF3B91">
                        <w:rPr>
                          <w:rFonts w:ascii="Verdana" w:hAnsi="Verdana"/>
                          <w:color w:val="0000FF"/>
                          <w:sz w:val="14"/>
                          <w:szCs w:val="14"/>
                        </w:rPr>
                        <w:t>&lt;ghg</w:t>
                      </w:r>
                      <w:proofErr w:type="gramStart"/>
                      <w:r w:rsidRPr="00EF3B91">
                        <w:rPr>
                          <w:rFonts w:ascii="Verdana" w:hAnsi="Verdana"/>
                          <w:color w:val="0000FF"/>
                          <w:sz w:val="14"/>
                          <w:szCs w:val="14"/>
                        </w:rPr>
                        <w:t>:</w:t>
                      </w:r>
                      <w:r w:rsidRPr="00EF3B91">
                        <w:rPr>
                          <w:rFonts w:ascii="Verdana" w:hAnsi="Verdana"/>
                          <w:color w:val="C00000"/>
                          <w:sz w:val="14"/>
                          <w:szCs w:val="14"/>
                        </w:rPr>
                        <w:t>UnitName</w:t>
                      </w:r>
                      <w:proofErr w:type="gramEnd"/>
                      <w:r w:rsidRPr="00EF3B91">
                        <w:rPr>
                          <w:rFonts w:ascii="Verdana" w:hAnsi="Verdana"/>
                          <w:color w:val="0000FF"/>
                          <w:sz w:val="14"/>
                          <w:szCs w:val="14"/>
                        </w:rPr>
                        <w:t>&gt;</w:t>
                      </w:r>
                      <w:r w:rsidRPr="00EF3B91">
                        <w:rPr>
                          <w:rFonts w:ascii="Verdana" w:hAnsi="Verdana"/>
                          <w:sz w:val="14"/>
                          <w:szCs w:val="14"/>
                        </w:rPr>
                        <w:t>CC-001</w:t>
                      </w:r>
                      <w:r w:rsidRPr="00EF3B91">
                        <w:rPr>
                          <w:rFonts w:ascii="Verdana" w:hAnsi="Verdana"/>
                          <w:color w:val="0000FF"/>
                          <w:sz w:val="14"/>
                          <w:szCs w:val="14"/>
                        </w:rPr>
                        <w:t>&lt;/ghg:</w:t>
                      </w:r>
                      <w:r w:rsidRPr="00EF3B91">
                        <w:rPr>
                          <w:rFonts w:ascii="Verdana" w:hAnsi="Verdana"/>
                          <w:color w:val="C00000"/>
                          <w:sz w:val="14"/>
                          <w:szCs w:val="14"/>
                        </w:rPr>
                        <w:t>UnitName</w:t>
                      </w:r>
                      <w:r w:rsidRPr="00EF3B91">
                        <w:rPr>
                          <w:rFonts w:ascii="Verdana" w:hAnsi="Verdana"/>
                          <w:color w:val="0000FF"/>
                          <w:sz w:val="14"/>
                          <w:szCs w:val="14"/>
                        </w:rPr>
                        <w:t>&gt;</w:t>
                      </w:r>
                    </w:p>
                    <w:p w:rsidR="00E82D8A" w:rsidRPr="00EF3B91" w:rsidRDefault="00E82D8A" w:rsidP="00BC1293">
                      <w:pPr>
                        <w:ind w:left="1200" w:hanging="480"/>
                        <w:rPr>
                          <w:rFonts w:ascii="Verdana" w:hAnsi="Verdana"/>
                          <w:color w:val="C00000"/>
                          <w:sz w:val="14"/>
                          <w:szCs w:val="14"/>
                        </w:rPr>
                      </w:pPr>
                      <w:r w:rsidRPr="00EF3B91">
                        <w:rPr>
                          <w:rFonts w:ascii="Verdana" w:hAnsi="Verdana"/>
                          <w:color w:val="C00000"/>
                          <w:sz w:val="14"/>
                          <w:szCs w:val="14"/>
                        </w:rPr>
                        <w:tab/>
                      </w:r>
                      <w:r w:rsidRPr="00EF3B91">
                        <w:rPr>
                          <w:rFonts w:ascii="Verdana" w:hAnsi="Verdana"/>
                          <w:color w:val="C00000"/>
                          <w:sz w:val="14"/>
                          <w:szCs w:val="14"/>
                        </w:rPr>
                        <w:tab/>
                      </w:r>
                      <w:r w:rsidRPr="00EF3B91">
                        <w:rPr>
                          <w:rFonts w:ascii="Verdana" w:hAnsi="Verdana"/>
                          <w:color w:val="C00000"/>
                          <w:sz w:val="14"/>
                          <w:szCs w:val="14"/>
                        </w:rPr>
                        <w:tab/>
                      </w:r>
                      <w:r w:rsidRPr="00EF3B91">
                        <w:rPr>
                          <w:rFonts w:ascii="Verdana" w:hAnsi="Verdana"/>
                          <w:color w:val="0000FF"/>
                          <w:sz w:val="14"/>
                          <w:szCs w:val="14"/>
                        </w:rPr>
                        <w:t>&lt;ghg</w:t>
                      </w:r>
                      <w:proofErr w:type="gramStart"/>
                      <w:r w:rsidRPr="00EF3B91">
                        <w:rPr>
                          <w:rFonts w:ascii="Verdana" w:hAnsi="Verdana"/>
                          <w:color w:val="0000FF"/>
                          <w:sz w:val="14"/>
                          <w:szCs w:val="14"/>
                        </w:rPr>
                        <w:t>:</w:t>
                      </w:r>
                      <w:r w:rsidRPr="00EF3B91">
                        <w:rPr>
                          <w:rFonts w:ascii="Verdana" w:hAnsi="Verdana"/>
                          <w:color w:val="C00000"/>
                          <w:sz w:val="14"/>
                          <w:szCs w:val="14"/>
                        </w:rPr>
                        <w:t>UnitType</w:t>
                      </w:r>
                      <w:proofErr w:type="gramEnd"/>
                      <w:r w:rsidRPr="00EF3B91">
                        <w:rPr>
                          <w:rFonts w:ascii="Verdana" w:hAnsi="Verdana"/>
                          <w:color w:val="0000FF"/>
                          <w:sz w:val="14"/>
                          <w:szCs w:val="14"/>
                        </w:rPr>
                        <w:t>&gt;</w:t>
                      </w:r>
                      <w:r w:rsidRPr="00EF3B91">
                        <w:rPr>
                          <w:rFonts w:ascii="Verdana" w:hAnsi="Verdana"/>
                          <w:sz w:val="14"/>
                          <w:szCs w:val="14"/>
                        </w:rPr>
                        <w:t>Coke Calcining Unit</w:t>
                      </w:r>
                      <w:r w:rsidRPr="00EF3B91">
                        <w:rPr>
                          <w:rFonts w:ascii="Verdana" w:hAnsi="Verdana"/>
                          <w:color w:val="0000FF"/>
                          <w:sz w:val="14"/>
                          <w:szCs w:val="14"/>
                        </w:rPr>
                        <w:t>&lt;/ghg:</w:t>
                      </w:r>
                      <w:r w:rsidRPr="00EF3B91">
                        <w:rPr>
                          <w:rFonts w:ascii="Verdana" w:hAnsi="Verdana"/>
                          <w:color w:val="C00000"/>
                          <w:sz w:val="14"/>
                          <w:szCs w:val="14"/>
                        </w:rPr>
                        <w:t>UnitType</w:t>
                      </w:r>
                      <w:r w:rsidRPr="00EF3B91">
                        <w:rPr>
                          <w:rFonts w:ascii="Verdana" w:hAnsi="Verdana"/>
                          <w:color w:val="0000FF"/>
                          <w:sz w:val="14"/>
                          <w:szCs w:val="14"/>
                        </w:rPr>
                        <w:t>&gt;</w:t>
                      </w:r>
                    </w:p>
                    <w:p w:rsidR="00E82D8A" w:rsidRPr="00EF3B91" w:rsidRDefault="00E82D8A" w:rsidP="00BC1293">
                      <w:pPr>
                        <w:ind w:left="1200" w:hanging="480"/>
                        <w:rPr>
                          <w:rFonts w:ascii="Verdana" w:hAnsi="Verdana"/>
                          <w:color w:val="C00000"/>
                          <w:sz w:val="14"/>
                          <w:szCs w:val="14"/>
                        </w:rPr>
                      </w:pPr>
                      <w:r w:rsidRPr="00EF3B91">
                        <w:rPr>
                          <w:rFonts w:ascii="Verdana" w:hAnsi="Verdana"/>
                          <w:color w:val="C00000"/>
                          <w:sz w:val="14"/>
                          <w:szCs w:val="14"/>
                        </w:rPr>
                        <w:tab/>
                      </w:r>
                      <w:r w:rsidRPr="00EF3B91">
                        <w:rPr>
                          <w:rFonts w:ascii="Verdana" w:hAnsi="Verdana"/>
                          <w:color w:val="0000FF"/>
                          <w:sz w:val="14"/>
                          <w:szCs w:val="14"/>
                        </w:rPr>
                        <w:t>&lt;/ghg</w:t>
                      </w:r>
                      <w:proofErr w:type="gramStart"/>
                      <w:r w:rsidRPr="00EF3B91">
                        <w:rPr>
                          <w:rFonts w:ascii="Verdana" w:hAnsi="Verdana"/>
                          <w:color w:val="0000FF"/>
                          <w:sz w:val="14"/>
                          <w:szCs w:val="14"/>
                        </w:rPr>
                        <w:t>:</w:t>
                      </w:r>
                      <w:r w:rsidRPr="00EF3B91">
                        <w:rPr>
                          <w:rFonts w:ascii="Verdana" w:hAnsi="Verdana"/>
                          <w:color w:val="C00000"/>
                          <w:sz w:val="14"/>
                          <w:szCs w:val="14"/>
                        </w:rPr>
                        <w:t>UnitIdentification</w:t>
                      </w:r>
                      <w:proofErr w:type="gramEnd"/>
                      <w:r w:rsidRPr="00EF3B91">
                        <w:rPr>
                          <w:rFonts w:ascii="Verdana" w:hAnsi="Verdana"/>
                          <w:color w:val="0000FF"/>
                          <w:sz w:val="14"/>
                          <w:szCs w:val="14"/>
                        </w:rPr>
                        <w:t>&gt;</w:t>
                      </w:r>
                    </w:p>
                    <w:p w:rsidR="00E82D8A" w:rsidRPr="00EF3B91" w:rsidRDefault="00E82D8A" w:rsidP="00BC1293">
                      <w:pPr>
                        <w:ind w:left="960" w:hanging="480"/>
                        <w:rPr>
                          <w:rFonts w:ascii="Verdana" w:hAnsi="Verdana"/>
                          <w:color w:val="0000FF"/>
                          <w:sz w:val="14"/>
                          <w:szCs w:val="14"/>
                        </w:rPr>
                      </w:pPr>
                      <w:r w:rsidRPr="00EF3B91">
                        <w:rPr>
                          <w:rFonts w:ascii="Verdana" w:hAnsi="Verdana"/>
                          <w:color w:val="0000FF"/>
                          <w:sz w:val="14"/>
                          <w:szCs w:val="14"/>
                        </w:rPr>
                        <w:t>&lt;/ghg</w:t>
                      </w:r>
                      <w:proofErr w:type="gramStart"/>
                      <w:r w:rsidRPr="00EF3B91">
                        <w:rPr>
                          <w:rFonts w:ascii="Verdana" w:hAnsi="Verdana"/>
                          <w:color w:val="0000FF"/>
                          <w:sz w:val="14"/>
                          <w:szCs w:val="14"/>
                        </w:rPr>
                        <w:t>:</w:t>
                      </w:r>
                      <w:r w:rsidRPr="00EF3B91">
                        <w:rPr>
                          <w:rFonts w:ascii="Verdana" w:hAnsi="Verdana"/>
                          <w:color w:val="C00000"/>
                          <w:sz w:val="14"/>
                          <w:szCs w:val="14"/>
                        </w:rPr>
                        <w:t>CokeCalciningCEMSDetails</w:t>
                      </w:r>
                      <w:proofErr w:type="gramEnd"/>
                      <w:r w:rsidRPr="00EF3B91">
                        <w:rPr>
                          <w:rFonts w:ascii="Verdana" w:hAnsi="Verdana"/>
                          <w:color w:val="0000FF"/>
                          <w:sz w:val="14"/>
                          <w:szCs w:val="14"/>
                        </w:rPr>
                        <w:t>&gt;</w:t>
                      </w:r>
                    </w:p>
                    <w:p w:rsidR="00E82D8A" w:rsidRPr="00EF3B91" w:rsidRDefault="00E82D8A" w:rsidP="00BC1293">
                      <w:pPr>
                        <w:ind w:left="480" w:hanging="480"/>
                        <w:rPr>
                          <w:rFonts w:ascii="Verdana" w:hAnsi="Verdana"/>
                          <w:color w:val="C00000"/>
                          <w:sz w:val="14"/>
                          <w:szCs w:val="14"/>
                        </w:rPr>
                      </w:pPr>
                      <w:r w:rsidRPr="00EF3B91">
                        <w:rPr>
                          <w:rFonts w:ascii="Verdana" w:hAnsi="Verdana"/>
                          <w:color w:val="0000FF"/>
                          <w:sz w:val="14"/>
                          <w:szCs w:val="14"/>
                        </w:rPr>
                        <w:t>&lt;/ghg</w:t>
                      </w:r>
                      <w:proofErr w:type="gramStart"/>
                      <w:r w:rsidRPr="00EF3B91">
                        <w:rPr>
                          <w:rFonts w:ascii="Verdana" w:hAnsi="Verdana"/>
                          <w:color w:val="0000FF"/>
                          <w:sz w:val="14"/>
                          <w:szCs w:val="14"/>
                        </w:rPr>
                        <w:t>:</w:t>
                      </w:r>
                      <w:r w:rsidRPr="00EF3B91">
                        <w:rPr>
                          <w:rFonts w:ascii="Verdana" w:hAnsi="Verdana"/>
                          <w:color w:val="C00000"/>
                          <w:sz w:val="14"/>
                          <w:szCs w:val="14"/>
                        </w:rPr>
                        <w:t>CokeCalciningDetails</w:t>
                      </w:r>
                      <w:proofErr w:type="gramEnd"/>
                      <w:r w:rsidRPr="00EF3B91">
                        <w:rPr>
                          <w:rFonts w:ascii="Verdana" w:hAnsi="Verdana"/>
                          <w:color w:val="0000FF"/>
                          <w:sz w:val="14"/>
                          <w:szCs w:val="14"/>
                        </w:rPr>
                        <w:t>&gt;</w:t>
                      </w:r>
                    </w:p>
                    <w:p w:rsidR="00E82D8A" w:rsidRPr="00EF3B91" w:rsidRDefault="00E82D8A" w:rsidP="00BC1293">
                      <w:pPr>
                        <w:ind w:left="480" w:hanging="480"/>
                        <w:rPr>
                          <w:rFonts w:ascii="Verdana" w:hAnsi="Verdana"/>
                          <w:color w:val="C00000"/>
                          <w:sz w:val="14"/>
                          <w:szCs w:val="14"/>
                        </w:rPr>
                      </w:pPr>
                    </w:p>
                    <w:p w:rsidR="00E82D8A" w:rsidRPr="001C21CC" w:rsidRDefault="00E82D8A" w:rsidP="00BC1293">
                      <w:pPr>
                        <w:ind w:left="960" w:hanging="480"/>
                        <w:rPr>
                          <w:rFonts w:ascii="Verdana" w:hAnsi="Verdana"/>
                          <w:color w:val="C00000"/>
                          <w:sz w:val="14"/>
                          <w:szCs w:val="14"/>
                        </w:rPr>
                      </w:pPr>
                    </w:p>
                  </w:txbxContent>
                </v:textbox>
              </v:shape>
            </w:pict>
          </mc:Fallback>
        </mc:AlternateContent>
      </w:r>
      <w:r w:rsidR="00BC1293">
        <w:rPr>
          <w:rFonts w:ascii="Times New Roman" w:hAnsi="Times New Roman"/>
          <w:sz w:val="22"/>
          <w:szCs w:val="22"/>
        </w:rPr>
        <w:tab/>
      </w:r>
    </w:p>
    <w:p w14:paraId="2143F0EF"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467EB9FF"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06B235D2"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7DC76605"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65A1B883" w14:textId="77777777" w:rsidR="00BC1293" w:rsidRDefault="00BC1293" w:rsidP="00BC1293">
      <w:pPr>
        <w:pStyle w:val="NormalWeb"/>
        <w:spacing w:before="0" w:beforeAutospacing="0" w:after="0" w:afterAutospacing="0"/>
        <w:rPr>
          <w:rFonts w:ascii="Times New Roman" w:hAnsi="Times New Roman"/>
          <w:b/>
          <w:sz w:val="18"/>
          <w:szCs w:val="18"/>
        </w:rPr>
      </w:pPr>
    </w:p>
    <w:p w14:paraId="08306C9C" w14:textId="77777777" w:rsidR="00BC1293" w:rsidRDefault="00BC1293" w:rsidP="00BC1293">
      <w:pPr>
        <w:pStyle w:val="NormalWeb"/>
        <w:spacing w:before="0" w:beforeAutospacing="0" w:after="0" w:afterAutospacing="0"/>
        <w:rPr>
          <w:rFonts w:ascii="Times New Roman" w:hAnsi="Times New Roman"/>
          <w:b/>
          <w:sz w:val="18"/>
          <w:szCs w:val="18"/>
        </w:rPr>
      </w:pPr>
    </w:p>
    <w:p w14:paraId="44C3492E" w14:textId="77777777" w:rsidR="00BC1293" w:rsidRDefault="00BC1293" w:rsidP="00BC1293">
      <w:pPr>
        <w:pStyle w:val="NormalWeb"/>
        <w:spacing w:before="0" w:beforeAutospacing="0" w:after="0" w:afterAutospacing="0"/>
        <w:rPr>
          <w:rFonts w:ascii="Times New Roman" w:hAnsi="Times New Roman"/>
          <w:b/>
          <w:sz w:val="18"/>
          <w:szCs w:val="18"/>
        </w:rPr>
      </w:pPr>
    </w:p>
    <w:p w14:paraId="12DB3F82" w14:textId="77777777" w:rsidR="00BC1293" w:rsidRDefault="00BC1293" w:rsidP="00BC1293">
      <w:pPr>
        <w:pStyle w:val="NormalWeb"/>
        <w:spacing w:before="0" w:beforeAutospacing="0" w:after="0" w:afterAutospacing="0"/>
        <w:rPr>
          <w:rFonts w:ascii="Times New Roman" w:hAnsi="Times New Roman"/>
          <w:sz w:val="18"/>
          <w:szCs w:val="18"/>
        </w:rPr>
      </w:pPr>
      <w:r w:rsidRPr="003E62F3">
        <w:rPr>
          <w:rFonts w:ascii="Times New Roman" w:hAnsi="Times New Roman"/>
          <w:b/>
          <w:sz w:val="18"/>
          <w:szCs w:val="18"/>
        </w:rPr>
        <w:t>Note:</w:t>
      </w:r>
      <w:r w:rsidRPr="003C15E2">
        <w:rPr>
          <w:rFonts w:ascii="Times New Roman" w:hAnsi="Times New Roman"/>
          <w:sz w:val="18"/>
          <w:szCs w:val="18"/>
        </w:rPr>
        <w:t xml:space="preserve">  </w:t>
      </w:r>
      <w:r>
        <w:rPr>
          <w:rFonts w:ascii="Times New Roman" w:hAnsi="Times New Roman"/>
          <w:sz w:val="18"/>
          <w:szCs w:val="18"/>
        </w:rPr>
        <w:t>The XML example</w:t>
      </w:r>
      <w:r w:rsidRPr="003C15E2">
        <w:rPr>
          <w:rFonts w:ascii="Times New Roman" w:hAnsi="Times New Roman"/>
          <w:sz w:val="18"/>
          <w:szCs w:val="18"/>
        </w:rPr>
        <w:t xml:space="preserve"> above is presented here to demonstrate the concept of reporting </w:t>
      </w:r>
      <w:r>
        <w:rPr>
          <w:rFonts w:ascii="Times New Roman" w:hAnsi="Times New Roman"/>
          <w:sz w:val="18"/>
          <w:szCs w:val="18"/>
        </w:rPr>
        <w:t xml:space="preserve">details for coke calcining units.  </w:t>
      </w:r>
    </w:p>
    <w:p w14:paraId="002010E2" w14:textId="77777777" w:rsidR="00BC1293" w:rsidRDefault="00BC1293" w:rsidP="00BC1293">
      <w:r>
        <w:br w:type="page"/>
      </w:r>
    </w:p>
    <w:p w14:paraId="6934597C" w14:textId="77777777" w:rsidR="00BC1293" w:rsidRPr="00480F0A" w:rsidRDefault="00BC1293" w:rsidP="002E4EDC">
      <w:pPr>
        <w:pStyle w:val="Heading2"/>
        <w:rPr>
          <w:rFonts w:eastAsia="Times New Roman"/>
        </w:rPr>
      </w:pPr>
      <w:bookmarkStart w:id="892" w:name="_7.0_Asphalt_Blowing"/>
      <w:bookmarkStart w:id="893" w:name="SubpartYAsphaltBlowingUnitInformation"/>
      <w:bookmarkStart w:id="894" w:name="_Toc473900306"/>
      <w:bookmarkEnd w:id="892"/>
      <w:bookmarkEnd w:id="893"/>
      <w:r w:rsidRPr="00480F0A">
        <w:rPr>
          <w:rFonts w:eastAsia="Times New Roman"/>
        </w:rPr>
        <w:lastRenderedPageBreak/>
        <w:t xml:space="preserve">Asphalt Blowing </w:t>
      </w:r>
      <w:r>
        <w:rPr>
          <w:rFonts w:eastAsia="Times New Roman"/>
        </w:rPr>
        <w:t>Operations</w:t>
      </w:r>
      <w:bookmarkEnd w:id="894"/>
    </w:p>
    <w:p w14:paraId="1859CA69" w14:textId="77777777" w:rsidR="00BC1293" w:rsidRDefault="00BC1293" w:rsidP="00BC1293">
      <w:pPr>
        <w:rPr>
          <w:rFonts w:eastAsia="Times New Roman" w:cs="Times New Roman"/>
          <w:color w:val="333333"/>
        </w:rPr>
      </w:pPr>
    </w:p>
    <w:p w14:paraId="47B6D045" w14:textId="77777777" w:rsidR="00BC1293" w:rsidRDefault="00BC1293" w:rsidP="00BC1293">
      <w:pPr>
        <w:rPr>
          <w:b/>
          <w:u w:val="single"/>
        </w:rPr>
      </w:pPr>
      <w:r>
        <w:rPr>
          <w:b/>
          <w:u w:val="single"/>
        </w:rPr>
        <w:t xml:space="preserve">Conditionally </w:t>
      </w:r>
      <w:r w:rsidRPr="004E04C7">
        <w:rPr>
          <w:b/>
          <w:u w:val="single"/>
        </w:rPr>
        <w:t xml:space="preserve">Required </w:t>
      </w:r>
      <w:r>
        <w:rPr>
          <w:b/>
          <w:u w:val="single"/>
        </w:rPr>
        <w:t>Unit</w:t>
      </w:r>
      <w:r w:rsidRPr="004E04C7">
        <w:rPr>
          <w:b/>
          <w:u w:val="single"/>
        </w:rPr>
        <w:t>-Level Data</w:t>
      </w:r>
    </w:p>
    <w:p w14:paraId="4B60D4C3" w14:textId="77777777" w:rsidR="00BC1293" w:rsidRDefault="00BC1293" w:rsidP="00BC1293">
      <w:r w:rsidRPr="00480F0A">
        <w:t>This topic provides a step</w:t>
      </w:r>
      <w:r>
        <w:noBreakHyphen/>
      </w:r>
      <w:r w:rsidRPr="00480F0A">
        <w:t>by</w:t>
      </w:r>
      <w:r>
        <w:noBreakHyphen/>
      </w:r>
      <w:r w:rsidRPr="00480F0A">
        <w:t xml:space="preserve">step description of how to </w:t>
      </w:r>
      <w:r>
        <w:t xml:space="preserve">report </w:t>
      </w:r>
      <w:r w:rsidRPr="00480F0A">
        <w:t xml:space="preserve">Subpart Y </w:t>
      </w:r>
      <w:r>
        <w:t xml:space="preserve">asphalt blowing operations </w:t>
      </w:r>
      <w:r w:rsidRPr="00480F0A">
        <w:t>information</w:t>
      </w:r>
      <w:r>
        <w:t xml:space="preserve"> for your facility. You are required to report </w:t>
      </w:r>
      <w:r w:rsidRPr="00E6475C">
        <w:rPr>
          <w:rFonts w:cs="Arial"/>
          <w:szCs w:val="20"/>
        </w:rPr>
        <w:t>CO</w:t>
      </w:r>
      <w:r w:rsidRPr="00E6475C">
        <w:rPr>
          <w:rFonts w:cs="Arial"/>
          <w:szCs w:val="20"/>
          <w:vertAlign w:val="subscript"/>
        </w:rPr>
        <w:t>2</w:t>
      </w:r>
      <w:r>
        <w:t xml:space="preserve"> and </w:t>
      </w:r>
      <w:r w:rsidRPr="00565CF6">
        <w:rPr>
          <w:rFonts w:cs="Times New Roman"/>
        </w:rPr>
        <w:t>CH</w:t>
      </w:r>
      <w:r w:rsidRPr="00565CF6">
        <w:rPr>
          <w:rFonts w:cs="Times New Roman"/>
          <w:vertAlign w:val="subscript"/>
        </w:rPr>
        <w:t>4</w:t>
      </w:r>
      <w:r>
        <w:t xml:space="preserve"> e</w:t>
      </w:r>
      <w:r w:rsidRPr="00D94AFC">
        <w:t>missions from</w:t>
      </w:r>
      <w:r>
        <w:t xml:space="preserve"> </w:t>
      </w:r>
      <w:r w:rsidRPr="00D94AFC">
        <w:t>each</w:t>
      </w:r>
      <w:r>
        <w:t xml:space="preserve"> asphalt blowing operations unit that is subject to this Subpart.</w:t>
      </w:r>
    </w:p>
    <w:p w14:paraId="5CCF13AE" w14:textId="77777777" w:rsidR="00BC1293" w:rsidRDefault="00BC1293" w:rsidP="00BC1293"/>
    <w:p w14:paraId="0F32E80F" w14:textId="77777777" w:rsidR="00BC1293" w:rsidRDefault="00BC1293" w:rsidP="00BC1293">
      <w:pPr>
        <w:rPr>
          <w:rFonts w:cs="Courier New"/>
        </w:rPr>
      </w:pPr>
    </w:p>
    <w:p w14:paraId="2EFD45DE" w14:textId="77777777" w:rsidR="00BC1293" w:rsidRDefault="00BC1293" w:rsidP="00BC1293">
      <w:pPr>
        <w:pStyle w:val="Figure"/>
      </w:pPr>
      <w:r>
        <w:br/>
      </w:r>
      <w:bookmarkStart w:id="895" w:name="_Toc473900413"/>
      <w:r>
        <w:t xml:space="preserve">Asphalt Blowing Unit </w:t>
      </w:r>
      <w:r w:rsidRPr="003C15E2">
        <w:t>Details</w:t>
      </w:r>
      <w:r>
        <w:t xml:space="preserve"> Schema Diagram</w:t>
      </w:r>
      <w:bookmarkEnd w:id="895"/>
    </w:p>
    <w:p w14:paraId="456E14E3" w14:textId="77777777" w:rsidR="00BC1293" w:rsidRDefault="00304AFD" w:rsidP="00BC1293">
      <w:pPr>
        <w:pStyle w:val="NormalWeb"/>
        <w:spacing w:before="0" w:beforeAutospacing="0" w:after="0" w:afterAutospacing="0"/>
        <w:jc w:val="center"/>
        <w:rPr>
          <w:rFonts w:ascii="Times New Roman" w:hAnsi="Times New Roman"/>
          <w:b/>
        </w:rPr>
      </w:pPr>
      <w:r>
        <w:rPr>
          <w:rFonts w:ascii="Times New Roman" w:hAnsi="Times New Roman"/>
          <w:b/>
          <w:noProof/>
        </w:rPr>
        <mc:AlternateContent>
          <mc:Choice Requires="wps">
            <w:drawing>
              <wp:anchor distT="0" distB="0" distL="114300" distR="114300" simplePos="0" relativeHeight="252936192" behindDoc="0" locked="0" layoutInCell="1" allowOverlap="1" wp14:anchorId="095C12BD" wp14:editId="2C479CE0">
                <wp:simplePos x="0" y="0"/>
                <wp:positionH relativeFrom="column">
                  <wp:posOffset>76200</wp:posOffset>
                </wp:positionH>
                <wp:positionV relativeFrom="paragraph">
                  <wp:posOffset>421005</wp:posOffset>
                </wp:positionV>
                <wp:extent cx="5295265" cy="2647950"/>
                <wp:effectExtent l="0" t="0" r="19685" b="57150"/>
                <wp:wrapNone/>
                <wp:docPr id="564" name="Freeform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5265" cy="2647950"/>
                        </a:xfrm>
                        <a:custGeom>
                          <a:avLst/>
                          <a:gdLst>
                            <a:gd name="connsiteX0" fmla="*/ 533159 w 5295418"/>
                            <a:gd name="connsiteY0" fmla="*/ 2752725 h 2752725"/>
                            <a:gd name="connsiteX1" fmla="*/ 390284 w 5295418"/>
                            <a:gd name="connsiteY1" fmla="*/ 962025 h 2752725"/>
                            <a:gd name="connsiteX2" fmla="*/ 4905134 w 5295418"/>
                            <a:gd name="connsiteY2" fmla="*/ 704850 h 2752725"/>
                            <a:gd name="connsiteX3" fmla="*/ 4762259 w 5295418"/>
                            <a:gd name="connsiteY3" fmla="*/ 0 h 2752725"/>
                          </a:gdLst>
                          <a:ahLst/>
                          <a:cxnLst>
                            <a:cxn ang="0">
                              <a:pos x="connsiteX0" y="connsiteY0"/>
                            </a:cxn>
                            <a:cxn ang="0">
                              <a:pos x="connsiteX1" y="connsiteY1"/>
                            </a:cxn>
                            <a:cxn ang="0">
                              <a:pos x="connsiteX2" y="connsiteY2"/>
                            </a:cxn>
                            <a:cxn ang="0">
                              <a:pos x="connsiteX3" y="connsiteY3"/>
                            </a:cxn>
                          </a:cxnLst>
                          <a:rect l="l" t="t" r="r" b="b"/>
                          <a:pathLst>
                            <a:path w="5295418" h="2752725">
                              <a:moveTo>
                                <a:pt x="533159" y="2752725"/>
                              </a:moveTo>
                              <a:cubicBezTo>
                                <a:pt x="97390" y="2028031"/>
                                <a:pt x="-338378" y="1303337"/>
                                <a:pt x="390284" y="962025"/>
                              </a:cubicBezTo>
                              <a:cubicBezTo>
                                <a:pt x="1118946" y="620713"/>
                                <a:pt x="4176472" y="865187"/>
                                <a:pt x="4905134" y="704850"/>
                              </a:cubicBezTo>
                              <a:cubicBezTo>
                                <a:pt x="5633797" y="544512"/>
                                <a:pt x="5198028" y="272256"/>
                                <a:pt x="4762259" y="0"/>
                              </a:cubicBezTo>
                            </a:path>
                          </a:pathLst>
                        </a:custGeom>
                        <a:ln w="15875">
                          <a:solidFill>
                            <a:srgbClr val="C00000"/>
                          </a:solidFill>
                          <a:head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6D082A3A" id="Freeform 564" o:spid="_x0000_s1026" style="position:absolute;margin-left:6pt;margin-top:33.15pt;width:416.95pt;height:208.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295418,275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" path="m533159,2752725c97390,2028031,-338378,1303337,390284,962025,1118946,620713,4176472,865187,4905134,704850,5633797,544512,5198028,272256,4762259,e" filled="f" strokecolor="#c00000" strokeweight="1.25pt">
                <v:stroke startarrow="open"/>
                <v:path arrowok="t" o:connecttype="custom" o:connectlocs="533144,2647950;390273,925408;4904992,678022;4762121,0" o:connectangles="0,0,0,0"/>
              </v:shape>
            </w:pict>
          </mc:Fallback>
        </mc:AlternateContent>
      </w:r>
      <w:r w:rsidR="00BC1293" w:rsidRPr="00012E47">
        <w:rPr>
          <w:rFonts w:ascii="Times New Roman" w:hAnsi="Times New Roman"/>
          <w:b/>
          <w:noProof/>
        </w:rPr>
        <w:drawing>
          <wp:inline distT="0" distB="0" distL="0" distR="0" wp14:anchorId="525A0A67" wp14:editId="634DE0C4">
            <wp:extent cx="4181475" cy="990600"/>
            <wp:effectExtent l="0" t="0" r="9525"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halt Blowing Details.gi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181475" cy="990600"/>
                    </a:xfrm>
                    <a:prstGeom prst="rect">
                      <a:avLst/>
                    </a:prstGeom>
                  </pic:spPr>
                </pic:pic>
              </a:graphicData>
            </a:graphic>
          </wp:inline>
        </w:drawing>
      </w:r>
    </w:p>
    <w:p w14:paraId="2B242DFF" w14:textId="77777777" w:rsidR="00BC1293" w:rsidRDefault="00BC1293" w:rsidP="00BC1293">
      <w:pPr>
        <w:shd w:val="clear" w:color="auto" w:fill="FFFFFF"/>
        <w:rPr>
          <w:rFonts w:eastAsia="Times New Roman" w:cs="Times New Roman"/>
          <w:color w:val="333333"/>
        </w:rPr>
      </w:pPr>
    </w:p>
    <w:p w14:paraId="260547D6" w14:textId="77777777" w:rsidR="00BC1293" w:rsidRDefault="00304AFD" w:rsidP="00BC1293">
      <w:pPr>
        <w:jc w:val="both"/>
        <w:rPr>
          <w:rFonts w:eastAsia="Times New Roman" w:cs="Times New Roman"/>
          <w:color w:val="333333"/>
        </w:rPr>
      </w:pPr>
      <w:r>
        <w:rPr>
          <w:rFonts w:eastAsia="Times New Roman" w:cs="Times New Roman"/>
          <w:noProof/>
          <w:color w:val="333333"/>
        </w:rPr>
        <mc:AlternateContent>
          <mc:Choice Requires="wps">
            <w:drawing>
              <wp:anchor distT="0" distB="0" distL="114300" distR="114300" simplePos="0" relativeHeight="252943360" behindDoc="0" locked="0" layoutInCell="1" allowOverlap="1" wp14:anchorId="3DB4A6C1" wp14:editId="566E1500">
                <wp:simplePos x="0" y="0"/>
                <wp:positionH relativeFrom="column">
                  <wp:posOffset>4638675</wp:posOffset>
                </wp:positionH>
                <wp:positionV relativeFrom="paragraph">
                  <wp:posOffset>3422650</wp:posOffset>
                </wp:positionV>
                <wp:extent cx="871855" cy="408305"/>
                <wp:effectExtent l="0" t="0" r="0" b="0"/>
                <wp:wrapNone/>
                <wp:docPr id="56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40830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507EEFDF" w14:textId="77777777" w:rsidR="00E82D8A" w:rsidRPr="00865F5E" w:rsidRDefault="00E82D8A" w:rsidP="00BC1293">
                            <w:pPr>
                              <w:rPr>
                                <w:b/>
                                <w:color w:val="AC0000"/>
                                <w:sz w:val="20"/>
                                <w:szCs w:val="20"/>
                              </w:rPr>
                            </w:pPr>
                            <w:r>
                              <w:rPr>
                                <w:b/>
                                <w:color w:val="AC0000"/>
                                <w:sz w:val="20"/>
                                <w:szCs w:val="20"/>
                              </w:rPr>
                              <w:t>One must be reported.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42B16A09" id="Text Box 569" o:spid="_x0000_s1100" type="#_x0000_t202" style="position:absolute;left:0;text-align:left;margin-left:365.25pt;margin-top:269.5pt;width:68.65pt;height:32.1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" fillcolor="black [3213]" strokecolor="white [3212]" strokeweight=".5pt">
                <v:fill opacity="0"/>
                <v:stroke opacity="0"/>
                <v:path arrowok="t"/>
                <v:textbox>
                  <w:txbxContent>
                    <w:p w:rsidR="00E82D8A" w:rsidRPr="00865F5E" w:rsidRDefault="00E82D8A" w:rsidP="00BC1293">
                      <w:pPr>
                        <w:rPr>
                          <w:b/>
                          <w:color w:val="AC0000"/>
                          <w:sz w:val="20"/>
                          <w:szCs w:val="20"/>
                        </w:rPr>
                      </w:pPr>
                      <w:r>
                        <w:rPr>
                          <w:b/>
                          <w:color w:val="AC0000"/>
                          <w:sz w:val="20"/>
                          <w:szCs w:val="20"/>
                        </w:rPr>
                        <w:t>One must be reported.</w:t>
                      </w:r>
                    </w:p>
                  </w:txbxContent>
                </v:textbox>
              </v:shape>
            </w:pict>
          </mc:Fallback>
        </mc:AlternateContent>
      </w:r>
      <w:r>
        <w:rPr>
          <w:rFonts w:eastAsia="Times New Roman" w:cs="Times New Roman"/>
          <w:noProof/>
          <w:color w:val="333333"/>
        </w:rPr>
        <mc:AlternateContent>
          <mc:Choice Requires="wps">
            <w:drawing>
              <wp:anchor distT="0" distB="0" distL="114300" distR="114300" simplePos="0" relativeHeight="252944384" behindDoc="0" locked="0" layoutInCell="1" allowOverlap="1" wp14:anchorId="58288780" wp14:editId="25E325EC">
                <wp:simplePos x="0" y="0"/>
                <wp:positionH relativeFrom="column">
                  <wp:posOffset>4448175</wp:posOffset>
                </wp:positionH>
                <wp:positionV relativeFrom="paragraph">
                  <wp:posOffset>3079750</wp:posOffset>
                </wp:positionV>
                <wp:extent cx="228600" cy="933450"/>
                <wp:effectExtent l="0" t="0" r="19050" b="19050"/>
                <wp:wrapNone/>
                <wp:docPr id="568" name="Right Brace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933450"/>
                        </a:xfrm>
                        <a:prstGeom prst="rightBrac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E28A12A" id="Right Brace 568" o:spid="_x0000_s1026" type="#_x0000_t88" style="position:absolute;margin-left:350.25pt;margin-top:242.5pt;width:18pt;height:73.5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" adj="441" strokecolor="#c00000" strokeweight="1.25pt"/>
            </w:pict>
          </mc:Fallback>
        </mc:AlternateContent>
      </w:r>
      <w:r>
        <w:rPr>
          <w:rFonts w:eastAsia="Times New Roman" w:cs="Times New Roman"/>
          <w:noProof/>
          <w:color w:val="333333"/>
        </w:rPr>
        <mc:AlternateContent>
          <mc:Choice Requires="wps">
            <w:drawing>
              <wp:anchor distT="0" distB="0" distL="114300" distR="114300" simplePos="0" relativeHeight="252940288" behindDoc="0" locked="0" layoutInCell="1" allowOverlap="1" wp14:anchorId="1632A235" wp14:editId="2F858C11">
                <wp:simplePos x="0" y="0"/>
                <wp:positionH relativeFrom="column">
                  <wp:posOffset>2606675</wp:posOffset>
                </wp:positionH>
                <wp:positionV relativeFrom="paragraph">
                  <wp:posOffset>2677160</wp:posOffset>
                </wp:positionV>
                <wp:extent cx="1228090" cy="231775"/>
                <wp:effectExtent l="0" t="0" r="10160" b="15875"/>
                <wp:wrapNone/>
                <wp:docPr id="57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090" cy="2317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7CAD6AD4" id="Rectangle 38" o:spid="_x0000_s1026" style="position:absolute;margin-left:205.25pt;margin-top:210.8pt;width:96.7pt;height:18.2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" strokecolor="#ac0000" strokeweight="2pt">
                <v:fill opacity="0"/>
              </v:rect>
            </w:pict>
          </mc:Fallback>
        </mc:AlternateContent>
      </w:r>
      <w:r>
        <w:rPr>
          <w:rFonts w:eastAsia="Times New Roman" w:cs="Times New Roman"/>
          <w:noProof/>
          <w:color w:val="333333"/>
        </w:rPr>
        <mc:AlternateContent>
          <mc:Choice Requires="wps">
            <w:drawing>
              <wp:anchor distT="0" distB="0" distL="114300" distR="114300" simplePos="0" relativeHeight="252945408" behindDoc="0" locked="0" layoutInCell="1" allowOverlap="1" wp14:anchorId="315B4696" wp14:editId="15AFBD3D">
                <wp:simplePos x="0" y="0"/>
                <wp:positionH relativeFrom="column">
                  <wp:posOffset>2606675</wp:posOffset>
                </wp:positionH>
                <wp:positionV relativeFrom="paragraph">
                  <wp:posOffset>2212975</wp:posOffset>
                </wp:positionV>
                <wp:extent cx="1228090" cy="231775"/>
                <wp:effectExtent l="0" t="0" r="10160" b="15875"/>
                <wp:wrapNone/>
                <wp:docPr id="56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090" cy="2317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6C248641" id="Rectangle 38" o:spid="_x0000_s1026" style="position:absolute;margin-left:205.25pt;margin-top:174.25pt;width:96.7pt;height:18.2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" strokecolor="#ac0000" strokeweight="2pt">
                <v:fill opacity="0"/>
              </v:rect>
            </w:pict>
          </mc:Fallback>
        </mc:AlternateContent>
      </w:r>
      <w:r>
        <w:rPr>
          <w:rFonts w:eastAsia="Times New Roman" w:cs="Times New Roman"/>
          <w:noProof/>
          <w:color w:val="333333"/>
        </w:rPr>
        <mc:AlternateContent>
          <mc:Choice Requires="wps">
            <w:drawing>
              <wp:anchor distT="0" distB="0" distL="114300" distR="114300" simplePos="0" relativeHeight="252939264" behindDoc="0" locked="0" layoutInCell="1" allowOverlap="1" wp14:anchorId="11FB9159" wp14:editId="7B03C20B">
                <wp:simplePos x="0" y="0"/>
                <wp:positionH relativeFrom="column">
                  <wp:posOffset>2606675</wp:posOffset>
                </wp:positionH>
                <wp:positionV relativeFrom="paragraph">
                  <wp:posOffset>814070</wp:posOffset>
                </wp:positionV>
                <wp:extent cx="2422525" cy="217805"/>
                <wp:effectExtent l="0" t="0" r="15875" b="10795"/>
                <wp:wrapNone/>
                <wp:docPr id="57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2525" cy="21780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15A91C7E" id="Rectangle 38" o:spid="_x0000_s1026" style="position:absolute;margin-left:205.25pt;margin-top:64.1pt;width:190.75pt;height:17.1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" strokecolor="#ac0000" strokeweight="2pt">
                <v:fill opacity="0"/>
              </v:rect>
            </w:pict>
          </mc:Fallback>
        </mc:AlternateContent>
      </w:r>
      <w:r>
        <w:rPr>
          <w:rFonts w:eastAsia="Times New Roman" w:cs="Times New Roman"/>
          <w:noProof/>
          <w:color w:val="333333"/>
        </w:rPr>
        <mc:AlternateContent>
          <mc:Choice Requires="wps">
            <w:drawing>
              <wp:anchor distT="0" distB="0" distL="114300" distR="114300" simplePos="0" relativeHeight="252938240" behindDoc="0" locked="0" layoutInCell="1" allowOverlap="1" wp14:anchorId="5A382179" wp14:editId="3668F400">
                <wp:simplePos x="0" y="0"/>
                <wp:positionH relativeFrom="column">
                  <wp:posOffset>2606675</wp:posOffset>
                </wp:positionH>
                <wp:positionV relativeFrom="paragraph">
                  <wp:posOffset>356870</wp:posOffset>
                </wp:positionV>
                <wp:extent cx="1337310" cy="217805"/>
                <wp:effectExtent l="0" t="0" r="15240" b="10795"/>
                <wp:wrapNone/>
                <wp:docPr id="57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310" cy="21780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4C10BABF" id="Rectangle 38" o:spid="_x0000_s1026" style="position:absolute;margin-left:205.25pt;margin-top:28.1pt;width:105.3pt;height:17.1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" strokecolor="#ac0000" strokeweight="2pt">
                <v:fill opacity="0"/>
              </v:rect>
            </w:pict>
          </mc:Fallback>
        </mc:AlternateContent>
      </w:r>
      <w:r>
        <w:rPr>
          <w:rFonts w:eastAsia="Times New Roman" w:cs="Times New Roman"/>
          <w:noProof/>
          <w:color w:val="333333"/>
        </w:rPr>
        <mc:AlternateContent>
          <mc:Choice Requires="wps">
            <w:drawing>
              <wp:anchor distT="0" distB="0" distL="114300" distR="114300" simplePos="0" relativeHeight="252941312" behindDoc="0" locked="0" layoutInCell="1" allowOverlap="1" wp14:anchorId="7365840E" wp14:editId="1888080C">
                <wp:simplePos x="0" y="0"/>
                <wp:positionH relativeFrom="column">
                  <wp:posOffset>4143375</wp:posOffset>
                </wp:positionH>
                <wp:positionV relativeFrom="paragraph">
                  <wp:posOffset>1736725</wp:posOffset>
                </wp:positionV>
                <wp:extent cx="981075" cy="409575"/>
                <wp:effectExtent l="0" t="0" r="0" b="0"/>
                <wp:wrapNone/>
                <wp:docPr id="56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075" cy="40957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13A9BDF3" w14:textId="77777777" w:rsidR="00E82D8A" w:rsidRDefault="00E82D8A" w:rsidP="00BC1293">
                            <w:pPr>
                              <w:jc w:val="both"/>
                              <w:rPr>
                                <w:b/>
                                <w:color w:val="AC0000"/>
                                <w:sz w:val="20"/>
                                <w:szCs w:val="20"/>
                              </w:rPr>
                            </w:pPr>
                            <w:r>
                              <w:rPr>
                                <w:b/>
                                <w:color w:val="AC0000"/>
                                <w:sz w:val="20"/>
                                <w:szCs w:val="20"/>
                              </w:rPr>
                              <w:t>Conditionally</w:t>
                            </w:r>
                          </w:p>
                          <w:p w14:paraId="71E8C82D" w14:textId="77777777" w:rsidR="00E82D8A" w:rsidRPr="00EA0C3C"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0FA9BE91" id="Text Box 565" o:spid="_x0000_s1101" type="#_x0000_t202" style="position:absolute;left:0;text-align:left;margin-left:326.25pt;margin-top:136.75pt;width:77.25pt;height:32.2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EA0C3C" w:rsidRDefault="00E82D8A" w:rsidP="00BC1293">
                      <w:pPr>
                        <w:jc w:val="both"/>
                        <w:rPr>
                          <w:b/>
                          <w:color w:val="AC0000"/>
                          <w:sz w:val="20"/>
                          <w:szCs w:val="20"/>
                        </w:rPr>
                      </w:pPr>
                      <w:r>
                        <w:rPr>
                          <w:b/>
                          <w:color w:val="AC0000"/>
                          <w:sz w:val="20"/>
                          <w:szCs w:val="20"/>
                        </w:rPr>
                        <w:t>Required</w:t>
                      </w:r>
                    </w:p>
                  </w:txbxContent>
                </v:textbox>
              </v:shape>
            </w:pict>
          </mc:Fallback>
        </mc:AlternateContent>
      </w:r>
      <w:r>
        <w:rPr>
          <w:rFonts w:eastAsia="Times New Roman" w:cs="Times New Roman"/>
          <w:noProof/>
          <w:color w:val="333333"/>
        </w:rPr>
        <mc:AlternateContent>
          <mc:Choice Requires="wps">
            <w:drawing>
              <wp:anchor distT="0" distB="0" distL="114300" distR="114300" simplePos="0" relativeHeight="252942336" behindDoc="0" locked="0" layoutInCell="1" allowOverlap="1" wp14:anchorId="35A96AAF" wp14:editId="3F6E8980">
                <wp:simplePos x="0" y="0"/>
                <wp:positionH relativeFrom="column">
                  <wp:posOffset>5353050</wp:posOffset>
                </wp:positionH>
                <wp:positionV relativeFrom="paragraph">
                  <wp:posOffset>1260475</wp:posOffset>
                </wp:positionV>
                <wp:extent cx="1019175" cy="476250"/>
                <wp:effectExtent l="0" t="0" r="0" b="0"/>
                <wp:wrapNone/>
                <wp:docPr id="56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47625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5E8DF368" w14:textId="77777777" w:rsidR="00E82D8A" w:rsidRDefault="00E82D8A" w:rsidP="00BC1293">
                            <w:pPr>
                              <w:jc w:val="both"/>
                              <w:rPr>
                                <w:b/>
                                <w:color w:val="AC0000"/>
                                <w:sz w:val="20"/>
                                <w:szCs w:val="20"/>
                              </w:rPr>
                            </w:pPr>
                            <w:r w:rsidRPr="00EA0C3C">
                              <w:rPr>
                                <w:b/>
                                <w:color w:val="AC0000"/>
                                <w:sz w:val="20"/>
                                <w:szCs w:val="20"/>
                              </w:rPr>
                              <w:t>Conditional</w:t>
                            </w:r>
                            <w:r>
                              <w:rPr>
                                <w:b/>
                                <w:color w:val="AC0000"/>
                                <w:sz w:val="20"/>
                                <w:szCs w:val="20"/>
                              </w:rPr>
                              <w:t>ly</w:t>
                            </w:r>
                          </w:p>
                          <w:p w14:paraId="06BFB919" w14:textId="77777777" w:rsidR="00E82D8A" w:rsidRPr="00EA0C3C"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18BF850" id="Text Box 566" o:spid="_x0000_s1102" type="#_x0000_t202" style="position:absolute;left:0;text-align:left;margin-left:421.5pt;margin-top:99.25pt;width:80.25pt;height:37.5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" fillcolor="black [3213]" strokecolor="white [3212]" strokeweight=".5pt">
                <v:fill opacity="0"/>
                <v:stroke opacity="0"/>
                <v:path arrowok="t"/>
                <v:textbox>
                  <w:txbxContent>
                    <w:p w:rsidR="00E82D8A" w:rsidRDefault="00E82D8A" w:rsidP="00BC1293">
                      <w:pPr>
                        <w:jc w:val="both"/>
                        <w:rPr>
                          <w:b/>
                          <w:color w:val="AC0000"/>
                          <w:sz w:val="20"/>
                          <w:szCs w:val="20"/>
                        </w:rPr>
                      </w:pPr>
                      <w:r w:rsidRPr="00EA0C3C">
                        <w:rPr>
                          <w:b/>
                          <w:color w:val="AC0000"/>
                          <w:sz w:val="20"/>
                          <w:szCs w:val="20"/>
                        </w:rPr>
                        <w:t>Conditional</w:t>
                      </w:r>
                      <w:r>
                        <w:rPr>
                          <w:b/>
                          <w:color w:val="AC0000"/>
                          <w:sz w:val="20"/>
                          <w:szCs w:val="20"/>
                        </w:rPr>
                        <w:t>ly</w:t>
                      </w:r>
                    </w:p>
                    <w:p w:rsidR="00E82D8A" w:rsidRPr="00EA0C3C" w:rsidRDefault="00E82D8A" w:rsidP="00BC1293">
                      <w:pPr>
                        <w:jc w:val="both"/>
                        <w:rPr>
                          <w:b/>
                          <w:color w:val="AC0000"/>
                          <w:sz w:val="20"/>
                          <w:szCs w:val="20"/>
                        </w:rPr>
                      </w:pPr>
                      <w:r>
                        <w:rPr>
                          <w:b/>
                          <w:color w:val="AC0000"/>
                          <w:sz w:val="20"/>
                          <w:szCs w:val="20"/>
                        </w:rPr>
                        <w:t>Required</w:t>
                      </w:r>
                    </w:p>
                  </w:txbxContent>
                </v:textbox>
              </v:shape>
            </w:pict>
          </mc:Fallback>
        </mc:AlternateContent>
      </w:r>
      <w:r w:rsidR="003357CC" w:rsidRPr="00012E47">
        <w:rPr>
          <w:rFonts w:eastAsia="Times New Roman" w:cs="Times New Roman"/>
          <w:noProof/>
          <w:color w:val="333333"/>
        </w:rPr>
        <w:drawing>
          <wp:inline distT="0" distB="0" distL="0" distR="0" wp14:anchorId="0E9DC9BF" wp14:editId="56515A7C">
            <wp:extent cx="5577840" cy="4362450"/>
            <wp:effectExtent l="0" t="0" r="381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haltBlowingUnitDetails.png"/>
                    <pic:cNvPicPr/>
                  </pic:nvPicPr>
                  <pic:blipFill rotWithShape="1">
                    <a:blip r:embed="rId63" cstate="print">
                      <a:extLst>
                        <a:ext uri="{28A0092B-C50C-407E-A947-70E740481C1C}">
                          <a14:useLocalDpi xmlns:a14="http://schemas.microsoft.com/office/drawing/2010/main" val="0"/>
                        </a:ext>
                      </a:extLst>
                    </a:blip>
                    <a:srcRect l="3303" t="2760"/>
                    <a:stretch/>
                  </pic:blipFill>
                  <pic:spPr bwMode="auto">
                    <a:xfrm>
                      <a:off x="0" y="0"/>
                      <a:ext cx="5577840" cy="4362450"/>
                    </a:xfrm>
                    <a:prstGeom prst="rect">
                      <a:avLst/>
                    </a:prstGeom>
                    <a:ln>
                      <a:noFill/>
                    </a:ln>
                    <a:extLst>
                      <a:ext uri="{53640926-AAD7-44D8-BBD7-CCE9431645EC}">
                        <a14:shadowObscured xmlns:a14="http://schemas.microsoft.com/office/drawing/2010/main"/>
                      </a:ext>
                    </a:extLst>
                  </pic:spPr>
                </pic:pic>
              </a:graphicData>
            </a:graphic>
          </wp:inline>
        </w:drawing>
      </w:r>
    </w:p>
    <w:p w14:paraId="33A1990F" w14:textId="77777777" w:rsidR="00A97605" w:rsidRDefault="00A97605" w:rsidP="00A97605">
      <w:pPr>
        <w:pStyle w:val="NormalWeb"/>
        <w:spacing w:before="0" w:beforeAutospacing="0" w:after="0" w:afterAutospacing="0"/>
        <w:jc w:val="center"/>
        <w:rPr>
          <w:rFonts w:ascii="Times New Roman" w:hAnsi="Times New Roman"/>
          <w:sz w:val="18"/>
          <w:szCs w:val="18"/>
        </w:rPr>
      </w:pPr>
      <w:r>
        <w:rPr>
          <w:rFonts w:ascii="Times New Roman" w:hAnsi="Times New Roman"/>
          <w:b/>
          <w:bCs/>
          <w:sz w:val="18"/>
          <w:szCs w:val="18"/>
        </w:rPr>
        <w:t xml:space="preserve">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t>for more information on conditionally required elements.</w:t>
      </w:r>
    </w:p>
    <w:p w14:paraId="5979B6C1" w14:textId="77777777" w:rsidR="00BC1293" w:rsidRPr="004D5069" w:rsidRDefault="00BC1293" w:rsidP="00BC1293">
      <w:pPr>
        <w:pStyle w:val="NormalWeb"/>
        <w:spacing w:before="0" w:beforeAutospacing="0" w:after="0" w:afterAutospacing="0"/>
        <w:jc w:val="center"/>
        <w:rPr>
          <w:rFonts w:ascii="Times New Roman" w:hAnsi="Times New Roman"/>
          <w:b/>
          <w:sz w:val="18"/>
          <w:szCs w:val="18"/>
        </w:rPr>
      </w:pPr>
      <w:r w:rsidRPr="004D5069">
        <w:rPr>
          <w:rFonts w:ascii="Times New Roman" w:hAnsi="Times New Roman"/>
          <w:sz w:val="18"/>
          <w:szCs w:val="18"/>
        </w:rPr>
        <w:t>.</w:t>
      </w:r>
    </w:p>
    <w:p w14:paraId="2D64EFF1" w14:textId="77777777" w:rsidR="00BC1293" w:rsidRDefault="00BC1293" w:rsidP="00BC1293">
      <w:pPr>
        <w:shd w:val="clear" w:color="auto" w:fill="FFFFFF"/>
        <w:rPr>
          <w:rFonts w:eastAsia="Times New Roman" w:cs="Times New Roman"/>
        </w:rPr>
      </w:pPr>
    </w:p>
    <w:p w14:paraId="1455C4A0" w14:textId="77777777" w:rsidR="00BC1293" w:rsidRDefault="00BC1293" w:rsidP="00BC1293">
      <w:pPr>
        <w:shd w:val="clear" w:color="auto" w:fill="FFFFFF"/>
        <w:rPr>
          <w:rFonts w:eastAsia="Times New Roman" w:cs="Times New Roman"/>
        </w:rPr>
      </w:pPr>
    </w:p>
    <w:p w14:paraId="3964D9F5" w14:textId="77777777" w:rsidR="00BC1293" w:rsidRDefault="00BC1293" w:rsidP="00BC1293">
      <w:pPr>
        <w:shd w:val="clear" w:color="auto" w:fill="FFFFFF"/>
        <w:rPr>
          <w:rFonts w:eastAsia="Times New Roman" w:cs="Times New Roman"/>
        </w:rPr>
      </w:pPr>
      <w:r w:rsidRPr="00CD4651">
        <w:rPr>
          <w:rFonts w:eastAsia="Times New Roman" w:cs="Times New Roman"/>
        </w:rPr>
        <w:t xml:space="preserve">Subpart Y requires you to report the following data about your asphalt blowing operations: </w:t>
      </w:r>
    </w:p>
    <w:p w14:paraId="6D0A6FCE" w14:textId="77777777" w:rsidR="00BC1293" w:rsidRPr="00CD4651" w:rsidRDefault="00BC1293" w:rsidP="00BC1293">
      <w:pPr>
        <w:shd w:val="clear" w:color="auto" w:fill="FFFFFF"/>
        <w:rPr>
          <w:rFonts w:eastAsia="Times New Roman" w:cs="Times New Roman"/>
        </w:rPr>
      </w:pPr>
    </w:p>
    <w:p w14:paraId="44702FF1" w14:textId="77777777" w:rsidR="00BC1293" w:rsidRDefault="00BC1293" w:rsidP="00F9534E">
      <w:pPr>
        <w:numPr>
          <w:ilvl w:val="0"/>
          <w:numId w:val="11"/>
        </w:numPr>
        <w:shd w:val="clear" w:color="auto" w:fill="FFFFFF"/>
        <w:rPr>
          <w:rFonts w:eastAsia="Times New Roman" w:cs="Times New Roman"/>
        </w:rPr>
      </w:pPr>
      <w:r w:rsidRPr="00CD4651">
        <w:rPr>
          <w:rFonts w:eastAsia="Times New Roman" w:cs="Times New Roman"/>
        </w:rPr>
        <w:t xml:space="preserve">A unique name or identifier, plus optional description for </w:t>
      </w:r>
      <w:r>
        <w:rPr>
          <w:rFonts w:eastAsia="Times New Roman" w:cs="Times New Roman"/>
        </w:rPr>
        <w:t>each</w:t>
      </w:r>
      <w:r w:rsidRPr="00CD4651">
        <w:rPr>
          <w:rFonts w:eastAsia="Times New Roman" w:cs="Times New Roman"/>
        </w:rPr>
        <w:t xml:space="preserve"> asphalt blowing unit. </w:t>
      </w:r>
    </w:p>
    <w:p w14:paraId="1EEBFF01" w14:textId="77777777" w:rsidR="00BC1293" w:rsidRPr="00CD4651" w:rsidRDefault="00BC1293" w:rsidP="00BC1293">
      <w:pPr>
        <w:shd w:val="clear" w:color="auto" w:fill="FFFFFF"/>
        <w:rPr>
          <w:rFonts w:eastAsia="Times New Roman" w:cs="Times New Roman"/>
        </w:rPr>
      </w:pPr>
    </w:p>
    <w:p w14:paraId="5EA283A8" w14:textId="77777777" w:rsidR="00BC1293" w:rsidRPr="009766CD" w:rsidRDefault="00BC1293" w:rsidP="00F9534E">
      <w:pPr>
        <w:numPr>
          <w:ilvl w:val="0"/>
          <w:numId w:val="4"/>
        </w:numPr>
      </w:pPr>
      <w:r w:rsidRPr="009766CD">
        <w:t xml:space="preserve">The control device used to reduce methane (and other organic) emissions from the unit. </w:t>
      </w:r>
    </w:p>
    <w:p w14:paraId="1BA1AA03" w14:textId="77777777" w:rsidR="00BC1293" w:rsidRPr="009766CD" w:rsidRDefault="00BC1293" w:rsidP="00F9534E">
      <w:pPr>
        <w:numPr>
          <w:ilvl w:val="1"/>
          <w:numId w:val="4"/>
        </w:numPr>
      </w:pPr>
      <w:r w:rsidRPr="009766CD">
        <w:t>Vapor scrubber</w:t>
      </w:r>
    </w:p>
    <w:p w14:paraId="2403F0BC" w14:textId="77777777" w:rsidR="00BC1293" w:rsidRPr="009766CD" w:rsidRDefault="00BC1293" w:rsidP="00F9534E">
      <w:pPr>
        <w:numPr>
          <w:ilvl w:val="1"/>
          <w:numId w:val="4"/>
        </w:numPr>
      </w:pPr>
      <w:r w:rsidRPr="009766CD">
        <w:lastRenderedPageBreak/>
        <w:t>Thermal oxidizer</w:t>
      </w:r>
    </w:p>
    <w:p w14:paraId="46372640" w14:textId="77777777" w:rsidR="00BC1293" w:rsidRPr="009766CD" w:rsidRDefault="00BC1293" w:rsidP="00F9534E">
      <w:pPr>
        <w:numPr>
          <w:ilvl w:val="1"/>
          <w:numId w:val="4"/>
        </w:numPr>
      </w:pPr>
      <w:r w:rsidRPr="009766CD">
        <w:t>Flare</w:t>
      </w:r>
    </w:p>
    <w:p w14:paraId="4CC349CE" w14:textId="77777777" w:rsidR="00BC1293" w:rsidRPr="009766CD" w:rsidRDefault="00BC1293" w:rsidP="00F9534E">
      <w:pPr>
        <w:numPr>
          <w:ilvl w:val="1"/>
          <w:numId w:val="4"/>
        </w:numPr>
      </w:pPr>
      <w:r w:rsidRPr="009766CD">
        <w:t>Other (specify)</w:t>
      </w:r>
    </w:p>
    <w:p w14:paraId="7AF33488" w14:textId="77777777" w:rsidR="00205879" w:rsidRDefault="00BC1293" w:rsidP="00F9534E">
      <w:pPr>
        <w:numPr>
          <w:ilvl w:val="1"/>
          <w:numId w:val="4"/>
        </w:numPr>
      </w:pPr>
      <w:r w:rsidRPr="009766CD">
        <w:t>None</w:t>
      </w:r>
    </w:p>
    <w:p w14:paraId="5F33374C" w14:textId="77777777" w:rsidR="00BC1293" w:rsidRDefault="00BC1293" w:rsidP="00012E47"/>
    <w:p w14:paraId="4ADD3C0B" w14:textId="77777777" w:rsidR="00BC1293" w:rsidRPr="00A51279" w:rsidRDefault="00BC1293" w:rsidP="00F9534E">
      <w:pPr>
        <w:numPr>
          <w:ilvl w:val="0"/>
          <w:numId w:val="4"/>
        </w:numPr>
      </w:pPr>
      <w:r w:rsidRPr="00A51279">
        <w:t>The method used to calculate the</w:t>
      </w:r>
      <w:r>
        <w:t xml:space="preserve"> </w:t>
      </w:r>
      <w:r w:rsidRPr="00E6475C">
        <w:rPr>
          <w:rFonts w:cs="Arial"/>
          <w:szCs w:val="20"/>
        </w:rPr>
        <w:t>CO</w:t>
      </w:r>
      <w:r w:rsidRPr="00E6475C">
        <w:rPr>
          <w:rFonts w:cs="Arial"/>
          <w:szCs w:val="20"/>
          <w:vertAlign w:val="subscript"/>
        </w:rPr>
        <w:t>2</w:t>
      </w:r>
      <w:r>
        <w:t xml:space="preserve"> </w:t>
      </w:r>
      <w:r w:rsidRPr="00A51279">
        <w:t>emissions for your asphalt blowing operations</w:t>
      </w:r>
      <w:r>
        <w:t>.</w:t>
      </w:r>
      <w:r w:rsidRPr="00A51279">
        <w:t xml:space="preserve"> </w:t>
      </w:r>
    </w:p>
    <w:p w14:paraId="24555F3E" w14:textId="77777777" w:rsidR="00BC1293" w:rsidRPr="00A51279" w:rsidRDefault="00BC1293" w:rsidP="00F9534E">
      <w:pPr>
        <w:numPr>
          <w:ilvl w:val="1"/>
          <w:numId w:val="4"/>
        </w:numPr>
      </w:pPr>
      <w:r w:rsidRPr="00A51279">
        <w:t>Equations Y</w:t>
      </w:r>
      <w:r w:rsidRPr="00A51279">
        <w:noBreakHyphen/>
        <w:t>14 and Y</w:t>
      </w:r>
      <w:r w:rsidRPr="00A51279">
        <w:noBreakHyphen/>
        <w:t xml:space="preserve">15 </w:t>
      </w:r>
    </w:p>
    <w:p w14:paraId="7A33A0EA" w14:textId="77777777" w:rsidR="00BC1293" w:rsidRPr="00A51279" w:rsidRDefault="00BC1293" w:rsidP="00F9534E">
      <w:pPr>
        <w:numPr>
          <w:ilvl w:val="1"/>
          <w:numId w:val="4"/>
        </w:numPr>
      </w:pPr>
      <w:r w:rsidRPr="00A51279">
        <w:t>Equations Y</w:t>
      </w:r>
      <w:r w:rsidRPr="00A51279">
        <w:noBreakHyphen/>
        <w:t>16a and Y</w:t>
      </w:r>
      <w:r w:rsidRPr="00A51279">
        <w:noBreakHyphen/>
        <w:t>17</w:t>
      </w:r>
    </w:p>
    <w:p w14:paraId="29B13795" w14:textId="77777777" w:rsidR="00BC1293" w:rsidRDefault="00BC1293" w:rsidP="00F9534E">
      <w:pPr>
        <w:numPr>
          <w:ilvl w:val="1"/>
          <w:numId w:val="4"/>
        </w:numPr>
      </w:pPr>
      <w:r w:rsidRPr="00A51279">
        <w:t>Equations Y</w:t>
      </w:r>
      <w:r w:rsidRPr="00A51279">
        <w:noBreakHyphen/>
        <w:t>16b and Y</w:t>
      </w:r>
      <w:r w:rsidRPr="00A51279">
        <w:noBreakHyphen/>
        <w:t>17</w:t>
      </w:r>
      <w:r>
        <w:t xml:space="preserve"> </w:t>
      </w:r>
    </w:p>
    <w:p w14:paraId="0EAE0B4D" w14:textId="77777777" w:rsidR="00205879" w:rsidRPr="00A51279" w:rsidRDefault="00205879" w:rsidP="00F9534E">
      <w:pPr>
        <w:numPr>
          <w:ilvl w:val="1"/>
          <w:numId w:val="4"/>
        </w:numPr>
      </w:pPr>
      <w:r>
        <w:t>Equation Y-19 (Process Vent)</w:t>
      </w:r>
    </w:p>
    <w:p w14:paraId="45F436FB" w14:textId="77777777" w:rsidR="00BC1293" w:rsidRPr="00012E47" w:rsidRDefault="00BC1293" w:rsidP="00BC1293">
      <w:pPr>
        <w:shd w:val="clear" w:color="auto" w:fill="FFFFFF"/>
        <w:ind w:left="720"/>
        <w:rPr>
          <w:rFonts w:eastAsia="Times New Roman" w:cs="Times New Roman"/>
          <w:b/>
        </w:rPr>
      </w:pPr>
    </w:p>
    <w:p w14:paraId="44EE02E4" w14:textId="77777777" w:rsidR="00BC1293" w:rsidRDefault="00BC1293" w:rsidP="00BC1293">
      <w:pPr>
        <w:shd w:val="clear" w:color="auto" w:fill="FFFFFF"/>
        <w:ind w:left="720"/>
      </w:pPr>
      <w:r w:rsidRPr="00012E47">
        <w:rPr>
          <w:rFonts w:eastAsia="Times New Roman" w:cs="Times New Roman"/>
          <w:b/>
        </w:rPr>
        <w:t>Note:</w:t>
      </w:r>
      <w:r w:rsidRPr="00012E47">
        <w:rPr>
          <w:rFonts w:eastAsia="Times New Roman" w:cs="Times New Roman"/>
        </w:rPr>
        <w:t xml:space="preserve"> For uncontrolled asphalt blowing operations or for </w:t>
      </w:r>
      <w:r w:rsidRPr="00EB1EF0">
        <w:t xml:space="preserve">asphalt blowing operations controlled by vapor scrubbing, calculate </w:t>
      </w:r>
      <w:r w:rsidRPr="00205879">
        <w:rPr>
          <w:rFonts w:cs="Arial"/>
          <w:szCs w:val="20"/>
        </w:rPr>
        <w:t>CO</w:t>
      </w:r>
      <w:r w:rsidRPr="00205879">
        <w:rPr>
          <w:rFonts w:cs="Arial"/>
          <w:szCs w:val="20"/>
          <w:vertAlign w:val="subscript"/>
        </w:rPr>
        <w:t>2</w:t>
      </w:r>
      <w:r w:rsidRPr="00205879">
        <w:t xml:space="preserve"> and </w:t>
      </w:r>
      <w:r w:rsidRPr="00205879">
        <w:rPr>
          <w:rFonts w:cs="Times New Roman"/>
        </w:rPr>
        <w:t>CH</w:t>
      </w:r>
      <w:r w:rsidRPr="00205879">
        <w:rPr>
          <w:rFonts w:cs="Times New Roman"/>
          <w:vertAlign w:val="subscript"/>
        </w:rPr>
        <w:t>4</w:t>
      </w:r>
      <w:r w:rsidRPr="00205879">
        <w:t xml:space="preserve"> emissions using Equations Y</w:t>
      </w:r>
      <w:r w:rsidRPr="00205879">
        <w:noBreakHyphen/>
        <w:t>14 and Y</w:t>
      </w:r>
      <w:r w:rsidRPr="00205879">
        <w:noBreakHyphen/>
        <w:t xml:space="preserve">15, respectively.  For asphalt blowing operations controlled by thermal oxidizer or flare, calculate </w:t>
      </w:r>
      <w:r w:rsidRPr="00205879">
        <w:rPr>
          <w:rFonts w:cs="Times New Roman"/>
        </w:rPr>
        <w:t>CH</w:t>
      </w:r>
      <w:r w:rsidRPr="00205879">
        <w:rPr>
          <w:rFonts w:cs="Times New Roman"/>
          <w:vertAlign w:val="subscript"/>
        </w:rPr>
        <w:t>4</w:t>
      </w:r>
      <w:r w:rsidRPr="00205879">
        <w:t xml:space="preserve"> </w:t>
      </w:r>
      <w:r>
        <w:t xml:space="preserve">emissions using Equation Y-17 and </w:t>
      </w:r>
      <w:r w:rsidRPr="0013741B">
        <w:t>calculate</w:t>
      </w:r>
      <w:r>
        <w:t xml:space="preserve"> </w:t>
      </w:r>
      <w:r w:rsidRPr="00E6475C">
        <w:rPr>
          <w:rFonts w:cs="Arial"/>
          <w:szCs w:val="20"/>
        </w:rPr>
        <w:t>CO</w:t>
      </w:r>
      <w:r w:rsidRPr="00E6475C">
        <w:rPr>
          <w:rFonts w:cs="Arial"/>
          <w:szCs w:val="20"/>
          <w:vertAlign w:val="subscript"/>
        </w:rPr>
        <w:t>2</w:t>
      </w:r>
      <w:r>
        <w:t xml:space="preserve"> emissions </w:t>
      </w:r>
      <w:r w:rsidRPr="0013741B">
        <w:t xml:space="preserve">using </w:t>
      </w:r>
      <w:r>
        <w:t xml:space="preserve">either </w:t>
      </w:r>
      <w:r w:rsidRPr="0013741B">
        <w:t>Equations Y</w:t>
      </w:r>
      <w:r>
        <w:noBreakHyphen/>
      </w:r>
      <w:r w:rsidRPr="0013741B">
        <w:t>16</w:t>
      </w:r>
      <w:r>
        <w:t>a</w:t>
      </w:r>
      <w:r w:rsidRPr="0013741B">
        <w:t xml:space="preserve"> </w:t>
      </w:r>
      <w:r w:rsidRPr="00E96CFA">
        <w:t>or Equation Y-16b</w:t>
      </w:r>
      <w:r w:rsidRPr="0013741B">
        <w:t xml:space="preserve">, provided these emissions are not already included in the flare emissions calculated </w:t>
      </w:r>
      <w:r>
        <w:t xml:space="preserve">elsewhere in the XML file. </w:t>
      </w:r>
    </w:p>
    <w:p w14:paraId="79F1B825" w14:textId="77777777" w:rsidR="00BC1293" w:rsidRDefault="00BC1293" w:rsidP="00BC1293">
      <w:pPr>
        <w:shd w:val="clear" w:color="auto" w:fill="FFFFFF"/>
        <w:ind w:left="720"/>
        <w:rPr>
          <w:rFonts w:eastAsia="Times New Roman" w:cs="Times New Roman"/>
          <w:b/>
          <w:color w:val="333333"/>
        </w:rPr>
      </w:pPr>
    </w:p>
    <w:p w14:paraId="4932630B" w14:textId="77777777" w:rsidR="00BC1293" w:rsidRPr="00543115" w:rsidRDefault="00BC1293" w:rsidP="00F9534E">
      <w:pPr>
        <w:pStyle w:val="ListParagraph"/>
        <w:numPr>
          <w:ilvl w:val="0"/>
          <w:numId w:val="11"/>
        </w:numPr>
        <w:shd w:val="clear" w:color="auto" w:fill="FFFFFF"/>
        <w:contextualSpacing w:val="0"/>
        <w:outlineLvl w:val="3"/>
        <w:rPr>
          <w:rFonts w:eastAsia="Times New Roman" w:cs="Times New Roman"/>
          <w:b/>
          <w:bCs/>
          <w:color w:val="000000"/>
        </w:rPr>
      </w:pPr>
      <w:r w:rsidRPr="00AA7D6D">
        <w:rPr>
          <w:rFonts w:cs="Times New Roman"/>
        </w:rPr>
        <w:t>The calculated CO</w:t>
      </w:r>
      <w:r w:rsidRPr="00AA7D6D">
        <w:rPr>
          <w:rFonts w:cs="Times New Roman"/>
          <w:vertAlign w:val="subscript"/>
        </w:rPr>
        <w:t>2</w:t>
      </w:r>
      <w:r w:rsidRPr="00AA7D6D">
        <w:rPr>
          <w:rFonts w:cs="Times New Roman"/>
        </w:rPr>
        <w:t xml:space="preserve"> and CH</w:t>
      </w:r>
      <w:r w:rsidRPr="00AA7D6D">
        <w:rPr>
          <w:rFonts w:cs="Times New Roman"/>
          <w:vertAlign w:val="subscript"/>
        </w:rPr>
        <w:t xml:space="preserve">4 </w:t>
      </w:r>
      <w:r w:rsidRPr="00AA7D6D">
        <w:rPr>
          <w:rFonts w:cs="Times New Roman"/>
        </w:rPr>
        <w:t>annual emissions for each asphalt blower unit, expressed in metric tons.</w:t>
      </w:r>
    </w:p>
    <w:p w14:paraId="2D0E83B9" w14:textId="77777777" w:rsidR="00BC1293" w:rsidRPr="00543115" w:rsidRDefault="00BC1293" w:rsidP="00BC1293">
      <w:pPr>
        <w:shd w:val="clear" w:color="auto" w:fill="FFFFFF"/>
        <w:outlineLvl w:val="3"/>
        <w:rPr>
          <w:rFonts w:eastAsia="Times New Roman" w:cs="Times New Roman"/>
          <w:b/>
          <w:bCs/>
          <w:color w:val="000000"/>
        </w:rPr>
      </w:pPr>
    </w:p>
    <w:p w14:paraId="20E02B2C" w14:textId="77777777" w:rsidR="00BC1293" w:rsidRDefault="00BC1293" w:rsidP="00BC1293"/>
    <w:p w14:paraId="52E4FE17" w14:textId="77777777" w:rsidR="00BC1293" w:rsidRDefault="00BC1293" w:rsidP="00BC1293">
      <w:pPr>
        <w:pStyle w:val="Table"/>
        <w:ind w:left="360"/>
      </w:pPr>
      <w:r>
        <w:br/>
      </w:r>
      <w:bookmarkStart w:id="896" w:name="_Toc473900356"/>
      <w:r>
        <w:t xml:space="preserve">Asphalt Blowing Unit Details </w:t>
      </w:r>
      <w:r w:rsidR="00253426">
        <w:t>Data Element Definitions</w:t>
      </w:r>
      <w:bookmarkEnd w:id="896"/>
    </w:p>
    <w:p w14:paraId="35F4A0A8" w14:textId="77777777" w:rsidR="00BC1293" w:rsidRPr="003C15E2" w:rsidRDefault="00BC1293" w:rsidP="00BC1293"/>
    <w:tbl>
      <w:tblPr>
        <w:tblW w:w="9275" w:type="dxa"/>
        <w:tblInd w:w="103" w:type="dxa"/>
        <w:tblLook w:val="04A0" w:firstRow="1" w:lastRow="0" w:firstColumn="1" w:lastColumn="0" w:noHBand="0" w:noVBand="1"/>
      </w:tblPr>
      <w:tblGrid>
        <w:gridCol w:w="4477"/>
        <w:gridCol w:w="4798"/>
      </w:tblGrid>
      <w:tr w:rsidR="00BC1293" w:rsidRPr="00E214A2" w14:paraId="49E99DB6" w14:textId="77777777" w:rsidTr="00C95AEE">
        <w:trPr>
          <w:trHeight w:val="638"/>
          <w:tblHeader/>
        </w:trPr>
        <w:tc>
          <w:tcPr>
            <w:tcW w:w="447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4C420E1" w14:textId="77777777" w:rsidR="00BC1293" w:rsidRPr="00560BDD" w:rsidRDefault="00BC1293" w:rsidP="00C95AEE">
            <w:pPr>
              <w:ind w:left="360"/>
              <w:jc w:val="center"/>
              <w:rPr>
                <w:rFonts w:eastAsia="Times New Roman" w:cs="Times New Roman"/>
                <w:b/>
                <w:bCs/>
                <w:sz w:val="20"/>
                <w:szCs w:val="20"/>
              </w:rPr>
            </w:pPr>
            <w:r w:rsidRPr="00560BDD">
              <w:rPr>
                <w:rFonts w:eastAsia="Times New Roman" w:cs="Times New Roman"/>
                <w:b/>
                <w:bCs/>
                <w:sz w:val="20"/>
                <w:szCs w:val="20"/>
              </w:rPr>
              <w:t>Data Element Name</w:t>
            </w:r>
          </w:p>
        </w:tc>
        <w:tc>
          <w:tcPr>
            <w:tcW w:w="4798" w:type="dxa"/>
            <w:tcBorders>
              <w:top w:val="single" w:sz="4" w:space="0" w:color="auto"/>
              <w:left w:val="nil"/>
              <w:bottom w:val="single" w:sz="4" w:space="0" w:color="auto"/>
              <w:right w:val="single" w:sz="4" w:space="0" w:color="auto"/>
            </w:tcBorders>
            <w:shd w:val="clear" w:color="000000" w:fill="D9D9D9"/>
            <w:vAlign w:val="center"/>
            <w:hideMark/>
          </w:tcPr>
          <w:p w14:paraId="732E1507" w14:textId="77777777" w:rsidR="00BC1293" w:rsidRPr="00560BDD" w:rsidRDefault="00BC1293" w:rsidP="00C95AEE">
            <w:pPr>
              <w:ind w:left="360"/>
              <w:jc w:val="center"/>
              <w:rPr>
                <w:rFonts w:eastAsia="Times New Roman" w:cs="Times New Roman"/>
                <w:b/>
                <w:bCs/>
                <w:sz w:val="20"/>
                <w:szCs w:val="20"/>
              </w:rPr>
            </w:pPr>
            <w:r w:rsidRPr="00560BDD">
              <w:rPr>
                <w:rFonts w:eastAsia="Times New Roman" w:cs="Times New Roman"/>
                <w:b/>
                <w:bCs/>
                <w:sz w:val="20"/>
                <w:szCs w:val="20"/>
              </w:rPr>
              <w:t>Description</w:t>
            </w:r>
          </w:p>
        </w:tc>
      </w:tr>
      <w:tr w:rsidR="00BC1293" w:rsidRPr="00E214A2" w14:paraId="2C6336D5" w14:textId="77777777" w:rsidTr="0043326B">
        <w:trPr>
          <w:trHeight w:val="620"/>
        </w:trPr>
        <w:tc>
          <w:tcPr>
            <w:tcW w:w="4477" w:type="dxa"/>
            <w:tcBorders>
              <w:top w:val="nil"/>
              <w:left w:val="single" w:sz="4" w:space="0" w:color="auto"/>
              <w:bottom w:val="single" w:sz="4" w:space="0" w:color="auto"/>
              <w:right w:val="single" w:sz="4" w:space="0" w:color="auto"/>
            </w:tcBorders>
            <w:shd w:val="clear" w:color="000000" w:fill="C5D9F1"/>
            <w:vAlign w:val="center"/>
          </w:tcPr>
          <w:p w14:paraId="225425D0" w14:textId="77777777" w:rsidR="00BC1293" w:rsidRDefault="00BC1293" w:rsidP="008911A6">
            <w:pPr>
              <w:rPr>
                <w:rFonts w:eastAsia="Times New Roman" w:cs="Times New Roman"/>
                <w:b/>
                <w:sz w:val="20"/>
                <w:szCs w:val="20"/>
              </w:rPr>
            </w:pPr>
            <w:r>
              <w:rPr>
                <w:rFonts w:eastAsia="Times New Roman" w:cs="Times New Roman"/>
                <w:b/>
                <w:sz w:val="20"/>
                <w:szCs w:val="20"/>
              </w:rPr>
              <w:t>AsphaltBlowing</w:t>
            </w:r>
            <w:r w:rsidRPr="00560BDD">
              <w:rPr>
                <w:rFonts w:eastAsia="Times New Roman" w:cs="Times New Roman"/>
                <w:b/>
                <w:sz w:val="20"/>
                <w:szCs w:val="20"/>
              </w:rPr>
              <w:t>Details</w:t>
            </w:r>
          </w:p>
        </w:tc>
        <w:tc>
          <w:tcPr>
            <w:tcW w:w="4798" w:type="dxa"/>
            <w:tcBorders>
              <w:top w:val="nil"/>
              <w:left w:val="nil"/>
              <w:bottom w:val="single" w:sz="4" w:space="0" w:color="auto"/>
              <w:right w:val="single" w:sz="4" w:space="0" w:color="auto"/>
            </w:tcBorders>
            <w:shd w:val="clear" w:color="000000" w:fill="C5D9F1"/>
            <w:vAlign w:val="center"/>
          </w:tcPr>
          <w:p w14:paraId="113B561C" w14:textId="77777777" w:rsidR="00BC1293" w:rsidRPr="00A85C0C" w:rsidRDefault="00BC1293" w:rsidP="00632412">
            <w:pPr>
              <w:rPr>
                <w:b/>
                <w:sz w:val="20"/>
                <w:szCs w:val="20"/>
              </w:rPr>
            </w:pPr>
            <w:r w:rsidRPr="00A85C0C">
              <w:rPr>
                <w:b/>
                <w:sz w:val="20"/>
                <w:szCs w:val="20"/>
              </w:rPr>
              <w:t>Parent Element</w:t>
            </w:r>
            <w:r>
              <w:rPr>
                <w:b/>
                <w:sz w:val="20"/>
                <w:szCs w:val="20"/>
              </w:rPr>
              <w:t xml:space="preserve"> (Conditionally Required)</w:t>
            </w:r>
          </w:p>
        </w:tc>
      </w:tr>
      <w:tr w:rsidR="00BC1293" w:rsidRPr="00E214A2" w14:paraId="1E18D1D4" w14:textId="77777777" w:rsidTr="008911A6">
        <w:trPr>
          <w:trHeight w:val="620"/>
        </w:trPr>
        <w:tc>
          <w:tcPr>
            <w:tcW w:w="4477" w:type="dxa"/>
            <w:tcBorders>
              <w:top w:val="nil"/>
              <w:left w:val="single" w:sz="4" w:space="0" w:color="auto"/>
              <w:bottom w:val="single" w:sz="4" w:space="0" w:color="auto"/>
              <w:right w:val="single" w:sz="4" w:space="0" w:color="auto"/>
            </w:tcBorders>
            <w:shd w:val="clear" w:color="000000" w:fill="C5D9F1"/>
            <w:vAlign w:val="center"/>
          </w:tcPr>
          <w:p w14:paraId="753B47DE" w14:textId="77777777" w:rsidR="00BC1293" w:rsidRPr="00560BDD" w:rsidRDefault="00BC1293" w:rsidP="008911A6">
            <w:pPr>
              <w:rPr>
                <w:rFonts w:eastAsia="Times New Roman" w:cs="Times New Roman"/>
                <w:b/>
                <w:sz w:val="20"/>
                <w:szCs w:val="20"/>
              </w:rPr>
            </w:pPr>
            <w:r>
              <w:rPr>
                <w:rFonts w:eastAsia="Times New Roman" w:cs="Times New Roman"/>
                <w:b/>
                <w:sz w:val="20"/>
                <w:szCs w:val="20"/>
              </w:rPr>
              <w:t>AsphaltBlowingUnit</w:t>
            </w:r>
            <w:r w:rsidRPr="00560BDD">
              <w:rPr>
                <w:rFonts w:eastAsia="Times New Roman" w:cs="Times New Roman"/>
                <w:b/>
                <w:sz w:val="20"/>
                <w:szCs w:val="20"/>
              </w:rPr>
              <w:t>Details</w:t>
            </w:r>
          </w:p>
        </w:tc>
        <w:tc>
          <w:tcPr>
            <w:tcW w:w="4798" w:type="dxa"/>
            <w:tcBorders>
              <w:top w:val="nil"/>
              <w:left w:val="nil"/>
              <w:bottom w:val="single" w:sz="4" w:space="0" w:color="auto"/>
              <w:right w:val="single" w:sz="4" w:space="0" w:color="auto"/>
            </w:tcBorders>
            <w:shd w:val="clear" w:color="000000" w:fill="C5D9F1"/>
            <w:vAlign w:val="center"/>
          </w:tcPr>
          <w:p w14:paraId="7E40FC37" w14:textId="77777777" w:rsidR="00BC1293" w:rsidRPr="00560BDD" w:rsidRDefault="00BC1293" w:rsidP="00632412">
            <w:pPr>
              <w:rPr>
                <w:rFonts w:eastAsia="Times New Roman" w:cs="Times New Roman"/>
                <w:sz w:val="20"/>
                <w:szCs w:val="20"/>
              </w:rPr>
            </w:pPr>
            <w:r w:rsidRPr="00A85C0C">
              <w:rPr>
                <w:b/>
                <w:sz w:val="20"/>
                <w:szCs w:val="20"/>
              </w:rPr>
              <w:t>Parent Element</w:t>
            </w:r>
          </w:p>
        </w:tc>
      </w:tr>
      <w:tr w:rsidR="00BC1293" w:rsidRPr="00E214A2" w14:paraId="7D7D3AC6" w14:textId="77777777" w:rsidTr="0043326B">
        <w:trPr>
          <w:trHeight w:val="215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393671A1" w14:textId="77777777" w:rsidR="00BC1293" w:rsidRPr="00E214A2" w:rsidRDefault="00BC1293" w:rsidP="00632412">
            <w:pPr>
              <w:rPr>
                <w:rFonts w:eastAsia="Times New Roman" w:cs="Times New Roman"/>
                <w:sz w:val="20"/>
                <w:szCs w:val="20"/>
              </w:rPr>
            </w:pPr>
            <w:r>
              <w:rPr>
                <w:rFonts w:eastAsia="Times New Roman" w:cs="Times New Roman"/>
                <w:sz w:val="20"/>
                <w:szCs w:val="20"/>
              </w:rPr>
              <w:t>UnitIdentification</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78B20F7E" w14:textId="77777777" w:rsidR="00BC1293" w:rsidRPr="003C15E2" w:rsidRDefault="00BC1293" w:rsidP="00632412">
            <w:pPr>
              <w:rPr>
                <w:rFonts w:eastAsia="Times New Roman" w:cs="Times New Roman"/>
                <w:sz w:val="20"/>
                <w:szCs w:val="20"/>
              </w:rPr>
            </w:pPr>
            <w:r w:rsidRPr="003C15E2">
              <w:rPr>
                <w:rFonts w:eastAsia="Times New Roman" w:cs="Times New Roman"/>
                <w:sz w:val="20"/>
                <w:szCs w:val="20"/>
              </w:rPr>
              <w:t>A collection of data elements</w:t>
            </w:r>
            <w:r>
              <w:rPr>
                <w:rFonts w:eastAsia="Times New Roman" w:cs="Times New Roman"/>
                <w:sz w:val="20"/>
                <w:szCs w:val="20"/>
              </w:rPr>
              <w:t xml:space="preserve"> </w:t>
            </w:r>
            <w:r w:rsidRPr="003C15E2">
              <w:rPr>
                <w:rFonts w:eastAsia="Times New Roman" w:cs="Times New Roman"/>
                <w:sz w:val="20"/>
                <w:szCs w:val="20"/>
              </w:rPr>
              <w:t xml:space="preserve">containing the identity of each </w:t>
            </w:r>
            <w:r>
              <w:rPr>
                <w:rFonts w:eastAsia="Times New Roman" w:cs="Times New Roman"/>
                <w:sz w:val="20"/>
                <w:szCs w:val="20"/>
              </w:rPr>
              <w:t>asphalt blowing operations unit</w:t>
            </w:r>
            <w:r w:rsidRPr="003C15E2">
              <w:rPr>
                <w:rFonts w:eastAsia="Times New Roman" w:cs="Times New Roman"/>
                <w:sz w:val="20"/>
                <w:szCs w:val="20"/>
              </w:rPr>
              <w:t xml:space="preserve">.  </w:t>
            </w:r>
            <w:r w:rsidR="00910709">
              <w:rPr>
                <w:sz w:val="20"/>
                <w:szCs w:val="20"/>
              </w:rPr>
              <w:t>Report</w:t>
            </w:r>
            <w:r w:rsidR="00910709" w:rsidRPr="003C15E2">
              <w:rPr>
                <w:rFonts w:eastAsia="Times New Roman" w:cs="Times New Roman"/>
                <w:sz w:val="20"/>
                <w:szCs w:val="20"/>
              </w:rPr>
              <w:t xml:space="preserve"> </w:t>
            </w:r>
            <w:r w:rsidR="00910709">
              <w:rPr>
                <w:sz w:val="20"/>
                <w:szCs w:val="20"/>
              </w:rPr>
              <w:t>a</w:t>
            </w:r>
            <w:r w:rsidR="00910709" w:rsidRPr="003C15E2">
              <w:rPr>
                <w:rFonts w:eastAsia="Times New Roman" w:cs="Times New Roman"/>
                <w:sz w:val="20"/>
                <w:szCs w:val="20"/>
              </w:rPr>
              <w:t xml:space="preserve"> uni</w:t>
            </w:r>
            <w:r w:rsidR="00910709">
              <w:rPr>
                <w:sz w:val="20"/>
                <w:szCs w:val="20"/>
              </w:rPr>
              <w:t>que unit</w:t>
            </w:r>
            <w:r w:rsidR="00910709" w:rsidRPr="003C15E2">
              <w:rPr>
                <w:rFonts w:eastAsia="Times New Roman" w:cs="Times New Roman"/>
                <w:sz w:val="20"/>
                <w:szCs w:val="20"/>
              </w:rPr>
              <w:t xml:space="preserve"> </w:t>
            </w:r>
            <w:r w:rsidR="00910709">
              <w:rPr>
                <w:rFonts w:eastAsia="Times New Roman" w:cs="Times New Roman"/>
                <w:sz w:val="20"/>
                <w:szCs w:val="20"/>
              </w:rPr>
              <w:t>name</w:t>
            </w:r>
            <w:r w:rsidR="00910709">
              <w:rPr>
                <w:sz w:val="20"/>
                <w:szCs w:val="20"/>
              </w:rPr>
              <w:t xml:space="preserve"> (ID)</w:t>
            </w:r>
            <w:r w:rsidR="00910709">
              <w:rPr>
                <w:rFonts w:eastAsia="Times New Roman" w:cs="Times New Roman"/>
                <w:sz w:val="20"/>
                <w:szCs w:val="20"/>
              </w:rPr>
              <w:t xml:space="preserve"> </w:t>
            </w:r>
            <w:r w:rsidR="00910709">
              <w:rPr>
                <w:sz w:val="20"/>
                <w:szCs w:val="20"/>
              </w:rPr>
              <w:t xml:space="preserve">in the child data element </w:t>
            </w:r>
            <w:r w:rsidR="00910709" w:rsidRPr="001700B1">
              <w:rPr>
                <w:rFonts w:eastAsia="Times New Roman" w:cs="Times New Roman"/>
                <w:b/>
                <w:sz w:val="20"/>
                <w:szCs w:val="20"/>
              </w:rPr>
              <w:t>UnitName</w:t>
            </w:r>
            <w:r w:rsidR="00910709">
              <w:rPr>
                <w:rFonts w:eastAsia="Times New Roman" w:cs="Times New Roman"/>
                <w:sz w:val="20"/>
                <w:szCs w:val="20"/>
              </w:rPr>
              <w:t>,</w:t>
            </w:r>
            <w:r w:rsidR="00910709" w:rsidRPr="003C15E2">
              <w:rPr>
                <w:rFonts w:eastAsia="Times New Roman" w:cs="Times New Roman"/>
                <w:sz w:val="20"/>
                <w:szCs w:val="20"/>
              </w:rPr>
              <w:t xml:space="preserve"> an optio</w:t>
            </w:r>
            <w:r w:rsidR="00910709">
              <w:rPr>
                <w:rFonts w:eastAsia="Times New Roman" w:cs="Times New Roman"/>
                <w:sz w:val="20"/>
                <w:szCs w:val="20"/>
              </w:rPr>
              <w:t xml:space="preserve">nal </w:t>
            </w:r>
            <w:r w:rsidR="00910709">
              <w:rPr>
                <w:sz w:val="20"/>
                <w:szCs w:val="20"/>
              </w:rPr>
              <w:t xml:space="preserve">brief </w:t>
            </w:r>
            <w:r w:rsidR="00910709">
              <w:rPr>
                <w:rFonts w:eastAsia="Times New Roman" w:cs="Times New Roman"/>
                <w:sz w:val="20"/>
                <w:szCs w:val="20"/>
              </w:rPr>
              <w:t xml:space="preserve">description </w:t>
            </w:r>
            <w:r w:rsidR="00910709">
              <w:rPr>
                <w:sz w:val="20"/>
                <w:szCs w:val="20"/>
              </w:rPr>
              <w:t xml:space="preserve">in the child data element </w:t>
            </w:r>
            <w:r w:rsidR="00910709" w:rsidRPr="001700B1">
              <w:rPr>
                <w:rFonts w:eastAsia="Times New Roman" w:cs="Times New Roman"/>
                <w:b/>
                <w:sz w:val="20"/>
                <w:szCs w:val="20"/>
              </w:rPr>
              <w:t>UnitDescription</w:t>
            </w:r>
            <w:r w:rsidR="00910709">
              <w:rPr>
                <w:rFonts w:eastAsia="Times New Roman" w:cs="Times New Roman"/>
                <w:sz w:val="20"/>
                <w:szCs w:val="20"/>
              </w:rPr>
              <w:t xml:space="preserve"> and </w:t>
            </w:r>
            <w:r w:rsidR="00910709" w:rsidRPr="003C15E2">
              <w:rPr>
                <w:rFonts w:eastAsia="Times New Roman" w:cs="Times New Roman"/>
                <w:sz w:val="20"/>
                <w:szCs w:val="20"/>
              </w:rPr>
              <w:t>the type of unit</w:t>
            </w:r>
            <w:r w:rsidR="00910709">
              <w:rPr>
                <w:rFonts w:eastAsia="Times New Roman" w:cs="Times New Roman"/>
                <w:sz w:val="20"/>
                <w:szCs w:val="20"/>
              </w:rPr>
              <w:t xml:space="preserve"> </w:t>
            </w:r>
            <w:r w:rsidR="00910709">
              <w:rPr>
                <w:sz w:val="20"/>
                <w:szCs w:val="20"/>
              </w:rPr>
              <w:t xml:space="preserve">in the child data element </w:t>
            </w:r>
            <w:r w:rsidR="00910709" w:rsidRPr="001700B1">
              <w:rPr>
                <w:rFonts w:eastAsia="Times New Roman" w:cs="Times New Roman"/>
                <w:b/>
                <w:sz w:val="20"/>
                <w:szCs w:val="20"/>
              </w:rPr>
              <w:t>UnitType</w:t>
            </w:r>
            <w:r w:rsidR="00910709" w:rsidRPr="003C15E2">
              <w:rPr>
                <w:rFonts w:eastAsia="Times New Roman" w:cs="Times New Roman"/>
                <w:sz w:val="20"/>
                <w:szCs w:val="20"/>
              </w:rPr>
              <w:t xml:space="preserve">. </w:t>
            </w:r>
            <w:r w:rsidRPr="003C15E2">
              <w:rPr>
                <w:rFonts w:eastAsia="Times New Roman" w:cs="Times New Roman"/>
                <w:sz w:val="20"/>
                <w:szCs w:val="20"/>
              </w:rPr>
              <w:t xml:space="preserve">  </w:t>
            </w:r>
            <w:r>
              <w:rPr>
                <w:rFonts w:eastAsia="Times New Roman" w:cs="Times New Roman"/>
                <w:sz w:val="20"/>
                <w:szCs w:val="20"/>
              </w:rPr>
              <w:t>[</w:t>
            </w:r>
            <w:r w:rsidRPr="00560BDD">
              <w:rPr>
                <w:rFonts w:eastAsia="Times New Roman" w:cs="Times New Roman"/>
                <w:sz w:val="20"/>
                <w:szCs w:val="20"/>
              </w:rPr>
              <w:t>98.256(</w:t>
            </w:r>
            <w:r>
              <w:rPr>
                <w:rFonts w:eastAsia="Times New Roman" w:cs="Times New Roman"/>
                <w:sz w:val="20"/>
                <w:szCs w:val="20"/>
              </w:rPr>
              <w:t>j</w:t>
            </w:r>
            <w:r w:rsidRPr="00560BDD">
              <w:rPr>
                <w:rFonts w:eastAsia="Times New Roman" w:cs="Times New Roman"/>
                <w:sz w:val="20"/>
                <w:szCs w:val="20"/>
              </w:rPr>
              <w:t>)(</w:t>
            </w:r>
            <w:r>
              <w:rPr>
                <w:rFonts w:eastAsia="Times New Roman" w:cs="Times New Roman"/>
                <w:sz w:val="20"/>
                <w:szCs w:val="20"/>
              </w:rPr>
              <w:t>1</w:t>
            </w:r>
            <w:r w:rsidRPr="00560BDD">
              <w:rPr>
                <w:rFonts w:eastAsia="Times New Roman" w:cs="Times New Roman"/>
                <w:sz w:val="20"/>
                <w:szCs w:val="20"/>
              </w:rPr>
              <w:t>)</w:t>
            </w:r>
            <w:r>
              <w:rPr>
                <w:rFonts w:eastAsia="Times New Roman" w:cs="Times New Roman"/>
                <w:sz w:val="20"/>
                <w:szCs w:val="20"/>
              </w:rPr>
              <w:t>]</w:t>
            </w:r>
            <w:r w:rsidRPr="00560BDD">
              <w:rPr>
                <w:rFonts w:eastAsia="Times New Roman" w:cs="Times New Roman"/>
                <w:sz w:val="20"/>
                <w:szCs w:val="20"/>
              </w:rPr>
              <w:t xml:space="preserve"> </w:t>
            </w:r>
            <w:r>
              <w:rPr>
                <w:rFonts w:eastAsia="Times New Roman" w:cs="Times New Roman"/>
                <w:sz w:val="20"/>
                <w:szCs w:val="20"/>
              </w:rPr>
              <w:t>Report the</w:t>
            </w:r>
            <w:r w:rsidRPr="003C15E2">
              <w:rPr>
                <w:rFonts w:eastAsia="Times New Roman" w:cs="Times New Roman"/>
                <w:sz w:val="20"/>
                <w:szCs w:val="20"/>
              </w:rPr>
              <w:t xml:space="preserve"> </w:t>
            </w:r>
            <w:r>
              <w:rPr>
                <w:rFonts w:eastAsia="Times New Roman" w:cs="Times New Roman"/>
                <w:sz w:val="20"/>
                <w:szCs w:val="20"/>
              </w:rPr>
              <w:t xml:space="preserve">following </w:t>
            </w:r>
            <w:r w:rsidRPr="003C15E2">
              <w:rPr>
                <w:rFonts w:eastAsia="Times New Roman" w:cs="Times New Roman"/>
                <w:sz w:val="20"/>
                <w:szCs w:val="20"/>
              </w:rPr>
              <w:t>unit type:</w:t>
            </w:r>
          </w:p>
          <w:p w14:paraId="62094517" w14:textId="77777777" w:rsidR="00BC1293" w:rsidRPr="003C15E2" w:rsidRDefault="00BC1293" w:rsidP="00632412">
            <w:pPr>
              <w:rPr>
                <w:rFonts w:eastAsia="Times New Roman" w:cs="Times New Roman"/>
                <w:sz w:val="20"/>
                <w:szCs w:val="20"/>
              </w:rPr>
            </w:pPr>
          </w:p>
          <w:tbl>
            <w:tblPr>
              <w:tblW w:w="0" w:type="auto"/>
              <w:tblLook w:val="0000" w:firstRow="0" w:lastRow="0" w:firstColumn="0" w:lastColumn="0" w:noHBand="0" w:noVBand="0"/>
            </w:tblPr>
            <w:tblGrid>
              <w:gridCol w:w="1807"/>
            </w:tblGrid>
            <w:tr w:rsidR="00BC1293" w:rsidRPr="003C15E2" w14:paraId="291E0637" w14:textId="77777777" w:rsidTr="00632412">
              <w:tc>
                <w:tcPr>
                  <w:tcW w:w="0" w:type="auto"/>
                </w:tcPr>
                <w:p w14:paraId="18AC67FD" w14:textId="77777777" w:rsidR="00BC1293" w:rsidRPr="00543115" w:rsidRDefault="00BC1293" w:rsidP="00632412">
                  <w:pPr>
                    <w:widowControl w:val="0"/>
                    <w:autoSpaceDE w:val="0"/>
                    <w:autoSpaceDN w:val="0"/>
                    <w:adjustRightInd w:val="0"/>
                    <w:rPr>
                      <w:rFonts w:cs="Times New Roman"/>
                      <w:color w:val="000000"/>
                      <w:sz w:val="18"/>
                      <w:szCs w:val="18"/>
                    </w:rPr>
                  </w:pPr>
                  <w:r w:rsidRPr="00543115">
                    <w:rPr>
                      <w:rFonts w:cs="Times New Roman"/>
                      <w:color w:val="000000"/>
                      <w:sz w:val="18"/>
                      <w:szCs w:val="18"/>
                    </w:rPr>
                    <w:t>Asphalt Blowing Unit</w:t>
                  </w:r>
                </w:p>
              </w:tc>
            </w:tr>
          </w:tbl>
          <w:p w14:paraId="7FE13362" w14:textId="77777777" w:rsidR="00BC1293" w:rsidRPr="00E214A2" w:rsidRDefault="00BC1293" w:rsidP="00632412">
            <w:pPr>
              <w:rPr>
                <w:rFonts w:eastAsia="Times New Roman" w:cs="Times New Roman"/>
                <w:sz w:val="20"/>
                <w:szCs w:val="20"/>
              </w:rPr>
            </w:pPr>
          </w:p>
        </w:tc>
      </w:tr>
      <w:tr w:rsidR="00BC1293" w:rsidRPr="00BE0449" w14:paraId="57B76962" w14:textId="77777777" w:rsidTr="00C95AEE">
        <w:trPr>
          <w:trHeight w:val="2141"/>
        </w:trPr>
        <w:tc>
          <w:tcPr>
            <w:tcW w:w="4477" w:type="dxa"/>
            <w:tcBorders>
              <w:top w:val="nil"/>
              <w:left w:val="single" w:sz="4" w:space="0" w:color="auto"/>
              <w:bottom w:val="single" w:sz="4" w:space="0" w:color="auto"/>
              <w:right w:val="single" w:sz="4" w:space="0" w:color="auto"/>
            </w:tcBorders>
            <w:shd w:val="clear" w:color="auto" w:fill="auto"/>
            <w:vAlign w:val="center"/>
          </w:tcPr>
          <w:p w14:paraId="4844A7A7" w14:textId="77777777" w:rsidR="00BC1293" w:rsidRPr="00560BDD" w:rsidRDefault="00BC1293" w:rsidP="00632412">
            <w:pPr>
              <w:rPr>
                <w:rFonts w:eastAsia="Times New Roman" w:cs="Times New Roman"/>
                <w:sz w:val="20"/>
                <w:szCs w:val="20"/>
              </w:rPr>
            </w:pPr>
            <w:r w:rsidRPr="00C303A8">
              <w:rPr>
                <w:rFonts w:eastAsia="Times New Roman" w:cs="Times New Roman"/>
                <w:sz w:val="20"/>
                <w:szCs w:val="20"/>
              </w:rPr>
              <w:t>ControlDeviceTypetoReduceEmissions</w:t>
            </w:r>
          </w:p>
        </w:tc>
        <w:tc>
          <w:tcPr>
            <w:tcW w:w="4798" w:type="dxa"/>
            <w:tcBorders>
              <w:top w:val="nil"/>
              <w:left w:val="nil"/>
              <w:bottom w:val="single" w:sz="4" w:space="0" w:color="auto"/>
              <w:right w:val="single" w:sz="4" w:space="0" w:color="auto"/>
            </w:tcBorders>
            <w:shd w:val="clear" w:color="auto" w:fill="auto"/>
            <w:vAlign w:val="center"/>
          </w:tcPr>
          <w:p w14:paraId="0CE096E6" w14:textId="77777777" w:rsidR="00BC1293" w:rsidRDefault="00BC1293" w:rsidP="00632412">
            <w:pPr>
              <w:rPr>
                <w:rFonts w:eastAsia="Times New Roman" w:cs="Times New Roman"/>
                <w:sz w:val="20"/>
                <w:szCs w:val="20"/>
              </w:rPr>
            </w:pPr>
            <w:r w:rsidRPr="002B4095">
              <w:rPr>
                <w:rFonts w:eastAsia="Times New Roman" w:cs="Times New Roman"/>
                <w:sz w:val="20"/>
                <w:szCs w:val="20"/>
              </w:rPr>
              <w:t>The type of control device used to reduce methane (and other organic) emissions from the unit.</w:t>
            </w:r>
            <w:r w:rsidRPr="003C15E2">
              <w:rPr>
                <w:rFonts w:eastAsia="Times New Roman" w:cs="Times New Roman"/>
                <w:sz w:val="20"/>
                <w:szCs w:val="20"/>
              </w:rPr>
              <w:t xml:space="preserve">  </w:t>
            </w:r>
            <w:r>
              <w:rPr>
                <w:rFonts w:eastAsia="Times New Roman" w:cs="Times New Roman"/>
                <w:sz w:val="20"/>
                <w:szCs w:val="20"/>
              </w:rPr>
              <w:t>Below is the list of allowable values.  [</w:t>
            </w:r>
            <w:r w:rsidRPr="00560BDD">
              <w:rPr>
                <w:rFonts w:eastAsia="Times New Roman" w:cs="Times New Roman"/>
                <w:sz w:val="20"/>
                <w:szCs w:val="20"/>
              </w:rPr>
              <w:t>98.256(</w:t>
            </w:r>
            <w:r>
              <w:rPr>
                <w:rFonts w:eastAsia="Times New Roman" w:cs="Times New Roman"/>
                <w:sz w:val="20"/>
                <w:szCs w:val="20"/>
              </w:rPr>
              <w:t>j</w:t>
            </w:r>
            <w:r w:rsidRPr="00560BDD">
              <w:rPr>
                <w:rFonts w:eastAsia="Times New Roman" w:cs="Times New Roman"/>
                <w:sz w:val="20"/>
                <w:szCs w:val="20"/>
              </w:rPr>
              <w:t>)(</w:t>
            </w:r>
            <w:r>
              <w:rPr>
                <w:rFonts w:eastAsia="Times New Roman" w:cs="Times New Roman"/>
                <w:sz w:val="20"/>
                <w:szCs w:val="20"/>
              </w:rPr>
              <w:t>3</w:t>
            </w:r>
            <w:r w:rsidRPr="00560BDD">
              <w:rPr>
                <w:rFonts w:eastAsia="Times New Roman" w:cs="Times New Roman"/>
                <w:sz w:val="20"/>
                <w:szCs w:val="20"/>
              </w:rPr>
              <w:t>)</w:t>
            </w:r>
            <w:r>
              <w:rPr>
                <w:rFonts w:eastAsia="Times New Roman" w:cs="Times New Roman"/>
                <w:sz w:val="20"/>
                <w:szCs w:val="20"/>
              </w:rPr>
              <w:t>]</w:t>
            </w:r>
          </w:p>
          <w:p w14:paraId="1F09B83E" w14:textId="77777777" w:rsidR="00BC1293" w:rsidRPr="00292FEA" w:rsidRDefault="00BC1293" w:rsidP="00632412">
            <w:pPr>
              <w:rPr>
                <w:rFonts w:eastAsia="Times New Roman" w:cs="Times New Roman"/>
                <w:sz w:val="16"/>
                <w:szCs w:val="16"/>
              </w:rPr>
            </w:pPr>
          </w:p>
          <w:p w14:paraId="52EDEF53" w14:textId="77777777" w:rsidR="00BC1293" w:rsidRPr="00543115" w:rsidRDefault="00BC1293" w:rsidP="00632412">
            <w:pPr>
              <w:autoSpaceDE w:val="0"/>
              <w:autoSpaceDN w:val="0"/>
              <w:adjustRightInd w:val="0"/>
              <w:rPr>
                <w:rFonts w:cs="Times New Roman"/>
                <w:sz w:val="18"/>
                <w:szCs w:val="18"/>
              </w:rPr>
            </w:pPr>
            <w:r w:rsidRPr="00543115">
              <w:rPr>
                <w:rFonts w:cs="Times New Roman"/>
                <w:sz w:val="18"/>
                <w:szCs w:val="18"/>
              </w:rPr>
              <w:t>Vapor scrubber</w:t>
            </w:r>
          </w:p>
          <w:p w14:paraId="0D0323F7" w14:textId="77777777" w:rsidR="00BC1293" w:rsidRPr="00543115" w:rsidRDefault="00BC1293" w:rsidP="00632412">
            <w:pPr>
              <w:autoSpaceDE w:val="0"/>
              <w:autoSpaceDN w:val="0"/>
              <w:adjustRightInd w:val="0"/>
              <w:rPr>
                <w:rFonts w:cs="Times New Roman"/>
                <w:sz w:val="18"/>
                <w:szCs w:val="18"/>
              </w:rPr>
            </w:pPr>
            <w:r w:rsidRPr="00543115">
              <w:rPr>
                <w:rFonts w:cs="Times New Roman"/>
                <w:sz w:val="18"/>
                <w:szCs w:val="18"/>
              </w:rPr>
              <w:t>Thermal oxidizer</w:t>
            </w:r>
          </w:p>
          <w:p w14:paraId="4C8761EB" w14:textId="77777777" w:rsidR="00BC1293" w:rsidRPr="00543115" w:rsidRDefault="00BC1293" w:rsidP="00632412">
            <w:pPr>
              <w:autoSpaceDE w:val="0"/>
              <w:autoSpaceDN w:val="0"/>
              <w:adjustRightInd w:val="0"/>
              <w:rPr>
                <w:rFonts w:cs="Times New Roman"/>
                <w:sz w:val="18"/>
                <w:szCs w:val="18"/>
              </w:rPr>
            </w:pPr>
            <w:r w:rsidRPr="00543115">
              <w:rPr>
                <w:rFonts w:cs="Times New Roman"/>
                <w:sz w:val="18"/>
                <w:szCs w:val="18"/>
              </w:rPr>
              <w:t>Flare</w:t>
            </w:r>
          </w:p>
          <w:p w14:paraId="00C44E24" w14:textId="77777777" w:rsidR="00BC1293" w:rsidRPr="00543115" w:rsidRDefault="00BC1293" w:rsidP="00632412">
            <w:pPr>
              <w:autoSpaceDE w:val="0"/>
              <w:autoSpaceDN w:val="0"/>
              <w:adjustRightInd w:val="0"/>
              <w:rPr>
                <w:rFonts w:cs="Times New Roman"/>
                <w:sz w:val="18"/>
                <w:szCs w:val="18"/>
              </w:rPr>
            </w:pPr>
            <w:r w:rsidRPr="00543115">
              <w:rPr>
                <w:rFonts w:cs="Times New Roman"/>
                <w:sz w:val="18"/>
                <w:szCs w:val="18"/>
              </w:rPr>
              <w:t>Other (specify)</w:t>
            </w:r>
          </w:p>
          <w:p w14:paraId="05F65F6C" w14:textId="77777777" w:rsidR="00BC1293" w:rsidRPr="00560BDD" w:rsidRDefault="00BC1293" w:rsidP="00632412">
            <w:pPr>
              <w:autoSpaceDE w:val="0"/>
              <w:autoSpaceDN w:val="0"/>
              <w:adjustRightInd w:val="0"/>
              <w:rPr>
                <w:rFonts w:eastAsia="Times New Roman" w:cs="Times New Roman"/>
                <w:sz w:val="20"/>
                <w:szCs w:val="20"/>
              </w:rPr>
            </w:pPr>
            <w:r w:rsidRPr="00543115">
              <w:rPr>
                <w:rFonts w:cs="Times New Roman"/>
                <w:sz w:val="18"/>
                <w:szCs w:val="18"/>
              </w:rPr>
              <w:t>None</w:t>
            </w:r>
          </w:p>
        </w:tc>
      </w:tr>
      <w:tr w:rsidR="00BC1293" w:rsidRPr="00BE0449" w14:paraId="6B2ABFA5" w14:textId="77777777" w:rsidTr="00C95AEE">
        <w:trPr>
          <w:trHeight w:val="818"/>
        </w:trPr>
        <w:tc>
          <w:tcPr>
            <w:tcW w:w="4477" w:type="dxa"/>
            <w:tcBorders>
              <w:top w:val="nil"/>
              <w:left w:val="single" w:sz="4" w:space="0" w:color="auto"/>
              <w:bottom w:val="single" w:sz="4" w:space="0" w:color="auto"/>
              <w:right w:val="single" w:sz="4" w:space="0" w:color="auto"/>
            </w:tcBorders>
            <w:shd w:val="clear" w:color="auto" w:fill="auto"/>
            <w:vAlign w:val="center"/>
          </w:tcPr>
          <w:p w14:paraId="3252ADF3" w14:textId="77777777" w:rsidR="00BC1293" w:rsidRPr="00560BDD" w:rsidRDefault="00BC1293" w:rsidP="00632412">
            <w:pPr>
              <w:rPr>
                <w:rFonts w:eastAsia="Times New Roman" w:cs="Times New Roman"/>
                <w:sz w:val="20"/>
                <w:szCs w:val="20"/>
              </w:rPr>
            </w:pPr>
            <w:r w:rsidRPr="00C303A8">
              <w:rPr>
                <w:rFonts w:eastAsia="Times New Roman" w:cs="Times New Roman"/>
                <w:sz w:val="20"/>
                <w:szCs w:val="20"/>
              </w:rPr>
              <w:t>OtherControlDeviceTypetoReduceEmissions</w:t>
            </w:r>
          </w:p>
        </w:tc>
        <w:tc>
          <w:tcPr>
            <w:tcW w:w="4798" w:type="dxa"/>
            <w:tcBorders>
              <w:top w:val="nil"/>
              <w:left w:val="nil"/>
              <w:bottom w:val="single" w:sz="4" w:space="0" w:color="auto"/>
              <w:right w:val="single" w:sz="4" w:space="0" w:color="auto"/>
            </w:tcBorders>
            <w:shd w:val="clear" w:color="auto" w:fill="auto"/>
            <w:vAlign w:val="center"/>
          </w:tcPr>
          <w:p w14:paraId="28E81999" w14:textId="77777777" w:rsidR="00BC1293" w:rsidRPr="00560BDD" w:rsidRDefault="00BC1293" w:rsidP="00632412">
            <w:pPr>
              <w:rPr>
                <w:rFonts w:eastAsia="Times New Roman" w:cs="Times New Roman"/>
                <w:sz w:val="20"/>
                <w:szCs w:val="20"/>
              </w:rPr>
            </w:pPr>
            <w:r w:rsidRPr="00543115">
              <w:rPr>
                <w:rFonts w:eastAsia="Times New Roman" w:cs="Times New Roman"/>
                <w:b/>
                <w:sz w:val="20"/>
                <w:szCs w:val="20"/>
              </w:rPr>
              <w:t>Conditionally Require</w:t>
            </w:r>
            <w:r>
              <w:rPr>
                <w:rFonts w:eastAsia="Times New Roman" w:cs="Times New Roman"/>
                <w:b/>
                <w:sz w:val="20"/>
                <w:szCs w:val="20"/>
              </w:rPr>
              <w:t>d</w:t>
            </w:r>
            <w:r w:rsidRPr="00543115">
              <w:rPr>
                <w:rFonts w:eastAsia="Times New Roman" w:cs="Times New Roman"/>
                <w:b/>
                <w:sz w:val="20"/>
                <w:szCs w:val="20"/>
              </w:rPr>
              <w:t xml:space="preserve">:  </w:t>
            </w:r>
            <w:r>
              <w:rPr>
                <w:rFonts w:eastAsia="Times New Roman" w:cs="Times New Roman"/>
                <w:sz w:val="20"/>
                <w:szCs w:val="20"/>
              </w:rPr>
              <w:t>Specify the type of control device used if not listed above.  [</w:t>
            </w:r>
            <w:r w:rsidRPr="00560BDD">
              <w:rPr>
                <w:rFonts w:eastAsia="Times New Roman" w:cs="Times New Roman"/>
                <w:sz w:val="20"/>
                <w:szCs w:val="20"/>
              </w:rPr>
              <w:t>98.256(</w:t>
            </w:r>
            <w:r>
              <w:rPr>
                <w:rFonts w:eastAsia="Times New Roman" w:cs="Times New Roman"/>
                <w:sz w:val="20"/>
                <w:szCs w:val="20"/>
              </w:rPr>
              <w:t>j</w:t>
            </w:r>
            <w:r w:rsidRPr="00560BDD">
              <w:rPr>
                <w:rFonts w:eastAsia="Times New Roman" w:cs="Times New Roman"/>
                <w:sz w:val="20"/>
                <w:szCs w:val="20"/>
              </w:rPr>
              <w:t>)(</w:t>
            </w:r>
            <w:r>
              <w:rPr>
                <w:rFonts w:eastAsia="Times New Roman" w:cs="Times New Roman"/>
                <w:sz w:val="20"/>
                <w:szCs w:val="20"/>
              </w:rPr>
              <w:t>3</w:t>
            </w:r>
            <w:r w:rsidRPr="00560BDD">
              <w:rPr>
                <w:rFonts w:eastAsia="Times New Roman" w:cs="Times New Roman"/>
                <w:sz w:val="20"/>
                <w:szCs w:val="20"/>
              </w:rPr>
              <w:t>)</w:t>
            </w:r>
            <w:r>
              <w:rPr>
                <w:rFonts w:eastAsia="Times New Roman" w:cs="Times New Roman"/>
                <w:sz w:val="20"/>
                <w:szCs w:val="20"/>
              </w:rPr>
              <w:t>]</w:t>
            </w:r>
          </w:p>
        </w:tc>
      </w:tr>
      <w:tr w:rsidR="00BC1293" w:rsidRPr="00E214A2" w14:paraId="1E575271" w14:textId="77777777" w:rsidTr="00C95AEE">
        <w:trPr>
          <w:trHeight w:val="2042"/>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62071E91" w14:textId="77777777" w:rsidR="00BC1293" w:rsidRPr="007438A3" w:rsidRDefault="00BC1293" w:rsidP="00632412">
            <w:pPr>
              <w:rPr>
                <w:rFonts w:eastAsia="Times New Roman" w:cs="Times New Roman"/>
                <w:sz w:val="20"/>
                <w:szCs w:val="20"/>
              </w:rPr>
            </w:pPr>
            <w:r w:rsidRPr="007438A3">
              <w:rPr>
                <w:rFonts w:eastAsia="Times New Roman" w:cs="Times New Roman"/>
                <w:sz w:val="20"/>
                <w:szCs w:val="20"/>
              </w:rPr>
              <w:lastRenderedPageBreak/>
              <w:t>CO2EmissionsMethod</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462C83CE" w14:textId="77777777" w:rsidR="00BC1293" w:rsidRPr="00543115" w:rsidRDefault="00BC1293" w:rsidP="00632412">
            <w:pPr>
              <w:rPr>
                <w:rFonts w:eastAsia="Times New Roman" w:cs="Times New Roman"/>
                <w:sz w:val="20"/>
                <w:szCs w:val="20"/>
              </w:rPr>
            </w:pPr>
            <w:r w:rsidRPr="00543115">
              <w:rPr>
                <w:sz w:val="20"/>
                <w:szCs w:val="20"/>
              </w:rPr>
              <w:t xml:space="preserve">The method used to calculate the </w:t>
            </w:r>
            <w:r w:rsidRPr="00543115">
              <w:rPr>
                <w:rFonts w:cs="Arial"/>
                <w:sz w:val="20"/>
                <w:szCs w:val="20"/>
              </w:rPr>
              <w:t>CO</w:t>
            </w:r>
            <w:r w:rsidRPr="00543115">
              <w:rPr>
                <w:rFonts w:cs="Arial"/>
                <w:sz w:val="20"/>
                <w:szCs w:val="20"/>
                <w:vertAlign w:val="subscript"/>
              </w:rPr>
              <w:t>2</w:t>
            </w:r>
            <w:r w:rsidRPr="00543115">
              <w:rPr>
                <w:sz w:val="20"/>
                <w:szCs w:val="20"/>
              </w:rPr>
              <w:t xml:space="preserve"> emissions for your asphalt blowing operations</w:t>
            </w:r>
            <w:r w:rsidRPr="00543115">
              <w:rPr>
                <w:rFonts w:eastAsia="Times New Roman" w:cs="Times New Roman"/>
                <w:sz w:val="20"/>
                <w:szCs w:val="20"/>
              </w:rPr>
              <w:t>.  [</w:t>
            </w:r>
            <w:r w:rsidRPr="00543115">
              <w:rPr>
                <w:rFonts w:cs="Times New Roman"/>
                <w:sz w:val="20"/>
                <w:szCs w:val="20"/>
              </w:rPr>
              <w:t xml:space="preserve">98.256(j)]  </w:t>
            </w:r>
            <w:r w:rsidRPr="00543115">
              <w:rPr>
                <w:rFonts w:eastAsia="Times New Roman" w:cs="Times New Roman"/>
                <w:sz w:val="20"/>
                <w:szCs w:val="20"/>
              </w:rPr>
              <w:t xml:space="preserve">Below is the list of allowable values. </w:t>
            </w:r>
          </w:p>
          <w:p w14:paraId="34C95B97" w14:textId="77777777" w:rsidR="00BC1293" w:rsidRPr="00543115" w:rsidRDefault="00BC1293" w:rsidP="00632412">
            <w:pPr>
              <w:rPr>
                <w:rFonts w:eastAsia="Times New Roman" w:cs="Times New Roman"/>
                <w:sz w:val="18"/>
                <w:szCs w:val="18"/>
              </w:rPr>
            </w:pPr>
          </w:p>
          <w:p w14:paraId="2BCB7CF5" w14:textId="77777777" w:rsidR="00205879" w:rsidRDefault="00205879" w:rsidP="00632412">
            <w:pPr>
              <w:rPr>
                <w:rFonts w:eastAsia="Times New Roman" w:cs="Times New Roman"/>
                <w:sz w:val="18"/>
                <w:szCs w:val="18"/>
              </w:rPr>
            </w:pPr>
            <w:r w:rsidRPr="00205879">
              <w:rPr>
                <w:rFonts w:eastAsia="Times New Roman" w:cs="Times New Roman"/>
                <w:sz w:val="18"/>
                <w:szCs w:val="18"/>
              </w:rPr>
              <w:t>Equation Y-14 and Y-15</w:t>
            </w:r>
          </w:p>
          <w:p w14:paraId="38859952" w14:textId="77777777" w:rsidR="00205879" w:rsidRDefault="00205879" w:rsidP="00632412">
            <w:pPr>
              <w:rPr>
                <w:rFonts w:eastAsia="Times New Roman" w:cs="Times New Roman"/>
                <w:sz w:val="18"/>
                <w:szCs w:val="18"/>
              </w:rPr>
            </w:pPr>
            <w:r w:rsidRPr="00205879">
              <w:rPr>
                <w:rFonts w:eastAsia="Times New Roman" w:cs="Times New Roman"/>
                <w:sz w:val="18"/>
                <w:szCs w:val="18"/>
              </w:rPr>
              <w:t>Equation Y-16a and Y-17</w:t>
            </w:r>
          </w:p>
          <w:p w14:paraId="7857C237" w14:textId="77777777" w:rsidR="00205879" w:rsidRDefault="00205879" w:rsidP="00632412">
            <w:pPr>
              <w:rPr>
                <w:rFonts w:eastAsia="Times New Roman" w:cs="Times New Roman"/>
                <w:sz w:val="18"/>
                <w:szCs w:val="18"/>
              </w:rPr>
            </w:pPr>
            <w:r w:rsidRPr="00205879">
              <w:rPr>
                <w:rFonts w:eastAsia="Times New Roman" w:cs="Times New Roman"/>
                <w:sz w:val="18"/>
                <w:szCs w:val="18"/>
              </w:rPr>
              <w:t>Equation Y-16b and Y-17</w:t>
            </w:r>
          </w:p>
          <w:p w14:paraId="59C2B99B" w14:textId="77777777" w:rsidR="00BC1293" w:rsidRPr="00E214A2" w:rsidRDefault="00205879" w:rsidP="00EB1EF0">
            <w:pPr>
              <w:rPr>
                <w:rFonts w:eastAsia="Times New Roman" w:cs="Times New Roman"/>
                <w:sz w:val="20"/>
                <w:szCs w:val="20"/>
              </w:rPr>
            </w:pPr>
            <w:r w:rsidRPr="00205879">
              <w:rPr>
                <w:rFonts w:eastAsia="Times New Roman" w:cs="Times New Roman"/>
                <w:sz w:val="18"/>
                <w:szCs w:val="18"/>
              </w:rPr>
              <w:t>Equation Y-19 (Process Vent)</w:t>
            </w:r>
          </w:p>
        </w:tc>
      </w:tr>
      <w:tr w:rsidR="00BC1293" w:rsidRPr="00BE0449" w14:paraId="4A50327C" w14:textId="77777777" w:rsidTr="00C95AEE">
        <w:trPr>
          <w:trHeight w:val="1151"/>
        </w:trPr>
        <w:tc>
          <w:tcPr>
            <w:tcW w:w="4477" w:type="dxa"/>
            <w:tcBorders>
              <w:top w:val="nil"/>
              <w:left w:val="single" w:sz="4" w:space="0" w:color="auto"/>
              <w:bottom w:val="single" w:sz="4" w:space="0" w:color="auto"/>
              <w:right w:val="single" w:sz="4" w:space="0" w:color="auto"/>
            </w:tcBorders>
            <w:shd w:val="clear" w:color="auto" w:fill="auto"/>
            <w:vAlign w:val="center"/>
          </w:tcPr>
          <w:p w14:paraId="17027871" w14:textId="77777777" w:rsidR="00BC1293" w:rsidRPr="00560BDD" w:rsidRDefault="00BC1293" w:rsidP="00632412">
            <w:pPr>
              <w:rPr>
                <w:rFonts w:eastAsia="Times New Roman" w:cs="Times New Roman"/>
                <w:sz w:val="20"/>
                <w:szCs w:val="20"/>
              </w:rPr>
            </w:pPr>
            <w:r w:rsidRPr="00560BDD">
              <w:rPr>
                <w:rFonts w:eastAsia="Times New Roman" w:cs="Times New Roman"/>
                <w:sz w:val="20"/>
                <w:szCs w:val="20"/>
              </w:rPr>
              <w:t>CO2Emissions</w:t>
            </w:r>
          </w:p>
        </w:tc>
        <w:tc>
          <w:tcPr>
            <w:tcW w:w="4798" w:type="dxa"/>
            <w:tcBorders>
              <w:top w:val="nil"/>
              <w:left w:val="nil"/>
              <w:bottom w:val="single" w:sz="4" w:space="0" w:color="auto"/>
              <w:right w:val="single" w:sz="4" w:space="0" w:color="auto"/>
            </w:tcBorders>
            <w:shd w:val="clear" w:color="auto" w:fill="auto"/>
            <w:vAlign w:val="center"/>
          </w:tcPr>
          <w:p w14:paraId="54D35427" w14:textId="77777777" w:rsidR="00BC1293" w:rsidRPr="00560BDD" w:rsidRDefault="00BC1293" w:rsidP="00626002">
            <w:pPr>
              <w:rPr>
                <w:rFonts w:eastAsia="Times New Roman" w:cs="Times New Roman"/>
                <w:sz w:val="20"/>
                <w:szCs w:val="20"/>
              </w:rPr>
            </w:pPr>
            <w:r w:rsidRPr="00560BDD">
              <w:rPr>
                <w:rFonts w:eastAsia="Times New Roman" w:cs="Times New Roman"/>
                <w:sz w:val="20"/>
                <w:szCs w:val="20"/>
              </w:rPr>
              <w:t>The calculated</w:t>
            </w:r>
            <w:r w:rsidRPr="002749AF">
              <w:rPr>
                <w:rFonts w:eastAsia="Times New Roman" w:cs="Times New Roman"/>
                <w:sz w:val="20"/>
                <w:szCs w:val="20"/>
              </w:rPr>
              <w:t xml:space="preserve"> </w:t>
            </w:r>
            <w:r w:rsidRPr="002749AF">
              <w:rPr>
                <w:rFonts w:cs="Arial"/>
                <w:sz w:val="20"/>
                <w:szCs w:val="20"/>
              </w:rPr>
              <w:t>CO</w:t>
            </w:r>
            <w:r w:rsidRPr="002749AF">
              <w:rPr>
                <w:rFonts w:cs="Arial"/>
                <w:sz w:val="20"/>
                <w:szCs w:val="20"/>
                <w:vertAlign w:val="subscript"/>
              </w:rPr>
              <w:t>2</w:t>
            </w:r>
            <w:r w:rsidRPr="002749AF">
              <w:rPr>
                <w:rFonts w:eastAsia="Times New Roman" w:cs="Times New Roman"/>
                <w:sz w:val="20"/>
                <w:szCs w:val="20"/>
              </w:rPr>
              <w:t xml:space="preserve"> </w:t>
            </w:r>
            <w:r w:rsidRPr="00560BDD">
              <w:rPr>
                <w:rFonts w:eastAsia="Times New Roman" w:cs="Times New Roman"/>
                <w:sz w:val="20"/>
                <w:szCs w:val="20"/>
              </w:rPr>
              <w:t xml:space="preserve">annual emissions for each </w:t>
            </w:r>
            <w:r w:rsidR="00626002">
              <w:rPr>
                <w:rFonts w:eastAsia="Times New Roman" w:cs="Times New Roman"/>
                <w:sz w:val="20"/>
                <w:szCs w:val="20"/>
              </w:rPr>
              <w:t>asphalt blowing</w:t>
            </w:r>
            <w:r w:rsidRPr="00560BDD">
              <w:rPr>
                <w:rFonts w:eastAsia="Times New Roman" w:cs="Times New Roman"/>
                <w:sz w:val="20"/>
                <w:szCs w:val="20"/>
              </w:rPr>
              <w:t xml:space="preserve"> unit.  </w:t>
            </w:r>
            <w:r w:rsidR="004E7415">
              <w:rPr>
                <w:sz w:val="20"/>
                <w:szCs w:val="20"/>
              </w:rPr>
              <w:t xml:space="preserve">Report the value in the child data element </w:t>
            </w:r>
            <w:r w:rsidR="004E7415">
              <w:rPr>
                <w:b/>
                <w:sz w:val="20"/>
                <w:szCs w:val="20"/>
              </w:rPr>
              <w:t>CalculatedValue</w:t>
            </w:r>
            <w:r w:rsidR="004E7415" w:rsidRPr="00A840CA">
              <w:rPr>
                <w:sz w:val="20"/>
                <w:szCs w:val="20"/>
              </w:rPr>
              <w:t>.</w:t>
            </w:r>
            <w:r w:rsidR="004E7415">
              <w:rPr>
                <w:sz w:val="20"/>
                <w:szCs w:val="20"/>
              </w:rPr>
              <w:t xml:space="preserve">  Set the units of measure to “Metric Tons” in the attribute</w:t>
            </w:r>
            <w:r w:rsidR="004E7415">
              <w:rPr>
                <w:i/>
                <w:sz w:val="20"/>
                <w:szCs w:val="20"/>
              </w:rPr>
              <w:t xml:space="preserve"> </w:t>
            </w:r>
            <w:r w:rsidR="004E7415">
              <w:rPr>
                <w:b/>
                <w:sz w:val="20"/>
                <w:szCs w:val="20"/>
              </w:rPr>
              <w:t>massUOM</w:t>
            </w:r>
            <w:r w:rsidR="004E7415">
              <w:rPr>
                <w:sz w:val="20"/>
                <w:szCs w:val="20"/>
              </w:rPr>
              <w:t>.</w:t>
            </w:r>
            <w:r w:rsidR="004E7415">
              <w:rPr>
                <w:rFonts w:eastAsia="Times New Roman" w:cs="Times New Roman"/>
                <w:sz w:val="20"/>
                <w:szCs w:val="20"/>
              </w:rPr>
              <w:t xml:space="preserve"> </w:t>
            </w:r>
            <w:r>
              <w:rPr>
                <w:rFonts w:eastAsia="Times New Roman" w:cs="Times New Roman"/>
                <w:sz w:val="20"/>
                <w:szCs w:val="20"/>
              </w:rPr>
              <w:t>[</w:t>
            </w:r>
            <w:r w:rsidRPr="00560BDD">
              <w:rPr>
                <w:rFonts w:eastAsia="Times New Roman" w:cs="Times New Roman"/>
                <w:sz w:val="20"/>
                <w:szCs w:val="20"/>
              </w:rPr>
              <w:t>98.256(</w:t>
            </w:r>
            <w:r>
              <w:rPr>
                <w:rFonts w:eastAsia="Times New Roman" w:cs="Times New Roman"/>
                <w:sz w:val="20"/>
                <w:szCs w:val="20"/>
              </w:rPr>
              <w:t>j</w:t>
            </w:r>
            <w:r w:rsidRPr="00560BDD">
              <w:rPr>
                <w:rFonts w:eastAsia="Times New Roman" w:cs="Times New Roman"/>
                <w:sz w:val="20"/>
                <w:szCs w:val="20"/>
              </w:rPr>
              <w:t>)</w:t>
            </w:r>
            <w:r>
              <w:rPr>
                <w:rFonts w:eastAsia="Times New Roman" w:cs="Times New Roman"/>
                <w:sz w:val="20"/>
                <w:szCs w:val="20"/>
              </w:rPr>
              <w:t>(4</w:t>
            </w:r>
            <w:r w:rsidRPr="00560BDD">
              <w:rPr>
                <w:rFonts w:eastAsia="Times New Roman" w:cs="Times New Roman"/>
                <w:sz w:val="20"/>
                <w:szCs w:val="20"/>
              </w:rPr>
              <w:t>)</w:t>
            </w:r>
            <w:r>
              <w:rPr>
                <w:rFonts w:eastAsia="Times New Roman" w:cs="Times New Roman"/>
                <w:sz w:val="20"/>
                <w:szCs w:val="20"/>
              </w:rPr>
              <w:t>]</w:t>
            </w:r>
          </w:p>
        </w:tc>
      </w:tr>
      <w:tr w:rsidR="00BC1293" w:rsidRPr="00E214A2" w14:paraId="7493201C" w14:textId="77777777" w:rsidTr="00C95AEE">
        <w:trPr>
          <w:trHeight w:val="1259"/>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01ADA27B" w14:textId="77777777" w:rsidR="00BC1293" w:rsidRPr="00560BDD" w:rsidRDefault="00BC1293" w:rsidP="00632412">
            <w:pPr>
              <w:rPr>
                <w:rFonts w:eastAsia="Times New Roman" w:cs="Times New Roman"/>
                <w:sz w:val="20"/>
                <w:szCs w:val="20"/>
              </w:rPr>
            </w:pPr>
            <w:r w:rsidRPr="00560BDD">
              <w:rPr>
                <w:rFonts w:eastAsia="Times New Roman" w:cs="Times New Roman"/>
                <w:sz w:val="20"/>
                <w:szCs w:val="20"/>
              </w:rPr>
              <w:t>CH4Emissions</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7D3EFD94" w14:textId="77777777" w:rsidR="00BC1293" w:rsidRPr="00C303A8" w:rsidRDefault="00BC1293" w:rsidP="00626002">
            <w:pPr>
              <w:widowControl w:val="0"/>
              <w:autoSpaceDE w:val="0"/>
              <w:autoSpaceDN w:val="0"/>
              <w:adjustRightInd w:val="0"/>
              <w:rPr>
                <w:rFonts w:eastAsia="Times New Roman" w:cs="Times New Roman"/>
                <w:sz w:val="20"/>
                <w:szCs w:val="20"/>
              </w:rPr>
            </w:pPr>
            <w:r w:rsidRPr="00560BDD">
              <w:rPr>
                <w:rFonts w:eastAsia="Times New Roman" w:cs="Times New Roman"/>
                <w:sz w:val="20"/>
                <w:szCs w:val="20"/>
              </w:rPr>
              <w:t xml:space="preserve">The calculated </w:t>
            </w:r>
            <w:r w:rsidRPr="006F1365">
              <w:rPr>
                <w:rFonts w:cs="Times New Roman"/>
                <w:sz w:val="20"/>
                <w:szCs w:val="20"/>
              </w:rPr>
              <w:t>CH</w:t>
            </w:r>
            <w:r w:rsidRPr="006F1365">
              <w:rPr>
                <w:rFonts w:cs="Times New Roman"/>
                <w:sz w:val="20"/>
                <w:szCs w:val="20"/>
                <w:vertAlign w:val="subscript"/>
              </w:rPr>
              <w:t>4</w:t>
            </w:r>
            <w:r>
              <w:rPr>
                <w:rFonts w:eastAsia="Times New Roman" w:cs="Times New Roman"/>
                <w:sz w:val="20"/>
                <w:szCs w:val="20"/>
              </w:rPr>
              <w:t xml:space="preserve"> </w:t>
            </w:r>
            <w:r w:rsidRPr="00560BDD">
              <w:rPr>
                <w:rFonts w:eastAsia="Times New Roman" w:cs="Times New Roman"/>
                <w:sz w:val="20"/>
                <w:szCs w:val="20"/>
              </w:rPr>
              <w:t xml:space="preserve">annual emissions for each </w:t>
            </w:r>
            <w:r w:rsidR="00626002">
              <w:rPr>
                <w:rFonts w:eastAsia="Times New Roman" w:cs="Times New Roman"/>
                <w:sz w:val="20"/>
                <w:szCs w:val="20"/>
              </w:rPr>
              <w:t>asphalt blowing</w:t>
            </w:r>
            <w:r w:rsidRPr="00560BDD">
              <w:rPr>
                <w:rFonts w:eastAsia="Times New Roman" w:cs="Times New Roman"/>
                <w:sz w:val="20"/>
                <w:szCs w:val="20"/>
              </w:rPr>
              <w:t xml:space="preserve"> unit.  </w:t>
            </w:r>
            <w:r w:rsidR="004E7415">
              <w:rPr>
                <w:sz w:val="20"/>
                <w:szCs w:val="20"/>
              </w:rPr>
              <w:t xml:space="preserve">Report the value in the child data element </w:t>
            </w:r>
            <w:r w:rsidR="004E7415">
              <w:rPr>
                <w:b/>
                <w:sz w:val="20"/>
                <w:szCs w:val="20"/>
              </w:rPr>
              <w:t>CalculatedValue</w:t>
            </w:r>
            <w:r w:rsidR="004E7415" w:rsidRPr="00A840CA">
              <w:rPr>
                <w:sz w:val="20"/>
                <w:szCs w:val="20"/>
              </w:rPr>
              <w:t>.</w:t>
            </w:r>
            <w:r w:rsidR="004E7415">
              <w:rPr>
                <w:sz w:val="20"/>
                <w:szCs w:val="20"/>
              </w:rPr>
              <w:t xml:space="preserve">  Set the units of measure to “Metric Tons” in the attribute</w:t>
            </w:r>
            <w:r w:rsidR="004E7415">
              <w:rPr>
                <w:i/>
                <w:sz w:val="20"/>
                <w:szCs w:val="20"/>
              </w:rPr>
              <w:t xml:space="preserve"> </w:t>
            </w:r>
            <w:r w:rsidR="004E7415">
              <w:rPr>
                <w:b/>
                <w:sz w:val="20"/>
                <w:szCs w:val="20"/>
              </w:rPr>
              <w:t>massUOM</w:t>
            </w:r>
            <w:r w:rsidR="004E7415">
              <w:rPr>
                <w:sz w:val="20"/>
                <w:szCs w:val="20"/>
              </w:rPr>
              <w:t>.</w:t>
            </w:r>
            <w:r w:rsidR="004E7415">
              <w:rPr>
                <w:rFonts w:eastAsia="Times New Roman" w:cs="Times New Roman"/>
                <w:sz w:val="20"/>
                <w:szCs w:val="20"/>
              </w:rPr>
              <w:t xml:space="preserve"> </w:t>
            </w:r>
            <w:r>
              <w:rPr>
                <w:rFonts w:eastAsia="Times New Roman" w:cs="Times New Roman"/>
                <w:sz w:val="20"/>
                <w:szCs w:val="20"/>
              </w:rPr>
              <w:t>[</w:t>
            </w:r>
            <w:r w:rsidRPr="00560BDD">
              <w:rPr>
                <w:rFonts w:eastAsia="Times New Roman" w:cs="Times New Roman"/>
                <w:sz w:val="20"/>
                <w:szCs w:val="20"/>
              </w:rPr>
              <w:t>98.256(</w:t>
            </w:r>
            <w:r>
              <w:rPr>
                <w:rFonts w:eastAsia="Times New Roman" w:cs="Times New Roman"/>
                <w:sz w:val="20"/>
                <w:szCs w:val="20"/>
              </w:rPr>
              <w:t>j</w:t>
            </w:r>
            <w:r w:rsidRPr="00560BDD">
              <w:rPr>
                <w:rFonts w:eastAsia="Times New Roman" w:cs="Times New Roman"/>
                <w:sz w:val="20"/>
                <w:szCs w:val="20"/>
              </w:rPr>
              <w:t>)(</w:t>
            </w:r>
            <w:r>
              <w:rPr>
                <w:rFonts w:eastAsia="Times New Roman" w:cs="Times New Roman"/>
                <w:sz w:val="20"/>
                <w:szCs w:val="20"/>
              </w:rPr>
              <w:t>4</w:t>
            </w:r>
            <w:r w:rsidRPr="00560BDD">
              <w:rPr>
                <w:rFonts w:eastAsia="Times New Roman" w:cs="Times New Roman"/>
                <w:sz w:val="20"/>
                <w:szCs w:val="20"/>
              </w:rPr>
              <w:t>)</w:t>
            </w:r>
            <w:r>
              <w:rPr>
                <w:rFonts w:eastAsia="Times New Roman" w:cs="Times New Roman"/>
                <w:sz w:val="20"/>
                <w:szCs w:val="20"/>
              </w:rPr>
              <w:t>]</w:t>
            </w:r>
          </w:p>
        </w:tc>
      </w:tr>
    </w:tbl>
    <w:p w14:paraId="4B43C0FE" w14:textId="77777777" w:rsidR="00BC1293" w:rsidRDefault="00BC1293" w:rsidP="00BC1293"/>
    <w:p w14:paraId="014F9CA1" w14:textId="77777777" w:rsidR="00C95AEE" w:rsidRPr="00A5333C" w:rsidRDefault="00C95AEE" w:rsidP="00BC1293"/>
    <w:p w14:paraId="6638837C" w14:textId="77777777" w:rsidR="00BC1293" w:rsidRPr="00CA46C3" w:rsidRDefault="00BC1293" w:rsidP="00CA46C3">
      <w:pPr>
        <w:pStyle w:val="XMLExcerpt"/>
      </w:pPr>
      <w:r w:rsidRPr="00CA46C3">
        <w:br/>
      </w:r>
      <w:bookmarkStart w:id="897" w:name="_Toc473900468"/>
      <w:r w:rsidRPr="00CA46C3">
        <w:t>Example for Asphalt Blowing Unit Details</w:t>
      </w:r>
      <w:bookmarkEnd w:id="897"/>
      <w:r w:rsidRPr="00CA46C3">
        <w:br/>
      </w:r>
    </w:p>
    <w:p w14:paraId="21191254" w14:textId="77777777" w:rsidR="00BC1293" w:rsidRPr="003C15E2" w:rsidRDefault="00304AFD" w:rsidP="00BC1293">
      <w:pPr>
        <w:pStyle w:val="NormalWeb"/>
        <w:spacing w:before="0" w:beforeAutospacing="0" w:after="0" w:afterAutospacing="0"/>
        <w:ind w:left="36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2937216" behindDoc="0" locked="0" layoutInCell="1" allowOverlap="1" wp14:anchorId="0A09266F" wp14:editId="1C142C92">
                <wp:simplePos x="0" y="0"/>
                <wp:positionH relativeFrom="column">
                  <wp:posOffset>-38100</wp:posOffset>
                </wp:positionH>
                <wp:positionV relativeFrom="paragraph">
                  <wp:posOffset>61595</wp:posOffset>
                </wp:positionV>
                <wp:extent cx="5913120" cy="1790700"/>
                <wp:effectExtent l="0" t="0" r="11430" b="19050"/>
                <wp:wrapNone/>
                <wp:docPr id="57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3120" cy="179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E2F91B" w14:textId="77777777" w:rsidR="00E82D8A" w:rsidRPr="00EF3B91" w:rsidRDefault="00E82D8A" w:rsidP="00BC1293">
                            <w:pPr>
                              <w:ind w:hanging="480"/>
                              <w:rPr>
                                <w:rFonts w:ascii="Verdana" w:hAnsi="Verdana"/>
                                <w:sz w:val="14"/>
                                <w:szCs w:val="14"/>
                              </w:rPr>
                            </w:pPr>
                            <w:r w:rsidRPr="0070513E">
                              <w:rPr>
                                <w:rStyle w:val="m1"/>
                                <w:rFonts w:ascii="Verdana" w:hAnsi="Verdana"/>
                                <w:sz w:val="14"/>
                                <w:szCs w:val="14"/>
                              </w:rPr>
                              <w:t>&lt;</w:t>
                            </w:r>
                            <w:r>
                              <w:rPr>
                                <w:rFonts w:ascii="Verdana" w:hAnsi="Verdana"/>
                                <w:sz w:val="14"/>
                                <w:szCs w:val="14"/>
                              </w:rPr>
                              <w:tab/>
                            </w: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AsphaltBlowingDetails</w:t>
                            </w:r>
                            <w:r w:rsidRPr="00EF3B91">
                              <w:rPr>
                                <w:rFonts w:ascii="Verdana" w:hAnsi="Verdana" w:cs="Times New Roman"/>
                                <w:color w:val="0000FF"/>
                                <w:sz w:val="14"/>
                                <w:szCs w:val="14"/>
                              </w:rPr>
                              <w:t>&gt;</w:t>
                            </w:r>
                          </w:p>
                          <w:p w14:paraId="247B5B66" w14:textId="77777777" w:rsidR="00E82D8A" w:rsidRPr="00EF3B91" w:rsidRDefault="00E82D8A" w:rsidP="00BC1293">
                            <w:pPr>
                              <w:autoSpaceDE w:val="0"/>
                              <w:autoSpaceDN w:val="0"/>
                              <w:adjustRightInd w:val="0"/>
                              <w:rPr>
                                <w:rFonts w:ascii="Verdana" w:hAnsi="Verdana" w:cs="Times New Roman"/>
                                <w:color w:val="000000"/>
                                <w:sz w:val="14"/>
                                <w:szCs w:val="14"/>
                                <w:highlight w:val="white"/>
                              </w:rPr>
                            </w:pP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rPr>
                              <w:t xml:space="preserve">     </w:t>
                            </w: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AsphaltBlowingUnitDetails</w:t>
                            </w:r>
                            <w:r w:rsidRPr="00EF3B91">
                              <w:rPr>
                                <w:rFonts w:ascii="Verdana" w:hAnsi="Verdana" w:cs="Times New Roman"/>
                                <w:color w:val="0000FF"/>
                                <w:sz w:val="14"/>
                                <w:szCs w:val="14"/>
                              </w:rPr>
                              <w:t>&gt;</w:t>
                            </w:r>
                          </w:p>
                          <w:p w14:paraId="2B6E22AF" w14:textId="77777777" w:rsidR="00E82D8A" w:rsidRPr="00EF3B91" w:rsidRDefault="00E82D8A" w:rsidP="00BC1293">
                            <w:pPr>
                              <w:autoSpaceDE w:val="0"/>
                              <w:autoSpaceDN w:val="0"/>
                              <w:adjustRightInd w:val="0"/>
                              <w:rPr>
                                <w:rFonts w:ascii="Verdana" w:hAnsi="Verdana" w:cs="Times New Roman"/>
                                <w:color w:val="000000"/>
                                <w:sz w:val="14"/>
                                <w:szCs w:val="14"/>
                                <w:highlight w:val="white"/>
                              </w:rPr>
                            </w:pP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rPr>
                              <w:t xml:space="preserve">          </w:t>
                            </w: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UnitIdentification</w:t>
                            </w:r>
                            <w:r w:rsidRPr="00EF3B91">
                              <w:rPr>
                                <w:rFonts w:ascii="Verdana" w:hAnsi="Verdana" w:cs="Times New Roman"/>
                                <w:color w:val="0000FF"/>
                                <w:sz w:val="14"/>
                                <w:szCs w:val="14"/>
                              </w:rPr>
                              <w:t>&gt;</w:t>
                            </w:r>
                          </w:p>
                          <w:p w14:paraId="3B356A1E" w14:textId="77777777" w:rsidR="00E82D8A" w:rsidRPr="00EF3B91" w:rsidRDefault="00E82D8A" w:rsidP="00BC1293">
                            <w:pPr>
                              <w:autoSpaceDE w:val="0"/>
                              <w:autoSpaceDN w:val="0"/>
                              <w:adjustRightInd w:val="0"/>
                              <w:rPr>
                                <w:rFonts w:ascii="Verdana" w:hAnsi="Verdana" w:cs="Times New Roman"/>
                                <w:color w:val="000000"/>
                                <w:sz w:val="14"/>
                                <w:szCs w:val="14"/>
                                <w:highlight w:val="white"/>
                              </w:rPr>
                            </w:pP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rPr>
                              <w:t xml:space="preserve">               </w:t>
                            </w: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UnitName</w:t>
                            </w:r>
                            <w:r w:rsidRPr="00EF3B91">
                              <w:rPr>
                                <w:rFonts w:ascii="Verdana" w:hAnsi="Verdana" w:cs="Times New Roman"/>
                                <w:color w:val="0000FF"/>
                                <w:sz w:val="14"/>
                                <w:szCs w:val="14"/>
                              </w:rPr>
                              <w:t>&gt;</w:t>
                            </w:r>
                            <w:r w:rsidRPr="00EF3B91">
                              <w:rPr>
                                <w:rFonts w:ascii="Verdana" w:hAnsi="Verdana" w:cs="Times New Roman"/>
                                <w:color w:val="000000"/>
                                <w:sz w:val="14"/>
                                <w:szCs w:val="14"/>
                                <w:highlight w:val="white"/>
                              </w:rPr>
                              <w:t>ABO-001</w:t>
                            </w: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UnitName</w:t>
                            </w:r>
                            <w:r w:rsidRPr="00EF3B91">
                              <w:rPr>
                                <w:rFonts w:ascii="Verdana" w:hAnsi="Verdana" w:cs="Times New Roman"/>
                                <w:color w:val="0000FF"/>
                                <w:sz w:val="14"/>
                                <w:szCs w:val="14"/>
                              </w:rPr>
                              <w:t>&gt;</w:t>
                            </w:r>
                          </w:p>
                          <w:p w14:paraId="0B34D2E0" w14:textId="77777777" w:rsidR="00E82D8A" w:rsidRPr="00EF3B91" w:rsidRDefault="00E82D8A" w:rsidP="00BC1293">
                            <w:pPr>
                              <w:autoSpaceDE w:val="0"/>
                              <w:autoSpaceDN w:val="0"/>
                              <w:adjustRightInd w:val="0"/>
                              <w:rPr>
                                <w:rFonts w:ascii="Verdana" w:hAnsi="Verdana" w:cs="Times New Roman"/>
                                <w:color w:val="000000"/>
                                <w:sz w:val="14"/>
                                <w:szCs w:val="14"/>
                                <w:highlight w:val="white"/>
                              </w:rPr>
                            </w:pP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rPr>
                              <w:t xml:space="preserve">               </w:t>
                            </w: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UnitDescription</w:t>
                            </w:r>
                            <w:r w:rsidRPr="00EF3B91">
                              <w:rPr>
                                <w:rFonts w:ascii="Verdana" w:hAnsi="Verdana" w:cs="Times New Roman"/>
                                <w:color w:val="0000FF"/>
                                <w:sz w:val="14"/>
                                <w:szCs w:val="14"/>
                              </w:rPr>
                              <w:t>&gt;</w:t>
                            </w:r>
                            <w:r w:rsidRPr="00EF3B91">
                              <w:rPr>
                                <w:rFonts w:ascii="Verdana" w:hAnsi="Verdana" w:cs="Times New Roman"/>
                                <w:color w:val="000000"/>
                                <w:sz w:val="14"/>
                                <w:szCs w:val="14"/>
                                <w:highlight w:val="white"/>
                              </w:rPr>
                              <w:t>Bitumen blowing unit</w:t>
                            </w: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UnitDescription</w:t>
                            </w:r>
                            <w:r w:rsidRPr="00EF3B91">
                              <w:rPr>
                                <w:rFonts w:ascii="Verdana" w:hAnsi="Verdana" w:cs="Times New Roman"/>
                                <w:color w:val="0000FF"/>
                                <w:sz w:val="14"/>
                                <w:szCs w:val="14"/>
                              </w:rPr>
                              <w:t>&gt;</w:t>
                            </w:r>
                          </w:p>
                          <w:p w14:paraId="048A83EA" w14:textId="77777777" w:rsidR="00E82D8A" w:rsidRPr="00EF3B91" w:rsidRDefault="00E82D8A" w:rsidP="00BC1293">
                            <w:pPr>
                              <w:autoSpaceDE w:val="0"/>
                              <w:autoSpaceDN w:val="0"/>
                              <w:adjustRightInd w:val="0"/>
                              <w:rPr>
                                <w:rFonts w:ascii="Verdana" w:hAnsi="Verdana" w:cs="Times New Roman"/>
                                <w:color w:val="000000"/>
                                <w:sz w:val="14"/>
                                <w:szCs w:val="14"/>
                                <w:highlight w:val="white"/>
                              </w:rPr>
                            </w:pP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rPr>
                              <w:t xml:space="preserve">               </w:t>
                            </w: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UnitType</w:t>
                            </w:r>
                            <w:r w:rsidRPr="00EF3B91">
                              <w:rPr>
                                <w:rFonts w:ascii="Verdana" w:hAnsi="Verdana" w:cs="Times New Roman"/>
                                <w:color w:val="0000FF"/>
                                <w:sz w:val="14"/>
                                <w:szCs w:val="14"/>
                              </w:rPr>
                              <w:t>&gt;</w:t>
                            </w:r>
                            <w:r w:rsidRPr="00EF3B91">
                              <w:rPr>
                                <w:rFonts w:ascii="Verdana" w:hAnsi="Verdana" w:cs="Times New Roman"/>
                                <w:color w:val="000000"/>
                                <w:sz w:val="14"/>
                                <w:szCs w:val="14"/>
                                <w:highlight w:val="white"/>
                              </w:rPr>
                              <w:t>Asphalt Blowing Unit</w:t>
                            </w: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UnitType</w:t>
                            </w:r>
                            <w:r w:rsidRPr="00EF3B91">
                              <w:rPr>
                                <w:rFonts w:ascii="Verdana" w:hAnsi="Verdana" w:cs="Times New Roman"/>
                                <w:color w:val="0000FF"/>
                                <w:sz w:val="14"/>
                                <w:szCs w:val="14"/>
                              </w:rPr>
                              <w:t>&gt;</w:t>
                            </w:r>
                          </w:p>
                          <w:p w14:paraId="50F365BF" w14:textId="77777777" w:rsidR="00E82D8A" w:rsidRPr="00EF3B91" w:rsidRDefault="00E82D8A" w:rsidP="00BC1293">
                            <w:pPr>
                              <w:autoSpaceDE w:val="0"/>
                              <w:autoSpaceDN w:val="0"/>
                              <w:adjustRightInd w:val="0"/>
                              <w:rPr>
                                <w:rFonts w:ascii="Verdana" w:hAnsi="Verdana" w:cs="Times New Roman"/>
                                <w:color w:val="000000"/>
                                <w:sz w:val="14"/>
                                <w:szCs w:val="14"/>
                                <w:highlight w:val="white"/>
                              </w:rPr>
                            </w:pP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rPr>
                              <w:t xml:space="preserve">          </w:t>
                            </w: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UnitIdentification</w:t>
                            </w:r>
                            <w:r w:rsidRPr="00EF3B91">
                              <w:rPr>
                                <w:rFonts w:ascii="Verdana" w:hAnsi="Verdana" w:cs="Times New Roman"/>
                                <w:color w:val="0000FF"/>
                                <w:sz w:val="14"/>
                                <w:szCs w:val="14"/>
                              </w:rPr>
                              <w:t>&gt;</w:t>
                            </w:r>
                          </w:p>
                          <w:p w14:paraId="24934401" w14:textId="77777777" w:rsidR="00E82D8A" w:rsidRPr="00EF3B91" w:rsidRDefault="00E82D8A" w:rsidP="00BC1293">
                            <w:pPr>
                              <w:autoSpaceDE w:val="0"/>
                              <w:autoSpaceDN w:val="0"/>
                              <w:adjustRightInd w:val="0"/>
                              <w:rPr>
                                <w:rFonts w:ascii="Verdana" w:hAnsi="Verdana" w:cs="Times New Roman"/>
                                <w:color w:val="000000"/>
                                <w:sz w:val="14"/>
                                <w:szCs w:val="14"/>
                                <w:highlight w:val="white"/>
                              </w:rPr>
                            </w:pP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rPr>
                              <w:t xml:space="preserve">          </w:t>
                            </w: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ControlDeviceTypetoReduceEmissions</w:t>
                            </w:r>
                            <w:r w:rsidRPr="00EF3B91">
                              <w:rPr>
                                <w:rFonts w:ascii="Verdana" w:hAnsi="Verdana" w:cs="Times New Roman"/>
                                <w:color w:val="0000FF"/>
                                <w:sz w:val="14"/>
                                <w:szCs w:val="14"/>
                              </w:rPr>
                              <w:t>&gt;</w:t>
                            </w:r>
                            <w:r w:rsidRPr="00EF3B91">
                              <w:rPr>
                                <w:rFonts w:ascii="Verdana" w:hAnsi="Verdana" w:cs="Times New Roman"/>
                                <w:color w:val="000000"/>
                                <w:sz w:val="14"/>
                                <w:szCs w:val="14"/>
                                <w:highlight w:val="white"/>
                              </w:rPr>
                              <w:t>Vapor scrubber</w:t>
                            </w: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ControlDeviceTypetoReduceEmissions</w:t>
                            </w:r>
                            <w:r w:rsidRPr="00EF3B91">
                              <w:rPr>
                                <w:rFonts w:ascii="Verdana" w:hAnsi="Verdana" w:cs="Times New Roman"/>
                                <w:color w:val="0000FF"/>
                                <w:sz w:val="14"/>
                                <w:szCs w:val="14"/>
                              </w:rPr>
                              <w:t>&gt;</w:t>
                            </w:r>
                          </w:p>
                          <w:p w14:paraId="40A49841" w14:textId="77777777" w:rsidR="00E82D8A" w:rsidRPr="00EF3B91" w:rsidRDefault="00E82D8A" w:rsidP="00BC1293">
                            <w:pPr>
                              <w:autoSpaceDE w:val="0"/>
                              <w:autoSpaceDN w:val="0"/>
                              <w:adjustRightInd w:val="0"/>
                              <w:rPr>
                                <w:rFonts w:ascii="Verdana" w:hAnsi="Verdana" w:cs="Times New Roman"/>
                                <w:color w:val="000000"/>
                                <w:sz w:val="14"/>
                                <w:szCs w:val="14"/>
                                <w:highlight w:val="white"/>
                              </w:rPr>
                            </w:pP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rPr>
                              <w:t xml:space="preserve">          </w:t>
                            </w: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CO2EmissionsMethod</w:t>
                            </w:r>
                            <w:r w:rsidRPr="00EF3B91">
                              <w:rPr>
                                <w:rFonts w:ascii="Verdana" w:hAnsi="Verdana" w:cs="Times New Roman"/>
                                <w:color w:val="0000FF"/>
                                <w:sz w:val="14"/>
                                <w:szCs w:val="14"/>
                              </w:rPr>
                              <w:t>&gt;</w:t>
                            </w:r>
                            <w:r w:rsidRPr="00EF3B91">
                              <w:rPr>
                                <w:rFonts w:ascii="Verdana" w:hAnsi="Verdana" w:cs="Times New Roman"/>
                                <w:color w:val="000000"/>
                                <w:sz w:val="14"/>
                                <w:szCs w:val="14"/>
                                <w:highlight w:val="white"/>
                              </w:rPr>
                              <w:t>Equation Y-14 and Y-15</w:t>
                            </w: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CO2EmissionsMethod</w:t>
                            </w:r>
                            <w:r w:rsidRPr="00EF3B91">
                              <w:rPr>
                                <w:rFonts w:ascii="Verdana" w:hAnsi="Verdana" w:cs="Times New Roman"/>
                                <w:color w:val="0000FF"/>
                                <w:sz w:val="14"/>
                                <w:szCs w:val="14"/>
                              </w:rPr>
                              <w:t>&gt;</w:t>
                            </w:r>
                          </w:p>
                          <w:p w14:paraId="0571D0CE" w14:textId="77777777" w:rsidR="00E82D8A" w:rsidRPr="00EF3B91" w:rsidRDefault="00E82D8A" w:rsidP="00BC1293">
                            <w:pPr>
                              <w:autoSpaceDE w:val="0"/>
                              <w:autoSpaceDN w:val="0"/>
                              <w:adjustRightInd w:val="0"/>
                              <w:rPr>
                                <w:rFonts w:ascii="Verdana" w:hAnsi="Verdana" w:cs="Times New Roman"/>
                                <w:color w:val="000000"/>
                                <w:sz w:val="14"/>
                                <w:szCs w:val="14"/>
                                <w:highlight w:val="white"/>
                              </w:rPr>
                            </w:pP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rPr>
                              <w:t xml:space="preserve">          </w:t>
                            </w: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CO2Emissions</w:t>
                            </w:r>
                            <w:r w:rsidRPr="00EF3B91">
                              <w:rPr>
                                <w:rFonts w:ascii="Verdana" w:hAnsi="Verdana" w:cs="Times New Roman"/>
                                <w:color w:val="FF0000"/>
                                <w:sz w:val="14"/>
                                <w:szCs w:val="14"/>
                                <w:highlight w:val="white"/>
                              </w:rPr>
                              <w:t xml:space="preserve"> massUOM</w:t>
                            </w:r>
                            <w:r w:rsidRPr="00EF3B91">
                              <w:rPr>
                                <w:rFonts w:ascii="Verdana" w:hAnsi="Verdana" w:cs="Times New Roman"/>
                                <w:color w:val="0000FF"/>
                                <w:sz w:val="14"/>
                                <w:szCs w:val="14"/>
                                <w:highlight w:val="white"/>
                              </w:rPr>
                              <w:t>="</w:t>
                            </w:r>
                            <w:r w:rsidRPr="00EF3B91">
                              <w:rPr>
                                <w:rFonts w:ascii="Verdana" w:hAnsi="Verdana" w:cs="Times New Roman"/>
                                <w:color w:val="000000"/>
                                <w:sz w:val="14"/>
                                <w:szCs w:val="14"/>
                                <w:highlight w:val="white"/>
                              </w:rPr>
                              <w:t>Metric Tons</w:t>
                            </w:r>
                            <w:r w:rsidRPr="00EF3B91">
                              <w:rPr>
                                <w:rFonts w:ascii="Verdana" w:hAnsi="Verdana" w:cs="Times New Roman"/>
                                <w:color w:val="0000FF"/>
                                <w:sz w:val="14"/>
                                <w:szCs w:val="14"/>
                                <w:highlight w:val="white"/>
                              </w:rPr>
                              <w:t>"</w:t>
                            </w:r>
                            <w:r w:rsidRPr="00EF3B91">
                              <w:rPr>
                                <w:rFonts w:ascii="Verdana" w:hAnsi="Verdana" w:cs="Times New Roman"/>
                                <w:color w:val="0000FF"/>
                                <w:sz w:val="14"/>
                                <w:szCs w:val="14"/>
                              </w:rPr>
                              <w:t>&gt;</w:t>
                            </w:r>
                          </w:p>
                          <w:p w14:paraId="7A64247B" w14:textId="77777777" w:rsidR="00E82D8A" w:rsidRPr="00EF3B91" w:rsidRDefault="00E82D8A" w:rsidP="00BC1293">
                            <w:pPr>
                              <w:autoSpaceDE w:val="0"/>
                              <w:autoSpaceDN w:val="0"/>
                              <w:adjustRightInd w:val="0"/>
                              <w:rPr>
                                <w:rFonts w:ascii="Verdana" w:hAnsi="Verdana" w:cs="Times New Roman"/>
                                <w:color w:val="000000"/>
                                <w:sz w:val="14"/>
                                <w:szCs w:val="14"/>
                                <w:highlight w:val="white"/>
                              </w:rPr>
                            </w:pP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rPr>
                              <w:t xml:space="preserve">               </w:t>
                            </w: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CalculatedValue</w:t>
                            </w:r>
                            <w:r w:rsidRPr="00EF3B91">
                              <w:rPr>
                                <w:rFonts w:ascii="Verdana" w:hAnsi="Verdana" w:cs="Times New Roman"/>
                                <w:color w:val="0000FF"/>
                                <w:sz w:val="14"/>
                                <w:szCs w:val="14"/>
                              </w:rPr>
                              <w:t>&gt;</w:t>
                            </w:r>
                            <w:r w:rsidRPr="00EF3B91">
                              <w:rPr>
                                <w:rFonts w:ascii="Verdana" w:hAnsi="Verdana" w:cs="Times New Roman"/>
                                <w:color w:val="000000"/>
                                <w:sz w:val="14"/>
                                <w:szCs w:val="14"/>
                                <w:highlight w:val="white"/>
                              </w:rPr>
                              <w:t>3443</w:t>
                            </w:r>
                            <w:r>
                              <w:rPr>
                                <w:rFonts w:ascii="Verdana" w:hAnsi="Verdana" w:cs="Times New Roman"/>
                                <w:color w:val="000000"/>
                                <w:sz w:val="14"/>
                                <w:szCs w:val="14"/>
                              </w:rPr>
                              <w:t>.2</w:t>
                            </w: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CalculatedValue</w:t>
                            </w:r>
                            <w:r w:rsidRPr="00EF3B91">
                              <w:rPr>
                                <w:rFonts w:ascii="Verdana" w:hAnsi="Verdana" w:cs="Times New Roman"/>
                                <w:color w:val="0000FF"/>
                                <w:sz w:val="14"/>
                                <w:szCs w:val="14"/>
                              </w:rPr>
                              <w:t>&gt;</w:t>
                            </w:r>
                          </w:p>
                          <w:p w14:paraId="6ED884FB" w14:textId="77777777" w:rsidR="00E82D8A" w:rsidRPr="00EF3B91" w:rsidRDefault="00E82D8A" w:rsidP="00BC1293">
                            <w:pPr>
                              <w:autoSpaceDE w:val="0"/>
                              <w:autoSpaceDN w:val="0"/>
                              <w:adjustRightInd w:val="0"/>
                              <w:rPr>
                                <w:rFonts w:ascii="Verdana" w:hAnsi="Verdana" w:cs="Times New Roman"/>
                                <w:color w:val="000000"/>
                                <w:sz w:val="14"/>
                                <w:szCs w:val="14"/>
                                <w:highlight w:val="white"/>
                              </w:rPr>
                            </w:pP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rPr>
                              <w:t xml:space="preserve">          </w:t>
                            </w: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CO2Emissions</w:t>
                            </w:r>
                            <w:r w:rsidRPr="00EF3B91">
                              <w:rPr>
                                <w:rFonts w:ascii="Verdana" w:hAnsi="Verdana" w:cs="Times New Roman"/>
                                <w:color w:val="0000FF"/>
                                <w:sz w:val="14"/>
                                <w:szCs w:val="14"/>
                              </w:rPr>
                              <w:t>&gt;</w:t>
                            </w:r>
                          </w:p>
                          <w:p w14:paraId="03728C98" w14:textId="77777777" w:rsidR="00E82D8A" w:rsidRPr="00EF3B91" w:rsidRDefault="00E82D8A" w:rsidP="00BC1293">
                            <w:pPr>
                              <w:autoSpaceDE w:val="0"/>
                              <w:autoSpaceDN w:val="0"/>
                              <w:adjustRightInd w:val="0"/>
                              <w:rPr>
                                <w:rFonts w:ascii="Verdana" w:hAnsi="Verdana" w:cs="Times New Roman"/>
                                <w:color w:val="000000"/>
                                <w:sz w:val="14"/>
                                <w:szCs w:val="14"/>
                                <w:highlight w:val="white"/>
                              </w:rPr>
                            </w:pP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rPr>
                              <w:t xml:space="preserve">          </w:t>
                            </w: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CH4Emissions</w:t>
                            </w:r>
                            <w:r w:rsidRPr="00EF3B91">
                              <w:rPr>
                                <w:rFonts w:ascii="Verdana" w:hAnsi="Verdana" w:cs="Times New Roman"/>
                                <w:color w:val="FF0000"/>
                                <w:sz w:val="14"/>
                                <w:szCs w:val="14"/>
                                <w:highlight w:val="white"/>
                              </w:rPr>
                              <w:t xml:space="preserve"> massUOM</w:t>
                            </w:r>
                            <w:r w:rsidRPr="00EF3B91">
                              <w:rPr>
                                <w:rFonts w:ascii="Verdana" w:hAnsi="Verdana" w:cs="Times New Roman"/>
                                <w:color w:val="0000FF"/>
                                <w:sz w:val="14"/>
                                <w:szCs w:val="14"/>
                                <w:highlight w:val="white"/>
                              </w:rPr>
                              <w:t>="</w:t>
                            </w:r>
                            <w:r w:rsidRPr="00EF3B91">
                              <w:rPr>
                                <w:rFonts w:ascii="Verdana" w:hAnsi="Verdana" w:cs="Times New Roman"/>
                                <w:color w:val="000000"/>
                                <w:sz w:val="14"/>
                                <w:szCs w:val="14"/>
                                <w:highlight w:val="white"/>
                              </w:rPr>
                              <w:t>Metric Tons</w:t>
                            </w:r>
                            <w:r w:rsidRPr="00EF3B91">
                              <w:rPr>
                                <w:rFonts w:ascii="Verdana" w:hAnsi="Verdana" w:cs="Times New Roman"/>
                                <w:color w:val="0000FF"/>
                                <w:sz w:val="14"/>
                                <w:szCs w:val="14"/>
                                <w:highlight w:val="white"/>
                              </w:rPr>
                              <w:t>"</w:t>
                            </w:r>
                            <w:r w:rsidRPr="00EF3B91">
                              <w:rPr>
                                <w:rFonts w:ascii="Verdana" w:hAnsi="Verdana" w:cs="Times New Roman"/>
                                <w:color w:val="0000FF"/>
                                <w:sz w:val="14"/>
                                <w:szCs w:val="14"/>
                              </w:rPr>
                              <w:t>&gt;</w:t>
                            </w:r>
                          </w:p>
                          <w:p w14:paraId="5C885CFD" w14:textId="77777777" w:rsidR="00E82D8A" w:rsidRPr="00EF3B91" w:rsidRDefault="00E82D8A" w:rsidP="00BC1293">
                            <w:pPr>
                              <w:autoSpaceDE w:val="0"/>
                              <w:autoSpaceDN w:val="0"/>
                              <w:adjustRightInd w:val="0"/>
                              <w:rPr>
                                <w:rFonts w:ascii="Verdana" w:hAnsi="Verdana" w:cs="Times New Roman"/>
                                <w:color w:val="000000"/>
                                <w:sz w:val="14"/>
                                <w:szCs w:val="14"/>
                                <w:highlight w:val="white"/>
                              </w:rPr>
                            </w:pP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rPr>
                              <w:t xml:space="preserve">               </w:t>
                            </w: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CalculatedValue</w:t>
                            </w:r>
                            <w:r w:rsidRPr="00EF3B91">
                              <w:rPr>
                                <w:rFonts w:ascii="Verdana" w:hAnsi="Verdana" w:cs="Times New Roman"/>
                                <w:color w:val="0000FF"/>
                                <w:sz w:val="14"/>
                                <w:szCs w:val="14"/>
                              </w:rPr>
                              <w:t>&gt;</w:t>
                            </w:r>
                            <w:r w:rsidRPr="00EF3B91">
                              <w:rPr>
                                <w:rFonts w:ascii="Verdana" w:hAnsi="Verdana" w:cs="Times New Roman"/>
                                <w:color w:val="000000"/>
                                <w:sz w:val="14"/>
                                <w:szCs w:val="14"/>
                                <w:highlight w:val="white"/>
                              </w:rPr>
                              <w:t>786</w:t>
                            </w:r>
                            <w:r>
                              <w:rPr>
                                <w:rFonts w:ascii="Verdana" w:hAnsi="Verdana" w:cs="Times New Roman"/>
                                <w:color w:val="000000"/>
                                <w:sz w:val="14"/>
                                <w:szCs w:val="14"/>
                              </w:rPr>
                              <w:t>.89</w:t>
                            </w: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CalculatedValue</w:t>
                            </w:r>
                            <w:r w:rsidRPr="00EF3B91">
                              <w:rPr>
                                <w:rFonts w:ascii="Verdana" w:hAnsi="Verdana" w:cs="Times New Roman"/>
                                <w:color w:val="0000FF"/>
                                <w:sz w:val="14"/>
                                <w:szCs w:val="14"/>
                              </w:rPr>
                              <w:t>&gt;</w:t>
                            </w:r>
                          </w:p>
                          <w:p w14:paraId="76643178" w14:textId="77777777" w:rsidR="00E82D8A" w:rsidRPr="00EF3B91" w:rsidRDefault="00E82D8A" w:rsidP="00BC1293">
                            <w:pPr>
                              <w:autoSpaceDE w:val="0"/>
                              <w:autoSpaceDN w:val="0"/>
                              <w:adjustRightInd w:val="0"/>
                              <w:rPr>
                                <w:rFonts w:ascii="Verdana" w:hAnsi="Verdana" w:cs="Times New Roman"/>
                                <w:color w:val="0000FF"/>
                                <w:sz w:val="14"/>
                                <w:szCs w:val="14"/>
                                <w:highlight w:val="white"/>
                              </w:rPr>
                            </w:pP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rPr>
                              <w:t xml:space="preserve">          </w:t>
                            </w: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CH4Emissions</w:t>
                            </w:r>
                            <w:r w:rsidRPr="00EF3B91">
                              <w:rPr>
                                <w:rFonts w:ascii="Verdana" w:hAnsi="Verdana" w:cs="Times New Roman"/>
                                <w:color w:val="0000FF"/>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3BCDAFC8" id="Text Box 573" o:spid="_x0000_s1103" type="#_x0000_t202" style="position:absolute;left:0;text-align:left;margin-left:-3pt;margin-top:4.85pt;width:465.6pt;height:141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" fillcolor="white [3201]" strokeweight=".5pt">
                <v:path arrowok="t"/>
                <v:textbox>
                  <w:txbxContent>
                    <w:p w:rsidR="00E82D8A" w:rsidRPr="00EF3B91" w:rsidRDefault="00E82D8A" w:rsidP="00BC1293">
                      <w:pPr>
                        <w:ind w:hanging="480"/>
                        <w:rPr>
                          <w:rFonts w:ascii="Verdana" w:hAnsi="Verdana"/>
                          <w:sz w:val="14"/>
                          <w:szCs w:val="14"/>
                        </w:rPr>
                      </w:pPr>
                      <w:r w:rsidRPr="0070513E">
                        <w:rPr>
                          <w:rStyle w:val="m1"/>
                          <w:rFonts w:ascii="Verdana" w:hAnsi="Verdana"/>
                          <w:sz w:val="14"/>
                          <w:szCs w:val="14"/>
                        </w:rPr>
                        <w:t>&lt;</w:t>
                      </w:r>
                      <w:r>
                        <w:rPr>
                          <w:rFonts w:ascii="Verdana" w:hAnsi="Verdana"/>
                          <w:sz w:val="14"/>
                          <w:szCs w:val="14"/>
                        </w:rPr>
                        <w:tab/>
                      </w:r>
                      <w:r w:rsidRPr="00EF3B91">
                        <w:rPr>
                          <w:rFonts w:ascii="Verdana" w:hAnsi="Verdana" w:cs="Times New Roman"/>
                          <w:color w:val="0000FF"/>
                          <w:sz w:val="14"/>
                          <w:szCs w:val="14"/>
                        </w:rPr>
                        <w:t>&lt;ghg</w:t>
                      </w:r>
                      <w:proofErr w:type="gramStart"/>
                      <w:r w:rsidRPr="00EF3B91">
                        <w:rPr>
                          <w:rFonts w:ascii="Verdana" w:hAnsi="Verdana" w:cs="Times New Roman"/>
                          <w:color w:val="0000FF"/>
                          <w:sz w:val="14"/>
                          <w:szCs w:val="14"/>
                        </w:rPr>
                        <w:t>:</w:t>
                      </w:r>
                      <w:r w:rsidRPr="00EF3B91">
                        <w:rPr>
                          <w:rFonts w:ascii="Verdana" w:hAnsi="Verdana" w:cs="Times New Roman"/>
                          <w:color w:val="800000"/>
                          <w:sz w:val="14"/>
                          <w:szCs w:val="14"/>
                          <w:highlight w:val="white"/>
                        </w:rPr>
                        <w:t>AsphaltBlowingDetails</w:t>
                      </w:r>
                      <w:proofErr w:type="gramEnd"/>
                      <w:r w:rsidRPr="00EF3B91">
                        <w:rPr>
                          <w:rFonts w:ascii="Verdana" w:hAnsi="Verdana" w:cs="Times New Roman"/>
                          <w:color w:val="0000FF"/>
                          <w:sz w:val="14"/>
                          <w:szCs w:val="14"/>
                        </w:rPr>
                        <w:t>&gt;</w:t>
                      </w:r>
                    </w:p>
                    <w:p w:rsidR="00E82D8A" w:rsidRPr="00EF3B91" w:rsidRDefault="00E82D8A" w:rsidP="00BC1293">
                      <w:pPr>
                        <w:autoSpaceDE w:val="0"/>
                        <w:autoSpaceDN w:val="0"/>
                        <w:adjustRightInd w:val="0"/>
                        <w:rPr>
                          <w:rFonts w:ascii="Verdana" w:hAnsi="Verdana" w:cs="Times New Roman"/>
                          <w:color w:val="000000"/>
                          <w:sz w:val="14"/>
                          <w:szCs w:val="14"/>
                          <w:highlight w:val="white"/>
                        </w:rPr>
                      </w:pP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rPr>
                        <w:t xml:space="preserve">     </w:t>
                      </w:r>
                      <w:r w:rsidRPr="00EF3B91">
                        <w:rPr>
                          <w:rFonts w:ascii="Verdana" w:hAnsi="Verdana" w:cs="Times New Roman"/>
                          <w:color w:val="0000FF"/>
                          <w:sz w:val="14"/>
                          <w:szCs w:val="14"/>
                        </w:rPr>
                        <w:t>&lt;</w:t>
                      </w:r>
                      <w:proofErr w:type="gramStart"/>
                      <w:r w:rsidRPr="00EF3B91">
                        <w:rPr>
                          <w:rFonts w:ascii="Verdana" w:hAnsi="Verdana" w:cs="Times New Roman"/>
                          <w:color w:val="0000FF"/>
                          <w:sz w:val="14"/>
                          <w:szCs w:val="14"/>
                        </w:rPr>
                        <w:t>ghg:</w:t>
                      </w:r>
                      <w:proofErr w:type="gramEnd"/>
                      <w:r w:rsidRPr="00EF3B91">
                        <w:rPr>
                          <w:rFonts w:ascii="Verdana" w:hAnsi="Verdana" w:cs="Times New Roman"/>
                          <w:color w:val="800000"/>
                          <w:sz w:val="14"/>
                          <w:szCs w:val="14"/>
                          <w:highlight w:val="white"/>
                        </w:rPr>
                        <w:t>AsphaltBlowingUnitDetails</w:t>
                      </w:r>
                      <w:r w:rsidRPr="00EF3B91">
                        <w:rPr>
                          <w:rFonts w:ascii="Verdana" w:hAnsi="Verdana" w:cs="Times New Roman"/>
                          <w:color w:val="0000FF"/>
                          <w:sz w:val="14"/>
                          <w:szCs w:val="14"/>
                        </w:rPr>
                        <w:t>&gt;</w:t>
                      </w:r>
                    </w:p>
                    <w:p w:rsidR="00E82D8A" w:rsidRPr="00EF3B91" w:rsidRDefault="00E82D8A" w:rsidP="00BC1293">
                      <w:pPr>
                        <w:autoSpaceDE w:val="0"/>
                        <w:autoSpaceDN w:val="0"/>
                        <w:adjustRightInd w:val="0"/>
                        <w:rPr>
                          <w:rFonts w:ascii="Verdana" w:hAnsi="Verdana" w:cs="Times New Roman"/>
                          <w:color w:val="000000"/>
                          <w:sz w:val="14"/>
                          <w:szCs w:val="14"/>
                          <w:highlight w:val="white"/>
                        </w:rPr>
                      </w:pP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rPr>
                        <w:t xml:space="preserve">          </w:t>
                      </w:r>
                      <w:r w:rsidRPr="00EF3B91">
                        <w:rPr>
                          <w:rFonts w:ascii="Verdana" w:hAnsi="Verdana" w:cs="Times New Roman"/>
                          <w:color w:val="0000FF"/>
                          <w:sz w:val="14"/>
                          <w:szCs w:val="14"/>
                        </w:rPr>
                        <w:t>&lt;</w:t>
                      </w:r>
                      <w:proofErr w:type="gramStart"/>
                      <w:r w:rsidRPr="00EF3B91">
                        <w:rPr>
                          <w:rFonts w:ascii="Verdana" w:hAnsi="Verdana" w:cs="Times New Roman"/>
                          <w:color w:val="0000FF"/>
                          <w:sz w:val="14"/>
                          <w:szCs w:val="14"/>
                        </w:rPr>
                        <w:t>ghg:</w:t>
                      </w:r>
                      <w:proofErr w:type="gramEnd"/>
                      <w:r w:rsidRPr="00EF3B91">
                        <w:rPr>
                          <w:rFonts w:ascii="Verdana" w:hAnsi="Verdana" w:cs="Times New Roman"/>
                          <w:color w:val="800000"/>
                          <w:sz w:val="14"/>
                          <w:szCs w:val="14"/>
                          <w:highlight w:val="white"/>
                        </w:rPr>
                        <w:t>UnitIdentification</w:t>
                      </w:r>
                      <w:r w:rsidRPr="00EF3B91">
                        <w:rPr>
                          <w:rFonts w:ascii="Verdana" w:hAnsi="Verdana" w:cs="Times New Roman"/>
                          <w:color w:val="0000FF"/>
                          <w:sz w:val="14"/>
                          <w:szCs w:val="14"/>
                        </w:rPr>
                        <w:t>&gt;</w:t>
                      </w:r>
                    </w:p>
                    <w:p w:rsidR="00E82D8A" w:rsidRPr="00EF3B91" w:rsidRDefault="00E82D8A" w:rsidP="00BC1293">
                      <w:pPr>
                        <w:autoSpaceDE w:val="0"/>
                        <w:autoSpaceDN w:val="0"/>
                        <w:adjustRightInd w:val="0"/>
                        <w:rPr>
                          <w:rFonts w:ascii="Verdana" w:hAnsi="Verdana" w:cs="Times New Roman"/>
                          <w:color w:val="000000"/>
                          <w:sz w:val="14"/>
                          <w:szCs w:val="14"/>
                          <w:highlight w:val="white"/>
                        </w:rPr>
                      </w:pP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rPr>
                        <w:t xml:space="preserve">               </w:t>
                      </w:r>
                      <w:r w:rsidRPr="00EF3B91">
                        <w:rPr>
                          <w:rFonts w:ascii="Verdana" w:hAnsi="Verdana" w:cs="Times New Roman"/>
                          <w:color w:val="0000FF"/>
                          <w:sz w:val="14"/>
                          <w:szCs w:val="14"/>
                        </w:rPr>
                        <w:t>&lt;ghg</w:t>
                      </w:r>
                      <w:proofErr w:type="gramStart"/>
                      <w:r w:rsidRPr="00EF3B91">
                        <w:rPr>
                          <w:rFonts w:ascii="Verdana" w:hAnsi="Verdana" w:cs="Times New Roman"/>
                          <w:color w:val="0000FF"/>
                          <w:sz w:val="14"/>
                          <w:szCs w:val="14"/>
                        </w:rPr>
                        <w:t>:</w:t>
                      </w:r>
                      <w:r w:rsidRPr="00EF3B91">
                        <w:rPr>
                          <w:rFonts w:ascii="Verdana" w:hAnsi="Verdana" w:cs="Times New Roman"/>
                          <w:color w:val="800000"/>
                          <w:sz w:val="14"/>
                          <w:szCs w:val="14"/>
                          <w:highlight w:val="white"/>
                        </w:rPr>
                        <w:t>UnitName</w:t>
                      </w:r>
                      <w:proofErr w:type="gramEnd"/>
                      <w:r w:rsidRPr="00EF3B91">
                        <w:rPr>
                          <w:rFonts w:ascii="Verdana" w:hAnsi="Verdana" w:cs="Times New Roman"/>
                          <w:color w:val="0000FF"/>
                          <w:sz w:val="14"/>
                          <w:szCs w:val="14"/>
                        </w:rPr>
                        <w:t>&gt;</w:t>
                      </w:r>
                      <w:r w:rsidRPr="00EF3B91">
                        <w:rPr>
                          <w:rFonts w:ascii="Verdana" w:hAnsi="Verdana" w:cs="Times New Roman"/>
                          <w:color w:val="000000"/>
                          <w:sz w:val="14"/>
                          <w:szCs w:val="14"/>
                          <w:highlight w:val="white"/>
                        </w:rPr>
                        <w:t>ABO-001</w:t>
                      </w: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UnitName</w:t>
                      </w:r>
                      <w:r w:rsidRPr="00EF3B91">
                        <w:rPr>
                          <w:rFonts w:ascii="Verdana" w:hAnsi="Verdana" w:cs="Times New Roman"/>
                          <w:color w:val="0000FF"/>
                          <w:sz w:val="14"/>
                          <w:szCs w:val="14"/>
                        </w:rPr>
                        <w:t>&gt;</w:t>
                      </w:r>
                    </w:p>
                    <w:p w:rsidR="00E82D8A" w:rsidRPr="00EF3B91" w:rsidRDefault="00E82D8A" w:rsidP="00BC1293">
                      <w:pPr>
                        <w:autoSpaceDE w:val="0"/>
                        <w:autoSpaceDN w:val="0"/>
                        <w:adjustRightInd w:val="0"/>
                        <w:rPr>
                          <w:rFonts w:ascii="Verdana" w:hAnsi="Verdana" w:cs="Times New Roman"/>
                          <w:color w:val="000000"/>
                          <w:sz w:val="14"/>
                          <w:szCs w:val="14"/>
                          <w:highlight w:val="white"/>
                        </w:rPr>
                      </w:pP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rPr>
                        <w:t xml:space="preserve">               </w:t>
                      </w:r>
                      <w:r w:rsidRPr="00EF3B91">
                        <w:rPr>
                          <w:rFonts w:ascii="Verdana" w:hAnsi="Verdana" w:cs="Times New Roman"/>
                          <w:color w:val="0000FF"/>
                          <w:sz w:val="14"/>
                          <w:szCs w:val="14"/>
                        </w:rPr>
                        <w:t>&lt;ghg</w:t>
                      </w:r>
                      <w:proofErr w:type="gramStart"/>
                      <w:r w:rsidRPr="00EF3B91">
                        <w:rPr>
                          <w:rFonts w:ascii="Verdana" w:hAnsi="Verdana" w:cs="Times New Roman"/>
                          <w:color w:val="0000FF"/>
                          <w:sz w:val="14"/>
                          <w:szCs w:val="14"/>
                        </w:rPr>
                        <w:t>:</w:t>
                      </w:r>
                      <w:r w:rsidRPr="00EF3B91">
                        <w:rPr>
                          <w:rFonts w:ascii="Verdana" w:hAnsi="Verdana" w:cs="Times New Roman"/>
                          <w:color w:val="800000"/>
                          <w:sz w:val="14"/>
                          <w:szCs w:val="14"/>
                          <w:highlight w:val="white"/>
                        </w:rPr>
                        <w:t>UnitDescription</w:t>
                      </w:r>
                      <w:proofErr w:type="gramEnd"/>
                      <w:r w:rsidRPr="00EF3B91">
                        <w:rPr>
                          <w:rFonts w:ascii="Verdana" w:hAnsi="Verdana" w:cs="Times New Roman"/>
                          <w:color w:val="0000FF"/>
                          <w:sz w:val="14"/>
                          <w:szCs w:val="14"/>
                        </w:rPr>
                        <w:t>&gt;</w:t>
                      </w:r>
                      <w:r w:rsidRPr="00EF3B91">
                        <w:rPr>
                          <w:rFonts w:ascii="Verdana" w:hAnsi="Verdana" w:cs="Times New Roman"/>
                          <w:color w:val="000000"/>
                          <w:sz w:val="14"/>
                          <w:szCs w:val="14"/>
                          <w:highlight w:val="white"/>
                        </w:rPr>
                        <w:t>Bitumen blowing unit</w:t>
                      </w: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UnitDescription</w:t>
                      </w:r>
                      <w:r w:rsidRPr="00EF3B91">
                        <w:rPr>
                          <w:rFonts w:ascii="Verdana" w:hAnsi="Verdana" w:cs="Times New Roman"/>
                          <w:color w:val="0000FF"/>
                          <w:sz w:val="14"/>
                          <w:szCs w:val="14"/>
                        </w:rPr>
                        <w:t>&gt;</w:t>
                      </w:r>
                    </w:p>
                    <w:p w:rsidR="00E82D8A" w:rsidRPr="00EF3B91" w:rsidRDefault="00E82D8A" w:rsidP="00BC1293">
                      <w:pPr>
                        <w:autoSpaceDE w:val="0"/>
                        <w:autoSpaceDN w:val="0"/>
                        <w:adjustRightInd w:val="0"/>
                        <w:rPr>
                          <w:rFonts w:ascii="Verdana" w:hAnsi="Verdana" w:cs="Times New Roman"/>
                          <w:color w:val="000000"/>
                          <w:sz w:val="14"/>
                          <w:szCs w:val="14"/>
                          <w:highlight w:val="white"/>
                        </w:rPr>
                      </w:pP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rPr>
                        <w:t xml:space="preserve">               </w:t>
                      </w:r>
                      <w:r w:rsidRPr="00EF3B91">
                        <w:rPr>
                          <w:rFonts w:ascii="Verdana" w:hAnsi="Verdana" w:cs="Times New Roman"/>
                          <w:color w:val="0000FF"/>
                          <w:sz w:val="14"/>
                          <w:szCs w:val="14"/>
                        </w:rPr>
                        <w:t>&lt;ghg</w:t>
                      </w:r>
                      <w:proofErr w:type="gramStart"/>
                      <w:r w:rsidRPr="00EF3B91">
                        <w:rPr>
                          <w:rFonts w:ascii="Verdana" w:hAnsi="Verdana" w:cs="Times New Roman"/>
                          <w:color w:val="0000FF"/>
                          <w:sz w:val="14"/>
                          <w:szCs w:val="14"/>
                        </w:rPr>
                        <w:t>:</w:t>
                      </w:r>
                      <w:r w:rsidRPr="00EF3B91">
                        <w:rPr>
                          <w:rFonts w:ascii="Verdana" w:hAnsi="Verdana" w:cs="Times New Roman"/>
                          <w:color w:val="800000"/>
                          <w:sz w:val="14"/>
                          <w:szCs w:val="14"/>
                          <w:highlight w:val="white"/>
                        </w:rPr>
                        <w:t>UnitType</w:t>
                      </w:r>
                      <w:proofErr w:type="gramEnd"/>
                      <w:r w:rsidRPr="00EF3B91">
                        <w:rPr>
                          <w:rFonts w:ascii="Verdana" w:hAnsi="Verdana" w:cs="Times New Roman"/>
                          <w:color w:val="0000FF"/>
                          <w:sz w:val="14"/>
                          <w:szCs w:val="14"/>
                        </w:rPr>
                        <w:t>&gt;</w:t>
                      </w:r>
                      <w:r w:rsidRPr="00EF3B91">
                        <w:rPr>
                          <w:rFonts w:ascii="Verdana" w:hAnsi="Verdana" w:cs="Times New Roman"/>
                          <w:color w:val="000000"/>
                          <w:sz w:val="14"/>
                          <w:szCs w:val="14"/>
                          <w:highlight w:val="white"/>
                        </w:rPr>
                        <w:t>Asphalt Blowing Unit</w:t>
                      </w: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UnitType</w:t>
                      </w:r>
                      <w:r w:rsidRPr="00EF3B91">
                        <w:rPr>
                          <w:rFonts w:ascii="Verdana" w:hAnsi="Verdana" w:cs="Times New Roman"/>
                          <w:color w:val="0000FF"/>
                          <w:sz w:val="14"/>
                          <w:szCs w:val="14"/>
                        </w:rPr>
                        <w:t>&gt;</w:t>
                      </w:r>
                    </w:p>
                    <w:p w:rsidR="00E82D8A" w:rsidRPr="00EF3B91" w:rsidRDefault="00E82D8A" w:rsidP="00BC1293">
                      <w:pPr>
                        <w:autoSpaceDE w:val="0"/>
                        <w:autoSpaceDN w:val="0"/>
                        <w:adjustRightInd w:val="0"/>
                        <w:rPr>
                          <w:rFonts w:ascii="Verdana" w:hAnsi="Verdana" w:cs="Times New Roman"/>
                          <w:color w:val="000000"/>
                          <w:sz w:val="14"/>
                          <w:szCs w:val="14"/>
                          <w:highlight w:val="white"/>
                        </w:rPr>
                      </w:pP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rPr>
                        <w:t xml:space="preserve">          </w:t>
                      </w:r>
                      <w:r w:rsidRPr="00EF3B91">
                        <w:rPr>
                          <w:rFonts w:ascii="Verdana" w:hAnsi="Verdana" w:cs="Times New Roman"/>
                          <w:color w:val="0000FF"/>
                          <w:sz w:val="14"/>
                          <w:szCs w:val="14"/>
                        </w:rPr>
                        <w:t>&lt;/ghg</w:t>
                      </w:r>
                      <w:proofErr w:type="gramStart"/>
                      <w:r w:rsidRPr="00EF3B91">
                        <w:rPr>
                          <w:rFonts w:ascii="Verdana" w:hAnsi="Verdana" w:cs="Times New Roman"/>
                          <w:color w:val="0000FF"/>
                          <w:sz w:val="14"/>
                          <w:szCs w:val="14"/>
                        </w:rPr>
                        <w:t>:</w:t>
                      </w:r>
                      <w:r w:rsidRPr="00EF3B91">
                        <w:rPr>
                          <w:rFonts w:ascii="Verdana" w:hAnsi="Verdana" w:cs="Times New Roman"/>
                          <w:color w:val="800000"/>
                          <w:sz w:val="14"/>
                          <w:szCs w:val="14"/>
                          <w:highlight w:val="white"/>
                        </w:rPr>
                        <w:t>UnitIdentification</w:t>
                      </w:r>
                      <w:proofErr w:type="gramEnd"/>
                      <w:r w:rsidRPr="00EF3B91">
                        <w:rPr>
                          <w:rFonts w:ascii="Verdana" w:hAnsi="Verdana" w:cs="Times New Roman"/>
                          <w:color w:val="0000FF"/>
                          <w:sz w:val="14"/>
                          <w:szCs w:val="14"/>
                        </w:rPr>
                        <w:t>&gt;</w:t>
                      </w:r>
                    </w:p>
                    <w:p w:rsidR="00E82D8A" w:rsidRPr="00EF3B91" w:rsidRDefault="00E82D8A" w:rsidP="00BC1293">
                      <w:pPr>
                        <w:autoSpaceDE w:val="0"/>
                        <w:autoSpaceDN w:val="0"/>
                        <w:adjustRightInd w:val="0"/>
                        <w:rPr>
                          <w:rFonts w:ascii="Verdana" w:hAnsi="Verdana" w:cs="Times New Roman"/>
                          <w:color w:val="000000"/>
                          <w:sz w:val="14"/>
                          <w:szCs w:val="14"/>
                          <w:highlight w:val="white"/>
                        </w:rPr>
                      </w:pP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rPr>
                        <w:t xml:space="preserve">          </w:t>
                      </w:r>
                      <w:r w:rsidRPr="00EF3B91">
                        <w:rPr>
                          <w:rFonts w:ascii="Verdana" w:hAnsi="Verdana" w:cs="Times New Roman"/>
                          <w:color w:val="0000FF"/>
                          <w:sz w:val="14"/>
                          <w:szCs w:val="14"/>
                        </w:rPr>
                        <w:t>&lt;ghg</w:t>
                      </w:r>
                      <w:proofErr w:type="gramStart"/>
                      <w:r w:rsidRPr="00EF3B91">
                        <w:rPr>
                          <w:rFonts w:ascii="Verdana" w:hAnsi="Verdana" w:cs="Times New Roman"/>
                          <w:color w:val="0000FF"/>
                          <w:sz w:val="14"/>
                          <w:szCs w:val="14"/>
                        </w:rPr>
                        <w:t>:</w:t>
                      </w:r>
                      <w:r w:rsidRPr="00EF3B91">
                        <w:rPr>
                          <w:rFonts w:ascii="Verdana" w:hAnsi="Verdana" w:cs="Times New Roman"/>
                          <w:color w:val="800000"/>
                          <w:sz w:val="14"/>
                          <w:szCs w:val="14"/>
                          <w:highlight w:val="white"/>
                        </w:rPr>
                        <w:t>ControlDeviceTypetoReduceEmissions</w:t>
                      </w:r>
                      <w:proofErr w:type="gramEnd"/>
                      <w:r w:rsidRPr="00EF3B91">
                        <w:rPr>
                          <w:rFonts w:ascii="Verdana" w:hAnsi="Verdana" w:cs="Times New Roman"/>
                          <w:color w:val="0000FF"/>
                          <w:sz w:val="14"/>
                          <w:szCs w:val="14"/>
                        </w:rPr>
                        <w:t>&gt;</w:t>
                      </w:r>
                      <w:r w:rsidRPr="00EF3B91">
                        <w:rPr>
                          <w:rFonts w:ascii="Verdana" w:hAnsi="Verdana" w:cs="Times New Roman"/>
                          <w:color w:val="000000"/>
                          <w:sz w:val="14"/>
                          <w:szCs w:val="14"/>
                          <w:highlight w:val="white"/>
                        </w:rPr>
                        <w:t>Vapor scrubber</w:t>
                      </w: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ControlDeviceTypetoReduceEmissions</w:t>
                      </w:r>
                      <w:r w:rsidRPr="00EF3B91">
                        <w:rPr>
                          <w:rFonts w:ascii="Verdana" w:hAnsi="Verdana" w:cs="Times New Roman"/>
                          <w:color w:val="0000FF"/>
                          <w:sz w:val="14"/>
                          <w:szCs w:val="14"/>
                        </w:rPr>
                        <w:t>&gt;</w:t>
                      </w:r>
                    </w:p>
                    <w:p w:rsidR="00E82D8A" w:rsidRPr="00EF3B91" w:rsidRDefault="00E82D8A" w:rsidP="00BC1293">
                      <w:pPr>
                        <w:autoSpaceDE w:val="0"/>
                        <w:autoSpaceDN w:val="0"/>
                        <w:adjustRightInd w:val="0"/>
                        <w:rPr>
                          <w:rFonts w:ascii="Verdana" w:hAnsi="Verdana" w:cs="Times New Roman"/>
                          <w:color w:val="000000"/>
                          <w:sz w:val="14"/>
                          <w:szCs w:val="14"/>
                          <w:highlight w:val="white"/>
                        </w:rPr>
                      </w:pP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rPr>
                        <w:t xml:space="preserve">          </w:t>
                      </w:r>
                      <w:r w:rsidRPr="00EF3B91">
                        <w:rPr>
                          <w:rFonts w:ascii="Verdana" w:hAnsi="Verdana" w:cs="Times New Roman"/>
                          <w:color w:val="0000FF"/>
                          <w:sz w:val="14"/>
                          <w:szCs w:val="14"/>
                        </w:rPr>
                        <w:t>&lt;ghg</w:t>
                      </w:r>
                      <w:proofErr w:type="gramStart"/>
                      <w:r w:rsidRPr="00EF3B91">
                        <w:rPr>
                          <w:rFonts w:ascii="Verdana" w:hAnsi="Verdana" w:cs="Times New Roman"/>
                          <w:color w:val="0000FF"/>
                          <w:sz w:val="14"/>
                          <w:szCs w:val="14"/>
                        </w:rPr>
                        <w:t>:</w:t>
                      </w:r>
                      <w:r w:rsidRPr="00EF3B91">
                        <w:rPr>
                          <w:rFonts w:ascii="Verdana" w:hAnsi="Verdana" w:cs="Times New Roman"/>
                          <w:color w:val="800000"/>
                          <w:sz w:val="14"/>
                          <w:szCs w:val="14"/>
                          <w:highlight w:val="white"/>
                        </w:rPr>
                        <w:t>CO2EmissionsMethod</w:t>
                      </w:r>
                      <w:proofErr w:type="gramEnd"/>
                      <w:r w:rsidRPr="00EF3B91">
                        <w:rPr>
                          <w:rFonts w:ascii="Verdana" w:hAnsi="Verdana" w:cs="Times New Roman"/>
                          <w:color w:val="0000FF"/>
                          <w:sz w:val="14"/>
                          <w:szCs w:val="14"/>
                        </w:rPr>
                        <w:t>&gt;</w:t>
                      </w:r>
                      <w:r w:rsidRPr="00EF3B91">
                        <w:rPr>
                          <w:rFonts w:ascii="Verdana" w:hAnsi="Verdana" w:cs="Times New Roman"/>
                          <w:color w:val="000000"/>
                          <w:sz w:val="14"/>
                          <w:szCs w:val="14"/>
                          <w:highlight w:val="white"/>
                        </w:rPr>
                        <w:t>Equation Y-14 and Y-15</w:t>
                      </w: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CO2EmissionsMethod</w:t>
                      </w:r>
                      <w:r w:rsidRPr="00EF3B91">
                        <w:rPr>
                          <w:rFonts w:ascii="Verdana" w:hAnsi="Verdana" w:cs="Times New Roman"/>
                          <w:color w:val="0000FF"/>
                          <w:sz w:val="14"/>
                          <w:szCs w:val="14"/>
                        </w:rPr>
                        <w:t>&gt;</w:t>
                      </w:r>
                    </w:p>
                    <w:p w:rsidR="00E82D8A" w:rsidRPr="00EF3B91" w:rsidRDefault="00E82D8A" w:rsidP="00BC1293">
                      <w:pPr>
                        <w:autoSpaceDE w:val="0"/>
                        <w:autoSpaceDN w:val="0"/>
                        <w:adjustRightInd w:val="0"/>
                        <w:rPr>
                          <w:rFonts w:ascii="Verdana" w:hAnsi="Verdana" w:cs="Times New Roman"/>
                          <w:color w:val="000000"/>
                          <w:sz w:val="14"/>
                          <w:szCs w:val="14"/>
                          <w:highlight w:val="white"/>
                        </w:rPr>
                      </w:pP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rPr>
                        <w:t xml:space="preserve">          </w:t>
                      </w:r>
                      <w:r w:rsidRPr="00EF3B91">
                        <w:rPr>
                          <w:rFonts w:ascii="Verdana" w:hAnsi="Verdana" w:cs="Times New Roman"/>
                          <w:color w:val="0000FF"/>
                          <w:sz w:val="14"/>
                          <w:szCs w:val="14"/>
                        </w:rPr>
                        <w:t>&lt;ghg</w:t>
                      </w:r>
                      <w:proofErr w:type="gramStart"/>
                      <w:r w:rsidRPr="00EF3B91">
                        <w:rPr>
                          <w:rFonts w:ascii="Verdana" w:hAnsi="Verdana" w:cs="Times New Roman"/>
                          <w:color w:val="0000FF"/>
                          <w:sz w:val="14"/>
                          <w:szCs w:val="14"/>
                        </w:rPr>
                        <w:t>:</w:t>
                      </w:r>
                      <w:r w:rsidRPr="00EF3B91">
                        <w:rPr>
                          <w:rFonts w:ascii="Verdana" w:hAnsi="Verdana" w:cs="Times New Roman"/>
                          <w:color w:val="800000"/>
                          <w:sz w:val="14"/>
                          <w:szCs w:val="14"/>
                          <w:highlight w:val="white"/>
                        </w:rPr>
                        <w:t>CO2Emissions</w:t>
                      </w:r>
                      <w:proofErr w:type="gramEnd"/>
                      <w:r w:rsidRPr="00EF3B91">
                        <w:rPr>
                          <w:rFonts w:ascii="Verdana" w:hAnsi="Verdana" w:cs="Times New Roman"/>
                          <w:color w:val="FF0000"/>
                          <w:sz w:val="14"/>
                          <w:szCs w:val="14"/>
                          <w:highlight w:val="white"/>
                        </w:rPr>
                        <w:t xml:space="preserve"> massUOM</w:t>
                      </w:r>
                      <w:r w:rsidRPr="00EF3B91">
                        <w:rPr>
                          <w:rFonts w:ascii="Verdana" w:hAnsi="Verdana" w:cs="Times New Roman"/>
                          <w:color w:val="0000FF"/>
                          <w:sz w:val="14"/>
                          <w:szCs w:val="14"/>
                          <w:highlight w:val="white"/>
                        </w:rPr>
                        <w:t>="</w:t>
                      </w:r>
                      <w:r w:rsidRPr="00EF3B91">
                        <w:rPr>
                          <w:rFonts w:ascii="Verdana" w:hAnsi="Verdana" w:cs="Times New Roman"/>
                          <w:color w:val="000000"/>
                          <w:sz w:val="14"/>
                          <w:szCs w:val="14"/>
                          <w:highlight w:val="white"/>
                        </w:rPr>
                        <w:t>Metric Tons</w:t>
                      </w:r>
                      <w:r w:rsidRPr="00EF3B91">
                        <w:rPr>
                          <w:rFonts w:ascii="Verdana" w:hAnsi="Verdana" w:cs="Times New Roman"/>
                          <w:color w:val="0000FF"/>
                          <w:sz w:val="14"/>
                          <w:szCs w:val="14"/>
                          <w:highlight w:val="white"/>
                        </w:rPr>
                        <w:t>"</w:t>
                      </w:r>
                      <w:r w:rsidRPr="00EF3B91">
                        <w:rPr>
                          <w:rFonts w:ascii="Verdana" w:hAnsi="Verdana" w:cs="Times New Roman"/>
                          <w:color w:val="0000FF"/>
                          <w:sz w:val="14"/>
                          <w:szCs w:val="14"/>
                        </w:rPr>
                        <w:t>&gt;</w:t>
                      </w:r>
                    </w:p>
                    <w:p w:rsidR="00E82D8A" w:rsidRPr="00EF3B91" w:rsidRDefault="00E82D8A" w:rsidP="00BC1293">
                      <w:pPr>
                        <w:autoSpaceDE w:val="0"/>
                        <w:autoSpaceDN w:val="0"/>
                        <w:adjustRightInd w:val="0"/>
                        <w:rPr>
                          <w:rFonts w:ascii="Verdana" w:hAnsi="Verdana" w:cs="Times New Roman"/>
                          <w:color w:val="000000"/>
                          <w:sz w:val="14"/>
                          <w:szCs w:val="14"/>
                          <w:highlight w:val="white"/>
                        </w:rPr>
                      </w:pP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rPr>
                        <w:t xml:space="preserve">               </w:t>
                      </w:r>
                      <w:r w:rsidRPr="00EF3B91">
                        <w:rPr>
                          <w:rFonts w:ascii="Verdana" w:hAnsi="Verdana" w:cs="Times New Roman"/>
                          <w:color w:val="0000FF"/>
                          <w:sz w:val="14"/>
                          <w:szCs w:val="14"/>
                        </w:rPr>
                        <w:t>&lt;ghg</w:t>
                      </w:r>
                      <w:proofErr w:type="gramStart"/>
                      <w:r w:rsidRPr="00EF3B91">
                        <w:rPr>
                          <w:rFonts w:ascii="Verdana" w:hAnsi="Verdana" w:cs="Times New Roman"/>
                          <w:color w:val="0000FF"/>
                          <w:sz w:val="14"/>
                          <w:szCs w:val="14"/>
                        </w:rPr>
                        <w:t>:</w:t>
                      </w:r>
                      <w:r w:rsidRPr="00EF3B91">
                        <w:rPr>
                          <w:rFonts w:ascii="Verdana" w:hAnsi="Verdana" w:cs="Times New Roman"/>
                          <w:color w:val="800000"/>
                          <w:sz w:val="14"/>
                          <w:szCs w:val="14"/>
                          <w:highlight w:val="white"/>
                        </w:rPr>
                        <w:t>CalculatedValue</w:t>
                      </w:r>
                      <w:proofErr w:type="gramEnd"/>
                      <w:r w:rsidRPr="00EF3B91">
                        <w:rPr>
                          <w:rFonts w:ascii="Verdana" w:hAnsi="Verdana" w:cs="Times New Roman"/>
                          <w:color w:val="0000FF"/>
                          <w:sz w:val="14"/>
                          <w:szCs w:val="14"/>
                        </w:rPr>
                        <w:t>&gt;</w:t>
                      </w:r>
                      <w:r w:rsidRPr="00EF3B91">
                        <w:rPr>
                          <w:rFonts w:ascii="Verdana" w:hAnsi="Verdana" w:cs="Times New Roman"/>
                          <w:color w:val="000000"/>
                          <w:sz w:val="14"/>
                          <w:szCs w:val="14"/>
                          <w:highlight w:val="white"/>
                        </w:rPr>
                        <w:t>3443</w:t>
                      </w:r>
                      <w:r>
                        <w:rPr>
                          <w:rFonts w:ascii="Verdana" w:hAnsi="Verdana" w:cs="Times New Roman"/>
                          <w:color w:val="000000"/>
                          <w:sz w:val="14"/>
                          <w:szCs w:val="14"/>
                        </w:rPr>
                        <w:t>.2</w:t>
                      </w: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CalculatedValue</w:t>
                      </w:r>
                      <w:r w:rsidRPr="00EF3B91">
                        <w:rPr>
                          <w:rFonts w:ascii="Verdana" w:hAnsi="Verdana" w:cs="Times New Roman"/>
                          <w:color w:val="0000FF"/>
                          <w:sz w:val="14"/>
                          <w:szCs w:val="14"/>
                        </w:rPr>
                        <w:t>&gt;</w:t>
                      </w:r>
                    </w:p>
                    <w:p w:rsidR="00E82D8A" w:rsidRPr="00EF3B91" w:rsidRDefault="00E82D8A" w:rsidP="00BC1293">
                      <w:pPr>
                        <w:autoSpaceDE w:val="0"/>
                        <w:autoSpaceDN w:val="0"/>
                        <w:adjustRightInd w:val="0"/>
                        <w:rPr>
                          <w:rFonts w:ascii="Verdana" w:hAnsi="Verdana" w:cs="Times New Roman"/>
                          <w:color w:val="000000"/>
                          <w:sz w:val="14"/>
                          <w:szCs w:val="14"/>
                          <w:highlight w:val="white"/>
                        </w:rPr>
                      </w:pP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rPr>
                        <w:t xml:space="preserve">          </w:t>
                      </w:r>
                      <w:r w:rsidRPr="00EF3B91">
                        <w:rPr>
                          <w:rFonts w:ascii="Verdana" w:hAnsi="Verdana" w:cs="Times New Roman"/>
                          <w:color w:val="0000FF"/>
                          <w:sz w:val="14"/>
                          <w:szCs w:val="14"/>
                        </w:rPr>
                        <w:t>&lt;/ghg</w:t>
                      </w:r>
                      <w:proofErr w:type="gramStart"/>
                      <w:r w:rsidRPr="00EF3B91">
                        <w:rPr>
                          <w:rFonts w:ascii="Verdana" w:hAnsi="Verdana" w:cs="Times New Roman"/>
                          <w:color w:val="0000FF"/>
                          <w:sz w:val="14"/>
                          <w:szCs w:val="14"/>
                        </w:rPr>
                        <w:t>:</w:t>
                      </w:r>
                      <w:r w:rsidRPr="00EF3B91">
                        <w:rPr>
                          <w:rFonts w:ascii="Verdana" w:hAnsi="Verdana" w:cs="Times New Roman"/>
                          <w:color w:val="800000"/>
                          <w:sz w:val="14"/>
                          <w:szCs w:val="14"/>
                          <w:highlight w:val="white"/>
                        </w:rPr>
                        <w:t>CO2Emissions</w:t>
                      </w:r>
                      <w:proofErr w:type="gramEnd"/>
                      <w:r w:rsidRPr="00EF3B91">
                        <w:rPr>
                          <w:rFonts w:ascii="Verdana" w:hAnsi="Verdana" w:cs="Times New Roman"/>
                          <w:color w:val="0000FF"/>
                          <w:sz w:val="14"/>
                          <w:szCs w:val="14"/>
                        </w:rPr>
                        <w:t>&gt;</w:t>
                      </w:r>
                    </w:p>
                    <w:p w:rsidR="00E82D8A" w:rsidRPr="00EF3B91" w:rsidRDefault="00E82D8A" w:rsidP="00BC1293">
                      <w:pPr>
                        <w:autoSpaceDE w:val="0"/>
                        <w:autoSpaceDN w:val="0"/>
                        <w:adjustRightInd w:val="0"/>
                        <w:rPr>
                          <w:rFonts w:ascii="Verdana" w:hAnsi="Verdana" w:cs="Times New Roman"/>
                          <w:color w:val="000000"/>
                          <w:sz w:val="14"/>
                          <w:szCs w:val="14"/>
                          <w:highlight w:val="white"/>
                        </w:rPr>
                      </w:pP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rPr>
                        <w:t xml:space="preserve">          </w:t>
                      </w:r>
                      <w:r w:rsidRPr="00EF3B91">
                        <w:rPr>
                          <w:rFonts w:ascii="Verdana" w:hAnsi="Verdana" w:cs="Times New Roman"/>
                          <w:color w:val="0000FF"/>
                          <w:sz w:val="14"/>
                          <w:szCs w:val="14"/>
                        </w:rPr>
                        <w:t>&lt;ghg</w:t>
                      </w:r>
                      <w:proofErr w:type="gramStart"/>
                      <w:r w:rsidRPr="00EF3B91">
                        <w:rPr>
                          <w:rFonts w:ascii="Verdana" w:hAnsi="Verdana" w:cs="Times New Roman"/>
                          <w:color w:val="0000FF"/>
                          <w:sz w:val="14"/>
                          <w:szCs w:val="14"/>
                        </w:rPr>
                        <w:t>:</w:t>
                      </w:r>
                      <w:r w:rsidRPr="00EF3B91">
                        <w:rPr>
                          <w:rFonts w:ascii="Verdana" w:hAnsi="Verdana" w:cs="Times New Roman"/>
                          <w:color w:val="800000"/>
                          <w:sz w:val="14"/>
                          <w:szCs w:val="14"/>
                          <w:highlight w:val="white"/>
                        </w:rPr>
                        <w:t>CH4Emissions</w:t>
                      </w:r>
                      <w:proofErr w:type="gramEnd"/>
                      <w:r w:rsidRPr="00EF3B91">
                        <w:rPr>
                          <w:rFonts w:ascii="Verdana" w:hAnsi="Verdana" w:cs="Times New Roman"/>
                          <w:color w:val="FF0000"/>
                          <w:sz w:val="14"/>
                          <w:szCs w:val="14"/>
                          <w:highlight w:val="white"/>
                        </w:rPr>
                        <w:t xml:space="preserve"> massUOM</w:t>
                      </w:r>
                      <w:r w:rsidRPr="00EF3B91">
                        <w:rPr>
                          <w:rFonts w:ascii="Verdana" w:hAnsi="Verdana" w:cs="Times New Roman"/>
                          <w:color w:val="0000FF"/>
                          <w:sz w:val="14"/>
                          <w:szCs w:val="14"/>
                          <w:highlight w:val="white"/>
                        </w:rPr>
                        <w:t>="</w:t>
                      </w:r>
                      <w:r w:rsidRPr="00EF3B91">
                        <w:rPr>
                          <w:rFonts w:ascii="Verdana" w:hAnsi="Verdana" w:cs="Times New Roman"/>
                          <w:color w:val="000000"/>
                          <w:sz w:val="14"/>
                          <w:szCs w:val="14"/>
                          <w:highlight w:val="white"/>
                        </w:rPr>
                        <w:t>Metric Tons</w:t>
                      </w:r>
                      <w:r w:rsidRPr="00EF3B91">
                        <w:rPr>
                          <w:rFonts w:ascii="Verdana" w:hAnsi="Verdana" w:cs="Times New Roman"/>
                          <w:color w:val="0000FF"/>
                          <w:sz w:val="14"/>
                          <w:szCs w:val="14"/>
                          <w:highlight w:val="white"/>
                        </w:rPr>
                        <w:t>"</w:t>
                      </w:r>
                      <w:r w:rsidRPr="00EF3B91">
                        <w:rPr>
                          <w:rFonts w:ascii="Verdana" w:hAnsi="Verdana" w:cs="Times New Roman"/>
                          <w:color w:val="0000FF"/>
                          <w:sz w:val="14"/>
                          <w:szCs w:val="14"/>
                        </w:rPr>
                        <w:t>&gt;</w:t>
                      </w:r>
                    </w:p>
                    <w:p w:rsidR="00E82D8A" w:rsidRPr="00EF3B91" w:rsidRDefault="00E82D8A" w:rsidP="00BC1293">
                      <w:pPr>
                        <w:autoSpaceDE w:val="0"/>
                        <w:autoSpaceDN w:val="0"/>
                        <w:adjustRightInd w:val="0"/>
                        <w:rPr>
                          <w:rFonts w:ascii="Verdana" w:hAnsi="Verdana" w:cs="Times New Roman"/>
                          <w:color w:val="000000"/>
                          <w:sz w:val="14"/>
                          <w:szCs w:val="14"/>
                          <w:highlight w:val="white"/>
                        </w:rPr>
                      </w:pP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rPr>
                        <w:t xml:space="preserve">               </w:t>
                      </w:r>
                      <w:r w:rsidRPr="00EF3B91">
                        <w:rPr>
                          <w:rFonts w:ascii="Verdana" w:hAnsi="Verdana" w:cs="Times New Roman"/>
                          <w:color w:val="0000FF"/>
                          <w:sz w:val="14"/>
                          <w:szCs w:val="14"/>
                        </w:rPr>
                        <w:t>&lt;ghg</w:t>
                      </w:r>
                      <w:proofErr w:type="gramStart"/>
                      <w:r w:rsidRPr="00EF3B91">
                        <w:rPr>
                          <w:rFonts w:ascii="Verdana" w:hAnsi="Verdana" w:cs="Times New Roman"/>
                          <w:color w:val="0000FF"/>
                          <w:sz w:val="14"/>
                          <w:szCs w:val="14"/>
                        </w:rPr>
                        <w:t>:</w:t>
                      </w:r>
                      <w:r w:rsidRPr="00EF3B91">
                        <w:rPr>
                          <w:rFonts w:ascii="Verdana" w:hAnsi="Verdana" w:cs="Times New Roman"/>
                          <w:color w:val="800000"/>
                          <w:sz w:val="14"/>
                          <w:szCs w:val="14"/>
                          <w:highlight w:val="white"/>
                        </w:rPr>
                        <w:t>CalculatedValue</w:t>
                      </w:r>
                      <w:proofErr w:type="gramEnd"/>
                      <w:r w:rsidRPr="00EF3B91">
                        <w:rPr>
                          <w:rFonts w:ascii="Verdana" w:hAnsi="Verdana" w:cs="Times New Roman"/>
                          <w:color w:val="0000FF"/>
                          <w:sz w:val="14"/>
                          <w:szCs w:val="14"/>
                        </w:rPr>
                        <w:t>&gt;</w:t>
                      </w:r>
                      <w:r w:rsidRPr="00EF3B91">
                        <w:rPr>
                          <w:rFonts w:ascii="Verdana" w:hAnsi="Verdana" w:cs="Times New Roman"/>
                          <w:color w:val="000000"/>
                          <w:sz w:val="14"/>
                          <w:szCs w:val="14"/>
                          <w:highlight w:val="white"/>
                        </w:rPr>
                        <w:t>786</w:t>
                      </w:r>
                      <w:r>
                        <w:rPr>
                          <w:rFonts w:ascii="Verdana" w:hAnsi="Verdana" w:cs="Times New Roman"/>
                          <w:color w:val="000000"/>
                          <w:sz w:val="14"/>
                          <w:szCs w:val="14"/>
                        </w:rPr>
                        <w:t>.89</w:t>
                      </w:r>
                      <w:r w:rsidRPr="00EF3B91">
                        <w:rPr>
                          <w:rFonts w:ascii="Verdana" w:hAnsi="Verdana" w:cs="Times New Roman"/>
                          <w:color w:val="0000FF"/>
                          <w:sz w:val="14"/>
                          <w:szCs w:val="14"/>
                        </w:rPr>
                        <w:t>&lt;/ghg:</w:t>
                      </w:r>
                      <w:r w:rsidRPr="00EF3B91">
                        <w:rPr>
                          <w:rFonts w:ascii="Verdana" w:hAnsi="Verdana" w:cs="Times New Roman"/>
                          <w:color w:val="800000"/>
                          <w:sz w:val="14"/>
                          <w:szCs w:val="14"/>
                          <w:highlight w:val="white"/>
                        </w:rPr>
                        <w:t>CalculatedValue</w:t>
                      </w:r>
                      <w:r w:rsidRPr="00EF3B91">
                        <w:rPr>
                          <w:rFonts w:ascii="Verdana" w:hAnsi="Verdana" w:cs="Times New Roman"/>
                          <w:color w:val="0000FF"/>
                          <w:sz w:val="14"/>
                          <w:szCs w:val="14"/>
                        </w:rPr>
                        <w:t>&gt;</w:t>
                      </w:r>
                    </w:p>
                    <w:p w:rsidR="00E82D8A" w:rsidRPr="00EF3B91" w:rsidRDefault="00E82D8A" w:rsidP="00BC1293">
                      <w:pPr>
                        <w:autoSpaceDE w:val="0"/>
                        <w:autoSpaceDN w:val="0"/>
                        <w:adjustRightInd w:val="0"/>
                        <w:rPr>
                          <w:rFonts w:ascii="Verdana" w:hAnsi="Verdana" w:cs="Times New Roman"/>
                          <w:color w:val="0000FF"/>
                          <w:sz w:val="14"/>
                          <w:szCs w:val="14"/>
                          <w:highlight w:val="white"/>
                        </w:rPr>
                      </w:pP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highlight w:val="white"/>
                        </w:rPr>
                        <w:tab/>
                      </w:r>
                      <w:r w:rsidRPr="00EF3B91">
                        <w:rPr>
                          <w:rFonts w:ascii="Verdana" w:hAnsi="Verdana" w:cs="Times New Roman"/>
                          <w:color w:val="000000"/>
                          <w:sz w:val="14"/>
                          <w:szCs w:val="14"/>
                        </w:rPr>
                        <w:t xml:space="preserve">          </w:t>
                      </w:r>
                      <w:r w:rsidRPr="00EF3B91">
                        <w:rPr>
                          <w:rFonts w:ascii="Verdana" w:hAnsi="Verdana" w:cs="Times New Roman"/>
                          <w:color w:val="0000FF"/>
                          <w:sz w:val="14"/>
                          <w:szCs w:val="14"/>
                        </w:rPr>
                        <w:t>&lt;/ghg</w:t>
                      </w:r>
                      <w:proofErr w:type="gramStart"/>
                      <w:r w:rsidRPr="00EF3B91">
                        <w:rPr>
                          <w:rFonts w:ascii="Verdana" w:hAnsi="Verdana" w:cs="Times New Roman"/>
                          <w:color w:val="0000FF"/>
                          <w:sz w:val="14"/>
                          <w:szCs w:val="14"/>
                        </w:rPr>
                        <w:t>:</w:t>
                      </w:r>
                      <w:r w:rsidRPr="00EF3B91">
                        <w:rPr>
                          <w:rFonts w:ascii="Verdana" w:hAnsi="Verdana" w:cs="Times New Roman"/>
                          <w:color w:val="800000"/>
                          <w:sz w:val="14"/>
                          <w:szCs w:val="14"/>
                          <w:highlight w:val="white"/>
                        </w:rPr>
                        <w:t>CH4Emissions</w:t>
                      </w:r>
                      <w:proofErr w:type="gramEnd"/>
                      <w:r w:rsidRPr="00EF3B91">
                        <w:rPr>
                          <w:rFonts w:ascii="Verdana" w:hAnsi="Verdana" w:cs="Times New Roman"/>
                          <w:color w:val="0000FF"/>
                          <w:sz w:val="14"/>
                          <w:szCs w:val="14"/>
                        </w:rPr>
                        <w:t>&gt;</w:t>
                      </w:r>
                    </w:p>
                  </w:txbxContent>
                </v:textbox>
              </v:shape>
            </w:pict>
          </mc:Fallback>
        </mc:AlternateContent>
      </w:r>
    </w:p>
    <w:p w14:paraId="59E0DD22"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2290392B"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11EDFBF8"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71E8084C"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6D933614"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438EA1D0"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51E28ED7"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7B8EA59E"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2A74A499"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57DB4158"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1166BCEA"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2D6A1EB9"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5B295E25"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5D0DA175" w14:textId="77777777" w:rsidR="00BC1293" w:rsidRDefault="00BC1293" w:rsidP="00BC1293">
      <w:pPr>
        <w:rPr>
          <w:b/>
          <w:sz w:val="18"/>
          <w:szCs w:val="18"/>
        </w:rPr>
      </w:pPr>
    </w:p>
    <w:p w14:paraId="6EF7F48C" w14:textId="77777777" w:rsidR="00BC1293" w:rsidRDefault="00BC1293" w:rsidP="00BC1293">
      <w:r w:rsidRPr="00EE1377">
        <w:rPr>
          <w:b/>
          <w:sz w:val="18"/>
          <w:szCs w:val="18"/>
        </w:rPr>
        <w:t>Note:</w:t>
      </w:r>
      <w:r w:rsidRPr="003C15E2">
        <w:rPr>
          <w:sz w:val="18"/>
          <w:szCs w:val="18"/>
        </w:rPr>
        <w:t xml:space="preserve">  </w:t>
      </w:r>
      <w:r>
        <w:rPr>
          <w:sz w:val="18"/>
          <w:szCs w:val="18"/>
        </w:rPr>
        <w:t>The XML example</w:t>
      </w:r>
      <w:r w:rsidRPr="003C15E2">
        <w:rPr>
          <w:sz w:val="18"/>
          <w:szCs w:val="18"/>
        </w:rPr>
        <w:t xml:space="preserve"> above is presented here to demonstrate the concept of reporting </w:t>
      </w:r>
      <w:r>
        <w:rPr>
          <w:sz w:val="18"/>
          <w:szCs w:val="18"/>
        </w:rPr>
        <w:t>emissions details for asphalt blowing units.</w:t>
      </w:r>
    </w:p>
    <w:p w14:paraId="396D800B" w14:textId="77777777" w:rsidR="00BC1293" w:rsidRDefault="00BC1293" w:rsidP="00BC1293">
      <w:pPr>
        <w:spacing w:after="200" w:line="276" w:lineRule="auto"/>
      </w:pPr>
      <w:r>
        <w:rPr>
          <w:b/>
        </w:rPr>
        <w:br w:type="page"/>
      </w:r>
    </w:p>
    <w:p w14:paraId="38D5F01A" w14:textId="77777777" w:rsidR="00BC1293" w:rsidRPr="00CD2C97" w:rsidRDefault="00BC1293" w:rsidP="002E4EDC">
      <w:pPr>
        <w:pStyle w:val="Heading3"/>
      </w:pPr>
      <w:bookmarkStart w:id="898" w:name="_Toc473900307"/>
      <w:r w:rsidRPr="00CD2C97">
        <w:lastRenderedPageBreak/>
        <w:t>Equation Y-14 and Y-15 Details</w:t>
      </w:r>
      <w:bookmarkEnd w:id="898"/>
    </w:p>
    <w:p w14:paraId="0268E194" w14:textId="77777777" w:rsidR="00BC1293" w:rsidRDefault="00BC1293" w:rsidP="00BC1293">
      <w:pPr>
        <w:pStyle w:val="Figure"/>
        <w:numPr>
          <w:ilvl w:val="0"/>
          <w:numId w:val="0"/>
        </w:numPr>
        <w:jc w:val="left"/>
      </w:pPr>
    </w:p>
    <w:p w14:paraId="0CA28CDD" w14:textId="77777777" w:rsidR="00BC1293" w:rsidRDefault="00BC1293" w:rsidP="00BC1293">
      <w:pPr>
        <w:pStyle w:val="Figure"/>
      </w:pPr>
      <w:r>
        <w:br/>
      </w:r>
      <w:bookmarkStart w:id="899" w:name="_Toc473900414"/>
      <w:r>
        <w:t>Equations Y-14 and Y-15 Details Schema Diagram</w:t>
      </w:r>
      <w:bookmarkEnd w:id="899"/>
    </w:p>
    <w:p w14:paraId="5302A033" w14:textId="77777777" w:rsidR="00BC1293" w:rsidRDefault="00BC1293" w:rsidP="00BC1293"/>
    <w:p w14:paraId="26C8B1EA" w14:textId="77777777" w:rsidR="00BC1293" w:rsidRDefault="00304AFD" w:rsidP="00BC1293">
      <w:pPr>
        <w:shd w:val="clear" w:color="auto" w:fill="FFFFFF"/>
        <w:jc w:val="center"/>
        <w:rPr>
          <w:rFonts w:eastAsia="Times New Roman" w:cs="Times New Roman"/>
          <w:color w:val="333333"/>
        </w:rPr>
      </w:pPr>
      <w:r>
        <w:rPr>
          <w:rFonts w:eastAsia="Times New Roman" w:cs="Times New Roman"/>
          <w:noProof/>
          <w:color w:val="333333"/>
        </w:rPr>
        <mc:AlternateContent>
          <mc:Choice Requires="wps">
            <w:drawing>
              <wp:anchor distT="0" distB="0" distL="114300" distR="114300" simplePos="0" relativeHeight="252949504" behindDoc="0" locked="0" layoutInCell="1" allowOverlap="1" wp14:anchorId="4CFE9203" wp14:editId="5D346709">
                <wp:simplePos x="0" y="0"/>
                <wp:positionH relativeFrom="column">
                  <wp:posOffset>4876800</wp:posOffset>
                </wp:positionH>
                <wp:positionV relativeFrom="paragraph">
                  <wp:posOffset>767080</wp:posOffset>
                </wp:positionV>
                <wp:extent cx="971550" cy="409575"/>
                <wp:effectExtent l="0" t="0" r="0" b="0"/>
                <wp:wrapNone/>
                <wp:docPr id="574"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40957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0A524E30" w14:textId="77777777" w:rsidR="00E82D8A" w:rsidRDefault="00E82D8A" w:rsidP="00BC1293">
                            <w:pPr>
                              <w:jc w:val="both"/>
                              <w:rPr>
                                <w:b/>
                                <w:color w:val="AC0000"/>
                                <w:sz w:val="20"/>
                                <w:szCs w:val="20"/>
                              </w:rPr>
                            </w:pPr>
                            <w:r>
                              <w:rPr>
                                <w:b/>
                                <w:color w:val="AC0000"/>
                                <w:sz w:val="20"/>
                                <w:szCs w:val="20"/>
                              </w:rPr>
                              <w:t>Conditionally</w:t>
                            </w:r>
                          </w:p>
                          <w:p w14:paraId="128E3EF6" w14:textId="77777777" w:rsidR="00E82D8A" w:rsidRPr="00AA7D6D"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3563211C" id="Text Box 574" o:spid="_x0000_s1104" type="#_x0000_t202" style="position:absolute;left:0;text-align:left;margin-left:384pt;margin-top:60.4pt;width:76.5pt;height:32.2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AA7D6D" w:rsidRDefault="00E82D8A" w:rsidP="00BC1293">
                      <w:pPr>
                        <w:jc w:val="both"/>
                        <w:rPr>
                          <w:b/>
                          <w:color w:val="AC0000"/>
                          <w:sz w:val="20"/>
                          <w:szCs w:val="20"/>
                        </w:rPr>
                      </w:pPr>
                      <w:r>
                        <w:rPr>
                          <w:b/>
                          <w:color w:val="AC0000"/>
                          <w:sz w:val="20"/>
                          <w:szCs w:val="20"/>
                        </w:rPr>
                        <w:t>Required</w:t>
                      </w:r>
                    </w:p>
                  </w:txbxContent>
                </v:textbox>
              </v:shape>
            </w:pict>
          </mc:Fallback>
        </mc:AlternateContent>
      </w:r>
      <w:r>
        <w:rPr>
          <w:rFonts w:eastAsia="Times New Roman" w:cs="Times New Roman"/>
          <w:noProof/>
          <w:color w:val="333333"/>
        </w:rPr>
        <mc:AlternateContent>
          <mc:Choice Requires="wps">
            <w:drawing>
              <wp:anchor distT="0" distB="0" distL="114300" distR="114300" simplePos="0" relativeHeight="252950528" behindDoc="0" locked="0" layoutInCell="1" allowOverlap="1" wp14:anchorId="3E61BE54" wp14:editId="46CF723C">
                <wp:simplePos x="0" y="0"/>
                <wp:positionH relativeFrom="column">
                  <wp:posOffset>4895850</wp:posOffset>
                </wp:positionH>
                <wp:positionV relativeFrom="paragraph">
                  <wp:posOffset>1719580</wp:posOffset>
                </wp:positionV>
                <wp:extent cx="952500" cy="400050"/>
                <wp:effectExtent l="0" t="0" r="0" b="0"/>
                <wp:wrapNone/>
                <wp:docPr id="57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0005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326FE6B3" w14:textId="77777777" w:rsidR="00E82D8A" w:rsidRDefault="00E82D8A" w:rsidP="00BC1293">
                            <w:pPr>
                              <w:jc w:val="both"/>
                              <w:rPr>
                                <w:b/>
                                <w:color w:val="AC0000"/>
                                <w:sz w:val="20"/>
                                <w:szCs w:val="20"/>
                              </w:rPr>
                            </w:pPr>
                            <w:r>
                              <w:rPr>
                                <w:b/>
                                <w:color w:val="AC0000"/>
                                <w:sz w:val="20"/>
                                <w:szCs w:val="20"/>
                              </w:rPr>
                              <w:t>Conditionally</w:t>
                            </w:r>
                          </w:p>
                          <w:p w14:paraId="09F21D33" w14:textId="77777777" w:rsidR="00E82D8A" w:rsidRPr="00011DD2" w:rsidRDefault="00E82D8A" w:rsidP="00BC1293">
                            <w:pPr>
                              <w:jc w:val="both"/>
                              <w:rPr>
                                <w:b/>
                                <w:color w:val="AC0000"/>
                                <w:sz w:val="18"/>
                                <w:szCs w:val="18"/>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30D3EE4A" id="Text Box 575" o:spid="_x0000_s1105" type="#_x0000_t202" style="position:absolute;left:0;text-align:left;margin-left:385.5pt;margin-top:135.4pt;width:75pt;height:31.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011DD2" w:rsidRDefault="00E82D8A" w:rsidP="00BC1293">
                      <w:pPr>
                        <w:jc w:val="both"/>
                        <w:rPr>
                          <w:b/>
                          <w:color w:val="AC0000"/>
                          <w:sz w:val="18"/>
                          <w:szCs w:val="18"/>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2947456" behindDoc="0" locked="0" layoutInCell="1" allowOverlap="1" wp14:anchorId="1F5E39D8" wp14:editId="7CDDE955">
                <wp:simplePos x="0" y="0"/>
                <wp:positionH relativeFrom="column">
                  <wp:posOffset>2658745</wp:posOffset>
                </wp:positionH>
                <wp:positionV relativeFrom="paragraph">
                  <wp:posOffset>322580</wp:posOffset>
                </wp:positionV>
                <wp:extent cx="2019300" cy="180975"/>
                <wp:effectExtent l="0" t="0" r="19050" b="28575"/>
                <wp:wrapNone/>
                <wp:docPr id="57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1809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6EFC99AE" id="Rectangle 38" o:spid="_x0000_s1026" style="position:absolute;margin-left:209.35pt;margin-top:25.4pt;width:159pt;height:14.2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" strokecolor="#ac0000" strokeweight="2pt">
                <v:fill opacity="0"/>
              </v:rect>
            </w:pict>
          </mc:Fallback>
        </mc:AlternateContent>
      </w:r>
      <w:r>
        <w:rPr>
          <w:noProof/>
        </w:rPr>
        <mc:AlternateContent>
          <mc:Choice Requires="wps">
            <w:drawing>
              <wp:anchor distT="0" distB="0" distL="114300" distR="114300" simplePos="0" relativeHeight="252948480" behindDoc="0" locked="0" layoutInCell="1" allowOverlap="1" wp14:anchorId="684D6839" wp14:editId="7CA446C4">
                <wp:simplePos x="0" y="0"/>
                <wp:positionH relativeFrom="column">
                  <wp:posOffset>2658745</wp:posOffset>
                </wp:positionH>
                <wp:positionV relativeFrom="paragraph">
                  <wp:posOffset>1284605</wp:posOffset>
                </wp:positionV>
                <wp:extent cx="2019300" cy="180975"/>
                <wp:effectExtent l="0" t="0" r="19050" b="28575"/>
                <wp:wrapNone/>
                <wp:docPr id="57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1809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7DE250A7" id="Rectangle 38" o:spid="_x0000_s1026" style="position:absolute;margin-left:209.35pt;margin-top:101.15pt;width:159pt;height:14.2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" strokecolor="#ac0000" strokeweight="2pt">
                <v:fill opacity="0"/>
              </v:rect>
            </w:pict>
          </mc:Fallback>
        </mc:AlternateContent>
      </w:r>
      <w:r w:rsidR="00BC1293" w:rsidRPr="00012E47">
        <w:rPr>
          <w:rFonts w:eastAsia="Times New Roman" w:cs="Times New Roman"/>
          <w:noProof/>
          <w:color w:val="333333"/>
        </w:rPr>
        <w:drawing>
          <wp:inline distT="0" distB="0" distL="0" distR="0" wp14:anchorId="453BDB44" wp14:editId="2457A888">
            <wp:extent cx="4467225" cy="2238375"/>
            <wp:effectExtent l="0" t="0" r="9525" b="9525"/>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halt Blowing Unit Y14 Y15 Details 2.gi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467225" cy="2238375"/>
                    </a:xfrm>
                    <a:prstGeom prst="rect">
                      <a:avLst/>
                    </a:prstGeom>
                  </pic:spPr>
                </pic:pic>
              </a:graphicData>
            </a:graphic>
          </wp:inline>
        </w:drawing>
      </w:r>
    </w:p>
    <w:p w14:paraId="7C5E300D" w14:textId="77777777" w:rsidR="00A97605" w:rsidRDefault="00A97605" w:rsidP="00A97605">
      <w:pPr>
        <w:pStyle w:val="NormalWeb"/>
        <w:spacing w:before="0" w:beforeAutospacing="0" w:after="0" w:afterAutospacing="0"/>
        <w:jc w:val="center"/>
        <w:rPr>
          <w:rFonts w:ascii="Times New Roman" w:hAnsi="Times New Roman"/>
          <w:b/>
          <w:bCs/>
          <w:sz w:val="18"/>
          <w:szCs w:val="18"/>
        </w:rPr>
      </w:pPr>
    </w:p>
    <w:p w14:paraId="44665EF4" w14:textId="77777777" w:rsidR="00A97605" w:rsidRDefault="00A97605" w:rsidP="00A97605">
      <w:pPr>
        <w:pStyle w:val="NormalWeb"/>
        <w:spacing w:before="0" w:beforeAutospacing="0" w:after="0" w:afterAutospacing="0"/>
        <w:jc w:val="center"/>
        <w:rPr>
          <w:rFonts w:ascii="Times New Roman" w:hAnsi="Times New Roman"/>
          <w:sz w:val="18"/>
          <w:szCs w:val="18"/>
        </w:rPr>
      </w:pPr>
      <w:r>
        <w:rPr>
          <w:rFonts w:ascii="Times New Roman" w:hAnsi="Times New Roman"/>
          <w:b/>
          <w:bCs/>
          <w:sz w:val="18"/>
          <w:szCs w:val="18"/>
        </w:rPr>
        <w:t xml:space="preserve">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t>for more information on conditionally required elements.</w:t>
      </w:r>
    </w:p>
    <w:p w14:paraId="265596C7" w14:textId="77777777" w:rsidR="00BC1293" w:rsidRPr="004D5069" w:rsidRDefault="00BC1293" w:rsidP="00BC1293">
      <w:pPr>
        <w:pStyle w:val="NormalWeb"/>
        <w:spacing w:before="0" w:beforeAutospacing="0" w:after="0" w:afterAutospacing="0"/>
        <w:jc w:val="center"/>
        <w:rPr>
          <w:rFonts w:ascii="Times New Roman" w:hAnsi="Times New Roman"/>
          <w:b/>
          <w:sz w:val="18"/>
          <w:szCs w:val="18"/>
        </w:rPr>
      </w:pPr>
      <w:r w:rsidRPr="004D5069">
        <w:rPr>
          <w:rFonts w:ascii="Times New Roman" w:hAnsi="Times New Roman"/>
          <w:sz w:val="18"/>
          <w:szCs w:val="18"/>
        </w:rPr>
        <w:t>.</w:t>
      </w:r>
    </w:p>
    <w:p w14:paraId="3C86057E" w14:textId="77777777" w:rsidR="00BC1293" w:rsidRDefault="00BC1293" w:rsidP="00BC1293">
      <w:pPr>
        <w:shd w:val="clear" w:color="auto" w:fill="FFFFFF"/>
        <w:rPr>
          <w:rFonts w:eastAsia="Times New Roman" w:cs="Times New Roman"/>
          <w:color w:val="333333"/>
        </w:rPr>
      </w:pPr>
    </w:p>
    <w:p w14:paraId="7C8D8B43" w14:textId="77777777" w:rsidR="00BC1293" w:rsidRDefault="00BC1293" w:rsidP="00BC1293">
      <w:pPr>
        <w:shd w:val="clear" w:color="auto" w:fill="FFFFFF"/>
        <w:rPr>
          <w:rFonts w:eastAsia="Times New Roman" w:cs="Times New Roman"/>
          <w:color w:val="333333"/>
        </w:rPr>
      </w:pPr>
    </w:p>
    <w:p w14:paraId="5D247709" w14:textId="77777777" w:rsidR="00BC1293" w:rsidRDefault="00BC1293" w:rsidP="00BC1293">
      <w:pPr>
        <w:shd w:val="clear" w:color="auto" w:fill="FFFFFF"/>
      </w:pPr>
      <w:r w:rsidRPr="00277ED2">
        <w:rPr>
          <w:rFonts w:eastAsia="Times New Roman" w:cs="Times New Roman"/>
          <w:b/>
        </w:rPr>
        <w:t xml:space="preserve">Conditionally Required:  </w:t>
      </w:r>
      <w:r w:rsidRPr="00215890">
        <w:rPr>
          <w:rFonts w:eastAsia="Times New Roman" w:cs="Times New Roman"/>
        </w:rPr>
        <w:t xml:space="preserve">If you used Equation Y-14 and Y-15 to calculate </w:t>
      </w:r>
      <w:r w:rsidRPr="00215890">
        <w:rPr>
          <w:rFonts w:cs="Arial"/>
          <w:szCs w:val="20"/>
        </w:rPr>
        <w:t>CO</w:t>
      </w:r>
      <w:r w:rsidRPr="00215890">
        <w:rPr>
          <w:rFonts w:cs="Arial"/>
          <w:szCs w:val="20"/>
          <w:vertAlign w:val="subscript"/>
        </w:rPr>
        <w:t>2</w:t>
      </w:r>
      <w:r w:rsidRPr="00215890">
        <w:rPr>
          <w:rFonts w:eastAsia="Times New Roman" w:cs="Times New Roman"/>
        </w:rPr>
        <w:t xml:space="preserve"> and </w:t>
      </w:r>
      <w:r w:rsidRPr="00215890">
        <w:rPr>
          <w:rFonts w:cs="Times New Roman"/>
        </w:rPr>
        <w:t>CH</w:t>
      </w:r>
      <w:r w:rsidRPr="00215890">
        <w:rPr>
          <w:rFonts w:cs="Times New Roman"/>
          <w:vertAlign w:val="subscript"/>
        </w:rPr>
        <w:t>4</w:t>
      </w:r>
      <w:r w:rsidRPr="00215890">
        <w:rPr>
          <w:rFonts w:eastAsia="Times New Roman" w:cs="Times New Roman"/>
        </w:rPr>
        <w:t xml:space="preserve"> annual emissions for your asphalt blowing operation, then you must also report t</w:t>
      </w:r>
      <w:r w:rsidRPr="00215890">
        <w:t xml:space="preserve">he basis for </w:t>
      </w:r>
      <w:r w:rsidRPr="00215890">
        <w:rPr>
          <w:rFonts w:cs="Arial"/>
          <w:szCs w:val="20"/>
        </w:rPr>
        <w:t>CO</w:t>
      </w:r>
      <w:r w:rsidRPr="00215890">
        <w:rPr>
          <w:rFonts w:cs="Arial"/>
          <w:szCs w:val="20"/>
          <w:vertAlign w:val="subscript"/>
        </w:rPr>
        <w:t>2</w:t>
      </w:r>
      <w:r w:rsidRPr="00215890">
        <w:t xml:space="preserve"> and </w:t>
      </w:r>
      <w:r w:rsidRPr="00215890">
        <w:rPr>
          <w:rFonts w:cs="Times New Roman"/>
        </w:rPr>
        <w:t>CH</w:t>
      </w:r>
      <w:r w:rsidRPr="00215890">
        <w:rPr>
          <w:rFonts w:cs="Times New Roman"/>
          <w:vertAlign w:val="subscript"/>
        </w:rPr>
        <w:t>4</w:t>
      </w:r>
      <w:r w:rsidRPr="00215890">
        <w:t xml:space="preserve"> emissions factors</w:t>
      </w:r>
      <w:r>
        <w:t>:</w:t>
      </w:r>
    </w:p>
    <w:p w14:paraId="5AF76B1C" w14:textId="77777777" w:rsidR="00BC1293" w:rsidRPr="00215890" w:rsidRDefault="00BC1293" w:rsidP="00BC1293">
      <w:pPr>
        <w:shd w:val="clear" w:color="auto" w:fill="FFFFFF"/>
      </w:pPr>
    </w:p>
    <w:p w14:paraId="60D4FF04" w14:textId="77777777" w:rsidR="00BC1293" w:rsidRPr="00215890" w:rsidRDefault="00BC1293" w:rsidP="00F9534E">
      <w:pPr>
        <w:numPr>
          <w:ilvl w:val="0"/>
          <w:numId w:val="12"/>
        </w:numPr>
        <w:shd w:val="clear" w:color="auto" w:fill="FFFFFF"/>
        <w:rPr>
          <w:rFonts w:eastAsia="Times New Roman" w:cs="Times New Roman"/>
        </w:rPr>
      </w:pPr>
      <w:r w:rsidRPr="00215890">
        <w:rPr>
          <w:rFonts w:eastAsia="Times New Roman" w:cs="Times New Roman"/>
        </w:rPr>
        <w:t>Used default emission factor</w:t>
      </w:r>
    </w:p>
    <w:p w14:paraId="6648213B" w14:textId="77777777" w:rsidR="00BC1293" w:rsidRPr="00215890" w:rsidRDefault="00BC1293" w:rsidP="00F9534E">
      <w:pPr>
        <w:numPr>
          <w:ilvl w:val="0"/>
          <w:numId w:val="12"/>
        </w:numPr>
        <w:shd w:val="clear" w:color="auto" w:fill="FFFFFF"/>
        <w:rPr>
          <w:rFonts w:eastAsia="Times New Roman" w:cs="Times New Roman"/>
        </w:rPr>
      </w:pPr>
      <w:r w:rsidRPr="00215890">
        <w:rPr>
          <w:rFonts w:eastAsia="Times New Roman" w:cs="Times New Roman"/>
        </w:rPr>
        <w:t>Weekly or more frequent measurements</w:t>
      </w:r>
    </w:p>
    <w:p w14:paraId="782FBA09" w14:textId="77777777" w:rsidR="00BC1293" w:rsidRPr="00215890" w:rsidRDefault="00BC1293" w:rsidP="00F9534E">
      <w:pPr>
        <w:numPr>
          <w:ilvl w:val="0"/>
          <w:numId w:val="12"/>
        </w:numPr>
        <w:shd w:val="clear" w:color="auto" w:fill="FFFFFF"/>
        <w:rPr>
          <w:rFonts w:eastAsia="Times New Roman" w:cs="Times New Roman"/>
        </w:rPr>
      </w:pPr>
      <w:r w:rsidRPr="00215890">
        <w:rPr>
          <w:rFonts w:eastAsia="Times New Roman" w:cs="Times New Roman"/>
        </w:rPr>
        <w:t>Periodic (less frequent than weekly) measurements</w:t>
      </w:r>
    </w:p>
    <w:p w14:paraId="5A00D0CC" w14:textId="77777777" w:rsidR="00BC1293" w:rsidRPr="00215890" w:rsidRDefault="00BC1293" w:rsidP="00F9534E">
      <w:pPr>
        <w:numPr>
          <w:ilvl w:val="0"/>
          <w:numId w:val="12"/>
        </w:numPr>
        <w:shd w:val="clear" w:color="auto" w:fill="FFFFFF"/>
        <w:rPr>
          <w:rFonts w:eastAsia="Times New Roman" w:cs="Times New Roman"/>
        </w:rPr>
      </w:pPr>
      <w:r w:rsidRPr="00215890">
        <w:rPr>
          <w:rFonts w:eastAsia="Times New Roman" w:cs="Times New Roman"/>
        </w:rPr>
        <w:t>Average of multiple source tests</w:t>
      </w:r>
    </w:p>
    <w:p w14:paraId="6C5700BE" w14:textId="77777777" w:rsidR="00BC1293" w:rsidRPr="00215890" w:rsidRDefault="00BC1293" w:rsidP="00F9534E">
      <w:pPr>
        <w:numPr>
          <w:ilvl w:val="0"/>
          <w:numId w:val="12"/>
        </w:numPr>
        <w:shd w:val="clear" w:color="auto" w:fill="FFFFFF"/>
        <w:rPr>
          <w:rFonts w:eastAsia="Times New Roman" w:cs="Times New Roman"/>
        </w:rPr>
      </w:pPr>
      <w:r w:rsidRPr="00215890">
        <w:rPr>
          <w:rFonts w:eastAsia="Times New Roman" w:cs="Times New Roman"/>
        </w:rPr>
        <w:t>One</w:t>
      </w:r>
      <w:r w:rsidRPr="00215890">
        <w:rPr>
          <w:rFonts w:eastAsia="Times New Roman" w:cs="Times New Roman"/>
        </w:rPr>
        <w:noBreakHyphen/>
        <w:t>time source test</w:t>
      </w:r>
    </w:p>
    <w:p w14:paraId="60C462AC" w14:textId="77777777" w:rsidR="00BC1293" w:rsidRDefault="00BC1293" w:rsidP="00F9534E">
      <w:pPr>
        <w:numPr>
          <w:ilvl w:val="0"/>
          <w:numId w:val="12"/>
        </w:numPr>
        <w:shd w:val="clear" w:color="auto" w:fill="FFFFFF"/>
        <w:rPr>
          <w:rFonts w:eastAsia="Times New Roman" w:cs="Times New Roman"/>
        </w:rPr>
      </w:pPr>
      <w:r w:rsidRPr="00215890">
        <w:rPr>
          <w:rFonts w:eastAsia="Times New Roman" w:cs="Times New Roman"/>
        </w:rPr>
        <w:t>Other (specify)</w:t>
      </w:r>
    </w:p>
    <w:p w14:paraId="690A3ED1" w14:textId="77777777" w:rsidR="00803B0B" w:rsidRPr="00215890" w:rsidRDefault="00803B0B" w:rsidP="00F9534E">
      <w:pPr>
        <w:numPr>
          <w:ilvl w:val="0"/>
          <w:numId w:val="12"/>
        </w:numPr>
        <w:shd w:val="clear" w:color="auto" w:fill="FFFFFF"/>
        <w:rPr>
          <w:rFonts w:eastAsia="Times New Roman" w:cs="Times New Roman"/>
        </w:rPr>
      </w:pPr>
      <w:r>
        <w:rPr>
          <w:rFonts w:eastAsia="Times New Roman" w:cs="Times New Roman"/>
        </w:rPr>
        <w:t>Used default emission factor</w:t>
      </w:r>
    </w:p>
    <w:p w14:paraId="4918CC10" w14:textId="77777777" w:rsidR="00BC1293" w:rsidRPr="00215890" w:rsidRDefault="00BC1293" w:rsidP="00BC1293">
      <w:pPr>
        <w:shd w:val="clear" w:color="auto" w:fill="FFFFFF"/>
        <w:rPr>
          <w:rFonts w:eastAsia="Times New Roman" w:cs="Times New Roman"/>
        </w:rPr>
      </w:pPr>
    </w:p>
    <w:p w14:paraId="5759707B" w14:textId="77777777" w:rsidR="00BC1293" w:rsidRDefault="00BC1293" w:rsidP="00BC1293">
      <w:pPr>
        <w:pStyle w:val="Table"/>
        <w:ind w:left="360"/>
      </w:pPr>
      <w:r>
        <w:br/>
      </w:r>
      <w:bookmarkStart w:id="900" w:name="_Toc473900357"/>
      <w:r>
        <w:t xml:space="preserve">Equations Y-14 and Y-15 Details </w:t>
      </w:r>
      <w:r w:rsidR="00253426">
        <w:t>Data Element Definitions</w:t>
      </w:r>
      <w:bookmarkEnd w:id="900"/>
    </w:p>
    <w:p w14:paraId="1D3D0364" w14:textId="77777777" w:rsidR="00BC1293" w:rsidRPr="003C15E2" w:rsidRDefault="00BC1293" w:rsidP="00BC1293"/>
    <w:tbl>
      <w:tblPr>
        <w:tblW w:w="9275" w:type="dxa"/>
        <w:tblInd w:w="103" w:type="dxa"/>
        <w:tblLook w:val="04A0" w:firstRow="1" w:lastRow="0" w:firstColumn="1" w:lastColumn="0" w:noHBand="0" w:noVBand="1"/>
      </w:tblPr>
      <w:tblGrid>
        <w:gridCol w:w="4477"/>
        <w:gridCol w:w="4798"/>
      </w:tblGrid>
      <w:tr w:rsidR="00BC1293" w:rsidRPr="00E214A2" w14:paraId="0732339F" w14:textId="77777777" w:rsidTr="00E8745B">
        <w:trPr>
          <w:trHeight w:val="629"/>
          <w:tblHeader/>
        </w:trPr>
        <w:tc>
          <w:tcPr>
            <w:tcW w:w="447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8B7CB99" w14:textId="77777777" w:rsidR="00BC1293" w:rsidRPr="00560BDD" w:rsidRDefault="00BC1293" w:rsidP="00E8745B">
            <w:pPr>
              <w:ind w:left="360"/>
              <w:jc w:val="center"/>
              <w:rPr>
                <w:rFonts w:eastAsia="Times New Roman" w:cs="Times New Roman"/>
                <w:b/>
                <w:bCs/>
                <w:sz w:val="20"/>
                <w:szCs w:val="20"/>
              </w:rPr>
            </w:pPr>
            <w:r w:rsidRPr="00560BDD">
              <w:rPr>
                <w:rFonts w:eastAsia="Times New Roman" w:cs="Times New Roman"/>
                <w:b/>
                <w:bCs/>
                <w:sz w:val="20"/>
                <w:szCs w:val="20"/>
              </w:rPr>
              <w:t>Data Element Name</w:t>
            </w:r>
          </w:p>
        </w:tc>
        <w:tc>
          <w:tcPr>
            <w:tcW w:w="4798" w:type="dxa"/>
            <w:tcBorders>
              <w:top w:val="single" w:sz="4" w:space="0" w:color="auto"/>
              <w:left w:val="nil"/>
              <w:bottom w:val="single" w:sz="4" w:space="0" w:color="auto"/>
              <w:right w:val="single" w:sz="4" w:space="0" w:color="auto"/>
            </w:tcBorders>
            <w:shd w:val="clear" w:color="000000" w:fill="D9D9D9"/>
            <w:vAlign w:val="center"/>
            <w:hideMark/>
          </w:tcPr>
          <w:p w14:paraId="4E0A963B" w14:textId="77777777" w:rsidR="00BC1293" w:rsidRPr="00560BDD" w:rsidRDefault="00BC1293" w:rsidP="00E8745B">
            <w:pPr>
              <w:ind w:left="360"/>
              <w:jc w:val="center"/>
              <w:rPr>
                <w:rFonts w:eastAsia="Times New Roman" w:cs="Times New Roman"/>
                <w:b/>
                <w:bCs/>
                <w:sz w:val="20"/>
                <w:szCs w:val="20"/>
              </w:rPr>
            </w:pPr>
            <w:r w:rsidRPr="00560BDD">
              <w:rPr>
                <w:rFonts w:eastAsia="Times New Roman" w:cs="Times New Roman"/>
                <w:b/>
                <w:bCs/>
                <w:sz w:val="20"/>
                <w:szCs w:val="20"/>
              </w:rPr>
              <w:t>Description</w:t>
            </w:r>
          </w:p>
        </w:tc>
      </w:tr>
      <w:tr w:rsidR="00BC1293" w:rsidRPr="00E214A2" w14:paraId="2D1303BB" w14:textId="77777777" w:rsidTr="0043326B">
        <w:trPr>
          <w:trHeight w:val="620"/>
        </w:trPr>
        <w:tc>
          <w:tcPr>
            <w:tcW w:w="4477" w:type="dxa"/>
            <w:tcBorders>
              <w:top w:val="nil"/>
              <w:left w:val="single" w:sz="4" w:space="0" w:color="auto"/>
              <w:bottom w:val="single" w:sz="4" w:space="0" w:color="auto"/>
              <w:right w:val="single" w:sz="4" w:space="0" w:color="auto"/>
            </w:tcBorders>
            <w:shd w:val="clear" w:color="000000" w:fill="C5D9F1"/>
            <w:vAlign w:val="center"/>
          </w:tcPr>
          <w:p w14:paraId="2BF31A9A" w14:textId="77777777" w:rsidR="00BC1293" w:rsidRPr="00560BDD" w:rsidRDefault="00BC1293" w:rsidP="00E8745B">
            <w:pPr>
              <w:rPr>
                <w:rFonts w:eastAsia="Times New Roman" w:cs="Times New Roman"/>
                <w:b/>
                <w:sz w:val="20"/>
                <w:szCs w:val="20"/>
              </w:rPr>
            </w:pPr>
            <w:r>
              <w:rPr>
                <w:rFonts w:eastAsia="Times New Roman" w:cs="Times New Roman"/>
                <w:b/>
                <w:sz w:val="20"/>
                <w:szCs w:val="20"/>
              </w:rPr>
              <w:t>Y14Y15</w:t>
            </w:r>
            <w:r w:rsidRPr="00560BDD">
              <w:rPr>
                <w:rFonts w:eastAsia="Times New Roman" w:cs="Times New Roman"/>
                <w:b/>
                <w:sz w:val="20"/>
                <w:szCs w:val="20"/>
              </w:rPr>
              <w:t>Details</w:t>
            </w:r>
          </w:p>
        </w:tc>
        <w:tc>
          <w:tcPr>
            <w:tcW w:w="4798" w:type="dxa"/>
            <w:tcBorders>
              <w:top w:val="nil"/>
              <w:left w:val="nil"/>
              <w:bottom w:val="single" w:sz="4" w:space="0" w:color="auto"/>
              <w:right w:val="single" w:sz="4" w:space="0" w:color="auto"/>
            </w:tcBorders>
            <w:shd w:val="clear" w:color="000000" w:fill="C5D9F1"/>
            <w:vAlign w:val="center"/>
          </w:tcPr>
          <w:p w14:paraId="2850567F" w14:textId="77777777" w:rsidR="00BC1293" w:rsidRPr="00560BDD" w:rsidRDefault="00BC1293" w:rsidP="00632412">
            <w:pPr>
              <w:rPr>
                <w:rFonts w:eastAsia="Times New Roman" w:cs="Times New Roman"/>
                <w:sz w:val="20"/>
                <w:szCs w:val="20"/>
              </w:rPr>
            </w:pPr>
            <w:r w:rsidRPr="00A85C0C">
              <w:rPr>
                <w:b/>
                <w:sz w:val="20"/>
                <w:szCs w:val="20"/>
              </w:rPr>
              <w:t>Parent Element</w:t>
            </w:r>
            <w:r>
              <w:rPr>
                <w:b/>
                <w:sz w:val="20"/>
                <w:szCs w:val="20"/>
              </w:rPr>
              <w:t xml:space="preserve"> (Conditionally Required)</w:t>
            </w:r>
          </w:p>
        </w:tc>
      </w:tr>
      <w:tr w:rsidR="00BC1293" w:rsidRPr="00E214A2" w14:paraId="4074E81A" w14:textId="77777777" w:rsidTr="00E8745B">
        <w:trPr>
          <w:trHeight w:val="1358"/>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4D82DC3F" w14:textId="77777777" w:rsidR="00BC1293" w:rsidRPr="00E214A2" w:rsidRDefault="00BC1293" w:rsidP="00632412">
            <w:pPr>
              <w:rPr>
                <w:rFonts w:eastAsia="Times New Roman" w:cs="Times New Roman"/>
                <w:sz w:val="20"/>
                <w:szCs w:val="20"/>
              </w:rPr>
            </w:pPr>
            <w:r w:rsidRPr="00D667AC">
              <w:rPr>
                <w:rFonts w:eastAsia="Times New Roman" w:cs="Times New Roman"/>
                <w:sz w:val="20"/>
                <w:szCs w:val="20"/>
              </w:rPr>
              <w:t>BasisforCO2EmissionsFactor</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30484962" w14:textId="77777777" w:rsidR="00BC1293" w:rsidRPr="003C15E2" w:rsidRDefault="00BC1293" w:rsidP="00632412">
            <w:pPr>
              <w:rPr>
                <w:rFonts w:eastAsia="Times New Roman" w:cs="Times New Roman"/>
                <w:sz w:val="20"/>
                <w:szCs w:val="20"/>
              </w:rPr>
            </w:pPr>
            <w:r w:rsidRPr="00F13211">
              <w:rPr>
                <w:rFonts w:eastAsia="Times New Roman" w:cs="Times New Roman"/>
                <w:sz w:val="20"/>
                <w:szCs w:val="20"/>
              </w:rPr>
              <w:t>The basis for the</w:t>
            </w:r>
            <w:r w:rsidRPr="002749AF">
              <w:rPr>
                <w:rFonts w:eastAsia="Times New Roman" w:cs="Times New Roman"/>
                <w:sz w:val="20"/>
                <w:szCs w:val="20"/>
              </w:rPr>
              <w:t xml:space="preserve"> </w:t>
            </w:r>
            <w:r w:rsidRPr="002749AF">
              <w:rPr>
                <w:rFonts w:cs="Arial"/>
                <w:sz w:val="20"/>
                <w:szCs w:val="20"/>
              </w:rPr>
              <w:t>CO</w:t>
            </w:r>
            <w:r w:rsidRPr="002749AF">
              <w:rPr>
                <w:rFonts w:cs="Arial"/>
                <w:sz w:val="20"/>
                <w:szCs w:val="20"/>
                <w:vertAlign w:val="subscript"/>
              </w:rPr>
              <w:t>2</w:t>
            </w:r>
            <w:r w:rsidRPr="002749AF">
              <w:rPr>
                <w:rFonts w:eastAsia="Times New Roman" w:cs="Times New Roman"/>
                <w:sz w:val="20"/>
                <w:szCs w:val="20"/>
              </w:rPr>
              <w:t xml:space="preserve"> </w:t>
            </w:r>
            <w:r w:rsidRPr="00F13211">
              <w:rPr>
                <w:rFonts w:eastAsia="Times New Roman" w:cs="Times New Roman"/>
                <w:sz w:val="20"/>
                <w:szCs w:val="20"/>
              </w:rPr>
              <w:t xml:space="preserve">emission factor used in Equation Y-14. </w:t>
            </w:r>
            <w:r w:rsidRPr="00560BDD">
              <w:rPr>
                <w:rFonts w:eastAsia="Times New Roman" w:cs="Times New Roman"/>
                <w:sz w:val="20"/>
                <w:szCs w:val="20"/>
              </w:rPr>
              <w:t xml:space="preserve"> </w:t>
            </w:r>
            <w:r>
              <w:rPr>
                <w:rFonts w:eastAsia="Times New Roman" w:cs="Times New Roman"/>
                <w:sz w:val="20"/>
                <w:szCs w:val="20"/>
              </w:rPr>
              <w:t>[</w:t>
            </w:r>
            <w:r w:rsidRPr="00560BDD">
              <w:rPr>
                <w:rFonts w:eastAsia="Times New Roman" w:cs="Times New Roman"/>
                <w:sz w:val="20"/>
                <w:szCs w:val="20"/>
              </w:rPr>
              <w:t>98.256(</w:t>
            </w:r>
            <w:r>
              <w:rPr>
                <w:rFonts w:eastAsia="Times New Roman" w:cs="Times New Roman"/>
                <w:sz w:val="20"/>
                <w:szCs w:val="20"/>
              </w:rPr>
              <w:t>j</w:t>
            </w:r>
            <w:r w:rsidRPr="00560BDD">
              <w:rPr>
                <w:rFonts w:eastAsia="Times New Roman" w:cs="Times New Roman"/>
                <w:sz w:val="20"/>
                <w:szCs w:val="20"/>
              </w:rPr>
              <w:t>)(</w:t>
            </w:r>
            <w:r>
              <w:rPr>
                <w:rFonts w:eastAsia="Times New Roman" w:cs="Times New Roman"/>
                <w:sz w:val="20"/>
                <w:szCs w:val="20"/>
              </w:rPr>
              <w:t>5</w:t>
            </w:r>
            <w:r w:rsidRPr="00560BDD">
              <w:rPr>
                <w:rFonts w:eastAsia="Times New Roman" w:cs="Times New Roman"/>
                <w:sz w:val="20"/>
                <w:szCs w:val="20"/>
              </w:rPr>
              <w:t>)</w:t>
            </w:r>
            <w:r>
              <w:rPr>
                <w:rFonts w:eastAsia="Times New Roman" w:cs="Times New Roman"/>
                <w:sz w:val="20"/>
                <w:szCs w:val="20"/>
              </w:rPr>
              <w:t>]</w:t>
            </w:r>
            <w:r w:rsidRPr="00560BDD">
              <w:rPr>
                <w:rFonts w:eastAsia="Times New Roman" w:cs="Times New Roman"/>
                <w:sz w:val="20"/>
                <w:szCs w:val="20"/>
              </w:rPr>
              <w:t xml:space="preserve"> </w:t>
            </w:r>
            <w:r>
              <w:rPr>
                <w:rFonts w:eastAsia="Times New Roman" w:cs="Times New Roman"/>
                <w:sz w:val="20"/>
                <w:szCs w:val="20"/>
              </w:rPr>
              <w:t>Below is the list of allowable values.</w:t>
            </w:r>
          </w:p>
          <w:p w14:paraId="60340F0A" w14:textId="77777777" w:rsidR="00BC1293" w:rsidRPr="003C15E2" w:rsidRDefault="00BC1293" w:rsidP="00632412">
            <w:pPr>
              <w:rPr>
                <w:rFonts w:eastAsia="Times New Roman" w:cs="Times New Roman"/>
                <w:sz w:val="20"/>
                <w:szCs w:val="20"/>
              </w:rPr>
            </w:pPr>
          </w:p>
          <w:tbl>
            <w:tblPr>
              <w:tblW w:w="0" w:type="auto"/>
              <w:tblLook w:val="0000" w:firstRow="0" w:lastRow="0" w:firstColumn="0" w:lastColumn="0" w:noHBand="0" w:noVBand="0"/>
            </w:tblPr>
            <w:tblGrid>
              <w:gridCol w:w="3890"/>
            </w:tblGrid>
            <w:tr w:rsidR="00BC1293" w:rsidRPr="003C15E2" w14:paraId="78AD62E0" w14:textId="77777777" w:rsidTr="0043326B">
              <w:trPr>
                <w:trHeight w:val="1503"/>
              </w:trPr>
              <w:tc>
                <w:tcPr>
                  <w:tcW w:w="0" w:type="auto"/>
                </w:tcPr>
                <w:p w14:paraId="4831D5B0"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Weekly or more frequent measurements</w:t>
                  </w:r>
                </w:p>
                <w:p w14:paraId="3ADF9FB9"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Periodic (less frequent than weekly) measurements</w:t>
                  </w:r>
                </w:p>
                <w:p w14:paraId="2FFF4D6E"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Average of multiple source tests</w:t>
                  </w:r>
                </w:p>
                <w:p w14:paraId="704A4AE7"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One-time source test</w:t>
                  </w:r>
                </w:p>
                <w:p w14:paraId="6D2866DE"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Other (specify)</w:t>
                  </w:r>
                </w:p>
                <w:p w14:paraId="41FF42AB" w14:textId="77777777" w:rsidR="00BC1293" w:rsidRDefault="00BC1293" w:rsidP="00632412">
                  <w:pPr>
                    <w:widowControl w:val="0"/>
                    <w:autoSpaceDE w:val="0"/>
                    <w:autoSpaceDN w:val="0"/>
                    <w:adjustRightInd w:val="0"/>
                    <w:rPr>
                      <w:rFonts w:cs="Times New Roman"/>
                      <w:color w:val="000000"/>
                      <w:sz w:val="16"/>
                      <w:szCs w:val="16"/>
                    </w:rPr>
                  </w:pPr>
                  <w:r w:rsidRPr="00012E47">
                    <w:rPr>
                      <w:rFonts w:cs="Times New Roman"/>
                      <w:color w:val="000000"/>
                      <w:sz w:val="18"/>
                      <w:szCs w:val="18"/>
                    </w:rPr>
                    <w:t>Used default emission factor</w:t>
                  </w:r>
                  <w:r>
                    <w:rPr>
                      <w:rFonts w:cs="Times New Roman"/>
                      <w:color w:val="000000"/>
                      <w:sz w:val="16"/>
                      <w:szCs w:val="16"/>
                    </w:rPr>
                    <w:br/>
                  </w:r>
                </w:p>
              </w:tc>
            </w:tr>
          </w:tbl>
          <w:p w14:paraId="2EB71387" w14:textId="77777777" w:rsidR="00BC1293" w:rsidRPr="00E214A2" w:rsidRDefault="00BC1293" w:rsidP="00632412">
            <w:pPr>
              <w:rPr>
                <w:rFonts w:eastAsia="Times New Roman" w:cs="Times New Roman"/>
                <w:sz w:val="20"/>
                <w:szCs w:val="20"/>
              </w:rPr>
            </w:pPr>
          </w:p>
        </w:tc>
      </w:tr>
      <w:tr w:rsidR="00BC1293" w:rsidRPr="00BE0449" w14:paraId="49D2017C" w14:textId="77777777" w:rsidTr="00E8745B">
        <w:trPr>
          <w:trHeight w:val="971"/>
        </w:trPr>
        <w:tc>
          <w:tcPr>
            <w:tcW w:w="4477" w:type="dxa"/>
            <w:tcBorders>
              <w:top w:val="nil"/>
              <w:left w:val="single" w:sz="4" w:space="0" w:color="auto"/>
              <w:bottom w:val="single" w:sz="4" w:space="0" w:color="auto"/>
              <w:right w:val="single" w:sz="4" w:space="0" w:color="auto"/>
            </w:tcBorders>
            <w:shd w:val="clear" w:color="auto" w:fill="auto"/>
            <w:vAlign w:val="center"/>
          </w:tcPr>
          <w:p w14:paraId="5FF900EA" w14:textId="77777777" w:rsidR="00BC1293" w:rsidRPr="00560BDD" w:rsidRDefault="00BC1293" w:rsidP="00632412">
            <w:pPr>
              <w:rPr>
                <w:rFonts w:eastAsia="Times New Roman" w:cs="Times New Roman"/>
                <w:sz w:val="20"/>
                <w:szCs w:val="20"/>
              </w:rPr>
            </w:pPr>
            <w:r w:rsidRPr="00D667AC">
              <w:rPr>
                <w:rFonts w:eastAsia="Times New Roman" w:cs="Times New Roman"/>
                <w:sz w:val="20"/>
                <w:szCs w:val="20"/>
              </w:rPr>
              <w:lastRenderedPageBreak/>
              <w:t>OtherBasisforCO2EmissionsFactor</w:t>
            </w:r>
          </w:p>
        </w:tc>
        <w:tc>
          <w:tcPr>
            <w:tcW w:w="4798" w:type="dxa"/>
            <w:tcBorders>
              <w:top w:val="nil"/>
              <w:left w:val="nil"/>
              <w:bottom w:val="single" w:sz="4" w:space="0" w:color="auto"/>
              <w:right w:val="single" w:sz="4" w:space="0" w:color="auto"/>
            </w:tcBorders>
            <w:shd w:val="clear" w:color="auto" w:fill="auto"/>
            <w:vAlign w:val="center"/>
          </w:tcPr>
          <w:p w14:paraId="6EA4F82E" w14:textId="77777777" w:rsidR="00BC1293" w:rsidRPr="00560BDD" w:rsidRDefault="00BC1293" w:rsidP="00632412">
            <w:pPr>
              <w:rPr>
                <w:rFonts w:eastAsia="Times New Roman" w:cs="Times New Roman"/>
                <w:sz w:val="20"/>
                <w:szCs w:val="20"/>
              </w:rPr>
            </w:pPr>
            <w:r w:rsidRPr="00660E21">
              <w:rPr>
                <w:rFonts w:eastAsia="Times New Roman" w:cs="Times New Roman"/>
                <w:b/>
                <w:sz w:val="20"/>
                <w:szCs w:val="20"/>
              </w:rPr>
              <w:t xml:space="preserve">Conditionally Required:  </w:t>
            </w:r>
            <w:r>
              <w:rPr>
                <w:rFonts w:eastAsia="Times New Roman" w:cs="Times New Roman"/>
                <w:sz w:val="20"/>
                <w:szCs w:val="20"/>
              </w:rPr>
              <w:t>Specify t</w:t>
            </w:r>
            <w:r w:rsidRPr="00F13211">
              <w:rPr>
                <w:rFonts w:eastAsia="Times New Roman" w:cs="Times New Roman"/>
                <w:sz w:val="20"/>
                <w:szCs w:val="20"/>
              </w:rPr>
              <w:t>he basis for the</w:t>
            </w:r>
            <w:r w:rsidRPr="002749AF">
              <w:rPr>
                <w:rFonts w:eastAsia="Times New Roman" w:cs="Times New Roman"/>
                <w:sz w:val="20"/>
                <w:szCs w:val="20"/>
              </w:rPr>
              <w:t xml:space="preserve"> </w:t>
            </w:r>
            <w:r w:rsidRPr="002749AF">
              <w:rPr>
                <w:rFonts w:cs="Arial"/>
                <w:sz w:val="20"/>
                <w:szCs w:val="20"/>
              </w:rPr>
              <w:t>CO</w:t>
            </w:r>
            <w:r w:rsidRPr="002749AF">
              <w:rPr>
                <w:rFonts w:cs="Arial"/>
                <w:sz w:val="20"/>
                <w:szCs w:val="20"/>
                <w:vertAlign w:val="subscript"/>
              </w:rPr>
              <w:t>2</w:t>
            </w:r>
            <w:r w:rsidRPr="002749AF">
              <w:rPr>
                <w:rFonts w:eastAsia="Times New Roman" w:cs="Times New Roman"/>
                <w:sz w:val="20"/>
                <w:szCs w:val="20"/>
              </w:rPr>
              <w:t xml:space="preserve"> </w:t>
            </w:r>
            <w:r w:rsidRPr="00F13211">
              <w:rPr>
                <w:rFonts w:eastAsia="Times New Roman" w:cs="Times New Roman"/>
                <w:sz w:val="20"/>
                <w:szCs w:val="20"/>
              </w:rPr>
              <w:t>emiss</w:t>
            </w:r>
            <w:r>
              <w:rPr>
                <w:rFonts w:eastAsia="Times New Roman" w:cs="Times New Roman"/>
                <w:sz w:val="20"/>
                <w:szCs w:val="20"/>
              </w:rPr>
              <w:t>ion factor used in Equation Y-14 if not referenced above.</w:t>
            </w:r>
            <w:r w:rsidRPr="003C15E2">
              <w:rPr>
                <w:rFonts w:eastAsia="Times New Roman" w:cs="Times New Roman"/>
                <w:sz w:val="20"/>
                <w:szCs w:val="20"/>
              </w:rPr>
              <w:t xml:space="preserve">  </w:t>
            </w:r>
            <w:r>
              <w:rPr>
                <w:rFonts w:eastAsia="Times New Roman" w:cs="Times New Roman"/>
                <w:sz w:val="20"/>
                <w:szCs w:val="20"/>
              </w:rPr>
              <w:t>[</w:t>
            </w:r>
            <w:r w:rsidRPr="00560BDD">
              <w:rPr>
                <w:rFonts w:eastAsia="Times New Roman" w:cs="Times New Roman"/>
                <w:sz w:val="20"/>
                <w:szCs w:val="20"/>
              </w:rPr>
              <w:t>98.256(</w:t>
            </w:r>
            <w:r>
              <w:rPr>
                <w:rFonts w:eastAsia="Times New Roman" w:cs="Times New Roman"/>
                <w:sz w:val="20"/>
                <w:szCs w:val="20"/>
              </w:rPr>
              <w:t>j</w:t>
            </w:r>
            <w:r w:rsidRPr="00560BDD">
              <w:rPr>
                <w:rFonts w:eastAsia="Times New Roman" w:cs="Times New Roman"/>
                <w:sz w:val="20"/>
                <w:szCs w:val="20"/>
              </w:rPr>
              <w:t>)(</w:t>
            </w:r>
            <w:r>
              <w:rPr>
                <w:rFonts w:eastAsia="Times New Roman" w:cs="Times New Roman"/>
                <w:sz w:val="20"/>
                <w:szCs w:val="20"/>
              </w:rPr>
              <w:t>5</w:t>
            </w:r>
            <w:r w:rsidRPr="00560BDD">
              <w:rPr>
                <w:rFonts w:eastAsia="Times New Roman" w:cs="Times New Roman"/>
                <w:sz w:val="20"/>
                <w:szCs w:val="20"/>
              </w:rPr>
              <w:t>)</w:t>
            </w:r>
            <w:r>
              <w:rPr>
                <w:rFonts w:eastAsia="Times New Roman" w:cs="Times New Roman"/>
                <w:sz w:val="20"/>
                <w:szCs w:val="20"/>
              </w:rPr>
              <w:t>]</w:t>
            </w:r>
          </w:p>
        </w:tc>
      </w:tr>
      <w:tr w:rsidR="00BC1293" w:rsidRPr="00E214A2" w14:paraId="0A1D5DA6" w14:textId="77777777" w:rsidTr="00E8745B">
        <w:trPr>
          <w:trHeight w:val="2519"/>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188FC6CB" w14:textId="77777777" w:rsidR="00BC1293" w:rsidRPr="00E214A2" w:rsidRDefault="00BC1293" w:rsidP="00632412">
            <w:pPr>
              <w:rPr>
                <w:rFonts w:eastAsia="Times New Roman" w:cs="Times New Roman"/>
                <w:sz w:val="20"/>
                <w:szCs w:val="20"/>
              </w:rPr>
            </w:pPr>
            <w:r w:rsidRPr="00D667AC">
              <w:rPr>
                <w:rFonts w:eastAsia="Times New Roman" w:cs="Times New Roman"/>
                <w:sz w:val="20"/>
                <w:szCs w:val="20"/>
              </w:rPr>
              <w:t>BasisforC</w:t>
            </w:r>
            <w:r>
              <w:rPr>
                <w:rFonts w:eastAsia="Times New Roman" w:cs="Times New Roman"/>
                <w:sz w:val="20"/>
                <w:szCs w:val="20"/>
              </w:rPr>
              <w:t>H4</w:t>
            </w:r>
            <w:r w:rsidRPr="00D667AC">
              <w:rPr>
                <w:rFonts w:eastAsia="Times New Roman" w:cs="Times New Roman"/>
                <w:sz w:val="20"/>
                <w:szCs w:val="20"/>
              </w:rPr>
              <w:t>EmissionsFactor</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5ECA1DEE" w14:textId="77777777" w:rsidR="00BC1293" w:rsidRPr="003C15E2" w:rsidRDefault="00BC1293" w:rsidP="00632412">
            <w:pPr>
              <w:rPr>
                <w:rFonts w:eastAsia="Times New Roman" w:cs="Times New Roman"/>
                <w:sz w:val="20"/>
                <w:szCs w:val="20"/>
              </w:rPr>
            </w:pPr>
            <w:r w:rsidRPr="00F13211">
              <w:rPr>
                <w:rFonts w:eastAsia="Times New Roman" w:cs="Times New Roman"/>
                <w:sz w:val="20"/>
                <w:szCs w:val="20"/>
              </w:rPr>
              <w:t xml:space="preserve">The basis for the </w:t>
            </w:r>
            <w:r w:rsidRPr="006F1365">
              <w:rPr>
                <w:rFonts w:cs="Times New Roman"/>
                <w:sz w:val="20"/>
                <w:szCs w:val="20"/>
              </w:rPr>
              <w:t>CH</w:t>
            </w:r>
            <w:r w:rsidRPr="006F1365">
              <w:rPr>
                <w:rFonts w:cs="Times New Roman"/>
                <w:sz w:val="20"/>
                <w:szCs w:val="20"/>
                <w:vertAlign w:val="subscript"/>
              </w:rPr>
              <w:t>4</w:t>
            </w:r>
            <w:r>
              <w:rPr>
                <w:rFonts w:eastAsia="Times New Roman" w:cs="Times New Roman"/>
                <w:sz w:val="20"/>
                <w:szCs w:val="20"/>
              </w:rPr>
              <w:t xml:space="preserve"> </w:t>
            </w:r>
            <w:r w:rsidRPr="00F13211">
              <w:rPr>
                <w:rFonts w:eastAsia="Times New Roman" w:cs="Times New Roman"/>
                <w:sz w:val="20"/>
                <w:szCs w:val="20"/>
              </w:rPr>
              <w:t>emission factor used in Equation Y-1</w:t>
            </w:r>
            <w:r>
              <w:rPr>
                <w:rFonts w:eastAsia="Times New Roman" w:cs="Times New Roman"/>
                <w:sz w:val="20"/>
                <w:szCs w:val="20"/>
              </w:rPr>
              <w:t>5</w:t>
            </w:r>
            <w:r w:rsidRPr="00F13211">
              <w:rPr>
                <w:rFonts w:eastAsia="Times New Roman" w:cs="Times New Roman"/>
                <w:sz w:val="20"/>
                <w:szCs w:val="20"/>
              </w:rPr>
              <w:t xml:space="preserve">. </w:t>
            </w:r>
            <w:r w:rsidRPr="00560BDD">
              <w:rPr>
                <w:rFonts w:eastAsia="Times New Roman" w:cs="Times New Roman"/>
                <w:sz w:val="20"/>
                <w:szCs w:val="20"/>
              </w:rPr>
              <w:t xml:space="preserve"> </w:t>
            </w:r>
            <w:r>
              <w:rPr>
                <w:rFonts w:eastAsia="Times New Roman" w:cs="Times New Roman"/>
                <w:sz w:val="20"/>
                <w:szCs w:val="20"/>
              </w:rPr>
              <w:t>[</w:t>
            </w:r>
            <w:r w:rsidRPr="00560BDD">
              <w:rPr>
                <w:rFonts w:eastAsia="Times New Roman" w:cs="Times New Roman"/>
                <w:sz w:val="20"/>
                <w:szCs w:val="20"/>
              </w:rPr>
              <w:t>98.256(</w:t>
            </w:r>
            <w:r>
              <w:rPr>
                <w:rFonts w:eastAsia="Times New Roman" w:cs="Times New Roman"/>
                <w:sz w:val="20"/>
                <w:szCs w:val="20"/>
              </w:rPr>
              <w:t>j</w:t>
            </w:r>
            <w:r w:rsidRPr="00560BDD">
              <w:rPr>
                <w:rFonts w:eastAsia="Times New Roman" w:cs="Times New Roman"/>
                <w:sz w:val="20"/>
                <w:szCs w:val="20"/>
              </w:rPr>
              <w:t>)(</w:t>
            </w:r>
            <w:r>
              <w:rPr>
                <w:rFonts w:eastAsia="Times New Roman" w:cs="Times New Roman"/>
                <w:sz w:val="20"/>
                <w:szCs w:val="20"/>
              </w:rPr>
              <w:t>6</w:t>
            </w:r>
            <w:r w:rsidRPr="00560BDD">
              <w:rPr>
                <w:rFonts w:eastAsia="Times New Roman" w:cs="Times New Roman"/>
                <w:sz w:val="20"/>
                <w:szCs w:val="20"/>
              </w:rPr>
              <w:t>)</w:t>
            </w:r>
            <w:r>
              <w:rPr>
                <w:rFonts w:eastAsia="Times New Roman" w:cs="Times New Roman"/>
                <w:sz w:val="20"/>
                <w:szCs w:val="20"/>
              </w:rPr>
              <w:t>]</w:t>
            </w:r>
            <w:r w:rsidRPr="00560BDD">
              <w:rPr>
                <w:rFonts w:eastAsia="Times New Roman" w:cs="Times New Roman"/>
                <w:sz w:val="20"/>
                <w:szCs w:val="20"/>
              </w:rPr>
              <w:t xml:space="preserve"> </w:t>
            </w:r>
            <w:r>
              <w:rPr>
                <w:rFonts w:eastAsia="Times New Roman" w:cs="Times New Roman"/>
                <w:sz w:val="20"/>
                <w:szCs w:val="20"/>
              </w:rPr>
              <w:t>Below is the list of allowable values.</w:t>
            </w:r>
          </w:p>
          <w:p w14:paraId="0AEB188B" w14:textId="77777777" w:rsidR="00BC1293" w:rsidRPr="003C15E2" w:rsidRDefault="00BC1293" w:rsidP="00632412">
            <w:pPr>
              <w:rPr>
                <w:rFonts w:eastAsia="Times New Roman" w:cs="Times New Roman"/>
                <w:sz w:val="20"/>
                <w:szCs w:val="20"/>
              </w:rPr>
            </w:pPr>
          </w:p>
          <w:tbl>
            <w:tblPr>
              <w:tblW w:w="0" w:type="auto"/>
              <w:tblLook w:val="0000" w:firstRow="0" w:lastRow="0" w:firstColumn="0" w:lastColumn="0" w:noHBand="0" w:noVBand="0"/>
            </w:tblPr>
            <w:tblGrid>
              <w:gridCol w:w="3890"/>
            </w:tblGrid>
            <w:tr w:rsidR="00BC1293" w:rsidRPr="003C15E2" w14:paraId="48EF81C2" w14:textId="77777777" w:rsidTr="00632412">
              <w:tc>
                <w:tcPr>
                  <w:tcW w:w="0" w:type="auto"/>
                </w:tcPr>
                <w:p w14:paraId="7819413E"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Weekly or more frequent measurements</w:t>
                  </w:r>
                </w:p>
                <w:p w14:paraId="7BE8E2ED"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Periodic (less frequent than weekly) measurements</w:t>
                  </w:r>
                </w:p>
                <w:p w14:paraId="3056A498"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Average of multiple source tests</w:t>
                  </w:r>
                </w:p>
                <w:p w14:paraId="06F536DC"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One-time source test</w:t>
                  </w:r>
                </w:p>
                <w:p w14:paraId="08464F05"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Other (specify)</w:t>
                  </w:r>
                </w:p>
                <w:p w14:paraId="0C523608" w14:textId="77777777" w:rsidR="00BC1293" w:rsidRDefault="00BC1293" w:rsidP="00632412">
                  <w:pPr>
                    <w:widowControl w:val="0"/>
                    <w:autoSpaceDE w:val="0"/>
                    <w:autoSpaceDN w:val="0"/>
                    <w:adjustRightInd w:val="0"/>
                    <w:rPr>
                      <w:rFonts w:cs="Times New Roman"/>
                      <w:color w:val="000000"/>
                      <w:sz w:val="16"/>
                      <w:szCs w:val="16"/>
                    </w:rPr>
                  </w:pPr>
                  <w:r w:rsidRPr="00012E47">
                    <w:rPr>
                      <w:rFonts w:cs="Times New Roman"/>
                      <w:color w:val="000000"/>
                      <w:sz w:val="18"/>
                      <w:szCs w:val="18"/>
                    </w:rPr>
                    <w:t>Used default emission factor</w:t>
                  </w:r>
                  <w:r w:rsidRPr="00012E47">
                    <w:rPr>
                      <w:rFonts w:cs="Times New Roman"/>
                      <w:color w:val="000000"/>
                      <w:sz w:val="18"/>
                      <w:szCs w:val="18"/>
                    </w:rPr>
                    <w:br/>
                  </w:r>
                </w:p>
              </w:tc>
            </w:tr>
          </w:tbl>
          <w:p w14:paraId="2751D9CD" w14:textId="77777777" w:rsidR="00BC1293" w:rsidRPr="00E214A2" w:rsidRDefault="00BC1293" w:rsidP="00632412">
            <w:pPr>
              <w:rPr>
                <w:rFonts w:eastAsia="Times New Roman" w:cs="Times New Roman"/>
                <w:sz w:val="20"/>
                <w:szCs w:val="20"/>
              </w:rPr>
            </w:pPr>
          </w:p>
        </w:tc>
      </w:tr>
      <w:tr w:rsidR="00BC1293" w:rsidRPr="00BE0449" w14:paraId="3EF25602" w14:textId="77777777" w:rsidTr="00E8745B">
        <w:trPr>
          <w:trHeight w:val="1061"/>
        </w:trPr>
        <w:tc>
          <w:tcPr>
            <w:tcW w:w="4477" w:type="dxa"/>
            <w:tcBorders>
              <w:top w:val="nil"/>
              <w:left w:val="single" w:sz="4" w:space="0" w:color="auto"/>
              <w:bottom w:val="single" w:sz="4" w:space="0" w:color="auto"/>
              <w:right w:val="single" w:sz="4" w:space="0" w:color="auto"/>
            </w:tcBorders>
            <w:shd w:val="clear" w:color="auto" w:fill="auto"/>
            <w:vAlign w:val="center"/>
          </w:tcPr>
          <w:p w14:paraId="239E6A6B" w14:textId="77777777" w:rsidR="00BC1293" w:rsidRPr="00560BDD" w:rsidRDefault="00BC1293" w:rsidP="00632412">
            <w:pPr>
              <w:rPr>
                <w:rFonts w:eastAsia="Times New Roman" w:cs="Times New Roman"/>
                <w:sz w:val="20"/>
                <w:szCs w:val="20"/>
              </w:rPr>
            </w:pPr>
            <w:r w:rsidRPr="00D667AC">
              <w:rPr>
                <w:rFonts w:eastAsia="Times New Roman" w:cs="Times New Roman"/>
                <w:sz w:val="20"/>
                <w:szCs w:val="20"/>
              </w:rPr>
              <w:t>OtherBasisforC</w:t>
            </w:r>
            <w:r>
              <w:rPr>
                <w:rFonts w:eastAsia="Times New Roman" w:cs="Times New Roman"/>
                <w:sz w:val="20"/>
                <w:szCs w:val="20"/>
              </w:rPr>
              <w:t>H4</w:t>
            </w:r>
            <w:r w:rsidRPr="00D667AC">
              <w:rPr>
                <w:rFonts w:eastAsia="Times New Roman" w:cs="Times New Roman"/>
                <w:sz w:val="20"/>
                <w:szCs w:val="20"/>
              </w:rPr>
              <w:t>EmissionsFactor</w:t>
            </w:r>
          </w:p>
        </w:tc>
        <w:tc>
          <w:tcPr>
            <w:tcW w:w="4798" w:type="dxa"/>
            <w:tcBorders>
              <w:top w:val="nil"/>
              <w:left w:val="nil"/>
              <w:bottom w:val="single" w:sz="4" w:space="0" w:color="auto"/>
              <w:right w:val="single" w:sz="4" w:space="0" w:color="auto"/>
            </w:tcBorders>
            <w:shd w:val="clear" w:color="auto" w:fill="auto"/>
            <w:vAlign w:val="center"/>
          </w:tcPr>
          <w:p w14:paraId="0F655ECB" w14:textId="77777777" w:rsidR="00BC1293" w:rsidRPr="00560BDD" w:rsidRDefault="00BC1293" w:rsidP="00632412">
            <w:pPr>
              <w:rPr>
                <w:rFonts w:eastAsia="Times New Roman" w:cs="Times New Roman"/>
                <w:sz w:val="20"/>
                <w:szCs w:val="20"/>
              </w:rPr>
            </w:pPr>
            <w:r w:rsidRPr="00660E21">
              <w:rPr>
                <w:rFonts w:eastAsia="Times New Roman" w:cs="Times New Roman"/>
                <w:b/>
                <w:sz w:val="20"/>
                <w:szCs w:val="20"/>
              </w:rPr>
              <w:t xml:space="preserve">Conditionally Required:  </w:t>
            </w:r>
            <w:r>
              <w:rPr>
                <w:rFonts w:eastAsia="Times New Roman" w:cs="Times New Roman"/>
                <w:sz w:val="20"/>
                <w:szCs w:val="20"/>
              </w:rPr>
              <w:t>Specify t</w:t>
            </w:r>
            <w:r w:rsidRPr="00F13211">
              <w:rPr>
                <w:rFonts w:eastAsia="Times New Roman" w:cs="Times New Roman"/>
                <w:sz w:val="20"/>
                <w:szCs w:val="20"/>
              </w:rPr>
              <w:t xml:space="preserve">he basis for the </w:t>
            </w:r>
            <w:r w:rsidRPr="006F1365">
              <w:rPr>
                <w:rFonts w:cs="Times New Roman"/>
                <w:sz w:val="20"/>
                <w:szCs w:val="20"/>
              </w:rPr>
              <w:t>CH</w:t>
            </w:r>
            <w:r w:rsidRPr="006F1365">
              <w:rPr>
                <w:rFonts w:cs="Times New Roman"/>
                <w:sz w:val="20"/>
                <w:szCs w:val="20"/>
                <w:vertAlign w:val="subscript"/>
              </w:rPr>
              <w:t>4</w:t>
            </w:r>
            <w:r>
              <w:rPr>
                <w:rFonts w:eastAsia="Times New Roman" w:cs="Times New Roman"/>
                <w:sz w:val="20"/>
                <w:szCs w:val="20"/>
              </w:rPr>
              <w:t xml:space="preserve"> </w:t>
            </w:r>
            <w:r w:rsidRPr="00F13211">
              <w:rPr>
                <w:rFonts w:eastAsia="Times New Roman" w:cs="Times New Roman"/>
                <w:sz w:val="20"/>
                <w:szCs w:val="20"/>
              </w:rPr>
              <w:t>emiss</w:t>
            </w:r>
            <w:r>
              <w:rPr>
                <w:rFonts w:eastAsia="Times New Roman" w:cs="Times New Roman"/>
                <w:sz w:val="20"/>
                <w:szCs w:val="20"/>
              </w:rPr>
              <w:t>ion factor used in Equation Y-15 if not referenced above.</w:t>
            </w:r>
            <w:r w:rsidRPr="003C15E2">
              <w:rPr>
                <w:rFonts w:eastAsia="Times New Roman" w:cs="Times New Roman"/>
                <w:sz w:val="20"/>
                <w:szCs w:val="20"/>
              </w:rPr>
              <w:t xml:space="preserve">  </w:t>
            </w:r>
            <w:r>
              <w:rPr>
                <w:rFonts w:eastAsia="Times New Roman" w:cs="Times New Roman"/>
                <w:sz w:val="20"/>
                <w:szCs w:val="20"/>
              </w:rPr>
              <w:t>[</w:t>
            </w:r>
            <w:r w:rsidRPr="00560BDD">
              <w:rPr>
                <w:rFonts w:eastAsia="Times New Roman" w:cs="Times New Roman"/>
                <w:sz w:val="20"/>
                <w:szCs w:val="20"/>
              </w:rPr>
              <w:t>98.256(</w:t>
            </w:r>
            <w:r>
              <w:rPr>
                <w:rFonts w:eastAsia="Times New Roman" w:cs="Times New Roman"/>
                <w:sz w:val="20"/>
                <w:szCs w:val="20"/>
              </w:rPr>
              <w:t>j</w:t>
            </w:r>
            <w:r w:rsidRPr="00560BDD">
              <w:rPr>
                <w:rFonts w:eastAsia="Times New Roman" w:cs="Times New Roman"/>
                <w:sz w:val="20"/>
                <w:szCs w:val="20"/>
              </w:rPr>
              <w:t>)(</w:t>
            </w:r>
            <w:r>
              <w:rPr>
                <w:rFonts w:eastAsia="Times New Roman" w:cs="Times New Roman"/>
                <w:sz w:val="20"/>
                <w:szCs w:val="20"/>
              </w:rPr>
              <w:t>6</w:t>
            </w:r>
            <w:r w:rsidRPr="00560BDD">
              <w:rPr>
                <w:rFonts w:eastAsia="Times New Roman" w:cs="Times New Roman"/>
                <w:sz w:val="20"/>
                <w:szCs w:val="20"/>
              </w:rPr>
              <w:t>)</w:t>
            </w:r>
            <w:r>
              <w:rPr>
                <w:rFonts w:eastAsia="Times New Roman" w:cs="Times New Roman"/>
                <w:sz w:val="20"/>
                <w:szCs w:val="20"/>
              </w:rPr>
              <w:t>]</w:t>
            </w:r>
          </w:p>
        </w:tc>
      </w:tr>
    </w:tbl>
    <w:p w14:paraId="71DA5068" w14:textId="77777777" w:rsidR="00BC1293" w:rsidRDefault="00BC1293" w:rsidP="00BC1293">
      <w:pPr>
        <w:rPr>
          <w:rFonts w:eastAsia="Times New Roman" w:cs="Times New Roman"/>
          <w:color w:val="333333"/>
        </w:rPr>
      </w:pPr>
    </w:p>
    <w:p w14:paraId="5F4BA322" w14:textId="77777777" w:rsidR="00BC1293" w:rsidRDefault="00BC1293" w:rsidP="00BC1293">
      <w:pPr>
        <w:rPr>
          <w:rFonts w:eastAsia="Times New Roman" w:cs="Times New Roman"/>
          <w:color w:val="333333"/>
        </w:rPr>
      </w:pPr>
    </w:p>
    <w:p w14:paraId="73BE4B35" w14:textId="77777777" w:rsidR="00BC1293" w:rsidRPr="00CA46C3" w:rsidRDefault="00BC1293" w:rsidP="00CA46C3">
      <w:pPr>
        <w:pStyle w:val="XMLExcerpt"/>
      </w:pPr>
      <w:r w:rsidRPr="00CA46C3">
        <w:br/>
      </w:r>
      <w:bookmarkStart w:id="901" w:name="_Toc473900469"/>
      <w:r w:rsidRPr="00CA46C3">
        <w:t>Example for Equations Y-14 and Y-15 Details</w:t>
      </w:r>
      <w:bookmarkEnd w:id="901"/>
    </w:p>
    <w:p w14:paraId="665813C2" w14:textId="77777777" w:rsidR="00BC1293" w:rsidRPr="003C15E2" w:rsidRDefault="00304AFD" w:rsidP="00BC1293">
      <w:pPr>
        <w:pStyle w:val="NormalWeb"/>
        <w:tabs>
          <w:tab w:val="center" w:pos="4545"/>
        </w:tabs>
        <w:spacing w:before="0" w:beforeAutospacing="0" w:after="0" w:afterAutospacing="0"/>
        <w:ind w:left="36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2946432" behindDoc="0" locked="0" layoutInCell="1" allowOverlap="1" wp14:anchorId="51E9214D" wp14:editId="77AF7424">
                <wp:simplePos x="0" y="0"/>
                <wp:positionH relativeFrom="column">
                  <wp:posOffset>9525</wp:posOffset>
                </wp:positionH>
                <wp:positionV relativeFrom="paragraph">
                  <wp:posOffset>113030</wp:posOffset>
                </wp:positionV>
                <wp:extent cx="5858510" cy="885825"/>
                <wp:effectExtent l="0" t="0" r="27940" b="28575"/>
                <wp:wrapNone/>
                <wp:docPr id="578"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8510" cy="885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30DE7A" w14:textId="77777777" w:rsidR="00E82D8A" w:rsidRPr="009D2877" w:rsidRDefault="00E82D8A" w:rsidP="00BC1293">
                            <w:pPr>
                              <w:ind w:hanging="480"/>
                              <w:rPr>
                                <w:rFonts w:ascii="Verdana" w:hAnsi="Verdana" w:cs="Times New Roman"/>
                                <w:color w:val="000000"/>
                                <w:sz w:val="14"/>
                                <w:szCs w:val="14"/>
                                <w:highlight w:val="white"/>
                              </w:rPr>
                            </w:pPr>
                            <w:r w:rsidRPr="0070513E">
                              <w:rPr>
                                <w:rStyle w:val="m1"/>
                                <w:rFonts w:ascii="Verdana" w:hAnsi="Verdana"/>
                                <w:sz w:val="14"/>
                                <w:szCs w:val="14"/>
                              </w:rPr>
                              <w:t>&lt;</w:t>
                            </w:r>
                            <w:r>
                              <w:rPr>
                                <w:rFonts w:ascii="Verdana" w:hAnsi="Verdana" w:cs="Times New Roman"/>
                                <w:color w:val="0000FF"/>
                                <w:sz w:val="14"/>
                                <w:szCs w:val="14"/>
                              </w:rPr>
                              <w:t xml:space="preserve">                  </w:t>
                            </w:r>
                            <w:r w:rsidRPr="009D2877">
                              <w:rPr>
                                <w:rFonts w:ascii="Verdana" w:hAnsi="Verdana" w:cs="Times New Roman"/>
                                <w:color w:val="0000FF"/>
                                <w:sz w:val="14"/>
                                <w:szCs w:val="14"/>
                              </w:rPr>
                              <w:t>&lt;ghg:</w:t>
                            </w:r>
                            <w:r w:rsidRPr="009D2877">
                              <w:rPr>
                                <w:rFonts w:ascii="Verdana" w:hAnsi="Verdana" w:cs="Times New Roman"/>
                                <w:color w:val="800000"/>
                                <w:sz w:val="14"/>
                                <w:szCs w:val="14"/>
                                <w:highlight w:val="white"/>
                              </w:rPr>
                              <w:t>Y14Y15Details</w:t>
                            </w:r>
                            <w:r w:rsidRPr="009D2877">
                              <w:rPr>
                                <w:rFonts w:ascii="Verdana" w:hAnsi="Verdana" w:cs="Times New Roman"/>
                                <w:color w:val="0000FF"/>
                                <w:sz w:val="14"/>
                                <w:szCs w:val="14"/>
                              </w:rPr>
                              <w:t>&gt;</w:t>
                            </w:r>
                          </w:p>
                          <w:p w14:paraId="18D3C1A5" w14:textId="77777777" w:rsidR="00E82D8A" w:rsidRPr="009D2877" w:rsidRDefault="00E82D8A" w:rsidP="009D2877">
                            <w:pPr>
                              <w:autoSpaceDE w:val="0"/>
                              <w:autoSpaceDN w:val="0"/>
                              <w:adjustRightInd w:val="0"/>
                              <w:ind w:left="1080"/>
                              <w:rPr>
                                <w:rFonts w:ascii="Verdana" w:hAnsi="Verdana" w:cs="Times New Roman"/>
                                <w:color w:val="000000"/>
                                <w:sz w:val="14"/>
                                <w:szCs w:val="14"/>
                                <w:highlight w:val="white"/>
                              </w:rPr>
                            </w:pPr>
                            <w:r w:rsidRPr="009D2877">
                              <w:rPr>
                                <w:rFonts w:ascii="Verdana" w:hAnsi="Verdana" w:cs="Times New Roman"/>
                                <w:color w:val="0000FF"/>
                                <w:sz w:val="14"/>
                                <w:szCs w:val="14"/>
                              </w:rPr>
                              <w:t>&lt;ghg:</w:t>
                            </w:r>
                            <w:r w:rsidRPr="009D2877">
                              <w:rPr>
                                <w:rFonts w:ascii="Verdana" w:hAnsi="Verdana" w:cs="Times New Roman"/>
                                <w:color w:val="800000"/>
                                <w:sz w:val="14"/>
                                <w:szCs w:val="14"/>
                                <w:highlight w:val="white"/>
                              </w:rPr>
                              <w:t>BasisforCO2EmissionsFactor</w:t>
                            </w:r>
                            <w:r w:rsidRPr="009D2877">
                              <w:rPr>
                                <w:rFonts w:ascii="Verdana" w:hAnsi="Verdana" w:cs="Times New Roman"/>
                                <w:color w:val="0000FF"/>
                                <w:sz w:val="14"/>
                                <w:szCs w:val="14"/>
                              </w:rPr>
                              <w:t>&gt;</w:t>
                            </w:r>
                            <w:r w:rsidRPr="009D2877">
                              <w:rPr>
                                <w:rFonts w:ascii="Verdana" w:hAnsi="Verdana" w:cs="Times New Roman"/>
                                <w:color w:val="000000"/>
                                <w:sz w:val="14"/>
                                <w:szCs w:val="14"/>
                                <w:highlight w:val="white"/>
                              </w:rPr>
                              <w:t>One-time source test</w:t>
                            </w:r>
                            <w:r w:rsidRPr="009D2877">
                              <w:rPr>
                                <w:rFonts w:ascii="Verdana" w:hAnsi="Verdana" w:cs="Times New Roman"/>
                                <w:color w:val="0000FF"/>
                                <w:sz w:val="14"/>
                                <w:szCs w:val="14"/>
                              </w:rPr>
                              <w:t>&lt;/ghg:</w:t>
                            </w:r>
                            <w:r w:rsidRPr="009D2877">
                              <w:rPr>
                                <w:rFonts w:ascii="Verdana" w:hAnsi="Verdana" w:cs="Times New Roman"/>
                                <w:color w:val="800000"/>
                                <w:sz w:val="14"/>
                                <w:szCs w:val="14"/>
                                <w:highlight w:val="white"/>
                              </w:rPr>
                              <w:t>BasisforCO2EmissionsFactor</w:t>
                            </w:r>
                            <w:r w:rsidRPr="009D2877">
                              <w:rPr>
                                <w:rFonts w:ascii="Verdana" w:hAnsi="Verdana" w:cs="Times New Roman"/>
                                <w:color w:val="0000FF"/>
                                <w:sz w:val="14"/>
                                <w:szCs w:val="14"/>
                              </w:rPr>
                              <w:t>&gt;</w:t>
                            </w:r>
                          </w:p>
                          <w:p w14:paraId="0EB889D2" w14:textId="77777777" w:rsidR="00E82D8A" w:rsidRPr="009D2877" w:rsidRDefault="00E82D8A" w:rsidP="009D2877">
                            <w:pPr>
                              <w:autoSpaceDE w:val="0"/>
                              <w:autoSpaceDN w:val="0"/>
                              <w:adjustRightInd w:val="0"/>
                              <w:ind w:left="1080"/>
                              <w:rPr>
                                <w:rFonts w:ascii="Verdana" w:hAnsi="Verdana" w:cs="Times New Roman"/>
                                <w:color w:val="000000"/>
                                <w:sz w:val="14"/>
                                <w:szCs w:val="14"/>
                                <w:highlight w:val="white"/>
                              </w:rPr>
                            </w:pPr>
                            <w:r w:rsidRPr="009D2877">
                              <w:rPr>
                                <w:rFonts w:ascii="Verdana" w:hAnsi="Verdana" w:cs="Times New Roman"/>
                                <w:color w:val="0000FF"/>
                                <w:sz w:val="14"/>
                                <w:szCs w:val="14"/>
                              </w:rPr>
                              <w:t>&lt;ghg:</w:t>
                            </w:r>
                            <w:r w:rsidRPr="009D2877">
                              <w:rPr>
                                <w:rFonts w:ascii="Verdana" w:hAnsi="Verdana" w:cs="Times New Roman"/>
                                <w:color w:val="800000"/>
                                <w:sz w:val="14"/>
                                <w:szCs w:val="14"/>
                                <w:highlight w:val="white"/>
                              </w:rPr>
                              <w:t>BasisforCH4EmissionsFactor</w:t>
                            </w:r>
                            <w:r w:rsidRPr="009D2877">
                              <w:rPr>
                                <w:rFonts w:ascii="Verdana" w:hAnsi="Verdana" w:cs="Times New Roman"/>
                                <w:color w:val="0000FF"/>
                                <w:sz w:val="14"/>
                                <w:szCs w:val="14"/>
                              </w:rPr>
                              <w:t>&gt;</w:t>
                            </w:r>
                            <w:r w:rsidRPr="009D2877">
                              <w:rPr>
                                <w:rFonts w:ascii="Verdana" w:hAnsi="Verdana" w:cs="Times New Roman"/>
                                <w:color w:val="000000"/>
                                <w:sz w:val="14"/>
                                <w:szCs w:val="14"/>
                                <w:highlight w:val="white"/>
                              </w:rPr>
                              <w:t>Other (specify)</w:t>
                            </w:r>
                            <w:r w:rsidRPr="009D2877">
                              <w:rPr>
                                <w:rFonts w:ascii="Verdana" w:hAnsi="Verdana" w:cs="Times New Roman"/>
                                <w:color w:val="0000FF"/>
                                <w:sz w:val="14"/>
                                <w:szCs w:val="14"/>
                              </w:rPr>
                              <w:t>&lt;/ghg:</w:t>
                            </w:r>
                            <w:r w:rsidRPr="009D2877">
                              <w:rPr>
                                <w:rFonts w:ascii="Verdana" w:hAnsi="Verdana" w:cs="Times New Roman"/>
                                <w:color w:val="800000"/>
                                <w:sz w:val="14"/>
                                <w:szCs w:val="14"/>
                                <w:highlight w:val="white"/>
                              </w:rPr>
                              <w:t>BasisforCH4EmissionsFactor</w:t>
                            </w:r>
                            <w:r w:rsidRPr="009D2877">
                              <w:rPr>
                                <w:rFonts w:ascii="Verdana" w:hAnsi="Verdana" w:cs="Times New Roman"/>
                                <w:color w:val="0000FF"/>
                                <w:sz w:val="14"/>
                                <w:szCs w:val="14"/>
                              </w:rPr>
                              <w:t>&gt;</w:t>
                            </w:r>
                          </w:p>
                          <w:p w14:paraId="588BFD94" w14:textId="77777777" w:rsidR="00E82D8A" w:rsidRPr="009D2877" w:rsidRDefault="00E82D8A" w:rsidP="009D2877">
                            <w:pPr>
                              <w:autoSpaceDE w:val="0"/>
                              <w:autoSpaceDN w:val="0"/>
                              <w:adjustRightInd w:val="0"/>
                              <w:ind w:left="1080"/>
                              <w:rPr>
                                <w:rFonts w:ascii="Verdana" w:hAnsi="Verdana" w:cs="Times New Roman"/>
                                <w:color w:val="000000"/>
                                <w:sz w:val="14"/>
                                <w:szCs w:val="14"/>
                                <w:highlight w:val="white"/>
                              </w:rPr>
                            </w:pPr>
                            <w:r w:rsidRPr="009D2877">
                              <w:rPr>
                                <w:rFonts w:ascii="Verdana" w:hAnsi="Verdana" w:cs="Times New Roman"/>
                                <w:color w:val="0000FF"/>
                                <w:sz w:val="14"/>
                                <w:szCs w:val="14"/>
                              </w:rPr>
                              <w:t>&lt;ghg:</w:t>
                            </w:r>
                            <w:r w:rsidRPr="009D2877">
                              <w:rPr>
                                <w:rFonts w:ascii="Verdana" w:hAnsi="Verdana" w:cs="Times New Roman"/>
                                <w:color w:val="800000"/>
                                <w:sz w:val="14"/>
                                <w:szCs w:val="14"/>
                                <w:highlight w:val="white"/>
                              </w:rPr>
                              <w:t>OtherBasisforCH4EmissionsFactor</w:t>
                            </w:r>
                            <w:r w:rsidRPr="009D2877">
                              <w:rPr>
                                <w:rFonts w:ascii="Verdana" w:hAnsi="Verdana" w:cs="Times New Roman"/>
                                <w:color w:val="0000FF"/>
                                <w:sz w:val="14"/>
                                <w:szCs w:val="14"/>
                              </w:rPr>
                              <w:t>&gt;</w:t>
                            </w:r>
                            <w:r w:rsidRPr="009D2877">
                              <w:rPr>
                                <w:rFonts w:ascii="Verdana" w:hAnsi="Verdana" w:cs="Times New Roman"/>
                                <w:color w:val="000000"/>
                                <w:sz w:val="14"/>
                                <w:szCs w:val="14"/>
                                <w:highlight w:val="white"/>
                              </w:rPr>
                              <w:t xml:space="preserve"> Daily measurements</w:t>
                            </w:r>
                            <w:r w:rsidRPr="009D2877">
                              <w:rPr>
                                <w:rFonts w:ascii="Verdana" w:hAnsi="Verdana" w:cs="Times New Roman"/>
                                <w:color w:val="0000FF"/>
                                <w:sz w:val="14"/>
                                <w:szCs w:val="14"/>
                              </w:rPr>
                              <w:t>&lt;/ghg:</w:t>
                            </w:r>
                            <w:r w:rsidRPr="009D2877">
                              <w:rPr>
                                <w:rFonts w:ascii="Verdana" w:hAnsi="Verdana" w:cs="Times New Roman"/>
                                <w:color w:val="800000"/>
                                <w:sz w:val="14"/>
                                <w:szCs w:val="14"/>
                                <w:highlight w:val="white"/>
                              </w:rPr>
                              <w:t>OtherBasisforCH4EmissionsFactor</w:t>
                            </w:r>
                            <w:r w:rsidRPr="009D2877">
                              <w:rPr>
                                <w:rFonts w:ascii="Verdana" w:hAnsi="Verdana" w:cs="Times New Roman"/>
                                <w:color w:val="0000FF"/>
                                <w:sz w:val="14"/>
                                <w:szCs w:val="14"/>
                              </w:rPr>
                              <w:t>&gt;</w:t>
                            </w:r>
                          </w:p>
                          <w:p w14:paraId="0D8BEAC3" w14:textId="77777777" w:rsidR="00E82D8A" w:rsidRPr="009D2877" w:rsidRDefault="00E82D8A" w:rsidP="00BC1293">
                            <w:pPr>
                              <w:rPr>
                                <w:rFonts w:ascii="Verdana" w:hAnsi="Verdana"/>
                                <w:color w:val="990000"/>
                                <w:sz w:val="14"/>
                                <w:szCs w:val="14"/>
                              </w:rPr>
                            </w:pPr>
                            <w:r w:rsidRPr="009D2877">
                              <w:rPr>
                                <w:rFonts w:ascii="Verdana" w:hAnsi="Verdana" w:cs="Times New Roman"/>
                                <w:color w:val="0000FF"/>
                                <w:sz w:val="14"/>
                                <w:szCs w:val="14"/>
                              </w:rPr>
                              <w:t xml:space="preserve">          &lt;/ghg:</w:t>
                            </w:r>
                            <w:r w:rsidRPr="009D2877">
                              <w:rPr>
                                <w:rFonts w:ascii="Verdana" w:hAnsi="Verdana" w:cs="Times New Roman"/>
                                <w:color w:val="800000"/>
                                <w:sz w:val="14"/>
                                <w:szCs w:val="14"/>
                                <w:highlight w:val="white"/>
                              </w:rPr>
                              <w:t>Y14Y15Details</w:t>
                            </w:r>
                            <w:r w:rsidRPr="009D2877">
                              <w:rPr>
                                <w:rFonts w:ascii="Verdana" w:hAnsi="Verdana" w:cs="Times New Roman"/>
                                <w:color w:val="0000FF"/>
                                <w:sz w:val="14"/>
                                <w:szCs w:val="14"/>
                              </w:rPr>
                              <w:t>&gt;</w:t>
                            </w:r>
                          </w:p>
                          <w:p w14:paraId="4BBA0611" w14:textId="77777777" w:rsidR="00E82D8A" w:rsidRPr="009D2877" w:rsidRDefault="00E82D8A" w:rsidP="00BC1293">
                            <w:pPr>
                              <w:autoSpaceDE w:val="0"/>
                              <w:autoSpaceDN w:val="0"/>
                              <w:adjustRightInd w:val="0"/>
                              <w:rPr>
                                <w:rFonts w:ascii="Verdana" w:hAnsi="Verdana"/>
                                <w:color w:val="0000FF"/>
                                <w:sz w:val="14"/>
                                <w:szCs w:val="14"/>
                              </w:rPr>
                            </w:pPr>
                            <w:r w:rsidRPr="009D2877">
                              <w:rPr>
                                <w:rFonts w:ascii="Verdana" w:hAnsi="Verdana"/>
                                <w:color w:val="0000FF"/>
                                <w:sz w:val="14"/>
                                <w:szCs w:val="14"/>
                              </w:rPr>
                              <w:t xml:space="preserve">      &lt;/ghg:</w:t>
                            </w:r>
                            <w:r w:rsidRPr="009D2877">
                              <w:rPr>
                                <w:rFonts w:ascii="Verdana" w:hAnsi="Verdana"/>
                                <w:color w:val="800000"/>
                                <w:sz w:val="14"/>
                                <w:szCs w:val="14"/>
                                <w:highlight w:val="white"/>
                              </w:rPr>
                              <w:t>AsphaltBlowingUnitDetails</w:t>
                            </w:r>
                            <w:r w:rsidRPr="009D2877">
                              <w:rPr>
                                <w:rFonts w:ascii="Verdana" w:hAnsi="Verdana"/>
                                <w:color w:val="0000FF"/>
                                <w:sz w:val="14"/>
                                <w:szCs w:val="14"/>
                              </w:rPr>
                              <w:t>&gt;</w:t>
                            </w:r>
                          </w:p>
                          <w:p w14:paraId="3A87A21A" w14:textId="77777777" w:rsidR="00E82D8A" w:rsidRPr="009D2877" w:rsidRDefault="00E82D8A" w:rsidP="00BC1293">
                            <w:pPr>
                              <w:autoSpaceDE w:val="0"/>
                              <w:autoSpaceDN w:val="0"/>
                              <w:adjustRightInd w:val="0"/>
                              <w:rPr>
                                <w:rFonts w:ascii="Verdana" w:hAnsi="Verdana"/>
                                <w:color w:val="0000FF"/>
                                <w:sz w:val="14"/>
                                <w:szCs w:val="14"/>
                                <w:highlight w:val="white"/>
                              </w:rPr>
                            </w:pPr>
                            <w:r w:rsidRPr="009D2877">
                              <w:rPr>
                                <w:rFonts w:ascii="Verdana" w:hAnsi="Verdana"/>
                                <w:color w:val="0000FF"/>
                                <w:sz w:val="14"/>
                                <w:szCs w:val="14"/>
                              </w:rPr>
                              <w:t>&lt;/ghg:</w:t>
                            </w:r>
                            <w:r w:rsidRPr="009D2877">
                              <w:rPr>
                                <w:rFonts w:ascii="Verdana" w:hAnsi="Verdana"/>
                                <w:color w:val="800000"/>
                                <w:sz w:val="14"/>
                                <w:szCs w:val="14"/>
                                <w:highlight w:val="white"/>
                              </w:rPr>
                              <w:t>AsphaltBlowingDetails</w:t>
                            </w:r>
                            <w:r w:rsidRPr="009D2877">
                              <w:rPr>
                                <w:rFonts w:ascii="Verdana" w:hAnsi="Verdana"/>
                                <w:color w:val="0000FF"/>
                                <w:sz w:val="14"/>
                                <w:szCs w:val="14"/>
                              </w:rPr>
                              <w:t>&gt;</w:t>
                            </w:r>
                          </w:p>
                          <w:p w14:paraId="006296D1" w14:textId="77777777" w:rsidR="00E82D8A" w:rsidRPr="00EE1377" w:rsidRDefault="00E82D8A" w:rsidP="00BC1293">
                            <w:pPr>
                              <w:autoSpaceDE w:val="0"/>
                              <w:autoSpaceDN w:val="0"/>
                              <w:adjustRightInd w:val="0"/>
                              <w:rPr>
                                <w:rFonts w:ascii="Verdana" w:hAnsi="Verdana"/>
                                <w:color w:val="0000FF"/>
                                <w:sz w:val="14"/>
                                <w:szCs w:val="14"/>
                                <w:highlight w:val="white"/>
                              </w:rPr>
                            </w:pPr>
                          </w:p>
                          <w:p w14:paraId="61407B75" w14:textId="77777777" w:rsidR="00E82D8A" w:rsidRPr="007E17BA" w:rsidRDefault="00E82D8A" w:rsidP="00BC1293">
                            <w:pPr>
                              <w:spacing w:after="200" w:line="276" w:lineRule="auto"/>
                              <w:rPr>
                                <w:rFonts w:ascii="Verdana" w:eastAsia="Times New Roman" w:hAnsi="Verdana" w:cs="Times New Roman"/>
                                <w:color w:val="333333"/>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64E56E5F" id="Text Box 578" o:spid="_x0000_s1106" type="#_x0000_t202" style="position:absolute;left:0;text-align:left;margin-left:.75pt;margin-top:8.9pt;width:461.3pt;height:69.7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" fillcolor="white [3201]" strokeweight=".5pt">
                <v:path arrowok="t"/>
                <v:textbox>
                  <w:txbxContent>
                    <w:p w:rsidR="00E82D8A" w:rsidRPr="009D2877" w:rsidRDefault="00E82D8A" w:rsidP="00BC1293">
                      <w:pPr>
                        <w:ind w:hanging="480"/>
                        <w:rPr>
                          <w:rFonts w:ascii="Verdana" w:hAnsi="Verdana" w:cs="Times New Roman"/>
                          <w:color w:val="000000"/>
                          <w:sz w:val="14"/>
                          <w:szCs w:val="14"/>
                          <w:highlight w:val="white"/>
                        </w:rPr>
                      </w:pPr>
                      <w:r w:rsidRPr="0070513E">
                        <w:rPr>
                          <w:rStyle w:val="m1"/>
                          <w:rFonts w:ascii="Verdana" w:hAnsi="Verdana"/>
                          <w:sz w:val="14"/>
                          <w:szCs w:val="14"/>
                        </w:rPr>
                        <w:t>&lt;</w:t>
                      </w:r>
                      <w:r>
                        <w:rPr>
                          <w:rFonts w:ascii="Verdana" w:hAnsi="Verdana" w:cs="Times New Roman"/>
                          <w:color w:val="0000FF"/>
                          <w:sz w:val="14"/>
                          <w:szCs w:val="14"/>
                        </w:rPr>
                        <w:t xml:space="preserve">                  </w:t>
                      </w:r>
                      <w:r w:rsidRPr="009D2877">
                        <w:rPr>
                          <w:rFonts w:ascii="Verdana" w:hAnsi="Verdana" w:cs="Times New Roman"/>
                          <w:color w:val="0000FF"/>
                          <w:sz w:val="14"/>
                          <w:szCs w:val="14"/>
                        </w:rPr>
                        <w:t>&lt;ghg</w:t>
                      </w:r>
                      <w:proofErr w:type="gramStart"/>
                      <w:r w:rsidRPr="009D2877">
                        <w:rPr>
                          <w:rFonts w:ascii="Verdana" w:hAnsi="Verdana" w:cs="Times New Roman"/>
                          <w:color w:val="0000FF"/>
                          <w:sz w:val="14"/>
                          <w:szCs w:val="14"/>
                        </w:rPr>
                        <w:t>:</w:t>
                      </w:r>
                      <w:r w:rsidRPr="009D2877">
                        <w:rPr>
                          <w:rFonts w:ascii="Verdana" w:hAnsi="Verdana" w:cs="Times New Roman"/>
                          <w:color w:val="800000"/>
                          <w:sz w:val="14"/>
                          <w:szCs w:val="14"/>
                          <w:highlight w:val="white"/>
                        </w:rPr>
                        <w:t>Y14Y15Details</w:t>
                      </w:r>
                      <w:proofErr w:type="gramEnd"/>
                      <w:r w:rsidRPr="009D2877">
                        <w:rPr>
                          <w:rFonts w:ascii="Verdana" w:hAnsi="Verdana" w:cs="Times New Roman"/>
                          <w:color w:val="0000FF"/>
                          <w:sz w:val="14"/>
                          <w:szCs w:val="14"/>
                        </w:rPr>
                        <w:t>&gt;</w:t>
                      </w:r>
                    </w:p>
                    <w:p w:rsidR="00E82D8A" w:rsidRPr="009D2877" w:rsidRDefault="00E82D8A" w:rsidP="009D2877">
                      <w:pPr>
                        <w:autoSpaceDE w:val="0"/>
                        <w:autoSpaceDN w:val="0"/>
                        <w:adjustRightInd w:val="0"/>
                        <w:ind w:left="1080"/>
                        <w:rPr>
                          <w:rFonts w:ascii="Verdana" w:hAnsi="Verdana" w:cs="Times New Roman"/>
                          <w:color w:val="000000"/>
                          <w:sz w:val="14"/>
                          <w:szCs w:val="14"/>
                          <w:highlight w:val="white"/>
                        </w:rPr>
                      </w:pPr>
                      <w:r w:rsidRPr="009D2877">
                        <w:rPr>
                          <w:rFonts w:ascii="Verdana" w:hAnsi="Verdana" w:cs="Times New Roman"/>
                          <w:color w:val="0000FF"/>
                          <w:sz w:val="14"/>
                          <w:szCs w:val="14"/>
                        </w:rPr>
                        <w:t>&lt;ghg</w:t>
                      </w:r>
                      <w:proofErr w:type="gramStart"/>
                      <w:r w:rsidRPr="009D2877">
                        <w:rPr>
                          <w:rFonts w:ascii="Verdana" w:hAnsi="Verdana" w:cs="Times New Roman"/>
                          <w:color w:val="0000FF"/>
                          <w:sz w:val="14"/>
                          <w:szCs w:val="14"/>
                        </w:rPr>
                        <w:t>:</w:t>
                      </w:r>
                      <w:r w:rsidRPr="009D2877">
                        <w:rPr>
                          <w:rFonts w:ascii="Verdana" w:hAnsi="Verdana" w:cs="Times New Roman"/>
                          <w:color w:val="800000"/>
                          <w:sz w:val="14"/>
                          <w:szCs w:val="14"/>
                          <w:highlight w:val="white"/>
                        </w:rPr>
                        <w:t>BasisforCO2EmissionsFactor</w:t>
                      </w:r>
                      <w:proofErr w:type="gramEnd"/>
                      <w:r w:rsidRPr="009D2877">
                        <w:rPr>
                          <w:rFonts w:ascii="Verdana" w:hAnsi="Verdana" w:cs="Times New Roman"/>
                          <w:color w:val="0000FF"/>
                          <w:sz w:val="14"/>
                          <w:szCs w:val="14"/>
                        </w:rPr>
                        <w:t>&gt;</w:t>
                      </w:r>
                      <w:r w:rsidRPr="009D2877">
                        <w:rPr>
                          <w:rFonts w:ascii="Verdana" w:hAnsi="Verdana" w:cs="Times New Roman"/>
                          <w:color w:val="000000"/>
                          <w:sz w:val="14"/>
                          <w:szCs w:val="14"/>
                          <w:highlight w:val="white"/>
                        </w:rPr>
                        <w:t>One-time source test</w:t>
                      </w:r>
                      <w:r w:rsidRPr="009D2877">
                        <w:rPr>
                          <w:rFonts w:ascii="Verdana" w:hAnsi="Verdana" w:cs="Times New Roman"/>
                          <w:color w:val="0000FF"/>
                          <w:sz w:val="14"/>
                          <w:szCs w:val="14"/>
                        </w:rPr>
                        <w:t>&lt;/ghg:</w:t>
                      </w:r>
                      <w:r w:rsidRPr="009D2877">
                        <w:rPr>
                          <w:rFonts w:ascii="Verdana" w:hAnsi="Verdana" w:cs="Times New Roman"/>
                          <w:color w:val="800000"/>
                          <w:sz w:val="14"/>
                          <w:szCs w:val="14"/>
                          <w:highlight w:val="white"/>
                        </w:rPr>
                        <w:t>BasisforCO2EmissionsFactor</w:t>
                      </w:r>
                      <w:r w:rsidRPr="009D2877">
                        <w:rPr>
                          <w:rFonts w:ascii="Verdana" w:hAnsi="Verdana" w:cs="Times New Roman"/>
                          <w:color w:val="0000FF"/>
                          <w:sz w:val="14"/>
                          <w:szCs w:val="14"/>
                        </w:rPr>
                        <w:t>&gt;</w:t>
                      </w:r>
                    </w:p>
                    <w:p w:rsidR="00E82D8A" w:rsidRPr="009D2877" w:rsidRDefault="00E82D8A" w:rsidP="009D2877">
                      <w:pPr>
                        <w:autoSpaceDE w:val="0"/>
                        <w:autoSpaceDN w:val="0"/>
                        <w:adjustRightInd w:val="0"/>
                        <w:ind w:left="1080"/>
                        <w:rPr>
                          <w:rFonts w:ascii="Verdana" w:hAnsi="Verdana" w:cs="Times New Roman"/>
                          <w:color w:val="000000"/>
                          <w:sz w:val="14"/>
                          <w:szCs w:val="14"/>
                          <w:highlight w:val="white"/>
                        </w:rPr>
                      </w:pPr>
                      <w:r w:rsidRPr="009D2877">
                        <w:rPr>
                          <w:rFonts w:ascii="Verdana" w:hAnsi="Verdana" w:cs="Times New Roman"/>
                          <w:color w:val="0000FF"/>
                          <w:sz w:val="14"/>
                          <w:szCs w:val="14"/>
                        </w:rPr>
                        <w:t>&lt;ghg</w:t>
                      </w:r>
                      <w:proofErr w:type="gramStart"/>
                      <w:r w:rsidRPr="009D2877">
                        <w:rPr>
                          <w:rFonts w:ascii="Verdana" w:hAnsi="Verdana" w:cs="Times New Roman"/>
                          <w:color w:val="0000FF"/>
                          <w:sz w:val="14"/>
                          <w:szCs w:val="14"/>
                        </w:rPr>
                        <w:t>:</w:t>
                      </w:r>
                      <w:r w:rsidRPr="009D2877">
                        <w:rPr>
                          <w:rFonts w:ascii="Verdana" w:hAnsi="Verdana" w:cs="Times New Roman"/>
                          <w:color w:val="800000"/>
                          <w:sz w:val="14"/>
                          <w:szCs w:val="14"/>
                          <w:highlight w:val="white"/>
                        </w:rPr>
                        <w:t>BasisforCH4EmissionsFactor</w:t>
                      </w:r>
                      <w:proofErr w:type="gramEnd"/>
                      <w:r w:rsidRPr="009D2877">
                        <w:rPr>
                          <w:rFonts w:ascii="Verdana" w:hAnsi="Verdana" w:cs="Times New Roman"/>
                          <w:color w:val="0000FF"/>
                          <w:sz w:val="14"/>
                          <w:szCs w:val="14"/>
                        </w:rPr>
                        <w:t>&gt;</w:t>
                      </w:r>
                      <w:r w:rsidRPr="009D2877">
                        <w:rPr>
                          <w:rFonts w:ascii="Verdana" w:hAnsi="Verdana" w:cs="Times New Roman"/>
                          <w:color w:val="000000"/>
                          <w:sz w:val="14"/>
                          <w:szCs w:val="14"/>
                          <w:highlight w:val="white"/>
                        </w:rPr>
                        <w:t>Other (specify)</w:t>
                      </w:r>
                      <w:r w:rsidRPr="009D2877">
                        <w:rPr>
                          <w:rFonts w:ascii="Verdana" w:hAnsi="Verdana" w:cs="Times New Roman"/>
                          <w:color w:val="0000FF"/>
                          <w:sz w:val="14"/>
                          <w:szCs w:val="14"/>
                        </w:rPr>
                        <w:t>&lt;/ghg:</w:t>
                      </w:r>
                      <w:r w:rsidRPr="009D2877">
                        <w:rPr>
                          <w:rFonts w:ascii="Verdana" w:hAnsi="Verdana" w:cs="Times New Roman"/>
                          <w:color w:val="800000"/>
                          <w:sz w:val="14"/>
                          <w:szCs w:val="14"/>
                          <w:highlight w:val="white"/>
                        </w:rPr>
                        <w:t>BasisforCH4EmissionsFactor</w:t>
                      </w:r>
                      <w:r w:rsidRPr="009D2877">
                        <w:rPr>
                          <w:rFonts w:ascii="Verdana" w:hAnsi="Verdana" w:cs="Times New Roman"/>
                          <w:color w:val="0000FF"/>
                          <w:sz w:val="14"/>
                          <w:szCs w:val="14"/>
                        </w:rPr>
                        <w:t>&gt;</w:t>
                      </w:r>
                    </w:p>
                    <w:p w:rsidR="00E82D8A" w:rsidRPr="009D2877" w:rsidRDefault="00E82D8A" w:rsidP="009D2877">
                      <w:pPr>
                        <w:autoSpaceDE w:val="0"/>
                        <w:autoSpaceDN w:val="0"/>
                        <w:adjustRightInd w:val="0"/>
                        <w:ind w:left="1080"/>
                        <w:rPr>
                          <w:rFonts w:ascii="Verdana" w:hAnsi="Verdana" w:cs="Times New Roman"/>
                          <w:color w:val="000000"/>
                          <w:sz w:val="14"/>
                          <w:szCs w:val="14"/>
                          <w:highlight w:val="white"/>
                        </w:rPr>
                      </w:pPr>
                      <w:r w:rsidRPr="009D2877">
                        <w:rPr>
                          <w:rFonts w:ascii="Verdana" w:hAnsi="Verdana" w:cs="Times New Roman"/>
                          <w:color w:val="0000FF"/>
                          <w:sz w:val="14"/>
                          <w:szCs w:val="14"/>
                        </w:rPr>
                        <w:t>&lt;ghg</w:t>
                      </w:r>
                      <w:proofErr w:type="gramStart"/>
                      <w:r w:rsidRPr="009D2877">
                        <w:rPr>
                          <w:rFonts w:ascii="Verdana" w:hAnsi="Verdana" w:cs="Times New Roman"/>
                          <w:color w:val="0000FF"/>
                          <w:sz w:val="14"/>
                          <w:szCs w:val="14"/>
                        </w:rPr>
                        <w:t>:</w:t>
                      </w:r>
                      <w:r w:rsidRPr="009D2877">
                        <w:rPr>
                          <w:rFonts w:ascii="Verdana" w:hAnsi="Verdana" w:cs="Times New Roman"/>
                          <w:color w:val="800000"/>
                          <w:sz w:val="14"/>
                          <w:szCs w:val="14"/>
                          <w:highlight w:val="white"/>
                        </w:rPr>
                        <w:t>OtherBasisforCH4EmissionsFactor</w:t>
                      </w:r>
                      <w:proofErr w:type="gramEnd"/>
                      <w:r w:rsidRPr="009D2877">
                        <w:rPr>
                          <w:rFonts w:ascii="Verdana" w:hAnsi="Verdana" w:cs="Times New Roman"/>
                          <w:color w:val="0000FF"/>
                          <w:sz w:val="14"/>
                          <w:szCs w:val="14"/>
                        </w:rPr>
                        <w:t>&gt;</w:t>
                      </w:r>
                      <w:r w:rsidRPr="009D2877">
                        <w:rPr>
                          <w:rFonts w:ascii="Verdana" w:hAnsi="Verdana" w:cs="Times New Roman"/>
                          <w:color w:val="000000"/>
                          <w:sz w:val="14"/>
                          <w:szCs w:val="14"/>
                          <w:highlight w:val="white"/>
                        </w:rPr>
                        <w:t xml:space="preserve"> Daily measurements</w:t>
                      </w:r>
                      <w:r w:rsidRPr="009D2877">
                        <w:rPr>
                          <w:rFonts w:ascii="Verdana" w:hAnsi="Verdana" w:cs="Times New Roman"/>
                          <w:color w:val="0000FF"/>
                          <w:sz w:val="14"/>
                          <w:szCs w:val="14"/>
                        </w:rPr>
                        <w:t>&lt;/ghg:</w:t>
                      </w:r>
                      <w:r w:rsidRPr="009D2877">
                        <w:rPr>
                          <w:rFonts w:ascii="Verdana" w:hAnsi="Verdana" w:cs="Times New Roman"/>
                          <w:color w:val="800000"/>
                          <w:sz w:val="14"/>
                          <w:szCs w:val="14"/>
                          <w:highlight w:val="white"/>
                        </w:rPr>
                        <w:t>OtherBasisforCH4EmissionsFactor</w:t>
                      </w:r>
                      <w:r w:rsidRPr="009D2877">
                        <w:rPr>
                          <w:rFonts w:ascii="Verdana" w:hAnsi="Verdana" w:cs="Times New Roman"/>
                          <w:color w:val="0000FF"/>
                          <w:sz w:val="14"/>
                          <w:szCs w:val="14"/>
                        </w:rPr>
                        <w:t>&gt;</w:t>
                      </w:r>
                    </w:p>
                    <w:p w:rsidR="00E82D8A" w:rsidRPr="009D2877" w:rsidRDefault="00E82D8A" w:rsidP="00BC1293">
                      <w:pPr>
                        <w:rPr>
                          <w:rFonts w:ascii="Verdana" w:hAnsi="Verdana"/>
                          <w:color w:val="990000"/>
                          <w:sz w:val="14"/>
                          <w:szCs w:val="14"/>
                        </w:rPr>
                      </w:pPr>
                      <w:r w:rsidRPr="009D2877">
                        <w:rPr>
                          <w:rFonts w:ascii="Verdana" w:hAnsi="Verdana" w:cs="Times New Roman"/>
                          <w:color w:val="0000FF"/>
                          <w:sz w:val="14"/>
                          <w:szCs w:val="14"/>
                        </w:rPr>
                        <w:t xml:space="preserve">          &lt;/ghg</w:t>
                      </w:r>
                      <w:proofErr w:type="gramStart"/>
                      <w:r w:rsidRPr="009D2877">
                        <w:rPr>
                          <w:rFonts w:ascii="Verdana" w:hAnsi="Verdana" w:cs="Times New Roman"/>
                          <w:color w:val="0000FF"/>
                          <w:sz w:val="14"/>
                          <w:szCs w:val="14"/>
                        </w:rPr>
                        <w:t>:</w:t>
                      </w:r>
                      <w:r w:rsidRPr="009D2877">
                        <w:rPr>
                          <w:rFonts w:ascii="Verdana" w:hAnsi="Verdana" w:cs="Times New Roman"/>
                          <w:color w:val="800000"/>
                          <w:sz w:val="14"/>
                          <w:szCs w:val="14"/>
                          <w:highlight w:val="white"/>
                        </w:rPr>
                        <w:t>Y14Y15Details</w:t>
                      </w:r>
                      <w:proofErr w:type="gramEnd"/>
                      <w:r w:rsidRPr="009D2877">
                        <w:rPr>
                          <w:rFonts w:ascii="Verdana" w:hAnsi="Verdana" w:cs="Times New Roman"/>
                          <w:color w:val="0000FF"/>
                          <w:sz w:val="14"/>
                          <w:szCs w:val="14"/>
                        </w:rPr>
                        <w:t>&gt;</w:t>
                      </w:r>
                    </w:p>
                    <w:p w:rsidR="00E82D8A" w:rsidRPr="009D2877" w:rsidRDefault="00E82D8A" w:rsidP="00BC1293">
                      <w:pPr>
                        <w:autoSpaceDE w:val="0"/>
                        <w:autoSpaceDN w:val="0"/>
                        <w:adjustRightInd w:val="0"/>
                        <w:rPr>
                          <w:rFonts w:ascii="Verdana" w:hAnsi="Verdana"/>
                          <w:color w:val="0000FF"/>
                          <w:sz w:val="14"/>
                          <w:szCs w:val="14"/>
                        </w:rPr>
                      </w:pPr>
                      <w:r w:rsidRPr="009D2877">
                        <w:rPr>
                          <w:rFonts w:ascii="Verdana" w:hAnsi="Verdana"/>
                          <w:color w:val="0000FF"/>
                          <w:sz w:val="14"/>
                          <w:szCs w:val="14"/>
                        </w:rPr>
                        <w:t xml:space="preserve">      &lt;/ghg</w:t>
                      </w:r>
                      <w:proofErr w:type="gramStart"/>
                      <w:r w:rsidRPr="009D2877">
                        <w:rPr>
                          <w:rFonts w:ascii="Verdana" w:hAnsi="Verdana"/>
                          <w:color w:val="0000FF"/>
                          <w:sz w:val="14"/>
                          <w:szCs w:val="14"/>
                        </w:rPr>
                        <w:t>:</w:t>
                      </w:r>
                      <w:r w:rsidRPr="009D2877">
                        <w:rPr>
                          <w:rFonts w:ascii="Verdana" w:hAnsi="Verdana"/>
                          <w:color w:val="800000"/>
                          <w:sz w:val="14"/>
                          <w:szCs w:val="14"/>
                          <w:highlight w:val="white"/>
                        </w:rPr>
                        <w:t>AsphaltBlowingUnitDetails</w:t>
                      </w:r>
                      <w:proofErr w:type="gramEnd"/>
                      <w:r w:rsidRPr="009D2877">
                        <w:rPr>
                          <w:rFonts w:ascii="Verdana" w:hAnsi="Verdana"/>
                          <w:color w:val="0000FF"/>
                          <w:sz w:val="14"/>
                          <w:szCs w:val="14"/>
                        </w:rPr>
                        <w:t>&gt;</w:t>
                      </w:r>
                    </w:p>
                    <w:p w:rsidR="00E82D8A" w:rsidRPr="009D2877" w:rsidRDefault="00E82D8A" w:rsidP="00BC1293">
                      <w:pPr>
                        <w:autoSpaceDE w:val="0"/>
                        <w:autoSpaceDN w:val="0"/>
                        <w:adjustRightInd w:val="0"/>
                        <w:rPr>
                          <w:rFonts w:ascii="Verdana" w:hAnsi="Verdana"/>
                          <w:color w:val="0000FF"/>
                          <w:sz w:val="14"/>
                          <w:szCs w:val="14"/>
                          <w:highlight w:val="white"/>
                        </w:rPr>
                      </w:pPr>
                      <w:r w:rsidRPr="009D2877">
                        <w:rPr>
                          <w:rFonts w:ascii="Verdana" w:hAnsi="Verdana"/>
                          <w:color w:val="0000FF"/>
                          <w:sz w:val="14"/>
                          <w:szCs w:val="14"/>
                        </w:rPr>
                        <w:t>&lt;/ghg</w:t>
                      </w:r>
                      <w:proofErr w:type="gramStart"/>
                      <w:r w:rsidRPr="009D2877">
                        <w:rPr>
                          <w:rFonts w:ascii="Verdana" w:hAnsi="Verdana"/>
                          <w:color w:val="0000FF"/>
                          <w:sz w:val="14"/>
                          <w:szCs w:val="14"/>
                        </w:rPr>
                        <w:t>:</w:t>
                      </w:r>
                      <w:r w:rsidRPr="009D2877">
                        <w:rPr>
                          <w:rFonts w:ascii="Verdana" w:hAnsi="Verdana"/>
                          <w:color w:val="800000"/>
                          <w:sz w:val="14"/>
                          <w:szCs w:val="14"/>
                          <w:highlight w:val="white"/>
                        </w:rPr>
                        <w:t>AsphaltBlowingDetails</w:t>
                      </w:r>
                      <w:proofErr w:type="gramEnd"/>
                      <w:r w:rsidRPr="009D2877">
                        <w:rPr>
                          <w:rFonts w:ascii="Verdana" w:hAnsi="Verdana"/>
                          <w:color w:val="0000FF"/>
                          <w:sz w:val="14"/>
                          <w:szCs w:val="14"/>
                        </w:rPr>
                        <w:t>&gt;</w:t>
                      </w:r>
                    </w:p>
                    <w:p w:rsidR="00E82D8A" w:rsidRPr="00EE1377" w:rsidRDefault="00E82D8A" w:rsidP="00BC1293">
                      <w:pPr>
                        <w:autoSpaceDE w:val="0"/>
                        <w:autoSpaceDN w:val="0"/>
                        <w:adjustRightInd w:val="0"/>
                        <w:rPr>
                          <w:rFonts w:ascii="Verdana" w:hAnsi="Verdana"/>
                          <w:color w:val="0000FF"/>
                          <w:sz w:val="14"/>
                          <w:szCs w:val="14"/>
                          <w:highlight w:val="white"/>
                        </w:rPr>
                      </w:pPr>
                    </w:p>
                    <w:p w:rsidR="00E82D8A" w:rsidRPr="007E17BA" w:rsidRDefault="00E82D8A" w:rsidP="00BC1293">
                      <w:pPr>
                        <w:spacing w:after="200" w:line="276" w:lineRule="auto"/>
                        <w:rPr>
                          <w:rFonts w:ascii="Verdana" w:eastAsia="Times New Roman" w:hAnsi="Verdana" w:cs="Times New Roman"/>
                          <w:color w:val="333333"/>
                          <w:sz w:val="14"/>
                          <w:szCs w:val="14"/>
                        </w:rPr>
                      </w:pPr>
                    </w:p>
                  </w:txbxContent>
                </v:textbox>
              </v:shape>
            </w:pict>
          </mc:Fallback>
        </mc:AlternateContent>
      </w:r>
      <w:r w:rsidR="00BC1293">
        <w:rPr>
          <w:rFonts w:ascii="Times New Roman" w:hAnsi="Times New Roman"/>
          <w:sz w:val="22"/>
          <w:szCs w:val="22"/>
        </w:rPr>
        <w:tab/>
      </w:r>
    </w:p>
    <w:p w14:paraId="5BFADBB5"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41CB8D9D"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3904983A"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0050BAE5"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341EA428"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168C5885" w14:textId="77777777" w:rsidR="00BC1293" w:rsidRDefault="00BC1293" w:rsidP="00BC1293">
      <w:pPr>
        <w:pStyle w:val="NormalWeb"/>
        <w:spacing w:before="0" w:beforeAutospacing="0" w:after="0" w:afterAutospacing="0"/>
        <w:rPr>
          <w:rFonts w:ascii="Times New Roman" w:hAnsi="Times New Roman"/>
          <w:sz w:val="18"/>
          <w:szCs w:val="18"/>
        </w:rPr>
      </w:pPr>
    </w:p>
    <w:p w14:paraId="212C9AD8" w14:textId="77777777" w:rsidR="00BC1293" w:rsidRDefault="00BC1293" w:rsidP="00BC1293">
      <w:pPr>
        <w:pStyle w:val="NormalWeb"/>
        <w:spacing w:before="0" w:beforeAutospacing="0" w:after="0" w:afterAutospacing="0"/>
        <w:rPr>
          <w:rFonts w:ascii="Times New Roman" w:hAnsi="Times New Roman"/>
          <w:b/>
          <w:sz w:val="18"/>
          <w:szCs w:val="18"/>
        </w:rPr>
      </w:pPr>
    </w:p>
    <w:p w14:paraId="473D109B" w14:textId="77777777" w:rsidR="00BC1293" w:rsidRPr="006F1365" w:rsidRDefault="00BC1293" w:rsidP="00BC1293">
      <w:pPr>
        <w:pStyle w:val="NormalWeb"/>
        <w:spacing w:before="0" w:beforeAutospacing="0" w:after="0" w:afterAutospacing="0"/>
        <w:rPr>
          <w:rFonts w:ascii="Times New Roman" w:hAnsi="Times New Roman"/>
          <w:sz w:val="18"/>
          <w:szCs w:val="18"/>
        </w:rPr>
      </w:pPr>
      <w:r w:rsidRPr="00F9158B">
        <w:rPr>
          <w:rFonts w:ascii="Times New Roman" w:hAnsi="Times New Roman"/>
          <w:b/>
          <w:sz w:val="18"/>
          <w:szCs w:val="18"/>
        </w:rPr>
        <w:t>Note:</w:t>
      </w:r>
      <w:r w:rsidRPr="006F1365">
        <w:rPr>
          <w:rFonts w:ascii="Times New Roman" w:hAnsi="Times New Roman"/>
          <w:sz w:val="18"/>
          <w:szCs w:val="18"/>
        </w:rPr>
        <w:t xml:space="preserve">  </w:t>
      </w:r>
      <w:r>
        <w:rPr>
          <w:rFonts w:ascii="Times New Roman" w:hAnsi="Times New Roman"/>
          <w:sz w:val="18"/>
          <w:szCs w:val="18"/>
        </w:rPr>
        <w:t>The XML example</w:t>
      </w:r>
      <w:r w:rsidRPr="006F1365">
        <w:rPr>
          <w:rFonts w:ascii="Times New Roman" w:hAnsi="Times New Roman"/>
          <w:sz w:val="18"/>
          <w:szCs w:val="18"/>
        </w:rPr>
        <w:t xml:space="preserve"> above is presented here to demonstrate the concept of reporting the basis for CO</w:t>
      </w:r>
      <w:r w:rsidRPr="006F1365">
        <w:rPr>
          <w:rFonts w:ascii="Times New Roman" w:hAnsi="Times New Roman"/>
          <w:sz w:val="18"/>
          <w:szCs w:val="18"/>
          <w:vertAlign w:val="subscript"/>
        </w:rPr>
        <w:t>2</w:t>
      </w:r>
      <w:r w:rsidRPr="006F1365">
        <w:rPr>
          <w:rFonts w:ascii="Times New Roman" w:hAnsi="Times New Roman"/>
          <w:sz w:val="18"/>
          <w:szCs w:val="18"/>
        </w:rPr>
        <w:t xml:space="preserve"> and CH</w:t>
      </w:r>
      <w:r w:rsidRPr="006F1365">
        <w:rPr>
          <w:rFonts w:ascii="Times New Roman" w:hAnsi="Times New Roman"/>
          <w:sz w:val="18"/>
          <w:szCs w:val="18"/>
          <w:vertAlign w:val="subscript"/>
        </w:rPr>
        <w:t>4</w:t>
      </w:r>
      <w:r w:rsidRPr="006F1365">
        <w:rPr>
          <w:rFonts w:ascii="Times New Roman" w:hAnsi="Times New Roman"/>
          <w:sz w:val="18"/>
          <w:szCs w:val="18"/>
        </w:rPr>
        <w:t xml:space="preserve"> emission factors used in Equations Y-14 and Y-15.  </w:t>
      </w:r>
    </w:p>
    <w:p w14:paraId="0CB2F6BC" w14:textId="77777777" w:rsidR="00BC1293" w:rsidRDefault="00BC1293" w:rsidP="00BC1293">
      <w:pPr>
        <w:rPr>
          <w:rFonts w:eastAsia="Times New Roman"/>
        </w:rPr>
      </w:pPr>
    </w:p>
    <w:p w14:paraId="48B03767" w14:textId="77777777" w:rsidR="00BC1293" w:rsidRDefault="00BC1293" w:rsidP="00BC1293">
      <w:pPr>
        <w:spacing w:after="200" w:line="276" w:lineRule="auto"/>
        <w:rPr>
          <w:rFonts w:eastAsia="Times New Roman"/>
        </w:rPr>
      </w:pPr>
      <w:r>
        <w:rPr>
          <w:rFonts w:eastAsia="Times New Roman"/>
        </w:rPr>
        <w:br w:type="page"/>
      </w:r>
    </w:p>
    <w:p w14:paraId="2B4A5199" w14:textId="77777777" w:rsidR="00BC1293" w:rsidRPr="00CD2C97" w:rsidRDefault="00BC1293" w:rsidP="002E4EDC">
      <w:pPr>
        <w:pStyle w:val="Heading3"/>
        <w:rPr>
          <w:rFonts w:eastAsia="Times New Roman"/>
        </w:rPr>
      </w:pPr>
      <w:bookmarkStart w:id="902" w:name="_Toc473900308"/>
      <w:r w:rsidRPr="00CD2C97">
        <w:rPr>
          <w:rFonts w:eastAsia="Times New Roman"/>
        </w:rPr>
        <w:lastRenderedPageBreak/>
        <w:t>Equation Y-17 Details</w:t>
      </w:r>
      <w:bookmarkEnd w:id="902"/>
    </w:p>
    <w:p w14:paraId="5D2912A0" w14:textId="77777777" w:rsidR="00BC1293" w:rsidRDefault="00BC1293" w:rsidP="00BC1293">
      <w:pPr>
        <w:rPr>
          <w:rFonts w:eastAsia="Times New Roman"/>
        </w:rPr>
      </w:pPr>
    </w:p>
    <w:p w14:paraId="0BBC7F3C" w14:textId="77777777" w:rsidR="00BC1293" w:rsidRDefault="00BC1293" w:rsidP="00BC1293">
      <w:pPr>
        <w:rPr>
          <w:rFonts w:eastAsia="Times New Roman"/>
        </w:rPr>
      </w:pPr>
    </w:p>
    <w:p w14:paraId="5969E4FB" w14:textId="77777777" w:rsidR="00BC1293" w:rsidRDefault="00BC1293" w:rsidP="00BC1293">
      <w:pPr>
        <w:pStyle w:val="Figure"/>
      </w:pPr>
      <w:r>
        <w:br/>
      </w:r>
      <w:bookmarkStart w:id="903" w:name="_Toc473900415"/>
      <w:r>
        <w:t>Equation Y-17 Details Schema Diagram</w:t>
      </w:r>
      <w:bookmarkEnd w:id="903"/>
    </w:p>
    <w:p w14:paraId="4E825643" w14:textId="77777777" w:rsidR="00BC1293" w:rsidRDefault="00BC1293" w:rsidP="00BC1293"/>
    <w:p w14:paraId="79342373" w14:textId="77777777" w:rsidR="00BC1293" w:rsidRDefault="00304AFD" w:rsidP="00BC1293">
      <w:pPr>
        <w:shd w:val="clear" w:color="auto" w:fill="FFFFFF"/>
        <w:jc w:val="both"/>
        <w:rPr>
          <w:rFonts w:eastAsia="Times New Roman" w:cs="Times New Roman"/>
          <w:color w:val="333333"/>
        </w:rPr>
      </w:pPr>
      <w:r>
        <w:rPr>
          <w:rFonts w:eastAsia="Times New Roman" w:cs="Times New Roman"/>
          <w:noProof/>
          <w:color w:val="333333"/>
        </w:rPr>
        <mc:AlternateContent>
          <mc:Choice Requires="wps">
            <w:drawing>
              <wp:anchor distT="0" distB="0" distL="114300" distR="114300" simplePos="0" relativeHeight="252962816" behindDoc="0" locked="0" layoutInCell="1" allowOverlap="1" wp14:anchorId="21077BDF" wp14:editId="3727D7FA">
                <wp:simplePos x="0" y="0"/>
                <wp:positionH relativeFrom="column">
                  <wp:posOffset>5705475</wp:posOffset>
                </wp:positionH>
                <wp:positionV relativeFrom="paragraph">
                  <wp:posOffset>3621405</wp:posOffset>
                </wp:positionV>
                <wp:extent cx="1038225" cy="447675"/>
                <wp:effectExtent l="0" t="0" r="0" b="0"/>
                <wp:wrapNone/>
                <wp:docPr id="579"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44767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362FF9B9" w14:textId="77777777" w:rsidR="00E82D8A" w:rsidRDefault="00E82D8A" w:rsidP="00BC1293">
                            <w:pPr>
                              <w:jc w:val="both"/>
                              <w:rPr>
                                <w:b/>
                                <w:color w:val="AC0000"/>
                                <w:sz w:val="18"/>
                                <w:szCs w:val="18"/>
                              </w:rPr>
                            </w:pPr>
                            <w:r>
                              <w:rPr>
                                <w:b/>
                                <w:color w:val="AC0000"/>
                                <w:sz w:val="18"/>
                                <w:szCs w:val="18"/>
                              </w:rPr>
                              <w:t>Conditionally</w:t>
                            </w:r>
                          </w:p>
                          <w:p w14:paraId="698BF64A" w14:textId="77777777" w:rsidR="00E82D8A" w:rsidRPr="00011DD2" w:rsidRDefault="00E82D8A" w:rsidP="00BC1293">
                            <w:pPr>
                              <w:jc w:val="both"/>
                              <w:rPr>
                                <w:b/>
                                <w:color w:val="AC0000"/>
                                <w:sz w:val="18"/>
                                <w:szCs w:val="18"/>
                              </w:rPr>
                            </w:pPr>
                            <w:r>
                              <w:rPr>
                                <w:b/>
                                <w:color w:val="AC0000"/>
                                <w:sz w:val="18"/>
                                <w:szCs w:val="18"/>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26D09BE2" id="Text Box 579" o:spid="_x0000_s1107" type="#_x0000_t202" style="position:absolute;left:0;text-align:left;margin-left:449.25pt;margin-top:285.15pt;width:81.75pt;height:35.2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" fillcolor="black [3213]" strokecolor="white [3212]" strokeweight=".5pt">
                <v:fill opacity="0"/>
                <v:stroke opacity="0"/>
                <v:path arrowok="t"/>
                <v:textbox>
                  <w:txbxContent>
                    <w:p w:rsidR="00E82D8A" w:rsidRDefault="00E82D8A" w:rsidP="00BC1293">
                      <w:pPr>
                        <w:jc w:val="both"/>
                        <w:rPr>
                          <w:b/>
                          <w:color w:val="AC0000"/>
                          <w:sz w:val="18"/>
                          <w:szCs w:val="18"/>
                        </w:rPr>
                      </w:pPr>
                      <w:r>
                        <w:rPr>
                          <w:b/>
                          <w:color w:val="AC0000"/>
                          <w:sz w:val="18"/>
                          <w:szCs w:val="18"/>
                        </w:rPr>
                        <w:t>Conditionally</w:t>
                      </w:r>
                    </w:p>
                    <w:p w:rsidR="00E82D8A" w:rsidRPr="00011DD2" w:rsidRDefault="00E82D8A" w:rsidP="00BC1293">
                      <w:pPr>
                        <w:jc w:val="both"/>
                        <w:rPr>
                          <w:b/>
                          <w:color w:val="AC0000"/>
                          <w:sz w:val="18"/>
                          <w:szCs w:val="18"/>
                        </w:rPr>
                      </w:pPr>
                      <w:r>
                        <w:rPr>
                          <w:b/>
                          <w:color w:val="AC0000"/>
                          <w:sz w:val="18"/>
                          <w:szCs w:val="18"/>
                        </w:rPr>
                        <w:t>Required</w:t>
                      </w:r>
                    </w:p>
                  </w:txbxContent>
                </v:textbox>
              </v:shape>
            </w:pict>
          </mc:Fallback>
        </mc:AlternateContent>
      </w:r>
      <w:r>
        <w:rPr>
          <w:rFonts w:eastAsia="Times New Roman" w:cs="Times New Roman"/>
          <w:noProof/>
          <w:color w:val="333333"/>
        </w:rPr>
        <mc:AlternateContent>
          <mc:Choice Requires="wps">
            <w:drawing>
              <wp:anchor distT="0" distB="0" distL="114300" distR="114300" simplePos="0" relativeHeight="252961792" behindDoc="0" locked="0" layoutInCell="1" allowOverlap="1" wp14:anchorId="0E9573FB" wp14:editId="168F15B7">
                <wp:simplePos x="0" y="0"/>
                <wp:positionH relativeFrom="column">
                  <wp:posOffset>5572125</wp:posOffset>
                </wp:positionH>
                <wp:positionV relativeFrom="paragraph">
                  <wp:posOffset>2849880</wp:posOffset>
                </wp:positionV>
                <wp:extent cx="962025" cy="495300"/>
                <wp:effectExtent l="0" t="0" r="0" b="0"/>
                <wp:wrapNone/>
                <wp:docPr id="580"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49530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3FEE2A81" w14:textId="77777777" w:rsidR="00E82D8A" w:rsidRDefault="00E82D8A" w:rsidP="00BC1293">
                            <w:pPr>
                              <w:jc w:val="both"/>
                              <w:rPr>
                                <w:b/>
                                <w:color w:val="AC0000"/>
                                <w:sz w:val="18"/>
                                <w:szCs w:val="18"/>
                              </w:rPr>
                            </w:pPr>
                            <w:r>
                              <w:rPr>
                                <w:b/>
                                <w:color w:val="AC0000"/>
                                <w:sz w:val="18"/>
                                <w:szCs w:val="18"/>
                              </w:rPr>
                              <w:t>Conditionally</w:t>
                            </w:r>
                          </w:p>
                          <w:p w14:paraId="2EE18037" w14:textId="77777777" w:rsidR="00E82D8A" w:rsidRPr="00011DD2" w:rsidRDefault="00E82D8A" w:rsidP="00BC1293">
                            <w:pPr>
                              <w:jc w:val="both"/>
                              <w:rPr>
                                <w:b/>
                                <w:color w:val="AC0000"/>
                                <w:sz w:val="18"/>
                                <w:szCs w:val="18"/>
                              </w:rPr>
                            </w:pPr>
                            <w:r>
                              <w:rPr>
                                <w:b/>
                                <w:color w:val="AC0000"/>
                                <w:sz w:val="18"/>
                                <w:szCs w:val="18"/>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0B4CE012" id="Text Box 580" o:spid="_x0000_s1108" type="#_x0000_t202" style="position:absolute;left:0;text-align:left;margin-left:438.75pt;margin-top:224.4pt;width:75.75pt;height:39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" fillcolor="black [3213]" strokecolor="white [3212]" strokeweight=".5pt">
                <v:fill opacity="0"/>
                <v:stroke opacity="0"/>
                <v:path arrowok="t"/>
                <v:textbox>
                  <w:txbxContent>
                    <w:p w:rsidR="00E82D8A" w:rsidRDefault="00E82D8A" w:rsidP="00BC1293">
                      <w:pPr>
                        <w:jc w:val="both"/>
                        <w:rPr>
                          <w:b/>
                          <w:color w:val="AC0000"/>
                          <w:sz w:val="18"/>
                          <w:szCs w:val="18"/>
                        </w:rPr>
                      </w:pPr>
                      <w:r>
                        <w:rPr>
                          <w:b/>
                          <w:color w:val="AC0000"/>
                          <w:sz w:val="18"/>
                          <w:szCs w:val="18"/>
                        </w:rPr>
                        <w:t>Conditionally</w:t>
                      </w:r>
                    </w:p>
                    <w:p w:rsidR="00E82D8A" w:rsidRPr="00011DD2" w:rsidRDefault="00E82D8A" w:rsidP="00BC1293">
                      <w:pPr>
                        <w:jc w:val="both"/>
                        <w:rPr>
                          <w:b/>
                          <w:color w:val="AC0000"/>
                          <w:sz w:val="18"/>
                          <w:szCs w:val="18"/>
                        </w:rPr>
                      </w:pPr>
                      <w:r>
                        <w:rPr>
                          <w:b/>
                          <w:color w:val="AC0000"/>
                          <w:sz w:val="18"/>
                          <w:szCs w:val="18"/>
                        </w:rPr>
                        <w:t>Required</w:t>
                      </w:r>
                    </w:p>
                  </w:txbxContent>
                </v:textbox>
              </v:shape>
            </w:pict>
          </mc:Fallback>
        </mc:AlternateContent>
      </w:r>
      <w:r>
        <w:rPr>
          <w:rFonts w:eastAsia="Times New Roman" w:cs="Times New Roman"/>
          <w:noProof/>
          <w:color w:val="333333"/>
        </w:rPr>
        <mc:AlternateContent>
          <mc:Choice Requires="wps">
            <w:drawing>
              <wp:anchor distT="0" distB="0" distL="114300" distR="114300" simplePos="0" relativeHeight="252953600" behindDoc="0" locked="0" layoutInCell="1" allowOverlap="1" wp14:anchorId="0A40C36F" wp14:editId="71962468">
                <wp:simplePos x="0" y="0"/>
                <wp:positionH relativeFrom="column">
                  <wp:posOffset>5695950</wp:posOffset>
                </wp:positionH>
                <wp:positionV relativeFrom="paragraph">
                  <wp:posOffset>1678305</wp:posOffset>
                </wp:positionV>
                <wp:extent cx="1047750" cy="466725"/>
                <wp:effectExtent l="0" t="0" r="0" b="0"/>
                <wp:wrapNone/>
                <wp:docPr id="581"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46672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5A468D91" w14:textId="77777777" w:rsidR="00E82D8A" w:rsidRDefault="00E82D8A" w:rsidP="00BC1293">
                            <w:pPr>
                              <w:jc w:val="both"/>
                              <w:rPr>
                                <w:b/>
                                <w:color w:val="AC0000"/>
                                <w:sz w:val="18"/>
                                <w:szCs w:val="18"/>
                              </w:rPr>
                            </w:pPr>
                            <w:r>
                              <w:rPr>
                                <w:b/>
                                <w:color w:val="AC0000"/>
                                <w:sz w:val="18"/>
                                <w:szCs w:val="18"/>
                              </w:rPr>
                              <w:t>Conditionally</w:t>
                            </w:r>
                          </w:p>
                          <w:p w14:paraId="5FB1E916" w14:textId="77777777" w:rsidR="00E82D8A" w:rsidRPr="00011DD2" w:rsidRDefault="00E82D8A" w:rsidP="00BC1293">
                            <w:pPr>
                              <w:jc w:val="both"/>
                              <w:rPr>
                                <w:b/>
                                <w:color w:val="AC0000"/>
                                <w:sz w:val="18"/>
                                <w:szCs w:val="18"/>
                              </w:rPr>
                            </w:pPr>
                            <w:r>
                              <w:rPr>
                                <w:b/>
                                <w:color w:val="AC0000"/>
                                <w:sz w:val="18"/>
                                <w:szCs w:val="18"/>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B8AC1D8" id="Text Box 581" o:spid="_x0000_s1109" type="#_x0000_t202" style="position:absolute;left:0;text-align:left;margin-left:448.5pt;margin-top:132.15pt;width:82.5pt;height:36.7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" fillcolor="black [3213]" strokecolor="white [3212]" strokeweight=".5pt">
                <v:fill opacity="0"/>
                <v:stroke opacity="0"/>
                <v:path arrowok="t"/>
                <v:textbox>
                  <w:txbxContent>
                    <w:p w:rsidR="00E82D8A" w:rsidRDefault="00E82D8A" w:rsidP="00BC1293">
                      <w:pPr>
                        <w:jc w:val="both"/>
                        <w:rPr>
                          <w:b/>
                          <w:color w:val="AC0000"/>
                          <w:sz w:val="18"/>
                          <w:szCs w:val="18"/>
                        </w:rPr>
                      </w:pPr>
                      <w:r>
                        <w:rPr>
                          <w:b/>
                          <w:color w:val="AC0000"/>
                          <w:sz w:val="18"/>
                          <w:szCs w:val="18"/>
                        </w:rPr>
                        <w:t>Conditionally</w:t>
                      </w:r>
                    </w:p>
                    <w:p w:rsidR="00E82D8A" w:rsidRPr="00011DD2" w:rsidRDefault="00E82D8A" w:rsidP="00BC1293">
                      <w:pPr>
                        <w:jc w:val="both"/>
                        <w:rPr>
                          <w:b/>
                          <w:color w:val="AC0000"/>
                          <w:sz w:val="18"/>
                          <w:szCs w:val="18"/>
                        </w:rPr>
                      </w:pPr>
                      <w:r>
                        <w:rPr>
                          <w:b/>
                          <w:color w:val="AC0000"/>
                          <w:sz w:val="18"/>
                          <w:szCs w:val="18"/>
                        </w:rPr>
                        <w:t>Required</w:t>
                      </w:r>
                    </w:p>
                  </w:txbxContent>
                </v:textbox>
              </v:shape>
            </w:pict>
          </mc:Fallback>
        </mc:AlternateContent>
      </w:r>
      <w:r>
        <w:rPr>
          <w:rFonts w:eastAsia="Times New Roman" w:cs="Times New Roman"/>
          <w:noProof/>
          <w:color w:val="333333"/>
        </w:rPr>
        <mc:AlternateContent>
          <mc:Choice Requires="wps">
            <w:drawing>
              <wp:anchor distT="0" distB="0" distL="114300" distR="114300" simplePos="0" relativeHeight="252952576" behindDoc="0" locked="0" layoutInCell="1" allowOverlap="1" wp14:anchorId="27FF94A1" wp14:editId="12F5BF3B">
                <wp:simplePos x="0" y="0"/>
                <wp:positionH relativeFrom="column">
                  <wp:posOffset>3400425</wp:posOffset>
                </wp:positionH>
                <wp:positionV relativeFrom="paragraph">
                  <wp:posOffset>649605</wp:posOffset>
                </wp:positionV>
                <wp:extent cx="1009650" cy="428625"/>
                <wp:effectExtent l="0" t="0" r="0" b="0"/>
                <wp:wrapNone/>
                <wp:docPr id="582"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42862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2BDD9548" w14:textId="77777777" w:rsidR="00E82D8A" w:rsidRDefault="00E82D8A" w:rsidP="00BC1293">
                            <w:pPr>
                              <w:jc w:val="both"/>
                              <w:rPr>
                                <w:b/>
                                <w:color w:val="AC0000"/>
                                <w:sz w:val="18"/>
                                <w:szCs w:val="18"/>
                              </w:rPr>
                            </w:pPr>
                            <w:r>
                              <w:rPr>
                                <w:b/>
                                <w:color w:val="AC0000"/>
                                <w:sz w:val="18"/>
                                <w:szCs w:val="18"/>
                              </w:rPr>
                              <w:t>Conditionally</w:t>
                            </w:r>
                          </w:p>
                          <w:p w14:paraId="6EB4A9CB" w14:textId="77777777" w:rsidR="00E82D8A" w:rsidRPr="00011DD2" w:rsidRDefault="00E82D8A" w:rsidP="00BC1293">
                            <w:pPr>
                              <w:jc w:val="both"/>
                              <w:rPr>
                                <w:b/>
                                <w:color w:val="AC0000"/>
                                <w:sz w:val="18"/>
                                <w:szCs w:val="18"/>
                              </w:rPr>
                            </w:pPr>
                            <w:r>
                              <w:rPr>
                                <w:b/>
                                <w:color w:val="AC0000"/>
                                <w:sz w:val="18"/>
                                <w:szCs w:val="18"/>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24049E41" id="Text Box 582" o:spid="_x0000_s1110" type="#_x0000_t202" style="position:absolute;left:0;text-align:left;margin-left:267.75pt;margin-top:51.15pt;width:79.5pt;height:33.7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" fillcolor="black [3213]" strokecolor="white [3212]" strokeweight=".5pt">
                <v:fill opacity="0"/>
                <v:stroke opacity="0"/>
                <v:path arrowok="t"/>
                <v:textbox>
                  <w:txbxContent>
                    <w:p w:rsidR="00E82D8A" w:rsidRDefault="00E82D8A" w:rsidP="00BC1293">
                      <w:pPr>
                        <w:jc w:val="both"/>
                        <w:rPr>
                          <w:b/>
                          <w:color w:val="AC0000"/>
                          <w:sz w:val="18"/>
                          <w:szCs w:val="18"/>
                        </w:rPr>
                      </w:pPr>
                      <w:r>
                        <w:rPr>
                          <w:b/>
                          <w:color w:val="AC0000"/>
                          <w:sz w:val="18"/>
                          <w:szCs w:val="18"/>
                        </w:rPr>
                        <w:t>Conditionally</w:t>
                      </w:r>
                    </w:p>
                    <w:p w:rsidR="00E82D8A" w:rsidRPr="00011DD2" w:rsidRDefault="00E82D8A" w:rsidP="00BC1293">
                      <w:pPr>
                        <w:jc w:val="both"/>
                        <w:rPr>
                          <w:b/>
                          <w:color w:val="AC0000"/>
                          <w:sz w:val="18"/>
                          <w:szCs w:val="18"/>
                        </w:rPr>
                      </w:pPr>
                      <w:r>
                        <w:rPr>
                          <w:b/>
                          <w:color w:val="AC0000"/>
                          <w:sz w:val="18"/>
                          <w:szCs w:val="18"/>
                        </w:rPr>
                        <w:t>Required</w:t>
                      </w:r>
                    </w:p>
                  </w:txbxContent>
                </v:textbox>
              </v:shape>
            </w:pict>
          </mc:Fallback>
        </mc:AlternateContent>
      </w:r>
      <w:r>
        <w:rPr>
          <w:rFonts w:eastAsia="Times New Roman" w:cs="Times New Roman"/>
          <w:noProof/>
          <w:color w:val="333333"/>
        </w:rPr>
        <mc:AlternateContent>
          <mc:Choice Requires="wps">
            <w:drawing>
              <wp:anchor distT="0" distB="0" distL="114300" distR="114300" simplePos="0" relativeHeight="252960768" behindDoc="0" locked="0" layoutInCell="1" allowOverlap="1" wp14:anchorId="78B5ECA2" wp14:editId="7643F783">
                <wp:simplePos x="0" y="0"/>
                <wp:positionH relativeFrom="column">
                  <wp:posOffset>3647440</wp:posOffset>
                </wp:positionH>
                <wp:positionV relativeFrom="paragraph">
                  <wp:posOffset>1300480</wp:posOffset>
                </wp:positionV>
                <wp:extent cx="1857375" cy="228600"/>
                <wp:effectExtent l="0" t="0" r="28575" b="19050"/>
                <wp:wrapNone/>
                <wp:docPr id="58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604C4BBD" id="Rectangle 38" o:spid="_x0000_s1026" style="position:absolute;margin-left:287.2pt;margin-top:102.4pt;width:146.25pt;height:18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" strokecolor="#ac0000" strokeweight="2pt">
                <v:fill opacity="0"/>
              </v:rect>
            </w:pict>
          </mc:Fallback>
        </mc:AlternateContent>
      </w:r>
      <w:r>
        <w:rPr>
          <w:rFonts w:eastAsia="Times New Roman" w:cs="Times New Roman"/>
          <w:noProof/>
          <w:color w:val="333333"/>
        </w:rPr>
        <mc:AlternateContent>
          <mc:Choice Requires="wps">
            <w:drawing>
              <wp:anchor distT="0" distB="0" distL="114300" distR="114300" simplePos="0" relativeHeight="252959744" behindDoc="0" locked="0" layoutInCell="1" allowOverlap="1" wp14:anchorId="287B55C0" wp14:editId="1E9575A7">
                <wp:simplePos x="0" y="0"/>
                <wp:positionH relativeFrom="column">
                  <wp:posOffset>3676650</wp:posOffset>
                </wp:positionH>
                <wp:positionV relativeFrom="paragraph">
                  <wp:posOffset>2453005</wp:posOffset>
                </wp:positionV>
                <wp:extent cx="1695450" cy="228600"/>
                <wp:effectExtent l="0" t="0" r="19050" b="19050"/>
                <wp:wrapNone/>
                <wp:docPr id="58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27B53E87" id="Rectangle 38" o:spid="_x0000_s1026" style="position:absolute;margin-left:289.5pt;margin-top:193.15pt;width:133.5pt;height:18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" strokecolor="#ac0000" strokeweight="2pt">
                <v:fill opacity="0"/>
              </v:rect>
            </w:pict>
          </mc:Fallback>
        </mc:AlternateContent>
      </w:r>
      <w:r>
        <w:rPr>
          <w:rFonts w:eastAsia="Times New Roman" w:cs="Times New Roman"/>
          <w:noProof/>
          <w:color w:val="333333"/>
        </w:rPr>
        <mc:AlternateContent>
          <mc:Choice Requires="wps">
            <w:drawing>
              <wp:anchor distT="0" distB="0" distL="114300" distR="114300" simplePos="0" relativeHeight="252958720" behindDoc="0" locked="0" layoutInCell="1" allowOverlap="1" wp14:anchorId="66CF4568" wp14:editId="38A69A65">
                <wp:simplePos x="0" y="0"/>
                <wp:positionH relativeFrom="column">
                  <wp:posOffset>3676650</wp:posOffset>
                </wp:positionH>
                <wp:positionV relativeFrom="paragraph">
                  <wp:posOffset>3253105</wp:posOffset>
                </wp:positionV>
                <wp:extent cx="1809750" cy="228600"/>
                <wp:effectExtent l="0" t="0" r="19050" b="19050"/>
                <wp:wrapNone/>
                <wp:docPr id="58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1CD9DF8E" id="Rectangle 38" o:spid="_x0000_s1026" style="position:absolute;margin-left:289.5pt;margin-top:256.15pt;width:142.5pt;height:18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" strokecolor="#ac0000" strokeweight="2pt">
                <v:fill opacity="0"/>
              </v:rect>
            </w:pict>
          </mc:Fallback>
        </mc:AlternateContent>
      </w:r>
      <w:r>
        <w:rPr>
          <w:rFonts w:eastAsia="Times New Roman" w:cs="Times New Roman"/>
          <w:noProof/>
          <w:color w:val="333333"/>
        </w:rPr>
        <mc:AlternateContent>
          <mc:Choice Requires="wps">
            <w:drawing>
              <wp:anchor distT="0" distB="0" distL="114297" distR="114297" simplePos="0" relativeHeight="252957696" behindDoc="0" locked="0" layoutInCell="1" allowOverlap="1" wp14:anchorId="6A7DF8F1" wp14:editId="7DC43719">
                <wp:simplePos x="0" y="0"/>
                <wp:positionH relativeFrom="column">
                  <wp:posOffset>2581274</wp:posOffset>
                </wp:positionH>
                <wp:positionV relativeFrom="paragraph">
                  <wp:posOffset>2681605</wp:posOffset>
                </wp:positionV>
                <wp:extent cx="0" cy="342900"/>
                <wp:effectExtent l="95250" t="0" r="95250" b="57150"/>
                <wp:wrapNone/>
                <wp:docPr id="586" name="Straight Arrow Connector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ln w="158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32D8CE32" id="Straight Arrow Connector 586" o:spid="_x0000_s1026" type="#_x0000_t32" style="position:absolute;margin-left:203.25pt;margin-top:211.15pt;width:0;height:27pt;z-index:2529576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" strokecolor="#c00000" strokeweight="1.25pt">
                <v:stroke endarrow="open"/>
                <o:lock v:ext="edit" shapetype="f"/>
              </v:shape>
            </w:pict>
          </mc:Fallback>
        </mc:AlternateContent>
      </w:r>
      <w:r>
        <w:rPr>
          <w:rFonts w:eastAsia="Times New Roman" w:cs="Times New Roman"/>
          <w:noProof/>
          <w:color w:val="333333"/>
        </w:rPr>
        <mc:AlternateContent>
          <mc:Choice Requires="wps">
            <w:drawing>
              <wp:anchor distT="0" distB="0" distL="114297" distR="114297" simplePos="0" relativeHeight="252956672" behindDoc="0" locked="0" layoutInCell="1" allowOverlap="1" wp14:anchorId="6B82BC74" wp14:editId="1184B072">
                <wp:simplePos x="0" y="0"/>
                <wp:positionH relativeFrom="column">
                  <wp:posOffset>2562224</wp:posOffset>
                </wp:positionH>
                <wp:positionV relativeFrom="paragraph">
                  <wp:posOffset>1795780</wp:posOffset>
                </wp:positionV>
                <wp:extent cx="0" cy="304165"/>
                <wp:effectExtent l="95250" t="38100" r="57150" b="19685"/>
                <wp:wrapNone/>
                <wp:docPr id="587" name="Straight Arrow Connector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04165"/>
                        </a:xfrm>
                        <a:prstGeom prst="straightConnector1">
                          <a:avLst/>
                        </a:prstGeom>
                        <a:ln w="158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0FFC8DBF" id="Straight Arrow Connector 587" o:spid="_x0000_s1026" type="#_x0000_t32" style="position:absolute;margin-left:201.75pt;margin-top:141.4pt;width:0;height:23.95pt;flip:y;z-index:2529566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" strokecolor="#c00000" strokeweight="1.25pt">
                <v:stroke endarrow="open"/>
                <o:lock v:ext="edit" shapetype="f"/>
              </v:shape>
            </w:pict>
          </mc:Fallback>
        </mc:AlternateContent>
      </w:r>
      <w:r>
        <w:rPr>
          <w:rFonts w:eastAsia="Times New Roman" w:cs="Times New Roman"/>
          <w:noProof/>
          <w:color w:val="333333"/>
        </w:rPr>
        <mc:AlternateContent>
          <mc:Choice Requires="wps">
            <w:drawing>
              <wp:anchor distT="0" distB="0" distL="114300" distR="114300" simplePos="0" relativeHeight="252955648" behindDoc="0" locked="0" layoutInCell="1" allowOverlap="1" wp14:anchorId="2A71B419" wp14:editId="6716DCC6">
                <wp:simplePos x="0" y="0"/>
                <wp:positionH relativeFrom="column">
                  <wp:posOffset>2209800</wp:posOffset>
                </wp:positionH>
                <wp:positionV relativeFrom="paragraph">
                  <wp:posOffset>2148205</wp:posOffset>
                </wp:positionV>
                <wp:extent cx="809625" cy="542925"/>
                <wp:effectExtent l="0" t="0" r="0" b="0"/>
                <wp:wrapNone/>
                <wp:docPr id="588"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54292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4E9C55DA" w14:textId="77777777" w:rsidR="00E82D8A" w:rsidRPr="00011DD2" w:rsidRDefault="00E82D8A" w:rsidP="00BC1293">
                            <w:pPr>
                              <w:jc w:val="both"/>
                              <w:rPr>
                                <w:b/>
                                <w:color w:val="AC0000"/>
                                <w:sz w:val="18"/>
                                <w:szCs w:val="18"/>
                              </w:rPr>
                            </w:pPr>
                            <w:r>
                              <w:rPr>
                                <w:b/>
                                <w:color w:val="AC0000"/>
                                <w:sz w:val="18"/>
                                <w:szCs w:val="18"/>
                              </w:rPr>
                              <w:t>Report only one of these methods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5405C2F2" id="Text Box 588" o:spid="_x0000_s1111" type="#_x0000_t202" style="position:absolute;left:0;text-align:left;margin-left:174pt;margin-top:169.15pt;width:63.75pt;height:42.7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" fillcolor="black [3213]" strokecolor="white [3212]" strokeweight=".5pt">
                <v:fill opacity="0"/>
                <v:stroke opacity="0"/>
                <v:path arrowok="t"/>
                <v:textbox>
                  <w:txbxContent>
                    <w:p w:rsidR="00E82D8A" w:rsidRPr="00011DD2" w:rsidRDefault="00E82D8A" w:rsidP="00BC1293">
                      <w:pPr>
                        <w:jc w:val="both"/>
                        <w:rPr>
                          <w:b/>
                          <w:color w:val="AC0000"/>
                          <w:sz w:val="18"/>
                          <w:szCs w:val="18"/>
                        </w:rPr>
                      </w:pPr>
                      <w:r>
                        <w:rPr>
                          <w:b/>
                          <w:color w:val="AC0000"/>
                          <w:sz w:val="18"/>
                          <w:szCs w:val="18"/>
                        </w:rPr>
                        <w:t>Report only one of these methods</w:t>
                      </w:r>
                    </w:p>
                  </w:txbxContent>
                </v:textbox>
              </v:shape>
            </w:pict>
          </mc:Fallback>
        </mc:AlternateContent>
      </w:r>
      <w:r>
        <w:rPr>
          <w:rFonts w:eastAsia="Times New Roman" w:cs="Times New Roman"/>
          <w:noProof/>
          <w:color w:val="333333"/>
        </w:rPr>
        <mc:AlternateContent>
          <mc:Choice Requires="wps">
            <w:drawing>
              <wp:anchor distT="0" distB="0" distL="114300" distR="114300" simplePos="0" relativeHeight="252954624" behindDoc="0" locked="0" layoutInCell="1" allowOverlap="1" wp14:anchorId="732092E2" wp14:editId="43AFEB14">
                <wp:simplePos x="0" y="0"/>
                <wp:positionH relativeFrom="column">
                  <wp:posOffset>1543050</wp:posOffset>
                </wp:positionH>
                <wp:positionV relativeFrom="paragraph">
                  <wp:posOffset>233680</wp:posOffset>
                </wp:positionV>
                <wp:extent cx="1685925" cy="228600"/>
                <wp:effectExtent l="0" t="0" r="28575" b="19050"/>
                <wp:wrapNone/>
                <wp:docPr id="58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290C626E" id="Rectangle 38" o:spid="_x0000_s1026" style="position:absolute;margin-left:121.5pt;margin-top:18.4pt;width:132.75pt;height:18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" strokecolor="#ac0000" strokeweight="2pt">
                <v:fill opacity="0"/>
              </v:rect>
            </w:pict>
          </mc:Fallback>
        </mc:AlternateContent>
      </w:r>
      <w:r w:rsidR="00BC1293" w:rsidRPr="00012E47">
        <w:rPr>
          <w:rFonts w:eastAsia="Times New Roman" w:cs="Times New Roman"/>
          <w:noProof/>
          <w:color w:val="333333"/>
        </w:rPr>
        <w:drawing>
          <wp:inline distT="0" distB="0" distL="0" distR="0" wp14:anchorId="4EDA2539" wp14:editId="21D2D613">
            <wp:extent cx="5981700" cy="4195454"/>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halt Blowing Y17 Details 2.gi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78275" cy="4193052"/>
                    </a:xfrm>
                    <a:prstGeom prst="rect">
                      <a:avLst/>
                    </a:prstGeom>
                  </pic:spPr>
                </pic:pic>
              </a:graphicData>
            </a:graphic>
          </wp:inline>
        </w:drawing>
      </w:r>
    </w:p>
    <w:p w14:paraId="6040EE2F" w14:textId="77777777" w:rsidR="00A97605" w:rsidRDefault="00A97605" w:rsidP="00A97605">
      <w:pPr>
        <w:pStyle w:val="NormalWeb"/>
        <w:spacing w:before="0" w:beforeAutospacing="0" w:after="0" w:afterAutospacing="0"/>
        <w:jc w:val="center"/>
        <w:rPr>
          <w:rFonts w:ascii="Times New Roman" w:hAnsi="Times New Roman"/>
          <w:b/>
          <w:bCs/>
          <w:sz w:val="18"/>
          <w:szCs w:val="18"/>
        </w:rPr>
      </w:pPr>
    </w:p>
    <w:p w14:paraId="35FE6135" w14:textId="77777777" w:rsidR="00A97605" w:rsidRDefault="00A97605" w:rsidP="00A97605">
      <w:pPr>
        <w:pStyle w:val="NormalWeb"/>
        <w:spacing w:before="0" w:beforeAutospacing="0" w:after="0" w:afterAutospacing="0"/>
        <w:jc w:val="center"/>
        <w:rPr>
          <w:rFonts w:ascii="Times New Roman" w:hAnsi="Times New Roman"/>
          <w:sz w:val="18"/>
          <w:szCs w:val="18"/>
        </w:rPr>
      </w:pPr>
      <w:r>
        <w:rPr>
          <w:rFonts w:ascii="Times New Roman" w:hAnsi="Times New Roman"/>
          <w:b/>
          <w:bCs/>
          <w:sz w:val="18"/>
          <w:szCs w:val="18"/>
        </w:rPr>
        <w:t xml:space="preserve">                               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t xml:space="preserve">                             for more information on conditionally required elements.</w:t>
      </w:r>
    </w:p>
    <w:p w14:paraId="7AE409D0" w14:textId="77777777" w:rsidR="00BC1293" w:rsidRDefault="00BC1293" w:rsidP="00BC1293">
      <w:pPr>
        <w:shd w:val="clear" w:color="auto" w:fill="FFFFFF"/>
        <w:rPr>
          <w:rFonts w:eastAsia="Times New Roman" w:cs="Times New Roman"/>
          <w:color w:val="333333"/>
        </w:rPr>
      </w:pPr>
    </w:p>
    <w:p w14:paraId="19596F6B" w14:textId="77777777" w:rsidR="00BC1293" w:rsidRDefault="00BC1293" w:rsidP="00BC1293">
      <w:pPr>
        <w:shd w:val="clear" w:color="auto" w:fill="FFFFFF"/>
        <w:rPr>
          <w:rFonts w:eastAsia="Times New Roman" w:cs="Times New Roman"/>
          <w:color w:val="333333"/>
        </w:rPr>
      </w:pPr>
    </w:p>
    <w:p w14:paraId="17142348" w14:textId="77777777" w:rsidR="00BC1293" w:rsidRDefault="00BC1293" w:rsidP="00BC1293">
      <w:pPr>
        <w:shd w:val="clear" w:color="auto" w:fill="FFFFFF"/>
      </w:pPr>
      <w:r w:rsidRPr="00A97B20">
        <w:rPr>
          <w:rFonts w:eastAsia="Times New Roman" w:cs="Times New Roman"/>
          <w:b/>
        </w:rPr>
        <w:t xml:space="preserve">Conditionally Required:  </w:t>
      </w:r>
      <w:r w:rsidRPr="00641D29">
        <w:rPr>
          <w:rFonts w:eastAsia="Times New Roman" w:cs="Times New Roman"/>
        </w:rPr>
        <w:t xml:space="preserve">If you used </w:t>
      </w:r>
      <w:r>
        <w:rPr>
          <w:rFonts w:eastAsia="Times New Roman" w:cs="Times New Roman"/>
        </w:rPr>
        <w:t xml:space="preserve">Equation Y-17 and </w:t>
      </w:r>
      <w:r w:rsidRPr="00641D29">
        <w:rPr>
          <w:rFonts w:eastAsia="Times New Roman" w:cs="Times New Roman"/>
        </w:rPr>
        <w:t xml:space="preserve">Equation Y-16a or Y-16b to calculate the </w:t>
      </w:r>
      <w:r w:rsidRPr="00641D29">
        <w:rPr>
          <w:rFonts w:cs="Arial"/>
          <w:szCs w:val="20"/>
        </w:rPr>
        <w:t>CO</w:t>
      </w:r>
      <w:r w:rsidRPr="00641D29">
        <w:rPr>
          <w:rFonts w:cs="Arial"/>
          <w:szCs w:val="20"/>
          <w:vertAlign w:val="subscript"/>
        </w:rPr>
        <w:t>2</w:t>
      </w:r>
      <w:r w:rsidRPr="00641D29">
        <w:rPr>
          <w:rFonts w:eastAsia="Times New Roman" w:cs="Times New Roman"/>
        </w:rPr>
        <w:t xml:space="preserve"> </w:t>
      </w:r>
      <w:r>
        <w:rPr>
          <w:rFonts w:eastAsia="Times New Roman" w:cs="Times New Roman"/>
        </w:rPr>
        <w:t>and CH</w:t>
      </w:r>
      <w:r w:rsidRPr="00A97B20">
        <w:rPr>
          <w:rFonts w:eastAsia="Times New Roman" w:cs="Times New Roman"/>
          <w:vertAlign w:val="subscript"/>
        </w:rPr>
        <w:t>4</w:t>
      </w:r>
      <w:r>
        <w:rPr>
          <w:rFonts w:eastAsia="Times New Roman" w:cs="Times New Roman"/>
        </w:rPr>
        <w:t xml:space="preserve"> </w:t>
      </w:r>
      <w:r w:rsidRPr="00641D29">
        <w:rPr>
          <w:rFonts w:eastAsia="Times New Roman" w:cs="Times New Roman"/>
        </w:rPr>
        <w:t>annual emissions for your asphalt blowing operation, then you must also report t</w:t>
      </w:r>
      <w:r w:rsidRPr="00641D29">
        <w:t>he basis for the emissions factors used</w:t>
      </w:r>
      <w:r>
        <w:t>:</w:t>
      </w:r>
    </w:p>
    <w:p w14:paraId="7A9A389A" w14:textId="77777777" w:rsidR="00A3345F" w:rsidRDefault="00A3345F" w:rsidP="00D307C9">
      <w:pPr>
        <w:shd w:val="clear" w:color="auto" w:fill="FFFFFF"/>
        <w:rPr>
          <w:rFonts w:eastAsia="Times New Roman" w:cs="Times New Roman"/>
        </w:rPr>
      </w:pPr>
    </w:p>
    <w:p w14:paraId="097A55AC" w14:textId="77777777" w:rsidR="00BC1293" w:rsidRPr="00641D29" w:rsidRDefault="00BC1293" w:rsidP="00F9534E">
      <w:pPr>
        <w:numPr>
          <w:ilvl w:val="0"/>
          <w:numId w:val="12"/>
        </w:numPr>
        <w:shd w:val="clear" w:color="auto" w:fill="FFFFFF"/>
        <w:rPr>
          <w:rFonts w:eastAsia="Times New Roman" w:cs="Times New Roman"/>
        </w:rPr>
      </w:pPr>
      <w:r w:rsidRPr="00641D29">
        <w:rPr>
          <w:rFonts w:eastAsia="Times New Roman" w:cs="Times New Roman"/>
        </w:rPr>
        <w:t>Weekly or more frequent measurements</w:t>
      </w:r>
    </w:p>
    <w:p w14:paraId="3535665A" w14:textId="77777777" w:rsidR="00BC1293" w:rsidRPr="00641D29" w:rsidRDefault="00BC1293" w:rsidP="00F9534E">
      <w:pPr>
        <w:numPr>
          <w:ilvl w:val="0"/>
          <w:numId w:val="12"/>
        </w:numPr>
        <w:shd w:val="clear" w:color="auto" w:fill="FFFFFF"/>
        <w:rPr>
          <w:rFonts w:eastAsia="Times New Roman" w:cs="Times New Roman"/>
        </w:rPr>
      </w:pPr>
      <w:r w:rsidRPr="00641D29">
        <w:rPr>
          <w:rFonts w:eastAsia="Times New Roman" w:cs="Times New Roman"/>
        </w:rPr>
        <w:t>Periodic (less frequent than weekly) measurements</w:t>
      </w:r>
    </w:p>
    <w:p w14:paraId="5CA44D61" w14:textId="77777777" w:rsidR="00BC1293" w:rsidRPr="00641D29" w:rsidRDefault="00BC1293" w:rsidP="00F9534E">
      <w:pPr>
        <w:numPr>
          <w:ilvl w:val="0"/>
          <w:numId w:val="12"/>
        </w:numPr>
        <w:shd w:val="clear" w:color="auto" w:fill="FFFFFF"/>
        <w:rPr>
          <w:rFonts w:eastAsia="Times New Roman" w:cs="Times New Roman"/>
        </w:rPr>
      </w:pPr>
      <w:r w:rsidRPr="00641D29">
        <w:rPr>
          <w:rFonts w:eastAsia="Times New Roman" w:cs="Times New Roman"/>
        </w:rPr>
        <w:t>Average of multiple source tests</w:t>
      </w:r>
    </w:p>
    <w:p w14:paraId="26397568" w14:textId="77777777" w:rsidR="00BC1293" w:rsidRPr="00641D29" w:rsidRDefault="00BC1293" w:rsidP="00F9534E">
      <w:pPr>
        <w:numPr>
          <w:ilvl w:val="0"/>
          <w:numId w:val="12"/>
        </w:numPr>
        <w:shd w:val="clear" w:color="auto" w:fill="FFFFFF"/>
        <w:rPr>
          <w:rFonts w:eastAsia="Times New Roman" w:cs="Times New Roman"/>
        </w:rPr>
      </w:pPr>
      <w:r w:rsidRPr="00641D29">
        <w:rPr>
          <w:rFonts w:eastAsia="Times New Roman" w:cs="Times New Roman"/>
        </w:rPr>
        <w:t>One</w:t>
      </w:r>
      <w:r w:rsidRPr="00641D29">
        <w:rPr>
          <w:rFonts w:eastAsia="Times New Roman" w:cs="Times New Roman"/>
        </w:rPr>
        <w:noBreakHyphen/>
        <w:t>time source test</w:t>
      </w:r>
    </w:p>
    <w:p w14:paraId="0559D13B" w14:textId="77777777" w:rsidR="00BC1293" w:rsidRDefault="00BC1293" w:rsidP="00F9534E">
      <w:pPr>
        <w:numPr>
          <w:ilvl w:val="0"/>
          <w:numId w:val="12"/>
        </w:numPr>
        <w:shd w:val="clear" w:color="auto" w:fill="FFFFFF"/>
        <w:rPr>
          <w:rFonts w:eastAsia="Times New Roman" w:cs="Times New Roman"/>
        </w:rPr>
      </w:pPr>
      <w:r w:rsidRPr="00641D29">
        <w:rPr>
          <w:rFonts w:eastAsia="Times New Roman" w:cs="Times New Roman"/>
        </w:rPr>
        <w:t>Other (specify)</w:t>
      </w:r>
    </w:p>
    <w:p w14:paraId="61BC6B9F" w14:textId="77777777" w:rsidR="000133EA" w:rsidRPr="00641D29" w:rsidRDefault="000133EA" w:rsidP="00F9534E">
      <w:pPr>
        <w:numPr>
          <w:ilvl w:val="0"/>
          <w:numId w:val="12"/>
        </w:numPr>
        <w:shd w:val="clear" w:color="auto" w:fill="FFFFFF"/>
        <w:rPr>
          <w:rFonts w:eastAsia="Times New Roman" w:cs="Times New Roman"/>
        </w:rPr>
      </w:pPr>
      <w:r>
        <w:rPr>
          <w:rFonts w:eastAsia="Times New Roman" w:cs="Times New Roman"/>
        </w:rPr>
        <w:t>Used default emission factor</w:t>
      </w:r>
    </w:p>
    <w:p w14:paraId="14798C87" w14:textId="77777777" w:rsidR="00BC1293" w:rsidRPr="00641D29" w:rsidRDefault="00BC1293" w:rsidP="00BC1293">
      <w:pPr>
        <w:shd w:val="clear" w:color="auto" w:fill="FFFFFF"/>
        <w:rPr>
          <w:rFonts w:eastAsia="Times New Roman" w:cs="Times New Roman"/>
        </w:rPr>
      </w:pPr>
    </w:p>
    <w:p w14:paraId="1610E1C0" w14:textId="77777777" w:rsidR="00BC1293" w:rsidRDefault="00BC1293" w:rsidP="00BC1293">
      <w:pPr>
        <w:spacing w:after="200" w:line="276" w:lineRule="auto"/>
        <w:rPr>
          <w:rFonts w:eastAsia="Times New Roman" w:cs="Times New Roman"/>
          <w:color w:val="333333"/>
        </w:rPr>
      </w:pPr>
      <w:r>
        <w:rPr>
          <w:rFonts w:eastAsia="Times New Roman" w:cs="Times New Roman"/>
          <w:color w:val="333333"/>
        </w:rPr>
        <w:br w:type="page"/>
      </w:r>
    </w:p>
    <w:p w14:paraId="20B139E6" w14:textId="77777777" w:rsidR="00BC1293" w:rsidRDefault="00BC1293" w:rsidP="00BC1293">
      <w:pPr>
        <w:shd w:val="clear" w:color="auto" w:fill="FFFFFF"/>
        <w:rPr>
          <w:rFonts w:eastAsia="Times New Roman" w:cs="Times New Roman"/>
          <w:color w:val="333333"/>
        </w:rPr>
      </w:pPr>
    </w:p>
    <w:p w14:paraId="4A06FA68" w14:textId="77777777" w:rsidR="00BC1293" w:rsidRDefault="00BC1293" w:rsidP="00BC1293">
      <w:pPr>
        <w:pStyle w:val="Table"/>
        <w:ind w:left="90" w:firstLine="270"/>
      </w:pPr>
      <w:r>
        <w:br/>
      </w:r>
      <w:bookmarkStart w:id="904" w:name="_Toc473900358"/>
      <w:r>
        <w:t xml:space="preserve">Equation Y-17 Details </w:t>
      </w:r>
      <w:r w:rsidR="00253426">
        <w:t>Data Element Definitions</w:t>
      </w:r>
      <w:bookmarkEnd w:id="904"/>
      <w:r>
        <w:br/>
      </w:r>
    </w:p>
    <w:tbl>
      <w:tblPr>
        <w:tblW w:w="9275" w:type="dxa"/>
        <w:tblInd w:w="103" w:type="dxa"/>
        <w:tblLook w:val="04A0" w:firstRow="1" w:lastRow="0" w:firstColumn="1" w:lastColumn="0" w:noHBand="0" w:noVBand="1"/>
      </w:tblPr>
      <w:tblGrid>
        <w:gridCol w:w="4477"/>
        <w:gridCol w:w="4798"/>
      </w:tblGrid>
      <w:tr w:rsidR="00BC1293" w:rsidRPr="00E214A2" w14:paraId="36DC2322" w14:textId="77777777" w:rsidTr="00D307C9">
        <w:trPr>
          <w:trHeight w:val="530"/>
          <w:tblHeader/>
        </w:trPr>
        <w:tc>
          <w:tcPr>
            <w:tcW w:w="447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8C1370F" w14:textId="77777777" w:rsidR="00BC1293" w:rsidRPr="00560BDD" w:rsidRDefault="00BC1293" w:rsidP="00D307C9">
            <w:pPr>
              <w:ind w:left="360"/>
              <w:jc w:val="center"/>
              <w:rPr>
                <w:rFonts w:eastAsia="Times New Roman" w:cs="Times New Roman"/>
                <w:b/>
                <w:bCs/>
                <w:sz w:val="20"/>
                <w:szCs w:val="20"/>
              </w:rPr>
            </w:pPr>
            <w:r w:rsidRPr="00560BDD">
              <w:rPr>
                <w:rFonts w:eastAsia="Times New Roman" w:cs="Times New Roman"/>
                <w:b/>
                <w:bCs/>
                <w:sz w:val="20"/>
                <w:szCs w:val="20"/>
              </w:rPr>
              <w:t>Data Element Name</w:t>
            </w:r>
          </w:p>
        </w:tc>
        <w:tc>
          <w:tcPr>
            <w:tcW w:w="4798" w:type="dxa"/>
            <w:tcBorders>
              <w:top w:val="single" w:sz="4" w:space="0" w:color="auto"/>
              <w:left w:val="nil"/>
              <w:bottom w:val="single" w:sz="4" w:space="0" w:color="auto"/>
              <w:right w:val="single" w:sz="4" w:space="0" w:color="auto"/>
            </w:tcBorders>
            <w:shd w:val="clear" w:color="000000" w:fill="D9D9D9"/>
            <w:vAlign w:val="center"/>
            <w:hideMark/>
          </w:tcPr>
          <w:p w14:paraId="7769F4AA" w14:textId="77777777" w:rsidR="00BC1293" w:rsidRPr="00560BDD" w:rsidRDefault="00BC1293" w:rsidP="00D307C9">
            <w:pPr>
              <w:ind w:left="360"/>
              <w:jc w:val="center"/>
              <w:rPr>
                <w:rFonts w:eastAsia="Times New Roman" w:cs="Times New Roman"/>
                <w:b/>
                <w:bCs/>
                <w:sz w:val="20"/>
                <w:szCs w:val="20"/>
              </w:rPr>
            </w:pPr>
            <w:r w:rsidRPr="00560BDD">
              <w:rPr>
                <w:rFonts w:eastAsia="Times New Roman" w:cs="Times New Roman"/>
                <w:b/>
                <w:bCs/>
                <w:sz w:val="20"/>
                <w:szCs w:val="20"/>
              </w:rPr>
              <w:t>Description</w:t>
            </w:r>
          </w:p>
        </w:tc>
      </w:tr>
      <w:tr w:rsidR="00BC1293" w:rsidRPr="00E214A2" w14:paraId="7D359F64" w14:textId="77777777" w:rsidTr="0043326B">
        <w:trPr>
          <w:trHeight w:val="620"/>
        </w:trPr>
        <w:tc>
          <w:tcPr>
            <w:tcW w:w="4477" w:type="dxa"/>
            <w:tcBorders>
              <w:top w:val="nil"/>
              <w:left w:val="single" w:sz="4" w:space="0" w:color="auto"/>
              <w:bottom w:val="single" w:sz="4" w:space="0" w:color="auto"/>
              <w:right w:val="single" w:sz="4" w:space="0" w:color="auto"/>
            </w:tcBorders>
            <w:shd w:val="clear" w:color="000000" w:fill="C5D9F1"/>
            <w:vAlign w:val="center"/>
          </w:tcPr>
          <w:p w14:paraId="363C8F1E" w14:textId="77777777" w:rsidR="00BC1293" w:rsidRPr="00560BDD" w:rsidRDefault="00BC1293" w:rsidP="00632412">
            <w:pPr>
              <w:ind w:left="360" w:hanging="360"/>
              <w:rPr>
                <w:rFonts w:eastAsia="Times New Roman" w:cs="Times New Roman"/>
                <w:b/>
                <w:sz w:val="20"/>
                <w:szCs w:val="20"/>
              </w:rPr>
            </w:pPr>
            <w:r>
              <w:rPr>
                <w:rFonts w:eastAsia="Times New Roman" w:cs="Times New Roman"/>
                <w:b/>
                <w:sz w:val="20"/>
                <w:szCs w:val="20"/>
              </w:rPr>
              <w:t>Y17</w:t>
            </w:r>
            <w:r w:rsidRPr="00560BDD">
              <w:rPr>
                <w:rFonts w:eastAsia="Times New Roman" w:cs="Times New Roman"/>
                <w:b/>
                <w:sz w:val="20"/>
                <w:szCs w:val="20"/>
              </w:rPr>
              <w:t>Details</w:t>
            </w:r>
          </w:p>
        </w:tc>
        <w:tc>
          <w:tcPr>
            <w:tcW w:w="4798" w:type="dxa"/>
            <w:tcBorders>
              <w:top w:val="nil"/>
              <w:left w:val="nil"/>
              <w:bottom w:val="single" w:sz="4" w:space="0" w:color="auto"/>
              <w:right w:val="single" w:sz="4" w:space="0" w:color="auto"/>
            </w:tcBorders>
            <w:shd w:val="clear" w:color="000000" w:fill="C5D9F1"/>
            <w:vAlign w:val="center"/>
          </w:tcPr>
          <w:p w14:paraId="4C4B3B7A" w14:textId="77777777" w:rsidR="00BC1293" w:rsidRPr="00560BDD" w:rsidRDefault="00BC1293" w:rsidP="00632412">
            <w:pPr>
              <w:rPr>
                <w:rFonts w:eastAsia="Times New Roman" w:cs="Times New Roman"/>
                <w:sz w:val="20"/>
                <w:szCs w:val="20"/>
              </w:rPr>
            </w:pPr>
            <w:r w:rsidRPr="00A85C0C">
              <w:rPr>
                <w:b/>
                <w:sz w:val="20"/>
                <w:szCs w:val="20"/>
              </w:rPr>
              <w:t>Parent Element</w:t>
            </w:r>
            <w:r>
              <w:rPr>
                <w:b/>
                <w:sz w:val="20"/>
                <w:szCs w:val="20"/>
              </w:rPr>
              <w:t xml:space="preserve"> (Conditionally Required)</w:t>
            </w:r>
          </w:p>
        </w:tc>
      </w:tr>
      <w:tr w:rsidR="00BC1293" w:rsidRPr="00E214A2" w14:paraId="5D9832E3" w14:textId="77777777" w:rsidTr="00D307C9">
        <w:trPr>
          <w:trHeight w:val="224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0D30CAFF" w14:textId="77777777" w:rsidR="00BC1293" w:rsidRPr="00E214A2" w:rsidRDefault="00BC1293" w:rsidP="00632412">
            <w:pPr>
              <w:rPr>
                <w:rFonts w:eastAsia="Times New Roman" w:cs="Times New Roman"/>
                <w:sz w:val="20"/>
                <w:szCs w:val="20"/>
              </w:rPr>
            </w:pPr>
            <w:r w:rsidRPr="00D667AC">
              <w:rPr>
                <w:rFonts w:eastAsia="Times New Roman" w:cs="Times New Roman"/>
                <w:sz w:val="20"/>
                <w:szCs w:val="20"/>
              </w:rPr>
              <w:t>BasisforC</w:t>
            </w:r>
            <w:r>
              <w:rPr>
                <w:rFonts w:eastAsia="Times New Roman" w:cs="Times New Roman"/>
                <w:sz w:val="20"/>
                <w:szCs w:val="20"/>
              </w:rPr>
              <w:t>H4</w:t>
            </w:r>
            <w:r w:rsidRPr="00D667AC">
              <w:rPr>
                <w:rFonts w:eastAsia="Times New Roman" w:cs="Times New Roman"/>
                <w:sz w:val="20"/>
                <w:szCs w:val="20"/>
              </w:rPr>
              <w:t>EmissionsFactor</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23E8624B" w14:textId="77777777" w:rsidR="00BC1293" w:rsidRPr="003C15E2" w:rsidRDefault="00BC1293" w:rsidP="00632412">
            <w:pPr>
              <w:rPr>
                <w:rFonts w:eastAsia="Times New Roman" w:cs="Times New Roman"/>
                <w:sz w:val="20"/>
                <w:szCs w:val="20"/>
              </w:rPr>
            </w:pPr>
            <w:r w:rsidRPr="001A3AB7">
              <w:rPr>
                <w:rFonts w:cs="Times New Roman"/>
                <w:sz w:val="20"/>
                <w:szCs w:val="20"/>
              </w:rPr>
              <w:t>For each controlled asphalt blowing unit using Equation</w:t>
            </w:r>
            <w:r w:rsidRPr="001A3AB7">
              <w:rPr>
                <w:rFonts w:eastAsia="Times New Roman" w:cs="Times New Roman"/>
                <w:sz w:val="20"/>
                <w:szCs w:val="20"/>
              </w:rPr>
              <w:t xml:space="preserve"> 17, t</w:t>
            </w:r>
            <w:r w:rsidRPr="00F13211">
              <w:rPr>
                <w:rFonts w:eastAsia="Times New Roman" w:cs="Times New Roman"/>
                <w:sz w:val="20"/>
                <w:szCs w:val="20"/>
              </w:rPr>
              <w:t xml:space="preserve">he basis for the </w:t>
            </w:r>
            <w:r w:rsidRPr="006F1365">
              <w:rPr>
                <w:rFonts w:cs="Times New Roman"/>
                <w:sz w:val="20"/>
                <w:szCs w:val="20"/>
              </w:rPr>
              <w:t>CH</w:t>
            </w:r>
            <w:r w:rsidRPr="006F1365">
              <w:rPr>
                <w:rFonts w:cs="Times New Roman"/>
                <w:sz w:val="20"/>
                <w:szCs w:val="20"/>
                <w:vertAlign w:val="subscript"/>
              </w:rPr>
              <w:t>4</w:t>
            </w:r>
            <w:r>
              <w:rPr>
                <w:rFonts w:eastAsia="Times New Roman" w:cs="Times New Roman"/>
                <w:sz w:val="20"/>
                <w:szCs w:val="20"/>
              </w:rPr>
              <w:t xml:space="preserve"> </w:t>
            </w:r>
            <w:r w:rsidRPr="00F13211">
              <w:rPr>
                <w:rFonts w:eastAsia="Times New Roman" w:cs="Times New Roman"/>
                <w:sz w:val="20"/>
                <w:szCs w:val="20"/>
              </w:rPr>
              <w:t>emission</w:t>
            </w:r>
            <w:r>
              <w:rPr>
                <w:rFonts w:eastAsia="Times New Roman" w:cs="Times New Roman"/>
                <w:sz w:val="20"/>
                <w:szCs w:val="20"/>
              </w:rPr>
              <w:t>s</w:t>
            </w:r>
            <w:r w:rsidRPr="00F13211">
              <w:rPr>
                <w:rFonts w:eastAsia="Times New Roman" w:cs="Times New Roman"/>
                <w:sz w:val="20"/>
                <w:szCs w:val="20"/>
              </w:rPr>
              <w:t xml:space="preserve"> factor used in Equation Y-1</w:t>
            </w:r>
            <w:r>
              <w:rPr>
                <w:rFonts w:eastAsia="Times New Roman" w:cs="Times New Roman"/>
                <w:sz w:val="20"/>
                <w:szCs w:val="20"/>
              </w:rPr>
              <w:t>7</w:t>
            </w:r>
            <w:r w:rsidRPr="00F13211">
              <w:rPr>
                <w:rFonts w:eastAsia="Times New Roman" w:cs="Times New Roman"/>
                <w:sz w:val="20"/>
                <w:szCs w:val="20"/>
              </w:rPr>
              <w:t xml:space="preserve">. </w:t>
            </w:r>
            <w:r w:rsidRPr="00560BDD">
              <w:rPr>
                <w:rFonts w:eastAsia="Times New Roman" w:cs="Times New Roman"/>
                <w:sz w:val="20"/>
                <w:szCs w:val="20"/>
              </w:rPr>
              <w:t xml:space="preserve"> </w:t>
            </w:r>
            <w:r>
              <w:rPr>
                <w:rFonts w:eastAsia="Times New Roman" w:cs="Times New Roman"/>
                <w:sz w:val="20"/>
                <w:szCs w:val="20"/>
              </w:rPr>
              <w:t>[</w:t>
            </w:r>
            <w:r w:rsidRPr="00560BDD">
              <w:rPr>
                <w:rFonts w:eastAsia="Times New Roman" w:cs="Times New Roman"/>
                <w:sz w:val="20"/>
                <w:szCs w:val="20"/>
              </w:rPr>
              <w:t>98.256(</w:t>
            </w:r>
            <w:r>
              <w:rPr>
                <w:rFonts w:eastAsia="Times New Roman" w:cs="Times New Roman"/>
                <w:sz w:val="20"/>
                <w:szCs w:val="20"/>
              </w:rPr>
              <w:t>j</w:t>
            </w:r>
            <w:r w:rsidRPr="00560BDD">
              <w:rPr>
                <w:rFonts w:eastAsia="Times New Roman" w:cs="Times New Roman"/>
                <w:sz w:val="20"/>
                <w:szCs w:val="20"/>
              </w:rPr>
              <w:t>)(</w:t>
            </w:r>
            <w:r>
              <w:rPr>
                <w:rFonts w:eastAsia="Times New Roman" w:cs="Times New Roman"/>
                <w:sz w:val="20"/>
                <w:szCs w:val="20"/>
              </w:rPr>
              <w:t>9</w:t>
            </w:r>
            <w:r w:rsidRPr="00560BDD">
              <w:rPr>
                <w:rFonts w:eastAsia="Times New Roman" w:cs="Times New Roman"/>
                <w:sz w:val="20"/>
                <w:szCs w:val="20"/>
              </w:rPr>
              <w:t>)</w:t>
            </w:r>
            <w:r>
              <w:rPr>
                <w:rFonts w:eastAsia="Times New Roman" w:cs="Times New Roman"/>
                <w:sz w:val="20"/>
                <w:szCs w:val="20"/>
              </w:rPr>
              <w:t>]</w:t>
            </w:r>
            <w:r w:rsidRPr="00560BDD">
              <w:rPr>
                <w:rFonts w:eastAsia="Times New Roman" w:cs="Times New Roman"/>
                <w:sz w:val="20"/>
                <w:szCs w:val="20"/>
              </w:rPr>
              <w:t xml:space="preserve"> </w:t>
            </w:r>
            <w:r>
              <w:rPr>
                <w:rFonts w:eastAsia="Times New Roman" w:cs="Times New Roman"/>
                <w:sz w:val="20"/>
                <w:szCs w:val="20"/>
              </w:rPr>
              <w:t>Below is the list of allowable values.</w:t>
            </w:r>
          </w:p>
          <w:p w14:paraId="250F9FEE" w14:textId="77777777" w:rsidR="00BC1293" w:rsidRPr="003C15E2" w:rsidRDefault="00BC1293" w:rsidP="00632412">
            <w:pPr>
              <w:rPr>
                <w:rFonts w:eastAsia="Times New Roman" w:cs="Times New Roman"/>
                <w:sz w:val="20"/>
                <w:szCs w:val="20"/>
              </w:rPr>
            </w:pPr>
          </w:p>
          <w:tbl>
            <w:tblPr>
              <w:tblW w:w="0" w:type="auto"/>
              <w:tblLook w:val="0000" w:firstRow="0" w:lastRow="0" w:firstColumn="0" w:lastColumn="0" w:noHBand="0" w:noVBand="0"/>
            </w:tblPr>
            <w:tblGrid>
              <w:gridCol w:w="3890"/>
            </w:tblGrid>
            <w:tr w:rsidR="00BC1293" w:rsidRPr="003C15E2" w14:paraId="2B263607" w14:textId="77777777" w:rsidTr="00D307C9">
              <w:trPr>
                <w:trHeight w:val="1368"/>
              </w:trPr>
              <w:tc>
                <w:tcPr>
                  <w:tcW w:w="0" w:type="auto"/>
                </w:tcPr>
                <w:p w14:paraId="63772847"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Weekly or more frequent measurements</w:t>
                  </w:r>
                </w:p>
                <w:p w14:paraId="6D511C2F"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Periodic (less frequent than weekly) measurements</w:t>
                  </w:r>
                </w:p>
                <w:p w14:paraId="5BB32298"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Average of multiple source tests</w:t>
                  </w:r>
                </w:p>
                <w:p w14:paraId="0243143D"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One-time source test</w:t>
                  </w:r>
                </w:p>
                <w:p w14:paraId="626C14AA"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Other (specify)</w:t>
                  </w:r>
                </w:p>
                <w:p w14:paraId="6761B9EA" w14:textId="77777777" w:rsidR="00BC1293" w:rsidRDefault="00BC1293" w:rsidP="00632412">
                  <w:pPr>
                    <w:widowControl w:val="0"/>
                    <w:autoSpaceDE w:val="0"/>
                    <w:autoSpaceDN w:val="0"/>
                    <w:adjustRightInd w:val="0"/>
                    <w:rPr>
                      <w:rFonts w:cs="Times New Roman"/>
                      <w:color w:val="000000"/>
                      <w:sz w:val="16"/>
                      <w:szCs w:val="16"/>
                    </w:rPr>
                  </w:pPr>
                  <w:r w:rsidRPr="00012E47">
                    <w:rPr>
                      <w:rFonts w:cs="Times New Roman"/>
                      <w:color w:val="000000"/>
                      <w:sz w:val="18"/>
                      <w:szCs w:val="18"/>
                    </w:rPr>
                    <w:t>Used default emission factor</w:t>
                  </w:r>
                </w:p>
              </w:tc>
            </w:tr>
          </w:tbl>
          <w:p w14:paraId="73F37338" w14:textId="77777777" w:rsidR="00BC1293" w:rsidRPr="00E214A2" w:rsidRDefault="00BC1293" w:rsidP="00632412">
            <w:pPr>
              <w:rPr>
                <w:rFonts w:eastAsia="Times New Roman" w:cs="Times New Roman"/>
                <w:sz w:val="20"/>
                <w:szCs w:val="20"/>
              </w:rPr>
            </w:pPr>
          </w:p>
        </w:tc>
      </w:tr>
      <w:tr w:rsidR="00BC1293" w:rsidRPr="00BE0449" w14:paraId="320C9319" w14:textId="77777777" w:rsidTr="00D307C9">
        <w:trPr>
          <w:trHeight w:val="1070"/>
        </w:trPr>
        <w:tc>
          <w:tcPr>
            <w:tcW w:w="4477" w:type="dxa"/>
            <w:tcBorders>
              <w:top w:val="nil"/>
              <w:left w:val="single" w:sz="4" w:space="0" w:color="auto"/>
              <w:bottom w:val="single" w:sz="4" w:space="0" w:color="auto"/>
              <w:right w:val="single" w:sz="4" w:space="0" w:color="auto"/>
            </w:tcBorders>
            <w:shd w:val="clear" w:color="auto" w:fill="auto"/>
            <w:vAlign w:val="center"/>
          </w:tcPr>
          <w:p w14:paraId="32E51EEF" w14:textId="77777777" w:rsidR="00BC1293" w:rsidRPr="00560BDD" w:rsidRDefault="00BC1293" w:rsidP="00632412">
            <w:pPr>
              <w:rPr>
                <w:rFonts w:eastAsia="Times New Roman" w:cs="Times New Roman"/>
                <w:sz w:val="20"/>
                <w:szCs w:val="20"/>
              </w:rPr>
            </w:pPr>
            <w:r w:rsidRPr="00D667AC">
              <w:rPr>
                <w:rFonts w:eastAsia="Times New Roman" w:cs="Times New Roman"/>
                <w:sz w:val="20"/>
                <w:szCs w:val="20"/>
              </w:rPr>
              <w:t>OtherBasisforC</w:t>
            </w:r>
            <w:r>
              <w:rPr>
                <w:rFonts w:eastAsia="Times New Roman" w:cs="Times New Roman"/>
                <w:sz w:val="20"/>
                <w:szCs w:val="20"/>
              </w:rPr>
              <w:t>H4</w:t>
            </w:r>
            <w:r w:rsidRPr="00D667AC">
              <w:rPr>
                <w:rFonts w:eastAsia="Times New Roman" w:cs="Times New Roman"/>
                <w:sz w:val="20"/>
                <w:szCs w:val="20"/>
              </w:rPr>
              <w:t>EmissionsFactor</w:t>
            </w:r>
          </w:p>
        </w:tc>
        <w:tc>
          <w:tcPr>
            <w:tcW w:w="4798" w:type="dxa"/>
            <w:tcBorders>
              <w:top w:val="nil"/>
              <w:left w:val="nil"/>
              <w:bottom w:val="single" w:sz="4" w:space="0" w:color="auto"/>
              <w:right w:val="single" w:sz="4" w:space="0" w:color="auto"/>
            </w:tcBorders>
            <w:shd w:val="clear" w:color="auto" w:fill="auto"/>
            <w:vAlign w:val="center"/>
          </w:tcPr>
          <w:p w14:paraId="1AE082F4" w14:textId="77777777" w:rsidR="00BC1293" w:rsidRPr="00560BDD" w:rsidRDefault="00BC1293" w:rsidP="00632412">
            <w:pPr>
              <w:rPr>
                <w:rFonts w:eastAsia="Times New Roman" w:cs="Times New Roman"/>
                <w:sz w:val="20"/>
                <w:szCs w:val="20"/>
              </w:rPr>
            </w:pPr>
            <w:r w:rsidRPr="001A3AB7">
              <w:rPr>
                <w:rFonts w:eastAsia="Times New Roman" w:cs="Times New Roman"/>
                <w:b/>
                <w:sz w:val="20"/>
                <w:szCs w:val="20"/>
              </w:rPr>
              <w:t xml:space="preserve">Conditionally Required:  </w:t>
            </w:r>
            <w:r>
              <w:rPr>
                <w:rFonts w:eastAsia="Times New Roman" w:cs="Times New Roman"/>
                <w:sz w:val="20"/>
                <w:szCs w:val="20"/>
              </w:rPr>
              <w:t>Specify t</w:t>
            </w:r>
            <w:r w:rsidRPr="00F13211">
              <w:rPr>
                <w:rFonts w:eastAsia="Times New Roman" w:cs="Times New Roman"/>
                <w:sz w:val="20"/>
                <w:szCs w:val="20"/>
              </w:rPr>
              <w:t xml:space="preserve">he basis for the </w:t>
            </w:r>
            <w:r w:rsidRPr="006F1365">
              <w:rPr>
                <w:rFonts w:cs="Times New Roman"/>
                <w:sz w:val="20"/>
                <w:szCs w:val="20"/>
              </w:rPr>
              <w:t>CH</w:t>
            </w:r>
            <w:r w:rsidRPr="006F1365">
              <w:rPr>
                <w:rFonts w:cs="Times New Roman"/>
                <w:sz w:val="20"/>
                <w:szCs w:val="20"/>
                <w:vertAlign w:val="subscript"/>
              </w:rPr>
              <w:t>4</w:t>
            </w:r>
            <w:r>
              <w:rPr>
                <w:rFonts w:eastAsia="Times New Roman" w:cs="Times New Roman"/>
                <w:sz w:val="20"/>
                <w:szCs w:val="20"/>
              </w:rPr>
              <w:t xml:space="preserve"> </w:t>
            </w:r>
            <w:r w:rsidRPr="00F13211">
              <w:rPr>
                <w:rFonts w:eastAsia="Times New Roman" w:cs="Times New Roman"/>
                <w:sz w:val="20"/>
                <w:szCs w:val="20"/>
              </w:rPr>
              <w:t>emiss</w:t>
            </w:r>
            <w:r>
              <w:rPr>
                <w:rFonts w:eastAsia="Times New Roman" w:cs="Times New Roman"/>
                <w:sz w:val="20"/>
                <w:szCs w:val="20"/>
              </w:rPr>
              <w:t>ions factor used in Equation Y-17 if not referenced above.</w:t>
            </w:r>
            <w:r w:rsidRPr="003C15E2">
              <w:rPr>
                <w:rFonts w:eastAsia="Times New Roman" w:cs="Times New Roman"/>
                <w:sz w:val="20"/>
                <w:szCs w:val="20"/>
              </w:rPr>
              <w:t xml:space="preserve">  </w:t>
            </w:r>
            <w:r>
              <w:rPr>
                <w:rFonts w:eastAsia="Times New Roman" w:cs="Times New Roman"/>
                <w:sz w:val="20"/>
                <w:szCs w:val="20"/>
              </w:rPr>
              <w:t>[</w:t>
            </w:r>
            <w:r w:rsidRPr="00560BDD">
              <w:rPr>
                <w:rFonts w:eastAsia="Times New Roman" w:cs="Times New Roman"/>
                <w:sz w:val="20"/>
                <w:szCs w:val="20"/>
              </w:rPr>
              <w:t>98.256(</w:t>
            </w:r>
            <w:r>
              <w:rPr>
                <w:rFonts w:eastAsia="Times New Roman" w:cs="Times New Roman"/>
                <w:sz w:val="20"/>
                <w:szCs w:val="20"/>
              </w:rPr>
              <w:t>j</w:t>
            </w:r>
            <w:r w:rsidRPr="00560BDD">
              <w:rPr>
                <w:rFonts w:eastAsia="Times New Roman" w:cs="Times New Roman"/>
                <w:sz w:val="20"/>
                <w:szCs w:val="20"/>
              </w:rPr>
              <w:t>)(</w:t>
            </w:r>
            <w:r>
              <w:rPr>
                <w:rFonts w:eastAsia="Times New Roman" w:cs="Times New Roman"/>
                <w:sz w:val="20"/>
                <w:szCs w:val="20"/>
              </w:rPr>
              <w:t>9</w:t>
            </w:r>
            <w:r w:rsidRPr="00560BDD">
              <w:rPr>
                <w:rFonts w:eastAsia="Times New Roman" w:cs="Times New Roman"/>
                <w:sz w:val="20"/>
                <w:szCs w:val="20"/>
              </w:rPr>
              <w:t>)</w:t>
            </w:r>
            <w:r>
              <w:rPr>
                <w:rFonts w:eastAsia="Times New Roman" w:cs="Times New Roman"/>
                <w:sz w:val="20"/>
                <w:szCs w:val="20"/>
              </w:rPr>
              <w:t>]</w:t>
            </w:r>
          </w:p>
        </w:tc>
      </w:tr>
      <w:tr w:rsidR="00BC1293" w:rsidRPr="00E214A2" w14:paraId="0924DAF7" w14:textId="77777777" w:rsidTr="0043326B">
        <w:trPr>
          <w:trHeight w:val="602"/>
        </w:trPr>
        <w:tc>
          <w:tcPr>
            <w:tcW w:w="4477" w:type="dxa"/>
            <w:tcBorders>
              <w:top w:val="nil"/>
              <w:left w:val="single" w:sz="4" w:space="0" w:color="auto"/>
              <w:bottom w:val="single" w:sz="4" w:space="0" w:color="auto"/>
              <w:right w:val="single" w:sz="4" w:space="0" w:color="auto"/>
            </w:tcBorders>
            <w:shd w:val="clear" w:color="000000" w:fill="C5D9F1"/>
            <w:vAlign w:val="center"/>
          </w:tcPr>
          <w:p w14:paraId="2773F25C" w14:textId="77777777" w:rsidR="00BC1293" w:rsidRPr="00560BDD" w:rsidRDefault="00BC1293" w:rsidP="00632412">
            <w:pPr>
              <w:ind w:left="360"/>
              <w:rPr>
                <w:rFonts w:eastAsia="Times New Roman" w:cs="Times New Roman"/>
                <w:b/>
                <w:sz w:val="20"/>
                <w:szCs w:val="20"/>
              </w:rPr>
            </w:pPr>
            <w:r>
              <w:rPr>
                <w:rFonts w:eastAsia="Times New Roman" w:cs="Times New Roman"/>
                <w:b/>
                <w:sz w:val="20"/>
                <w:szCs w:val="20"/>
              </w:rPr>
              <w:t>Y16a</w:t>
            </w:r>
            <w:r w:rsidRPr="00560BDD">
              <w:rPr>
                <w:rFonts w:eastAsia="Times New Roman" w:cs="Times New Roman"/>
                <w:b/>
                <w:sz w:val="20"/>
                <w:szCs w:val="20"/>
              </w:rPr>
              <w:t>Details</w:t>
            </w:r>
          </w:p>
        </w:tc>
        <w:tc>
          <w:tcPr>
            <w:tcW w:w="4798" w:type="dxa"/>
            <w:tcBorders>
              <w:top w:val="nil"/>
              <w:left w:val="nil"/>
              <w:bottom w:val="single" w:sz="4" w:space="0" w:color="auto"/>
              <w:right w:val="single" w:sz="4" w:space="0" w:color="auto"/>
            </w:tcBorders>
            <w:shd w:val="clear" w:color="000000" w:fill="C5D9F1"/>
            <w:vAlign w:val="center"/>
          </w:tcPr>
          <w:p w14:paraId="262589D1" w14:textId="77777777" w:rsidR="00BC1293" w:rsidRPr="00560BDD" w:rsidRDefault="00BC1293" w:rsidP="00632412">
            <w:pPr>
              <w:rPr>
                <w:rFonts w:eastAsia="Times New Roman" w:cs="Times New Roman"/>
                <w:sz w:val="20"/>
                <w:szCs w:val="20"/>
              </w:rPr>
            </w:pPr>
            <w:r w:rsidRPr="00A85C0C">
              <w:rPr>
                <w:b/>
                <w:sz w:val="20"/>
                <w:szCs w:val="20"/>
              </w:rPr>
              <w:t>Parent Element</w:t>
            </w:r>
            <w:r>
              <w:rPr>
                <w:b/>
                <w:sz w:val="20"/>
                <w:szCs w:val="20"/>
              </w:rPr>
              <w:t xml:space="preserve"> (Conditionally Required)</w:t>
            </w:r>
          </w:p>
        </w:tc>
      </w:tr>
      <w:tr w:rsidR="00BC1293" w:rsidRPr="00E214A2" w14:paraId="4DA6DF29" w14:textId="77777777" w:rsidTr="00D307C9">
        <w:trPr>
          <w:trHeight w:val="224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65F0E682" w14:textId="77777777" w:rsidR="00BC1293" w:rsidRPr="00E214A2" w:rsidRDefault="00BC1293" w:rsidP="00632412">
            <w:pPr>
              <w:rPr>
                <w:rFonts w:eastAsia="Times New Roman" w:cs="Times New Roman"/>
                <w:sz w:val="20"/>
                <w:szCs w:val="20"/>
              </w:rPr>
            </w:pPr>
            <w:r w:rsidRPr="00D667AC">
              <w:rPr>
                <w:rFonts w:eastAsia="Times New Roman" w:cs="Times New Roman"/>
                <w:sz w:val="20"/>
                <w:szCs w:val="20"/>
              </w:rPr>
              <w:t>BasisforC</w:t>
            </w:r>
            <w:r>
              <w:rPr>
                <w:rFonts w:eastAsia="Times New Roman" w:cs="Times New Roman"/>
                <w:sz w:val="20"/>
                <w:szCs w:val="20"/>
              </w:rPr>
              <w:t>arbon</w:t>
            </w:r>
            <w:r w:rsidRPr="00D667AC">
              <w:rPr>
                <w:rFonts w:eastAsia="Times New Roman" w:cs="Times New Roman"/>
                <w:sz w:val="20"/>
                <w:szCs w:val="20"/>
              </w:rPr>
              <w:t>EmissionsFactor</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65C7EC94" w14:textId="77777777" w:rsidR="00BC1293" w:rsidRPr="003C15E2" w:rsidRDefault="00BC1293" w:rsidP="00632412">
            <w:pPr>
              <w:rPr>
                <w:rFonts w:eastAsia="Times New Roman" w:cs="Times New Roman"/>
                <w:sz w:val="20"/>
                <w:szCs w:val="20"/>
              </w:rPr>
            </w:pPr>
            <w:r w:rsidRPr="001A3AB7">
              <w:rPr>
                <w:rFonts w:cs="Times New Roman"/>
                <w:sz w:val="20"/>
                <w:szCs w:val="20"/>
              </w:rPr>
              <w:t>For each controlled asphalt blowing unit using Equation</w:t>
            </w:r>
            <w:r w:rsidRPr="001A3AB7">
              <w:rPr>
                <w:rFonts w:eastAsia="Times New Roman" w:cs="Times New Roman"/>
                <w:sz w:val="20"/>
                <w:szCs w:val="20"/>
              </w:rPr>
              <w:t xml:space="preserve"> 1</w:t>
            </w:r>
            <w:r>
              <w:rPr>
                <w:rFonts w:eastAsia="Times New Roman" w:cs="Times New Roman"/>
                <w:sz w:val="20"/>
                <w:szCs w:val="20"/>
              </w:rPr>
              <w:t>6a</w:t>
            </w:r>
            <w:r w:rsidRPr="001A3AB7">
              <w:rPr>
                <w:rFonts w:eastAsia="Times New Roman" w:cs="Times New Roman"/>
                <w:sz w:val="20"/>
                <w:szCs w:val="20"/>
              </w:rPr>
              <w:t>, t</w:t>
            </w:r>
            <w:r w:rsidRPr="00F13211">
              <w:rPr>
                <w:rFonts w:eastAsia="Times New Roman" w:cs="Times New Roman"/>
                <w:sz w:val="20"/>
                <w:szCs w:val="20"/>
              </w:rPr>
              <w:t xml:space="preserve">he basis for the </w:t>
            </w:r>
            <w:r>
              <w:rPr>
                <w:rFonts w:eastAsia="Times New Roman" w:cs="Times New Roman"/>
                <w:sz w:val="20"/>
                <w:szCs w:val="20"/>
              </w:rPr>
              <w:t xml:space="preserve">carbon </w:t>
            </w:r>
            <w:r w:rsidRPr="00F13211">
              <w:rPr>
                <w:rFonts w:eastAsia="Times New Roman" w:cs="Times New Roman"/>
                <w:sz w:val="20"/>
                <w:szCs w:val="20"/>
              </w:rPr>
              <w:t>emission</w:t>
            </w:r>
            <w:r>
              <w:rPr>
                <w:rFonts w:eastAsia="Times New Roman" w:cs="Times New Roman"/>
                <w:sz w:val="20"/>
                <w:szCs w:val="20"/>
              </w:rPr>
              <w:t>s</w:t>
            </w:r>
            <w:r w:rsidRPr="00F13211">
              <w:rPr>
                <w:rFonts w:eastAsia="Times New Roman" w:cs="Times New Roman"/>
                <w:sz w:val="20"/>
                <w:szCs w:val="20"/>
              </w:rPr>
              <w:t xml:space="preserve"> factor used in Equation Y-1</w:t>
            </w:r>
            <w:r>
              <w:rPr>
                <w:rFonts w:eastAsia="Times New Roman" w:cs="Times New Roman"/>
                <w:sz w:val="20"/>
                <w:szCs w:val="20"/>
              </w:rPr>
              <w:t>6a</w:t>
            </w:r>
            <w:r w:rsidRPr="00F13211">
              <w:rPr>
                <w:rFonts w:eastAsia="Times New Roman" w:cs="Times New Roman"/>
                <w:sz w:val="20"/>
                <w:szCs w:val="20"/>
              </w:rPr>
              <w:t xml:space="preserve">. </w:t>
            </w:r>
            <w:r w:rsidRPr="00560BDD">
              <w:rPr>
                <w:rFonts w:eastAsia="Times New Roman" w:cs="Times New Roman"/>
                <w:sz w:val="20"/>
                <w:szCs w:val="20"/>
              </w:rPr>
              <w:t xml:space="preserve"> </w:t>
            </w:r>
            <w:r>
              <w:rPr>
                <w:rFonts w:eastAsia="Times New Roman" w:cs="Times New Roman"/>
                <w:sz w:val="20"/>
                <w:szCs w:val="20"/>
              </w:rPr>
              <w:t>[</w:t>
            </w:r>
            <w:r w:rsidRPr="00560BDD">
              <w:rPr>
                <w:rFonts w:eastAsia="Times New Roman" w:cs="Times New Roman"/>
                <w:sz w:val="20"/>
                <w:szCs w:val="20"/>
              </w:rPr>
              <w:t>98.256(</w:t>
            </w:r>
            <w:r>
              <w:rPr>
                <w:rFonts w:eastAsia="Times New Roman" w:cs="Times New Roman"/>
                <w:sz w:val="20"/>
                <w:szCs w:val="20"/>
              </w:rPr>
              <w:t>j</w:t>
            </w:r>
            <w:r w:rsidRPr="00560BDD">
              <w:rPr>
                <w:rFonts w:eastAsia="Times New Roman" w:cs="Times New Roman"/>
                <w:sz w:val="20"/>
                <w:szCs w:val="20"/>
              </w:rPr>
              <w:t>)(</w:t>
            </w:r>
            <w:r>
              <w:rPr>
                <w:rFonts w:eastAsia="Times New Roman" w:cs="Times New Roman"/>
                <w:sz w:val="20"/>
                <w:szCs w:val="20"/>
              </w:rPr>
              <w:t>7</w:t>
            </w:r>
            <w:r w:rsidRPr="00560BDD">
              <w:rPr>
                <w:rFonts w:eastAsia="Times New Roman" w:cs="Times New Roman"/>
                <w:sz w:val="20"/>
                <w:szCs w:val="20"/>
              </w:rPr>
              <w:t>)</w:t>
            </w:r>
            <w:r>
              <w:rPr>
                <w:rFonts w:eastAsia="Times New Roman" w:cs="Times New Roman"/>
                <w:sz w:val="20"/>
                <w:szCs w:val="20"/>
              </w:rPr>
              <w:t>]</w:t>
            </w:r>
            <w:r w:rsidRPr="00560BDD">
              <w:rPr>
                <w:rFonts w:eastAsia="Times New Roman" w:cs="Times New Roman"/>
                <w:sz w:val="20"/>
                <w:szCs w:val="20"/>
              </w:rPr>
              <w:t xml:space="preserve"> </w:t>
            </w:r>
            <w:r>
              <w:rPr>
                <w:rFonts w:eastAsia="Times New Roman" w:cs="Times New Roman"/>
                <w:sz w:val="20"/>
                <w:szCs w:val="20"/>
              </w:rPr>
              <w:t>Below is the list of allowable values.</w:t>
            </w:r>
          </w:p>
          <w:p w14:paraId="41CBE46C" w14:textId="77777777" w:rsidR="00BC1293" w:rsidRPr="003C15E2" w:rsidRDefault="00BC1293" w:rsidP="00632412">
            <w:pPr>
              <w:rPr>
                <w:rFonts w:eastAsia="Times New Roman" w:cs="Times New Roman"/>
                <w:sz w:val="20"/>
                <w:szCs w:val="20"/>
              </w:rPr>
            </w:pPr>
          </w:p>
          <w:tbl>
            <w:tblPr>
              <w:tblW w:w="0" w:type="auto"/>
              <w:tblLook w:val="0000" w:firstRow="0" w:lastRow="0" w:firstColumn="0" w:lastColumn="0" w:noHBand="0" w:noVBand="0"/>
            </w:tblPr>
            <w:tblGrid>
              <w:gridCol w:w="3890"/>
            </w:tblGrid>
            <w:tr w:rsidR="00BC1293" w:rsidRPr="003C15E2" w14:paraId="1C9F3434" w14:textId="77777777" w:rsidTr="00D307C9">
              <w:trPr>
                <w:trHeight w:val="1368"/>
              </w:trPr>
              <w:tc>
                <w:tcPr>
                  <w:tcW w:w="0" w:type="auto"/>
                </w:tcPr>
                <w:p w14:paraId="4606EA56"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Weekly or more frequent measurements</w:t>
                  </w:r>
                </w:p>
                <w:p w14:paraId="1258BCB0"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Periodic (less frequent than weekly) measurements</w:t>
                  </w:r>
                </w:p>
                <w:p w14:paraId="714B5E70"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Average of multiple source tests</w:t>
                  </w:r>
                </w:p>
                <w:p w14:paraId="7372D8DC"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One-time source test</w:t>
                  </w:r>
                </w:p>
                <w:p w14:paraId="17F65899"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Other (specify)</w:t>
                  </w:r>
                </w:p>
                <w:p w14:paraId="60B1B5FA" w14:textId="77777777" w:rsidR="00BC1293" w:rsidRDefault="00BC1293" w:rsidP="00632412">
                  <w:pPr>
                    <w:widowControl w:val="0"/>
                    <w:autoSpaceDE w:val="0"/>
                    <w:autoSpaceDN w:val="0"/>
                    <w:adjustRightInd w:val="0"/>
                    <w:rPr>
                      <w:rFonts w:cs="Times New Roman"/>
                      <w:color w:val="000000"/>
                      <w:sz w:val="16"/>
                      <w:szCs w:val="16"/>
                    </w:rPr>
                  </w:pPr>
                  <w:r w:rsidRPr="00012E47">
                    <w:rPr>
                      <w:rFonts w:cs="Times New Roman"/>
                      <w:color w:val="000000"/>
                      <w:sz w:val="18"/>
                      <w:szCs w:val="18"/>
                    </w:rPr>
                    <w:t>Used default emission factor</w:t>
                  </w:r>
                </w:p>
              </w:tc>
            </w:tr>
          </w:tbl>
          <w:p w14:paraId="22A27673" w14:textId="77777777" w:rsidR="00BC1293" w:rsidRPr="00E214A2" w:rsidRDefault="00BC1293" w:rsidP="00632412">
            <w:pPr>
              <w:rPr>
                <w:rFonts w:eastAsia="Times New Roman" w:cs="Times New Roman"/>
                <w:sz w:val="20"/>
                <w:szCs w:val="20"/>
              </w:rPr>
            </w:pPr>
          </w:p>
        </w:tc>
      </w:tr>
      <w:tr w:rsidR="00BC1293" w:rsidRPr="00BE0449" w14:paraId="779BE654" w14:textId="77777777" w:rsidTr="00D307C9">
        <w:trPr>
          <w:trHeight w:val="998"/>
        </w:trPr>
        <w:tc>
          <w:tcPr>
            <w:tcW w:w="4477" w:type="dxa"/>
            <w:tcBorders>
              <w:top w:val="nil"/>
              <w:left w:val="single" w:sz="4" w:space="0" w:color="auto"/>
              <w:bottom w:val="single" w:sz="4" w:space="0" w:color="auto"/>
              <w:right w:val="single" w:sz="4" w:space="0" w:color="auto"/>
            </w:tcBorders>
            <w:shd w:val="clear" w:color="auto" w:fill="auto"/>
            <w:vAlign w:val="center"/>
          </w:tcPr>
          <w:p w14:paraId="15CC0961" w14:textId="77777777" w:rsidR="00BC1293" w:rsidRPr="00560BDD" w:rsidRDefault="00BC1293" w:rsidP="00632412">
            <w:pPr>
              <w:rPr>
                <w:rFonts w:eastAsia="Times New Roman" w:cs="Times New Roman"/>
                <w:sz w:val="20"/>
                <w:szCs w:val="20"/>
              </w:rPr>
            </w:pPr>
            <w:r w:rsidRPr="00D667AC">
              <w:rPr>
                <w:rFonts w:eastAsia="Times New Roman" w:cs="Times New Roman"/>
                <w:sz w:val="20"/>
                <w:szCs w:val="20"/>
              </w:rPr>
              <w:t>OtherBasisforC</w:t>
            </w:r>
            <w:r>
              <w:rPr>
                <w:rFonts w:eastAsia="Times New Roman" w:cs="Times New Roman"/>
                <w:sz w:val="20"/>
                <w:szCs w:val="20"/>
              </w:rPr>
              <w:t>arbon</w:t>
            </w:r>
            <w:r w:rsidRPr="00D667AC">
              <w:rPr>
                <w:rFonts w:eastAsia="Times New Roman" w:cs="Times New Roman"/>
                <w:sz w:val="20"/>
                <w:szCs w:val="20"/>
              </w:rPr>
              <w:t>EmissionsFactor</w:t>
            </w:r>
          </w:p>
        </w:tc>
        <w:tc>
          <w:tcPr>
            <w:tcW w:w="4798" w:type="dxa"/>
            <w:tcBorders>
              <w:top w:val="nil"/>
              <w:left w:val="nil"/>
              <w:bottom w:val="single" w:sz="4" w:space="0" w:color="auto"/>
              <w:right w:val="single" w:sz="4" w:space="0" w:color="auto"/>
            </w:tcBorders>
            <w:shd w:val="clear" w:color="auto" w:fill="auto"/>
            <w:vAlign w:val="center"/>
          </w:tcPr>
          <w:p w14:paraId="4F908DC7" w14:textId="77777777" w:rsidR="00BC1293" w:rsidRPr="00560BDD" w:rsidRDefault="00BC1293" w:rsidP="00632412">
            <w:pPr>
              <w:rPr>
                <w:rFonts w:eastAsia="Times New Roman" w:cs="Times New Roman"/>
                <w:sz w:val="20"/>
                <w:szCs w:val="20"/>
              </w:rPr>
            </w:pPr>
            <w:r w:rsidRPr="001A3AB7">
              <w:rPr>
                <w:rFonts w:eastAsia="Times New Roman" w:cs="Times New Roman"/>
                <w:b/>
                <w:sz w:val="20"/>
                <w:szCs w:val="20"/>
              </w:rPr>
              <w:t xml:space="preserve">Conditionally Required:  </w:t>
            </w:r>
            <w:r>
              <w:rPr>
                <w:rFonts w:eastAsia="Times New Roman" w:cs="Times New Roman"/>
                <w:sz w:val="20"/>
                <w:szCs w:val="20"/>
              </w:rPr>
              <w:t>Specify t</w:t>
            </w:r>
            <w:r w:rsidRPr="00F13211">
              <w:rPr>
                <w:rFonts w:eastAsia="Times New Roman" w:cs="Times New Roman"/>
                <w:sz w:val="20"/>
                <w:szCs w:val="20"/>
              </w:rPr>
              <w:t xml:space="preserve">he basis for </w:t>
            </w:r>
            <w:r>
              <w:rPr>
                <w:rFonts w:eastAsia="Times New Roman" w:cs="Times New Roman"/>
                <w:sz w:val="20"/>
                <w:szCs w:val="20"/>
              </w:rPr>
              <w:t>the</w:t>
            </w:r>
            <w:r w:rsidRPr="00F13211">
              <w:rPr>
                <w:rFonts w:eastAsia="Times New Roman" w:cs="Times New Roman"/>
                <w:sz w:val="20"/>
                <w:szCs w:val="20"/>
              </w:rPr>
              <w:t xml:space="preserve"> </w:t>
            </w:r>
            <w:r>
              <w:rPr>
                <w:rFonts w:eastAsia="Times New Roman" w:cs="Times New Roman"/>
                <w:sz w:val="20"/>
                <w:szCs w:val="20"/>
              </w:rPr>
              <w:t>carbon</w:t>
            </w:r>
            <w:r w:rsidRPr="00F13211">
              <w:rPr>
                <w:rFonts w:eastAsia="Times New Roman" w:cs="Times New Roman"/>
                <w:sz w:val="20"/>
                <w:szCs w:val="20"/>
              </w:rPr>
              <w:t xml:space="preserve"> emiss</w:t>
            </w:r>
            <w:r>
              <w:rPr>
                <w:rFonts w:eastAsia="Times New Roman" w:cs="Times New Roman"/>
                <w:sz w:val="20"/>
                <w:szCs w:val="20"/>
              </w:rPr>
              <w:t>ions factor used in Equation Y-16a if not referenced above.</w:t>
            </w:r>
            <w:r w:rsidRPr="003C15E2">
              <w:rPr>
                <w:rFonts w:eastAsia="Times New Roman" w:cs="Times New Roman"/>
                <w:sz w:val="20"/>
                <w:szCs w:val="20"/>
              </w:rPr>
              <w:t xml:space="preserve">  </w:t>
            </w:r>
            <w:r>
              <w:rPr>
                <w:rFonts w:eastAsia="Times New Roman" w:cs="Times New Roman"/>
                <w:sz w:val="20"/>
                <w:szCs w:val="20"/>
              </w:rPr>
              <w:t>[</w:t>
            </w:r>
            <w:r w:rsidRPr="00560BDD">
              <w:rPr>
                <w:rFonts w:eastAsia="Times New Roman" w:cs="Times New Roman"/>
                <w:sz w:val="20"/>
                <w:szCs w:val="20"/>
              </w:rPr>
              <w:t>98.256(</w:t>
            </w:r>
            <w:r>
              <w:rPr>
                <w:rFonts w:eastAsia="Times New Roman" w:cs="Times New Roman"/>
                <w:sz w:val="20"/>
                <w:szCs w:val="20"/>
              </w:rPr>
              <w:t>j</w:t>
            </w:r>
            <w:r w:rsidRPr="00560BDD">
              <w:rPr>
                <w:rFonts w:eastAsia="Times New Roman" w:cs="Times New Roman"/>
                <w:sz w:val="20"/>
                <w:szCs w:val="20"/>
              </w:rPr>
              <w:t>)(</w:t>
            </w:r>
            <w:r>
              <w:rPr>
                <w:rFonts w:eastAsia="Times New Roman" w:cs="Times New Roman"/>
                <w:sz w:val="20"/>
                <w:szCs w:val="20"/>
              </w:rPr>
              <w:t>7)]</w:t>
            </w:r>
          </w:p>
        </w:tc>
      </w:tr>
      <w:tr w:rsidR="00BC1293" w:rsidRPr="00E214A2" w14:paraId="1F0C0841" w14:textId="77777777" w:rsidTr="0043326B">
        <w:trPr>
          <w:trHeight w:val="602"/>
        </w:trPr>
        <w:tc>
          <w:tcPr>
            <w:tcW w:w="4477" w:type="dxa"/>
            <w:tcBorders>
              <w:top w:val="nil"/>
              <w:left w:val="single" w:sz="4" w:space="0" w:color="auto"/>
              <w:bottom w:val="single" w:sz="4" w:space="0" w:color="auto"/>
              <w:right w:val="single" w:sz="4" w:space="0" w:color="auto"/>
            </w:tcBorders>
            <w:shd w:val="clear" w:color="000000" w:fill="C5D9F1"/>
            <w:vAlign w:val="center"/>
          </w:tcPr>
          <w:p w14:paraId="32E018F5" w14:textId="77777777" w:rsidR="00BC1293" w:rsidRPr="00560BDD" w:rsidRDefault="00BC1293" w:rsidP="00632412">
            <w:pPr>
              <w:ind w:left="360"/>
              <w:rPr>
                <w:rFonts w:eastAsia="Times New Roman" w:cs="Times New Roman"/>
                <w:b/>
                <w:sz w:val="20"/>
                <w:szCs w:val="20"/>
              </w:rPr>
            </w:pPr>
            <w:r>
              <w:rPr>
                <w:rFonts w:eastAsia="Times New Roman" w:cs="Times New Roman"/>
                <w:b/>
                <w:sz w:val="20"/>
                <w:szCs w:val="20"/>
              </w:rPr>
              <w:t>Y16b</w:t>
            </w:r>
            <w:r w:rsidRPr="00560BDD">
              <w:rPr>
                <w:rFonts w:eastAsia="Times New Roman" w:cs="Times New Roman"/>
                <w:b/>
                <w:sz w:val="20"/>
                <w:szCs w:val="20"/>
              </w:rPr>
              <w:t>Details</w:t>
            </w:r>
          </w:p>
        </w:tc>
        <w:tc>
          <w:tcPr>
            <w:tcW w:w="4798" w:type="dxa"/>
            <w:tcBorders>
              <w:top w:val="nil"/>
              <w:left w:val="nil"/>
              <w:bottom w:val="single" w:sz="4" w:space="0" w:color="auto"/>
              <w:right w:val="single" w:sz="4" w:space="0" w:color="auto"/>
            </w:tcBorders>
            <w:shd w:val="clear" w:color="000000" w:fill="C5D9F1"/>
            <w:vAlign w:val="center"/>
          </w:tcPr>
          <w:p w14:paraId="5A2A2CF8" w14:textId="77777777" w:rsidR="00BC1293" w:rsidRPr="00560BDD" w:rsidRDefault="00BC1293" w:rsidP="00632412">
            <w:pPr>
              <w:rPr>
                <w:rFonts w:eastAsia="Times New Roman" w:cs="Times New Roman"/>
                <w:sz w:val="20"/>
                <w:szCs w:val="20"/>
              </w:rPr>
            </w:pPr>
            <w:r w:rsidRPr="00A85C0C">
              <w:rPr>
                <w:b/>
                <w:sz w:val="20"/>
                <w:szCs w:val="20"/>
              </w:rPr>
              <w:t>Parent Element</w:t>
            </w:r>
            <w:r>
              <w:rPr>
                <w:b/>
                <w:sz w:val="20"/>
                <w:szCs w:val="20"/>
              </w:rPr>
              <w:t xml:space="preserve"> (Conditionally Required)</w:t>
            </w:r>
          </w:p>
        </w:tc>
      </w:tr>
      <w:tr w:rsidR="00BC1293" w:rsidRPr="00E214A2" w14:paraId="10ADD292" w14:textId="77777777" w:rsidTr="00D307C9">
        <w:trPr>
          <w:trHeight w:val="260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2BA55724" w14:textId="77777777" w:rsidR="00BC1293" w:rsidRPr="00E214A2" w:rsidRDefault="00BC1293" w:rsidP="00632412">
            <w:pPr>
              <w:rPr>
                <w:rFonts w:eastAsia="Times New Roman" w:cs="Times New Roman"/>
                <w:sz w:val="20"/>
                <w:szCs w:val="20"/>
              </w:rPr>
            </w:pPr>
            <w:r w:rsidRPr="00D667AC">
              <w:rPr>
                <w:rFonts w:eastAsia="Times New Roman" w:cs="Times New Roman"/>
                <w:sz w:val="20"/>
                <w:szCs w:val="20"/>
              </w:rPr>
              <w:t>BasisforC</w:t>
            </w:r>
            <w:r>
              <w:rPr>
                <w:rFonts w:eastAsia="Times New Roman" w:cs="Times New Roman"/>
                <w:sz w:val="20"/>
                <w:szCs w:val="20"/>
              </w:rPr>
              <w:t>O2</w:t>
            </w:r>
            <w:r w:rsidRPr="00D667AC">
              <w:rPr>
                <w:rFonts w:eastAsia="Times New Roman" w:cs="Times New Roman"/>
                <w:sz w:val="20"/>
                <w:szCs w:val="20"/>
              </w:rPr>
              <w:t>EmissionsFactor</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010CDC65" w14:textId="77777777" w:rsidR="00BC1293" w:rsidRPr="003C15E2" w:rsidRDefault="00BC1293" w:rsidP="00632412">
            <w:pPr>
              <w:rPr>
                <w:rFonts w:eastAsia="Times New Roman" w:cs="Times New Roman"/>
                <w:sz w:val="20"/>
                <w:szCs w:val="20"/>
              </w:rPr>
            </w:pPr>
            <w:r w:rsidRPr="001A3AB7">
              <w:rPr>
                <w:rFonts w:cs="Times New Roman"/>
                <w:sz w:val="20"/>
                <w:szCs w:val="20"/>
              </w:rPr>
              <w:t>For each controlled asphalt blowing unit using Equation</w:t>
            </w:r>
            <w:r w:rsidRPr="001A3AB7">
              <w:rPr>
                <w:rFonts w:eastAsia="Times New Roman" w:cs="Times New Roman"/>
                <w:sz w:val="20"/>
                <w:szCs w:val="20"/>
              </w:rPr>
              <w:t xml:space="preserve"> 1</w:t>
            </w:r>
            <w:r>
              <w:rPr>
                <w:rFonts w:eastAsia="Times New Roman" w:cs="Times New Roman"/>
                <w:sz w:val="20"/>
                <w:szCs w:val="20"/>
              </w:rPr>
              <w:t>6b</w:t>
            </w:r>
            <w:r w:rsidRPr="001A3AB7">
              <w:rPr>
                <w:rFonts w:eastAsia="Times New Roman" w:cs="Times New Roman"/>
                <w:sz w:val="20"/>
                <w:szCs w:val="20"/>
              </w:rPr>
              <w:t>, t</w:t>
            </w:r>
            <w:r w:rsidRPr="00F13211">
              <w:rPr>
                <w:rFonts w:eastAsia="Times New Roman" w:cs="Times New Roman"/>
                <w:sz w:val="20"/>
                <w:szCs w:val="20"/>
              </w:rPr>
              <w:t>he basis for the</w:t>
            </w:r>
            <w:r w:rsidRPr="002749AF">
              <w:rPr>
                <w:rFonts w:eastAsia="Times New Roman" w:cs="Times New Roman"/>
                <w:sz w:val="20"/>
                <w:szCs w:val="20"/>
              </w:rPr>
              <w:t xml:space="preserve"> </w:t>
            </w:r>
            <w:r w:rsidRPr="002749AF">
              <w:rPr>
                <w:rFonts w:cs="Arial"/>
                <w:sz w:val="20"/>
                <w:szCs w:val="20"/>
              </w:rPr>
              <w:t>CO</w:t>
            </w:r>
            <w:r w:rsidRPr="002749AF">
              <w:rPr>
                <w:rFonts w:cs="Arial"/>
                <w:sz w:val="20"/>
                <w:szCs w:val="20"/>
                <w:vertAlign w:val="subscript"/>
              </w:rPr>
              <w:t>2</w:t>
            </w:r>
            <w:r w:rsidRPr="002749AF">
              <w:rPr>
                <w:rFonts w:eastAsia="Times New Roman" w:cs="Times New Roman"/>
                <w:sz w:val="20"/>
                <w:szCs w:val="20"/>
              </w:rPr>
              <w:t xml:space="preserve"> </w:t>
            </w:r>
            <w:r w:rsidRPr="00F13211">
              <w:rPr>
                <w:rFonts w:eastAsia="Times New Roman" w:cs="Times New Roman"/>
                <w:sz w:val="20"/>
                <w:szCs w:val="20"/>
              </w:rPr>
              <w:t>emission</w:t>
            </w:r>
            <w:r>
              <w:rPr>
                <w:rFonts w:eastAsia="Times New Roman" w:cs="Times New Roman"/>
                <w:sz w:val="20"/>
                <w:szCs w:val="20"/>
              </w:rPr>
              <w:t>s</w:t>
            </w:r>
            <w:r w:rsidRPr="00F13211">
              <w:rPr>
                <w:rFonts w:eastAsia="Times New Roman" w:cs="Times New Roman"/>
                <w:sz w:val="20"/>
                <w:szCs w:val="20"/>
              </w:rPr>
              <w:t xml:space="preserve"> factor used in Equation Y-1</w:t>
            </w:r>
            <w:r>
              <w:rPr>
                <w:rFonts w:eastAsia="Times New Roman" w:cs="Times New Roman"/>
                <w:sz w:val="20"/>
                <w:szCs w:val="20"/>
              </w:rPr>
              <w:t>6b</w:t>
            </w:r>
            <w:r w:rsidRPr="00F13211">
              <w:rPr>
                <w:rFonts w:eastAsia="Times New Roman" w:cs="Times New Roman"/>
                <w:sz w:val="20"/>
                <w:szCs w:val="20"/>
              </w:rPr>
              <w:t xml:space="preserve">. </w:t>
            </w:r>
            <w:r w:rsidRPr="00560BDD">
              <w:rPr>
                <w:rFonts w:eastAsia="Times New Roman" w:cs="Times New Roman"/>
                <w:sz w:val="20"/>
                <w:szCs w:val="20"/>
              </w:rPr>
              <w:t xml:space="preserve"> </w:t>
            </w:r>
            <w:r>
              <w:rPr>
                <w:rFonts w:eastAsia="Times New Roman" w:cs="Times New Roman"/>
                <w:sz w:val="20"/>
                <w:szCs w:val="20"/>
              </w:rPr>
              <w:t>[</w:t>
            </w:r>
            <w:r w:rsidRPr="00560BDD">
              <w:rPr>
                <w:rFonts w:eastAsia="Times New Roman" w:cs="Times New Roman"/>
                <w:sz w:val="20"/>
                <w:szCs w:val="20"/>
              </w:rPr>
              <w:t>98.256(</w:t>
            </w:r>
            <w:r>
              <w:rPr>
                <w:rFonts w:eastAsia="Times New Roman" w:cs="Times New Roman"/>
                <w:sz w:val="20"/>
                <w:szCs w:val="20"/>
              </w:rPr>
              <w:t>j</w:t>
            </w:r>
            <w:r w:rsidRPr="00560BDD">
              <w:rPr>
                <w:rFonts w:eastAsia="Times New Roman" w:cs="Times New Roman"/>
                <w:sz w:val="20"/>
                <w:szCs w:val="20"/>
              </w:rPr>
              <w:t>)(</w:t>
            </w:r>
            <w:r>
              <w:rPr>
                <w:rFonts w:eastAsia="Times New Roman" w:cs="Times New Roman"/>
                <w:sz w:val="20"/>
                <w:szCs w:val="20"/>
              </w:rPr>
              <w:t>8</w:t>
            </w:r>
            <w:r w:rsidRPr="00560BDD">
              <w:rPr>
                <w:rFonts w:eastAsia="Times New Roman" w:cs="Times New Roman"/>
                <w:sz w:val="20"/>
                <w:szCs w:val="20"/>
              </w:rPr>
              <w:t>)</w:t>
            </w:r>
            <w:r>
              <w:rPr>
                <w:rFonts w:eastAsia="Times New Roman" w:cs="Times New Roman"/>
                <w:sz w:val="20"/>
                <w:szCs w:val="20"/>
              </w:rPr>
              <w:t>].</w:t>
            </w:r>
            <w:r w:rsidRPr="00560BDD">
              <w:rPr>
                <w:rFonts w:eastAsia="Times New Roman" w:cs="Times New Roman"/>
                <w:sz w:val="20"/>
                <w:szCs w:val="20"/>
              </w:rPr>
              <w:t xml:space="preserve"> </w:t>
            </w:r>
            <w:r>
              <w:rPr>
                <w:rFonts w:eastAsia="Times New Roman" w:cs="Times New Roman"/>
                <w:sz w:val="20"/>
                <w:szCs w:val="20"/>
              </w:rPr>
              <w:t>Below is the list of allowable values.</w:t>
            </w:r>
          </w:p>
          <w:p w14:paraId="656FB9C6" w14:textId="77777777" w:rsidR="00BC1293" w:rsidRPr="003C15E2" w:rsidRDefault="00BC1293" w:rsidP="00632412">
            <w:pPr>
              <w:rPr>
                <w:rFonts w:eastAsia="Times New Roman" w:cs="Times New Roman"/>
                <w:sz w:val="20"/>
                <w:szCs w:val="20"/>
              </w:rPr>
            </w:pPr>
          </w:p>
          <w:tbl>
            <w:tblPr>
              <w:tblW w:w="0" w:type="auto"/>
              <w:tblLook w:val="0000" w:firstRow="0" w:lastRow="0" w:firstColumn="0" w:lastColumn="0" w:noHBand="0" w:noVBand="0"/>
            </w:tblPr>
            <w:tblGrid>
              <w:gridCol w:w="3890"/>
            </w:tblGrid>
            <w:tr w:rsidR="00BC1293" w:rsidRPr="003C15E2" w14:paraId="13150570" w14:textId="77777777" w:rsidTr="00632412">
              <w:tc>
                <w:tcPr>
                  <w:tcW w:w="0" w:type="auto"/>
                </w:tcPr>
                <w:p w14:paraId="0A36CBC8"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Weekly or more frequent measurements</w:t>
                  </w:r>
                </w:p>
                <w:p w14:paraId="73347758"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Periodic (less frequent than weekly) measurements</w:t>
                  </w:r>
                </w:p>
                <w:p w14:paraId="3ED353F2"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Average of multiple source tests</w:t>
                  </w:r>
                </w:p>
                <w:p w14:paraId="4C4830D2"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One-time source test</w:t>
                  </w:r>
                </w:p>
                <w:p w14:paraId="0885D431"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Other (specify)</w:t>
                  </w:r>
                </w:p>
                <w:p w14:paraId="1129FE7F" w14:textId="77777777" w:rsidR="00BC1293" w:rsidRDefault="00BC1293" w:rsidP="00632412">
                  <w:pPr>
                    <w:widowControl w:val="0"/>
                    <w:autoSpaceDE w:val="0"/>
                    <w:autoSpaceDN w:val="0"/>
                    <w:adjustRightInd w:val="0"/>
                    <w:rPr>
                      <w:rFonts w:cs="Times New Roman"/>
                      <w:color w:val="000000"/>
                      <w:sz w:val="16"/>
                      <w:szCs w:val="16"/>
                    </w:rPr>
                  </w:pPr>
                  <w:r w:rsidRPr="00012E47">
                    <w:rPr>
                      <w:rFonts w:cs="Times New Roman"/>
                      <w:color w:val="000000"/>
                      <w:sz w:val="18"/>
                      <w:szCs w:val="18"/>
                    </w:rPr>
                    <w:t>Used default emission factor</w:t>
                  </w:r>
                </w:p>
              </w:tc>
            </w:tr>
          </w:tbl>
          <w:p w14:paraId="287E4F1D" w14:textId="77777777" w:rsidR="00BC1293" w:rsidRPr="00E214A2" w:rsidRDefault="00BC1293" w:rsidP="00632412">
            <w:pPr>
              <w:rPr>
                <w:rFonts w:eastAsia="Times New Roman" w:cs="Times New Roman"/>
                <w:sz w:val="20"/>
                <w:szCs w:val="20"/>
              </w:rPr>
            </w:pPr>
          </w:p>
        </w:tc>
      </w:tr>
      <w:tr w:rsidR="00BC1293" w:rsidRPr="00BE0449" w14:paraId="571313BB" w14:textId="77777777" w:rsidTr="00D307C9">
        <w:trPr>
          <w:trHeight w:val="980"/>
        </w:trPr>
        <w:tc>
          <w:tcPr>
            <w:tcW w:w="4477" w:type="dxa"/>
            <w:tcBorders>
              <w:top w:val="nil"/>
              <w:left w:val="single" w:sz="4" w:space="0" w:color="auto"/>
              <w:bottom w:val="single" w:sz="4" w:space="0" w:color="auto"/>
              <w:right w:val="single" w:sz="4" w:space="0" w:color="auto"/>
            </w:tcBorders>
            <w:shd w:val="clear" w:color="auto" w:fill="auto"/>
            <w:vAlign w:val="center"/>
          </w:tcPr>
          <w:p w14:paraId="7773E601" w14:textId="77777777" w:rsidR="00BC1293" w:rsidRPr="00560BDD" w:rsidRDefault="00BC1293" w:rsidP="00632412">
            <w:pPr>
              <w:rPr>
                <w:rFonts w:eastAsia="Times New Roman" w:cs="Times New Roman"/>
                <w:sz w:val="20"/>
                <w:szCs w:val="20"/>
              </w:rPr>
            </w:pPr>
            <w:r w:rsidRPr="00D667AC">
              <w:rPr>
                <w:rFonts w:eastAsia="Times New Roman" w:cs="Times New Roman"/>
                <w:sz w:val="20"/>
                <w:szCs w:val="20"/>
              </w:rPr>
              <w:lastRenderedPageBreak/>
              <w:t>OtherBasisforC</w:t>
            </w:r>
            <w:r>
              <w:rPr>
                <w:rFonts w:eastAsia="Times New Roman" w:cs="Times New Roman"/>
                <w:sz w:val="20"/>
                <w:szCs w:val="20"/>
              </w:rPr>
              <w:t>O2</w:t>
            </w:r>
            <w:r w:rsidRPr="00D667AC">
              <w:rPr>
                <w:rFonts w:eastAsia="Times New Roman" w:cs="Times New Roman"/>
                <w:sz w:val="20"/>
                <w:szCs w:val="20"/>
              </w:rPr>
              <w:t>EmissionsFactor</w:t>
            </w:r>
          </w:p>
        </w:tc>
        <w:tc>
          <w:tcPr>
            <w:tcW w:w="4798" w:type="dxa"/>
            <w:tcBorders>
              <w:top w:val="nil"/>
              <w:left w:val="nil"/>
              <w:bottom w:val="single" w:sz="4" w:space="0" w:color="auto"/>
              <w:right w:val="single" w:sz="4" w:space="0" w:color="auto"/>
            </w:tcBorders>
            <w:shd w:val="clear" w:color="auto" w:fill="auto"/>
            <w:vAlign w:val="center"/>
          </w:tcPr>
          <w:p w14:paraId="344BB2B2" w14:textId="77777777" w:rsidR="00BC1293" w:rsidRPr="00560BDD" w:rsidRDefault="00BC1293" w:rsidP="00632412">
            <w:pPr>
              <w:rPr>
                <w:rFonts w:eastAsia="Times New Roman" w:cs="Times New Roman"/>
                <w:sz w:val="20"/>
                <w:szCs w:val="20"/>
              </w:rPr>
            </w:pPr>
            <w:r w:rsidRPr="001A3AB7">
              <w:rPr>
                <w:rFonts w:eastAsia="Times New Roman" w:cs="Times New Roman"/>
                <w:b/>
                <w:sz w:val="20"/>
                <w:szCs w:val="20"/>
              </w:rPr>
              <w:t xml:space="preserve">Conditionally Required:  </w:t>
            </w:r>
            <w:r>
              <w:rPr>
                <w:rFonts w:eastAsia="Times New Roman" w:cs="Times New Roman"/>
                <w:sz w:val="20"/>
                <w:szCs w:val="20"/>
              </w:rPr>
              <w:t>Specify t</w:t>
            </w:r>
            <w:r w:rsidRPr="00F13211">
              <w:rPr>
                <w:rFonts w:eastAsia="Times New Roman" w:cs="Times New Roman"/>
                <w:sz w:val="20"/>
                <w:szCs w:val="20"/>
              </w:rPr>
              <w:t xml:space="preserve">he basis for </w:t>
            </w:r>
            <w:r>
              <w:rPr>
                <w:rFonts w:eastAsia="Times New Roman" w:cs="Times New Roman"/>
                <w:sz w:val="20"/>
                <w:szCs w:val="20"/>
              </w:rPr>
              <w:t>the</w:t>
            </w:r>
            <w:r w:rsidRPr="002749AF">
              <w:rPr>
                <w:rFonts w:eastAsia="Times New Roman" w:cs="Times New Roman"/>
                <w:sz w:val="20"/>
                <w:szCs w:val="20"/>
              </w:rPr>
              <w:t xml:space="preserve"> </w:t>
            </w:r>
            <w:r w:rsidRPr="002749AF">
              <w:rPr>
                <w:rFonts w:cs="Arial"/>
                <w:sz w:val="20"/>
                <w:szCs w:val="20"/>
              </w:rPr>
              <w:t>CO</w:t>
            </w:r>
            <w:r w:rsidRPr="002749AF">
              <w:rPr>
                <w:rFonts w:cs="Arial"/>
                <w:sz w:val="20"/>
                <w:szCs w:val="20"/>
                <w:vertAlign w:val="subscript"/>
              </w:rPr>
              <w:t>2</w:t>
            </w:r>
            <w:r w:rsidRPr="002749AF">
              <w:rPr>
                <w:rFonts w:eastAsia="Times New Roman" w:cs="Times New Roman"/>
                <w:sz w:val="20"/>
                <w:szCs w:val="20"/>
              </w:rPr>
              <w:t xml:space="preserve"> </w:t>
            </w:r>
            <w:r>
              <w:rPr>
                <w:rFonts w:eastAsia="Times New Roman" w:cs="Times New Roman"/>
                <w:sz w:val="20"/>
                <w:szCs w:val="20"/>
              </w:rPr>
              <w:t>e</w:t>
            </w:r>
            <w:r w:rsidRPr="00F13211">
              <w:rPr>
                <w:rFonts w:eastAsia="Times New Roman" w:cs="Times New Roman"/>
                <w:sz w:val="20"/>
                <w:szCs w:val="20"/>
              </w:rPr>
              <w:t>miss</w:t>
            </w:r>
            <w:r>
              <w:rPr>
                <w:rFonts w:eastAsia="Times New Roman" w:cs="Times New Roman"/>
                <w:sz w:val="20"/>
                <w:szCs w:val="20"/>
              </w:rPr>
              <w:t>ions factor used in Equation Y</w:t>
            </w:r>
            <w:r>
              <w:rPr>
                <w:rFonts w:eastAsia="Times New Roman" w:cs="Times New Roman"/>
                <w:sz w:val="20"/>
                <w:szCs w:val="20"/>
              </w:rPr>
              <w:noBreakHyphen/>
              <w:t>16b if not referenced above.</w:t>
            </w:r>
            <w:r w:rsidRPr="003C15E2">
              <w:rPr>
                <w:rFonts w:eastAsia="Times New Roman" w:cs="Times New Roman"/>
                <w:sz w:val="20"/>
                <w:szCs w:val="20"/>
              </w:rPr>
              <w:t xml:space="preserve">  </w:t>
            </w:r>
            <w:r>
              <w:rPr>
                <w:rFonts w:eastAsia="Times New Roman" w:cs="Times New Roman"/>
                <w:sz w:val="20"/>
                <w:szCs w:val="20"/>
              </w:rPr>
              <w:t>[</w:t>
            </w:r>
            <w:r w:rsidRPr="00560BDD">
              <w:rPr>
                <w:rFonts w:eastAsia="Times New Roman" w:cs="Times New Roman"/>
                <w:sz w:val="20"/>
                <w:szCs w:val="20"/>
              </w:rPr>
              <w:t>98.256(</w:t>
            </w:r>
            <w:r>
              <w:rPr>
                <w:rFonts w:eastAsia="Times New Roman" w:cs="Times New Roman"/>
                <w:sz w:val="20"/>
                <w:szCs w:val="20"/>
              </w:rPr>
              <w:t>j</w:t>
            </w:r>
            <w:r w:rsidRPr="00560BDD">
              <w:rPr>
                <w:rFonts w:eastAsia="Times New Roman" w:cs="Times New Roman"/>
                <w:sz w:val="20"/>
                <w:szCs w:val="20"/>
              </w:rPr>
              <w:t>)(</w:t>
            </w:r>
            <w:r>
              <w:rPr>
                <w:rFonts w:eastAsia="Times New Roman" w:cs="Times New Roman"/>
                <w:sz w:val="20"/>
                <w:szCs w:val="20"/>
              </w:rPr>
              <w:t>8</w:t>
            </w:r>
            <w:r w:rsidRPr="00560BDD">
              <w:rPr>
                <w:rFonts w:eastAsia="Times New Roman" w:cs="Times New Roman"/>
                <w:sz w:val="20"/>
                <w:szCs w:val="20"/>
              </w:rPr>
              <w:t>)</w:t>
            </w:r>
            <w:r>
              <w:rPr>
                <w:rFonts w:eastAsia="Times New Roman" w:cs="Times New Roman"/>
                <w:sz w:val="20"/>
                <w:szCs w:val="20"/>
              </w:rPr>
              <w:t>]</w:t>
            </w:r>
          </w:p>
        </w:tc>
      </w:tr>
      <w:tr w:rsidR="00BC1293" w:rsidRPr="00E214A2" w14:paraId="4E9488DE" w14:textId="77777777" w:rsidTr="00D307C9">
        <w:trPr>
          <w:trHeight w:val="260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11E8C833" w14:textId="77777777" w:rsidR="00BC1293" w:rsidRPr="00E214A2" w:rsidRDefault="00BC1293" w:rsidP="00632412">
            <w:pPr>
              <w:rPr>
                <w:rFonts w:eastAsia="Times New Roman" w:cs="Times New Roman"/>
                <w:sz w:val="20"/>
                <w:szCs w:val="20"/>
              </w:rPr>
            </w:pPr>
            <w:r w:rsidRPr="00D667AC">
              <w:rPr>
                <w:rFonts w:eastAsia="Times New Roman" w:cs="Times New Roman"/>
                <w:sz w:val="20"/>
                <w:szCs w:val="20"/>
              </w:rPr>
              <w:t>BasisforC</w:t>
            </w:r>
            <w:r>
              <w:rPr>
                <w:rFonts w:eastAsia="Times New Roman" w:cs="Times New Roman"/>
                <w:sz w:val="20"/>
                <w:szCs w:val="20"/>
              </w:rPr>
              <w:t>arbon</w:t>
            </w:r>
            <w:r w:rsidRPr="00D667AC">
              <w:rPr>
                <w:rFonts w:eastAsia="Times New Roman" w:cs="Times New Roman"/>
                <w:sz w:val="20"/>
                <w:szCs w:val="20"/>
              </w:rPr>
              <w:t>EmissionsFactor</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2A550925" w14:textId="77777777" w:rsidR="00BC1293" w:rsidRPr="003C15E2" w:rsidRDefault="00BC1293" w:rsidP="00632412">
            <w:pPr>
              <w:rPr>
                <w:rFonts w:eastAsia="Times New Roman" w:cs="Times New Roman"/>
                <w:sz w:val="20"/>
                <w:szCs w:val="20"/>
              </w:rPr>
            </w:pPr>
            <w:r w:rsidRPr="001A3AB7">
              <w:rPr>
                <w:rFonts w:cs="Times New Roman"/>
                <w:sz w:val="20"/>
                <w:szCs w:val="20"/>
              </w:rPr>
              <w:t>For each controlled asphalt blowing unit using Equation</w:t>
            </w:r>
            <w:r w:rsidRPr="001A3AB7">
              <w:rPr>
                <w:rFonts w:eastAsia="Times New Roman" w:cs="Times New Roman"/>
                <w:sz w:val="20"/>
                <w:szCs w:val="20"/>
              </w:rPr>
              <w:t xml:space="preserve"> 1</w:t>
            </w:r>
            <w:r>
              <w:rPr>
                <w:rFonts w:eastAsia="Times New Roman" w:cs="Times New Roman"/>
                <w:sz w:val="20"/>
                <w:szCs w:val="20"/>
              </w:rPr>
              <w:t>6b</w:t>
            </w:r>
            <w:r w:rsidRPr="001A3AB7">
              <w:rPr>
                <w:rFonts w:eastAsia="Times New Roman" w:cs="Times New Roman"/>
                <w:sz w:val="20"/>
                <w:szCs w:val="20"/>
              </w:rPr>
              <w:t xml:space="preserve">, </w:t>
            </w:r>
            <w:r>
              <w:rPr>
                <w:rFonts w:eastAsia="Times New Roman" w:cs="Times New Roman"/>
                <w:sz w:val="20"/>
                <w:szCs w:val="20"/>
              </w:rPr>
              <w:t>t</w:t>
            </w:r>
            <w:r w:rsidRPr="00F13211">
              <w:rPr>
                <w:rFonts w:eastAsia="Times New Roman" w:cs="Times New Roman"/>
                <w:sz w:val="20"/>
                <w:szCs w:val="20"/>
              </w:rPr>
              <w:t xml:space="preserve">he basis for the </w:t>
            </w:r>
            <w:r>
              <w:rPr>
                <w:rFonts w:eastAsia="Times New Roman" w:cs="Times New Roman"/>
                <w:sz w:val="20"/>
                <w:szCs w:val="20"/>
              </w:rPr>
              <w:t xml:space="preserve">carbon </w:t>
            </w:r>
            <w:r w:rsidRPr="00F13211">
              <w:rPr>
                <w:rFonts w:eastAsia="Times New Roman" w:cs="Times New Roman"/>
                <w:sz w:val="20"/>
                <w:szCs w:val="20"/>
              </w:rPr>
              <w:t>emission factor used in Equation Y-1</w:t>
            </w:r>
            <w:r>
              <w:rPr>
                <w:rFonts w:eastAsia="Times New Roman" w:cs="Times New Roman"/>
                <w:sz w:val="20"/>
                <w:szCs w:val="20"/>
              </w:rPr>
              <w:t>6b</w:t>
            </w:r>
            <w:r w:rsidRPr="00F13211">
              <w:rPr>
                <w:rFonts w:eastAsia="Times New Roman" w:cs="Times New Roman"/>
                <w:sz w:val="20"/>
                <w:szCs w:val="20"/>
              </w:rPr>
              <w:t xml:space="preserve">. </w:t>
            </w:r>
            <w:r w:rsidRPr="00560BDD">
              <w:rPr>
                <w:rFonts w:eastAsia="Times New Roman" w:cs="Times New Roman"/>
                <w:sz w:val="20"/>
                <w:szCs w:val="20"/>
              </w:rPr>
              <w:t xml:space="preserve"> </w:t>
            </w:r>
            <w:r>
              <w:rPr>
                <w:rFonts w:eastAsia="Times New Roman" w:cs="Times New Roman"/>
                <w:sz w:val="20"/>
                <w:szCs w:val="20"/>
              </w:rPr>
              <w:t>[</w:t>
            </w:r>
            <w:r w:rsidRPr="00560BDD">
              <w:rPr>
                <w:rFonts w:eastAsia="Times New Roman" w:cs="Times New Roman"/>
                <w:sz w:val="20"/>
                <w:szCs w:val="20"/>
              </w:rPr>
              <w:t>98.256(</w:t>
            </w:r>
            <w:r>
              <w:rPr>
                <w:rFonts w:eastAsia="Times New Roman" w:cs="Times New Roman"/>
                <w:sz w:val="20"/>
                <w:szCs w:val="20"/>
              </w:rPr>
              <w:t>j</w:t>
            </w:r>
            <w:r w:rsidRPr="00560BDD">
              <w:rPr>
                <w:rFonts w:eastAsia="Times New Roman" w:cs="Times New Roman"/>
                <w:sz w:val="20"/>
                <w:szCs w:val="20"/>
              </w:rPr>
              <w:t>)(</w:t>
            </w:r>
            <w:r>
              <w:rPr>
                <w:rFonts w:eastAsia="Times New Roman" w:cs="Times New Roman"/>
                <w:sz w:val="20"/>
                <w:szCs w:val="20"/>
              </w:rPr>
              <w:t>8</w:t>
            </w:r>
            <w:r w:rsidRPr="00560BDD">
              <w:rPr>
                <w:rFonts w:eastAsia="Times New Roman" w:cs="Times New Roman"/>
                <w:sz w:val="20"/>
                <w:szCs w:val="20"/>
              </w:rPr>
              <w:t>)</w:t>
            </w:r>
            <w:r>
              <w:rPr>
                <w:rFonts w:eastAsia="Times New Roman" w:cs="Times New Roman"/>
                <w:sz w:val="20"/>
                <w:szCs w:val="20"/>
              </w:rPr>
              <w:t>]</w:t>
            </w:r>
            <w:r w:rsidRPr="00560BDD">
              <w:rPr>
                <w:rFonts w:eastAsia="Times New Roman" w:cs="Times New Roman"/>
                <w:sz w:val="20"/>
                <w:szCs w:val="20"/>
              </w:rPr>
              <w:t xml:space="preserve"> </w:t>
            </w:r>
            <w:r>
              <w:rPr>
                <w:rFonts w:eastAsia="Times New Roman" w:cs="Times New Roman"/>
                <w:sz w:val="20"/>
                <w:szCs w:val="20"/>
              </w:rPr>
              <w:t>Below is the list of allowable values.</w:t>
            </w:r>
          </w:p>
          <w:p w14:paraId="1B4CA843" w14:textId="77777777" w:rsidR="00BC1293" w:rsidRPr="003C15E2" w:rsidRDefault="00BC1293" w:rsidP="00632412">
            <w:pPr>
              <w:rPr>
                <w:rFonts w:eastAsia="Times New Roman" w:cs="Times New Roman"/>
                <w:sz w:val="20"/>
                <w:szCs w:val="20"/>
              </w:rPr>
            </w:pPr>
          </w:p>
          <w:tbl>
            <w:tblPr>
              <w:tblW w:w="0" w:type="auto"/>
              <w:tblLook w:val="0000" w:firstRow="0" w:lastRow="0" w:firstColumn="0" w:lastColumn="0" w:noHBand="0" w:noVBand="0"/>
            </w:tblPr>
            <w:tblGrid>
              <w:gridCol w:w="3890"/>
            </w:tblGrid>
            <w:tr w:rsidR="00BC1293" w:rsidRPr="003C15E2" w14:paraId="011F2064" w14:textId="77777777" w:rsidTr="00632412">
              <w:tc>
                <w:tcPr>
                  <w:tcW w:w="0" w:type="auto"/>
                </w:tcPr>
                <w:p w14:paraId="66DFC151"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Weekly or more frequent measurements</w:t>
                  </w:r>
                </w:p>
                <w:p w14:paraId="31083C5C"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Periodic (less frequent than weekly) measurements</w:t>
                  </w:r>
                </w:p>
                <w:p w14:paraId="24005989"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Average of multiple source tests</w:t>
                  </w:r>
                </w:p>
                <w:p w14:paraId="3C779484"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One-time source test</w:t>
                  </w:r>
                </w:p>
                <w:p w14:paraId="52896B30"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Other (specify)</w:t>
                  </w:r>
                </w:p>
                <w:p w14:paraId="7CE1E51A" w14:textId="77777777" w:rsidR="00BC1293" w:rsidRDefault="00BC1293" w:rsidP="00632412">
                  <w:pPr>
                    <w:widowControl w:val="0"/>
                    <w:autoSpaceDE w:val="0"/>
                    <w:autoSpaceDN w:val="0"/>
                    <w:adjustRightInd w:val="0"/>
                    <w:rPr>
                      <w:rFonts w:cs="Times New Roman"/>
                      <w:color w:val="000000"/>
                      <w:sz w:val="16"/>
                      <w:szCs w:val="16"/>
                    </w:rPr>
                  </w:pPr>
                  <w:r w:rsidRPr="00012E47">
                    <w:rPr>
                      <w:rFonts w:cs="Times New Roman"/>
                      <w:color w:val="000000"/>
                      <w:sz w:val="18"/>
                      <w:szCs w:val="18"/>
                    </w:rPr>
                    <w:t>Used default emission factor</w:t>
                  </w:r>
                </w:p>
              </w:tc>
            </w:tr>
          </w:tbl>
          <w:p w14:paraId="222A5F3E" w14:textId="77777777" w:rsidR="00BC1293" w:rsidRPr="00E214A2" w:rsidRDefault="00BC1293" w:rsidP="00632412">
            <w:pPr>
              <w:rPr>
                <w:rFonts w:eastAsia="Times New Roman" w:cs="Times New Roman"/>
                <w:sz w:val="20"/>
                <w:szCs w:val="20"/>
              </w:rPr>
            </w:pPr>
          </w:p>
        </w:tc>
      </w:tr>
      <w:tr w:rsidR="00BC1293" w:rsidRPr="00BE0449" w14:paraId="3062940B" w14:textId="77777777" w:rsidTr="00D307C9">
        <w:trPr>
          <w:trHeight w:val="908"/>
        </w:trPr>
        <w:tc>
          <w:tcPr>
            <w:tcW w:w="4477" w:type="dxa"/>
            <w:tcBorders>
              <w:top w:val="nil"/>
              <w:left w:val="single" w:sz="4" w:space="0" w:color="auto"/>
              <w:bottom w:val="single" w:sz="4" w:space="0" w:color="auto"/>
              <w:right w:val="single" w:sz="4" w:space="0" w:color="auto"/>
            </w:tcBorders>
            <w:shd w:val="clear" w:color="auto" w:fill="auto"/>
            <w:vAlign w:val="center"/>
          </w:tcPr>
          <w:p w14:paraId="33538C98" w14:textId="77777777" w:rsidR="00BC1293" w:rsidRPr="00560BDD" w:rsidRDefault="00BC1293" w:rsidP="00632412">
            <w:pPr>
              <w:rPr>
                <w:rFonts w:eastAsia="Times New Roman" w:cs="Times New Roman"/>
                <w:sz w:val="20"/>
                <w:szCs w:val="20"/>
              </w:rPr>
            </w:pPr>
            <w:r w:rsidRPr="00D667AC">
              <w:rPr>
                <w:rFonts w:eastAsia="Times New Roman" w:cs="Times New Roman"/>
                <w:sz w:val="20"/>
                <w:szCs w:val="20"/>
              </w:rPr>
              <w:t>OtherBasisforC</w:t>
            </w:r>
            <w:r>
              <w:rPr>
                <w:rFonts w:eastAsia="Times New Roman" w:cs="Times New Roman"/>
                <w:sz w:val="20"/>
                <w:szCs w:val="20"/>
              </w:rPr>
              <w:t>arbon</w:t>
            </w:r>
            <w:r w:rsidRPr="00D667AC">
              <w:rPr>
                <w:rFonts w:eastAsia="Times New Roman" w:cs="Times New Roman"/>
                <w:sz w:val="20"/>
                <w:szCs w:val="20"/>
              </w:rPr>
              <w:t>EmissionsFactor</w:t>
            </w:r>
          </w:p>
        </w:tc>
        <w:tc>
          <w:tcPr>
            <w:tcW w:w="4798" w:type="dxa"/>
            <w:tcBorders>
              <w:top w:val="nil"/>
              <w:left w:val="nil"/>
              <w:bottom w:val="single" w:sz="4" w:space="0" w:color="auto"/>
              <w:right w:val="single" w:sz="4" w:space="0" w:color="auto"/>
            </w:tcBorders>
            <w:shd w:val="clear" w:color="auto" w:fill="auto"/>
            <w:vAlign w:val="center"/>
          </w:tcPr>
          <w:p w14:paraId="27458095" w14:textId="77777777" w:rsidR="00BC1293" w:rsidRPr="00560BDD" w:rsidRDefault="00BC1293" w:rsidP="00632412">
            <w:pPr>
              <w:rPr>
                <w:rFonts w:eastAsia="Times New Roman" w:cs="Times New Roman"/>
                <w:sz w:val="20"/>
                <w:szCs w:val="20"/>
              </w:rPr>
            </w:pPr>
            <w:r w:rsidRPr="001A3AB7">
              <w:rPr>
                <w:rFonts w:eastAsia="Times New Roman" w:cs="Times New Roman"/>
                <w:b/>
                <w:sz w:val="20"/>
                <w:szCs w:val="20"/>
              </w:rPr>
              <w:t xml:space="preserve">Conditionally Required:  </w:t>
            </w:r>
            <w:r>
              <w:rPr>
                <w:rFonts w:eastAsia="Times New Roman" w:cs="Times New Roman"/>
                <w:sz w:val="20"/>
                <w:szCs w:val="20"/>
              </w:rPr>
              <w:t>Specify t</w:t>
            </w:r>
            <w:r w:rsidRPr="00F13211">
              <w:rPr>
                <w:rFonts w:eastAsia="Times New Roman" w:cs="Times New Roman"/>
                <w:sz w:val="20"/>
                <w:szCs w:val="20"/>
              </w:rPr>
              <w:t xml:space="preserve">he basis for the </w:t>
            </w:r>
            <w:r>
              <w:rPr>
                <w:rFonts w:eastAsia="Times New Roman" w:cs="Times New Roman"/>
                <w:sz w:val="20"/>
                <w:szCs w:val="20"/>
              </w:rPr>
              <w:t xml:space="preserve">carbon </w:t>
            </w:r>
            <w:r w:rsidRPr="00F13211">
              <w:rPr>
                <w:rFonts w:eastAsia="Times New Roman" w:cs="Times New Roman"/>
                <w:sz w:val="20"/>
                <w:szCs w:val="20"/>
              </w:rPr>
              <w:t>emiss</w:t>
            </w:r>
            <w:r>
              <w:rPr>
                <w:rFonts w:eastAsia="Times New Roman" w:cs="Times New Roman"/>
                <w:sz w:val="20"/>
                <w:szCs w:val="20"/>
              </w:rPr>
              <w:t>ions factor used in Equation Y-16b if not referenced above.</w:t>
            </w:r>
            <w:r w:rsidRPr="003C15E2">
              <w:rPr>
                <w:rFonts w:eastAsia="Times New Roman" w:cs="Times New Roman"/>
                <w:sz w:val="20"/>
                <w:szCs w:val="20"/>
              </w:rPr>
              <w:t xml:space="preserve">  </w:t>
            </w:r>
            <w:r>
              <w:rPr>
                <w:rFonts w:eastAsia="Times New Roman" w:cs="Times New Roman"/>
                <w:sz w:val="20"/>
                <w:szCs w:val="20"/>
              </w:rPr>
              <w:t>[</w:t>
            </w:r>
            <w:r w:rsidRPr="00560BDD">
              <w:rPr>
                <w:rFonts w:eastAsia="Times New Roman" w:cs="Times New Roman"/>
                <w:sz w:val="20"/>
                <w:szCs w:val="20"/>
              </w:rPr>
              <w:t>98.256(</w:t>
            </w:r>
            <w:r>
              <w:rPr>
                <w:rFonts w:eastAsia="Times New Roman" w:cs="Times New Roman"/>
                <w:sz w:val="20"/>
                <w:szCs w:val="20"/>
              </w:rPr>
              <w:t>j</w:t>
            </w:r>
            <w:r w:rsidRPr="00560BDD">
              <w:rPr>
                <w:rFonts w:eastAsia="Times New Roman" w:cs="Times New Roman"/>
                <w:sz w:val="20"/>
                <w:szCs w:val="20"/>
              </w:rPr>
              <w:t>)(</w:t>
            </w:r>
            <w:r>
              <w:rPr>
                <w:rFonts w:eastAsia="Times New Roman" w:cs="Times New Roman"/>
                <w:sz w:val="20"/>
                <w:szCs w:val="20"/>
              </w:rPr>
              <w:t>8</w:t>
            </w:r>
            <w:r w:rsidRPr="00560BDD">
              <w:rPr>
                <w:rFonts w:eastAsia="Times New Roman" w:cs="Times New Roman"/>
                <w:sz w:val="20"/>
                <w:szCs w:val="20"/>
              </w:rPr>
              <w:t>)</w:t>
            </w:r>
            <w:r>
              <w:rPr>
                <w:rFonts w:eastAsia="Times New Roman" w:cs="Times New Roman"/>
                <w:sz w:val="20"/>
                <w:szCs w:val="20"/>
              </w:rPr>
              <w:t>]</w:t>
            </w:r>
          </w:p>
        </w:tc>
      </w:tr>
    </w:tbl>
    <w:p w14:paraId="50D64183" w14:textId="77777777" w:rsidR="00BC1293" w:rsidRDefault="00BC1293" w:rsidP="00BC1293">
      <w:pPr>
        <w:rPr>
          <w:rFonts w:eastAsia="Times New Roman" w:cs="Times New Roman"/>
          <w:color w:val="333333"/>
        </w:rPr>
      </w:pPr>
    </w:p>
    <w:p w14:paraId="469C1E6C" w14:textId="77777777" w:rsidR="00BC1293" w:rsidRDefault="00BC1293" w:rsidP="00BC1293">
      <w:pPr>
        <w:rPr>
          <w:rFonts w:eastAsia="Times New Roman" w:cs="Times New Roman"/>
          <w:color w:val="333333"/>
        </w:rPr>
      </w:pPr>
    </w:p>
    <w:p w14:paraId="6E47FB49" w14:textId="77777777" w:rsidR="00BC1293" w:rsidRPr="00CA46C3" w:rsidRDefault="00BC1293" w:rsidP="00CA46C3">
      <w:pPr>
        <w:pStyle w:val="XMLExcerpt"/>
      </w:pPr>
      <w:r w:rsidRPr="00CA46C3">
        <w:br/>
      </w:r>
      <w:bookmarkStart w:id="905" w:name="_Toc473900470"/>
      <w:r w:rsidRPr="00CA46C3">
        <w:t>Example for Equation Y-17 and Y-16a Details</w:t>
      </w:r>
      <w:bookmarkEnd w:id="905"/>
    </w:p>
    <w:p w14:paraId="5A80087E" w14:textId="77777777" w:rsidR="00BC1293" w:rsidRPr="003C15E2" w:rsidRDefault="00304AFD" w:rsidP="00BC1293">
      <w:pPr>
        <w:pStyle w:val="NormalWeb"/>
        <w:tabs>
          <w:tab w:val="center" w:pos="4545"/>
        </w:tabs>
        <w:spacing w:before="0" w:beforeAutospacing="0" w:after="0" w:afterAutospacing="0"/>
        <w:ind w:left="36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2951552" behindDoc="0" locked="0" layoutInCell="1" allowOverlap="1" wp14:anchorId="306B4CA1" wp14:editId="1F677908">
                <wp:simplePos x="0" y="0"/>
                <wp:positionH relativeFrom="column">
                  <wp:posOffset>-161925</wp:posOffset>
                </wp:positionH>
                <wp:positionV relativeFrom="paragraph">
                  <wp:posOffset>101600</wp:posOffset>
                </wp:positionV>
                <wp:extent cx="6181725" cy="1143000"/>
                <wp:effectExtent l="0" t="0" r="28575" b="19050"/>
                <wp:wrapNone/>
                <wp:docPr id="59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725"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C0C2D4" w14:textId="77777777" w:rsidR="00E82D8A" w:rsidRPr="009D2877" w:rsidRDefault="00E82D8A" w:rsidP="00BC1293">
                            <w:pPr>
                              <w:rPr>
                                <w:rFonts w:ascii="Verdana" w:hAnsi="Verdana"/>
                                <w:sz w:val="14"/>
                                <w:szCs w:val="14"/>
                              </w:rPr>
                            </w:pPr>
                            <w:r w:rsidRPr="009D2877">
                              <w:rPr>
                                <w:rFonts w:ascii="Verdana" w:hAnsi="Verdana" w:cs="Times New Roman"/>
                                <w:color w:val="0000FF"/>
                                <w:sz w:val="14"/>
                                <w:szCs w:val="14"/>
                              </w:rPr>
                              <w:t xml:space="preserve">         &lt;ghg:</w:t>
                            </w:r>
                            <w:r w:rsidRPr="009D2877">
                              <w:rPr>
                                <w:rFonts w:ascii="Verdana" w:hAnsi="Verdana" w:cs="Times New Roman"/>
                                <w:color w:val="800000"/>
                                <w:sz w:val="14"/>
                                <w:szCs w:val="14"/>
                                <w:highlight w:val="white"/>
                              </w:rPr>
                              <w:t>Y17Details</w:t>
                            </w:r>
                            <w:r w:rsidRPr="009D2877">
                              <w:rPr>
                                <w:rFonts w:ascii="Verdana" w:hAnsi="Verdana" w:cs="Times New Roman"/>
                                <w:color w:val="0000FF"/>
                                <w:sz w:val="14"/>
                                <w:szCs w:val="14"/>
                              </w:rPr>
                              <w:t>&gt;</w:t>
                            </w:r>
                          </w:p>
                          <w:p w14:paraId="19FF0A3F" w14:textId="77777777" w:rsidR="00E82D8A" w:rsidRPr="009D2877" w:rsidRDefault="00E82D8A" w:rsidP="00BC1293">
                            <w:pPr>
                              <w:autoSpaceDE w:val="0"/>
                              <w:autoSpaceDN w:val="0"/>
                              <w:adjustRightInd w:val="0"/>
                              <w:ind w:firstLine="720"/>
                              <w:rPr>
                                <w:rFonts w:ascii="Verdana" w:hAnsi="Verdana" w:cs="Times New Roman"/>
                                <w:color w:val="000000"/>
                                <w:sz w:val="14"/>
                                <w:szCs w:val="14"/>
                                <w:highlight w:val="white"/>
                              </w:rPr>
                            </w:pPr>
                            <w:r w:rsidRPr="009D2877">
                              <w:rPr>
                                <w:rFonts w:ascii="Verdana" w:hAnsi="Verdana" w:cs="Times New Roman"/>
                                <w:color w:val="0000FF"/>
                                <w:sz w:val="14"/>
                                <w:szCs w:val="14"/>
                              </w:rPr>
                              <w:t>&lt;ghg:</w:t>
                            </w:r>
                            <w:r w:rsidRPr="009D2877">
                              <w:rPr>
                                <w:rFonts w:ascii="Verdana" w:hAnsi="Verdana" w:cs="Times New Roman"/>
                                <w:color w:val="800000"/>
                                <w:sz w:val="14"/>
                                <w:szCs w:val="14"/>
                                <w:highlight w:val="white"/>
                              </w:rPr>
                              <w:t>BasisforCH4EmissionsFactor</w:t>
                            </w:r>
                            <w:r w:rsidRPr="009D2877">
                              <w:rPr>
                                <w:rFonts w:ascii="Verdana" w:hAnsi="Verdana" w:cs="Times New Roman"/>
                                <w:color w:val="0000FF"/>
                                <w:sz w:val="14"/>
                                <w:szCs w:val="14"/>
                              </w:rPr>
                              <w:t>&gt;</w:t>
                            </w:r>
                            <w:r w:rsidRPr="009D2877">
                              <w:rPr>
                                <w:rFonts w:ascii="Verdana" w:hAnsi="Verdana" w:cs="Times New Roman"/>
                                <w:color w:val="000000"/>
                                <w:sz w:val="14"/>
                                <w:szCs w:val="14"/>
                                <w:highlight w:val="white"/>
                              </w:rPr>
                              <w:t>Periodic (less frequent than weekly) measurements</w:t>
                            </w:r>
                            <w:r w:rsidRPr="009D2877">
                              <w:rPr>
                                <w:rFonts w:ascii="Verdana" w:hAnsi="Verdana" w:cs="Times New Roman"/>
                                <w:color w:val="0000FF"/>
                                <w:sz w:val="14"/>
                                <w:szCs w:val="14"/>
                              </w:rPr>
                              <w:t>&lt;/ghg:</w:t>
                            </w:r>
                            <w:r w:rsidRPr="009D2877">
                              <w:rPr>
                                <w:rFonts w:ascii="Verdana" w:hAnsi="Verdana" w:cs="Times New Roman"/>
                                <w:color w:val="800000"/>
                                <w:sz w:val="14"/>
                                <w:szCs w:val="14"/>
                                <w:highlight w:val="white"/>
                              </w:rPr>
                              <w:t>BasisforCH4EmissionsFactor</w:t>
                            </w:r>
                            <w:r w:rsidRPr="009D2877">
                              <w:rPr>
                                <w:rFonts w:ascii="Verdana" w:hAnsi="Verdana" w:cs="Times New Roman"/>
                                <w:color w:val="0000FF"/>
                                <w:sz w:val="14"/>
                                <w:szCs w:val="14"/>
                              </w:rPr>
                              <w:t>&gt;</w:t>
                            </w:r>
                          </w:p>
                          <w:p w14:paraId="6838D472" w14:textId="77777777" w:rsidR="00E82D8A" w:rsidRPr="009D2877" w:rsidRDefault="00E82D8A" w:rsidP="00BC1293">
                            <w:pPr>
                              <w:autoSpaceDE w:val="0"/>
                              <w:autoSpaceDN w:val="0"/>
                              <w:adjustRightInd w:val="0"/>
                              <w:ind w:firstLine="720"/>
                              <w:rPr>
                                <w:rFonts w:ascii="Verdana" w:hAnsi="Verdana" w:cs="Times New Roman"/>
                                <w:color w:val="000000"/>
                                <w:sz w:val="14"/>
                                <w:szCs w:val="14"/>
                                <w:highlight w:val="white"/>
                              </w:rPr>
                            </w:pPr>
                            <w:r w:rsidRPr="009D2877">
                              <w:rPr>
                                <w:rFonts w:ascii="Verdana" w:hAnsi="Verdana" w:cs="Times New Roman"/>
                                <w:color w:val="0000FF"/>
                                <w:sz w:val="14"/>
                                <w:szCs w:val="14"/>
                              </w:rPr>
                              <w:t>&lt;ghg:</w:t>
                            </w:r>
                            <w:r w:rsidRPr="009D2877">
                              <w:rPr>
                                <w:rFonts w:ascii="Verdana" w:hAnsi="Verdana" w:cs="Times New Roman"/>
                                <w:color w:val="800000"/>
                                <w:sz w:val="14"/>
                                <w:szCs w:val="14"/>
                                <w:highlight w:val="white"/>
                              </w:rPr>
                              <w:t>Y16aDetails</w:t>
                            </w:r>
                            <w:r w:rsidRPr="009D2877">
                              <w:rPr>
                                <w:rFonts w:ascii="Verdana" w:hAnsi="Verdana" w:cs="Times New Roman"/>
                                <w:color w:val="0000FF"/>
                                <w:sz w:val="14"/>
                                <w:szCs w:val="14"/>
                              </w:rPr>
                              <w:t>&gt;</w:t>
                            </w:r>
                            <w:r w:rsidRPr="009D2877">
                              <w:rPr>
                                <w:rFonts w:ascii="Verdana" w:hAnsi="Verdana" w:cs="Times New Roman"/>
                                <w:color w:val="0000FF"/>
                                <w:sz w:val="14"/>
                                <w:szCs w:val="14"/>
                                <w:highlight w:val="white"/>
                              </w:rPr>
                              <w:t xml:space="preserve"> </w:t>
                            </w:r>
                          </w:p>
                          <w:p w14:paraId="673B1724" w14:textId="77777777" w:rsidR="00E82D8A" w:rsidRPr="009D2877" w:rsidRDefault="00E82D8A" w:rsidP="009D2877">
                            <w:pPr>
                              <w:autoSpaceDE w:val="0"/>
                              <w:autoSpaceDN w:val="0"/>
                              <w:adjustRightInd w:val="0"/>
                              <w:ind w:left="360" w:firstLine="720"/>
                              <w:rPr>
                                <w:rFonts w:ascii="Verdana" w:hAnsi="Verdana" w:cs="Times New Roman"/>
                                <w:color w:val="000000"/>
                                <w:sz w:val="14"/>
                                <w:szCs w:val="14"/>
                                <w:highlight w:val="white"/>
                              </w:rPr>
                            </w:pPr>
                            <w:r w:rsidRPr="009D2877">
                              <w:rPr>
                                <w:rFonts w:ascii="Verdana" w:hAnsi="Verdana" w:cs="Times New Roman"/>
                                <w:color w:val="0000FF"/>
                                <w:sz w:val="14"/>
                                <w:szCs w:val="14"/>
                              </w:rPr>
                              <w:t>&lt;ghg:</w:t>
                            </w:r>
                            <w:r w:rsidRPr="009D2877">
                              <w:rPr>
                                <w:rFonts w:ascii="Verdana" w:hAnsi="Verdana" w:cs="Times New Roman"/>
                                <w:color w:val="800000"/>
                                <w:sz w:val="14"/>
                                <w:szCs w:val="14"/>
                                <w:highlight w:val="white"/>
                              </w:rPr>
                              <w:t>BasisforCarbonEmissionsFactor</w:t>
                            </w:r>
                            <w:r w:rsidRPr="009D2877">
                              <w:rPr>
                                <w:rFonts w:ascii="Verdana" w:hAnsi="Verdana" w:cs="Times New Roman"/>
                                <w:color w:val="0000FF"/>
                                <w:sz w:val="14"/>
                                <w:szCs w:val="14"/>
                              </w:rPr>
                              <w:t>&gt;</w:t>
                            </w:r>
                            <w:r w:rsidRPr="009D2877">
                              <w:rPr>
                                <w:rFonts w:ascii="Verdana" w:hAnsi="Verdana" w:cs="Times New Roman"/>
                                <w:color w:val="000000"/>
                                <w:sz w:val="14"/>
                                <w:szCs w:val="14"/>
                                <w:highlight w:val="white"/>
                              </w:rPr>
                              <w:t>Other (specify)</w:t>
                            </w:r>
                            <w:r w:rsidRPr="009D2877">
                              <w:rPr>
                                <w:rFonts w:ascii="Verdana" w:hAnsi="Verdana" w:cs="Times New Roman"/>
                                <w:color w:val="0000FF"/>
                                <w:sz w:val="14"/>
                                <w:szCs w:val="14"/>
                              </w:rPr>
                              <w:t>&lt;/ghg:</w:t>
                            </w:r>
                            <w:r w:rsidRPr="009D2877">
                              <w:rPr>
                                <w:rFonts w:ascii="Verdana" w:hAnsi="Verdana" w:cs="Times New Roman"/>
                                <w:color w:val="800000"/>
                                <w:sz w:val="14"/>
                                <w:szCs w:val="14"/>
                                <w:highlight w:val="white"/>
                              </w:rPr>
                              <w:t>BasisforCarbonEmissionsFactor</w:t>
                            </w:r>
                            <w:r w:rsidRPr="009D2877">
                              <w:rPr>
                                <w:rFonts w:ascii="Verdana" w:hAnsi="Verdana" w:cs="Times New Roman"/>
                                <w:color w:val="0000FF"/>
                                <w:sz w:val="14"/>
                                <w:szCs w:val="14"/>
                              </w:rPr>
                              <w:t>&gt;</w:t>
                            </w:r>
                          </w:p>
                          <w:p w14:paraId="60F3B856" w14:textId="77777777" w:rsidR="00E82D8A" w:rsidRPr="009D2877" w:rsidRDefault="00E82D8A" w:rsidP="009D2877">
                            <w:pPr>
                              <w:autoSpaceDE w:val="0"/>
                              <w:autoSpaceDN w:val="0"/>
                              <w:adjustRightInd w:val="0"/>
                              <w:ind w:left="360" w:firstLine="720"/>
                              <w:rPr>
                                <w:rFonts w:ascii="Verdana" w:hAnsi="Verdana" w:cs="Times New Roman"/>
                                <w:color w:val="0000FF"/>
                                <w:sz w:val="14"/>
                                <w:szCs w:val="14"/>
                                <w:highlight w:val="white"/>
                              </w:rPr>
                            </w:pPr>
                            <w:r w:rsidRPr="009D2877">
                              <w:rPr>
                                <w:rFonts w:ascii="Verdana" w:hAnsi="Verdana" w:cs="Times New Roman"/>
                                <w:color w:val="0000FF"/>
                                <w:sz w:val="14"/>
                                <w:szCs w:val="14"/>
                              </w:rPr>
                              <w:t>&lt;ghg:</w:t>
                            </w:r>
                            <w:r w:rsidRPr="009D2877">
                              <w:rPr>
                                <w:rFonts w:ascii="Verdana" w:hAnsi="Verdana" w:cs="Times New Roman"/>
                                <w:color w:val="800000"/>
                                <w:sz w:val="14"/>
                                <w:szCs w:val="14"/>
                                <w:highlight w:val="white"/>
                              </w:rPr>
                              <w:t>OtherBasisforCarbonEmissionsFactor</w:t>
                            </w:r>
                            <w:r w:rsidRPr="009D2877">
                              <w:rPr>
                                <w:rFonts w:ascii="Verdana" w:hAnsi="Verdana" w:cs="Times New Roman"/>
                                <w:color w:val="0000FF"/>
                                <w:sz w:val="14"/>
                                <w:szCs w:val="14"/>
                              </w:rPr>
                              <w:t>&gt;</w:t>
                            </w:r>
                            <w:r w:rsidRPr="009D2877">
                              <w:rPr>
                                <w:rFonts w:ascii="Verdana" w:hAnsi="Verdana" w:cs="Times New Roman"/>
                                <w:color w:val="000000"/>
                                <w:sz w:val="14"/>
                                <w:szCs w:val="14"/>
                                <w:highlight w:val="white"/>
                              </w:rPr>
                              <w:t>Bi-weekly</w:t>
                            </w:r>
                            <w:r>
                              <w:rPr>
                                <w:rFonts w:ascii="Verdana" w:hAnsi="Verdana" w:cs="Times New Roman"/>
                                <w:color w:val="000000"/>
                                <w:sz w:val="14"/>
                                <w:szCs w:val="14"/>
                                <w:highlight w:val="white"/>
                              </w:rPr>
                              <w:t xml:space="preserve"> m</w:t>
                            </w:r>
                            <w:r w:rsidRPr="009D2877">
                              <w:rPr>
                                <w:rFonts w:ascii="Verdana" w:hAnsi="Verdana" w:cs="Times New Roman"/>
                                <w:color w:val="000000"/>
                                <w:sz w:val="14"/>
                                <w:szCs w:val="14"/>
                                <w:highlight w:val="white"/>
                              </w:rPr>
                              <w:t>easurements</w:t>
                            </w:r>
                            <w:r w:rsidRPr="009D2877">
                              <w:rPr>
                                <w:rFonts w:ascii="Verdana" w:hAnsi="Verdana" w:cs="Times New Roman"/>
                                <w:color w:val="0000FF"/>
                                <w:sz w:val="14"/>
                                <w:szCs w:val="14"/>
                              </w:rPr>
                              <w:t>&lt;/ghg:</w:t>
                            </w:r>
                            <w:r w:rsidRPr="009D2877">
                              <w:rPr>
                                <w:rFonts w:ascii="Verdana" w:hAnsi="Verdana" w:cs="Times New Roman"/>
                                <w:color w:val="800000"/>
                                <w:sz w:val="14"/>
                                <w:szCs w:val="14"/>
                                <w:highlight w:val="white"/>
                              </w:rPr>
                              <w:t>OtherBasisforCarbonEmissionsFactor</w:t>
                            </w:r>
                            <w:r w:rsidRPr="009D2877">
                              <w:rPr>
                                <w:rFonts w:ascii="Verdana" w:hAnsi="Verdana" w:cs="Times New Roman"/>
                                <w:color w:val="0000FF"/>
                                <w:sz w:val="14"/>
                                <w:szCs w:val="14"/>
                              </w:rPr>
                              <w:t>&gt;</w:t>
                            </w:r>
                          </w:p>
                          <w:p w14:paraId="00F3A98A" w14:textId="77777777" w:rsidR="00E82D8A" w:rsidRPr="009D2877" w:rsidRDefault="00E82D8A" w:rsidP="00BC1293">
                            <w:pPr>
                              <w:autoSpaceDE w:val="0"/>
                              <w:autoSpaceDN w:val="0"/>
                              <w:adjustRightInd w:val="0"/>
                              <w:ind w:firstLine="720"/>
                              <w:rPr>
                                <w:rFonts w:ascii="Verdana" w:hAnsi="Verdana" w:cs="Times New Roman"/>
                                <w:color w:val="0000FF"/>
                                <w:sz w:val="14"/>
                                <w:szCs w:val="14"/>
                              </w:rPr>
                            </w:pPr>
                            <w:r w:rsidRPr="009D2877">
                              <w:rPr>
                                <w:rFonts w:ascii="Verdana" w:hAnsi="Verdana" w:cs="Times New Roman"/>
                                <w:color w:val="0000FF"/>
                                <w:sz w:val="14"/>
                                <w:szCs w:val="14"/>
                              </w:rPr>
                              <w:t>&lt;/ghg:</w:t>
                            </w:r>
                            <w:r w:rsidRPr="009D2877">
                              <w:rPr>
                                <w:rFonts w:ascii="Verdana" w:hAnsi="Verdana" w:cs="Times New Roman"/>
                                <w:color w:val="800000"/>
                                <w:sz w:val="14"/>
                                <w:szCs w:val="14"/>
                                <w:highlight w:val="white"/>
                              </w:rPr>
                              <w:t>Y16aDetails</w:t>
                            </w:r>
                            <w:r w:rsidRPr="009D2877">
                              <w:rPr>
                                <w:rFonts w:ascii="Verdana" w:hAnsi="Verdana" w:cs="Times New Roman"/>
                                <w:color w:val="0000FF"/>
                                <w:sz w:val="14"/>
                                <w:szCs w:val="14"/>
                              </w:rPr>
                              <w:t>&gt;</w:t>
                            </w:r>
                          </w:p>
                          <w:p w14:paraId="1EBBD4FF" w14:textId="77777777" w:rsidR="00E82D8A" w:rsidRPr="009D2877" w:rsidRDefault="00E82D8A" w:rsidP="00BC1293">
                            <w:pPr>
                              <w:autoSpaceDE w:val="0"/>
                              <w:autoSpaceDN w:val="0"/>
                              <w:adjustRightInd w:val="0"/>
                              <w:rPr>
                                <w:rFonts w:ascii="Verdana" w:hAnsi="Verdana" w:cs="Times New Roman"/>
                                <w:color w:val="000000"/>
                                <w:sz w:val="14"/>
                                <w:szCs w:val="14"/>
                                <w:highlight w:val="white"/>
                              </w:rPr>
                            </w:pPr>
                            <w:r w:rsidRPr="009D2877">
                              <w:rPr>
                                <w:rFonts w:ascii="Verdana" w:hAnsi="Verdana" w:cs="Times New Roman"/>
                                <w:color w:val="0000FF"/>
                                <w:sz w:val="14"/>
                                <w:szCs w:val="14"/>
                              </w:rPr>
                              <w:t xml:space="preserve">         &lt;/ghg:</w:t>
                            </w:r>
                            <w:r w:rsidRPr="009D2877">
                              <w:rPr>
                                <w:rFonts w:ascii="Verdana" w:hAnsi="Verdana" w:cs="Times New Roman"/>
                                <w:color w:val="800000"/>
                                <w:sz w:val="14"/>
                                <w:szCs w:val="14"/>
                                <w:highlight w:val="white"/>
                              </w:rPr>
                              <w:t>Y17Details</w:t>
                            </w:r>
                            <w:r w:rsidRPr="009D2877">
                              <w:rPr>
                                <w:rFonts w:ascii="Verdana" w:hAnsi="Verdana" w:cs="Times New Roman"/>
                                <w:color w:val="0000FF"/>
                                <w:sz w:val="14"/>
                                <w:szCs w:val="14"/>
                              </w:rPr>
                              <w:t>&gt;</w:t>
                            </w:r>
                          </w:p>
                          <w:p w14:paraId="26E70784" w14:textId="77777777" w:rsidR="00E82D8A" w:rsidRPr="009D2877" w:rsidRDefault="00E82D8A" w:rsidP="00BC1293">
                            <w:pPr>
                              <w:autoSpaceDE w:val="0"/>
                              <w:autoSpaceDN w:val="0"/>
                              <w:adjustRightInd w:val="0"/>
                              <w:rPr>
                                <w:rFonts w:ascii="Verdana" w:hAnsi="Verdana"/>
                                <w:color w:val="0000FF"/>
                                <w:sz w:val="14"/>
                                <w:szCs w:val="14"/>
                              </w:rPr>
                            </w:pPr>
                            <w:r w:rsidRPr="009D2877">
                              <w:rPr>
                                <w:rFonts w:ascii="Verdana" w:hAnsi="Verdana"/>
                                <w:color w:val="0000FF"/>
                                <w:sz w:val="14"/>
                                <w:szCs w:val="14"/>
                              </w:rPr>
                              <w:t xml:space="preserve">     &lt;/ghg:</w:t>
                            </w:r>
                            <w:r w:rsidRPr="009D2877">
                              <w:rPr>
                                <w:rFonts w:ascii="Verdana" w:hAnsi="Verdana"/>
                                <w:color w:val="800000"/>
                                <w:sz w:val="14"/>
                                <w:szCs w:val="14"/>
                                <w:highlight w:val="white"/>
                              </w:rPr>
                              <w:t>AsphaltBlowingUnitDetails</w:t>
                            </w:r>
                            <w:r w:rsidRPr="009D2877">
                              <w:rPr>
                                <w:rFonts w:ascii="Verdana" w:hAnsi="Verdana"/>
                                <w:color w:val="0000FF"/>
                                <w:sz w:val="14"/>
                                <w:szCs w:val="14"/>
                              </w:rPr>
                              <w:t>&gt;</w:t>
                            </w:r>
                          </w:p>
                          <w:p w14:paraId="08181FDF" w14:textId="77777777" w:rsidR="00E82D8A" w:rsidRPr="009D2877" w:rsidRDefault="00E82D8A" w:rsidP="00BC1293">
                            <w:pPr>
                              <w:autoSpaceDE w:val="0"/>
                              <w:autoSpaceDN w:val="0"/>
                              <w:adjustRightInd w:val="0"/>
                              <w:rPr>
                                <w:rFonts w:ascii="Verdana" w:hAnsi="Verdana"/>
                                <w:color w:val="0000FF"/>
                                <w:sz w:val="14"/>
                                <w:szCs w:val="14"/>
                                <w:highlight w:val="white"/>
                              </w:rPr>
                            </w:pPr>
                            <w:r w:rsidRPr="009D2877">
                              <w:rPr>
                                <w:rFonts w:ascii="Verdana" w:hAnsi="Verdana"/>
                                <w:color w:val="0000FF"/>
                                <w:sz w:val="14"/>
                                <w:szCs w:val="14"/>
                              </w:rPr>
                              <w:t>&lt;/ghg:</w:t>
                            </w:r>
                            <w:r w:rsidRPr="009D2877">
                              <w:rPr>
                                <w:rFonts w:ascii="Verdana" w:hAnsi="Verdana"/>
                                <w:color w:val="800000"/>
                                <w:sz w:val="14"/>
                                <w:szCs w:val="14"/>
                                <w:highlight w:val="white"/>
                              </w:rPr>
                              <w:t>AsphaltBlowingDetails</w:t>
                            </w:r>
                            <w:r w:rsidRPr="009D2877">
                              <w:rPr>
                                <w:rFonts w:ascii="Verdana" w:hAnsi="Verdana"/>
                                <w:color w:val="0000FF"/>
                                <w:sz w:val="14"/>
                                <w:szCs w:val="14"/>
                              </w:rPr>
                              <w:t>&gt;</w:t>
                            </w:r>
                          </w:p>
                          <w:p w14:paraId="208B5FBB" w14:textId="77777777" w:rsidR="00E82D8A" w:rsidRPr="009D2877" w:rsidRDefault="00E82D8A" w:rsidP="00BC1293">
                            <w:pPr>
                              <w:autoSpaceDE w:val="0"/>
                              <w:autoSpaceDN w:val="0"/>
                              <w:adjustRightInd w:val="0"/>
                              <w:rPr>
                                <w:rFonts w:ascii="Verdana" w:hAnsi="Verdana"/>
                                <w:color w:val="0000FF"/>
                                <w:sz w:val="14"/>
                                <w:szCs w:val="14"/>
                                <w:highlight w:val="white"/>
                              </w:rPr>
                            </w:pPr>
                          </w:p>
                          <w:p w14:paraId="1DE43D20" w14:textId="77777777" w:rsidR="00E82D8A" w:rsidRPr="003A3419" w:rsidRDefault="00E82D8A" w:rsidP="00BC1293">
                            <w:pPr>
                              <w:spacing w:after="200" w:line="276" w:lineRule="auto"/>
                              <w:rPr>
                                <w:rFonts w:eastAsia="Times New Roman" w:cs="Times New Roman"/>
                                <w:color w:val="333333"/>
                                <w:sz w:val="16"/>
                                <w:szCs w:val="16"/>
                              </w:rPr>
                            </w:pPr>
                          </w:p>
                        </w:txbxContent>
                      </wps:txbx>
                      <wps:bodyPr rot="0" spcFirstLastPara="0" vertOverflow="overflow" horzOverflow="overflow" vert="horz" wrap="square" lIns="9144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53F6925A" id="Text Box 590" o:spid="_x0000_s1112" type="#_x0000_t202" style="position:absolute;left:0;text-align:left;margin-left:-12.75pt;margin-top:8pt;width:486.75pt;height:90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" fillcolor="white [3201]" strokeweight=".5pt">
                <v:path arrowok="t"/>
                <v:textbox inset=",7.2pt,0">
                  <w:txbxContent>
                    <w:p w:rsidR="00E82D8A" w:rsidRPr="009D2877" w:rsidRDefault="00E82D8A" w:rsidP="00BC1293">
                      <w:pPr>
                        <w:rPr>
                          <w:rFonts w:ascii="Verdana" w:hAnsi="Verdana"/>
                          <w:sz w:val="14"/>
                          <w:szCs w:val="14"/>
                        </w:rPr>
                      </w:pPr>
                      <w:r w:rsidRPr="009D2877">
                        <w:rPr>
                          <w:rFonts w:ascii="Verdana" w:hAnsi="Verdana" w:cs="Times New Roman"/>
                          <w:color w:val="0000FF"/>
                          <w:sz w:val="14"/>
                          <w:szCs w:val="14"/>
                        </w:rPr>
                        <w:t xml:space="preserve">         &lt;</w:t>
                      </w:r>
                      <w:proofErr w:type="gramStart"/>
                      <w:r w:rsidRPr="009D2877">
                        <w:rPr>
                          <w:rFonts w:ascii="Verdana" w:hAnsi="Verdana" w:cs="Times New Roman"/>
                          <w:color w:val="0000FF"/>
                          <w:sz w:val="14"/>
                          <w:szCs w:val="14"/>
                        </w:rPr>
                        <w:t>ghg:</w:t>
                      </w:r>
                      <w:proofErr w:type="gramEnd"/>
                      <w:r w:rsidRPr="009D2877">
                        <w:rPr>
                          <w:rFonts w:ascii="Verdana" w:hAnsi="Verdana" w:cs="Times New Roman"/>
                          <w:color w:val="800000"/>
                          <w:sz w:val="14"/>
                          <w:szCs w:val="14"/>
                          <w:highlight w:val="white"/>
                        </w:rPr>
                        <w:t>Y17Details</w:t>
                      </w:r>
                      <w:r w:rsidRPr="009D2877">
                        <w:rPr>
                          <w:rFonts w:ascii="Verdana" w:hAnsi="Verdana" w:cs="Times New Roman"/>
                          <w:color w:val="0000FF"/>
                          <w:sz w:val="14"/>
                          <w:szCs w:val="14"/>
                        </w:rPr>
                        <w:t>&gt;</w:t>
                      </w:r>
                    </w:p>
                    <w:p w:rsidR="00E82D8A" w:rsidRPr="009D2877" w:rsidRDefault="00E82D8A" w:rsidP="00BC1293">
                      <w:pPr>
                        <w:autoSpaceDE w:val="0"/>
                        <w:autoSpaceDN w:val="0"/>
                        <w:adjustRightInd w:val="0"/>
                        <w:ind w:firstLine="720"/>
                        <w:rPr>
                          <w:rFonts w:ascii="Verdana" w:hAnsi="Verdana" w:cs="Times New Roman"/>
                          <w:color w:val="000000"/>
                          <w:sz w:val="14"/>
                          <w:szCs w:val="14"/>
                          <w:highlight w:val="white"/>
                        </w:rPr>
                      </w:pPr>
                      <w:r w:rsidRPr="009D2877">
                        <w:rPr>
                          <w:rFonts w:ascii="Verdana" w:hAnsi="Verdana" w:cs="Times New Roman"/>
                          <w:color w:val="0000FF"/>
                          <w:sz w:val="14"/>
                          <w:szCs w:val="14"/>
                        </w:rPr>
                        <w:t>&lt;ghg</w:t>
                      </w:r>
                      <w:proofErr w:type="gramStart"/>
                      <w:r w:rsidRPr="009D2877">
                        <w:rPr>
                          <w:rFonts w:ascii="Verdana" w:hAnsi="Verdana" w:cs="Times New Roman"/>
                          <w:color w:val="0000FF"/>
                          <w:sz w:val="14"/>
                          <w:szCs w:val="14"/>
                        </w:rPr>
                        <w:t>:</w:t>
                      </w:r>
                      <w:r w:rsidRPr="009D2877">
                        <w:rPr>
                          <w:rFonts w:ascii="Verdana" w:hAnsi="Verdana" w:cs="Times New Roman"/>
                          <w:color w:val="800000"/>
                          <w:sz w:val="14"/>
                          <w:szCs w:val="14"/>
                          <w:highlight w:val="white"/>
                        </w:rPr>
                        <w:t>BasisforCH4EmissionsFactor</w:t>
                      </w:r>
                      <w:proofErr w:type="gramEnd"/>
                      <w:r w:rsidRPr="009D2877">
                        <w:rPr>
                          <w:rFonts w:ascii="Verdana" w:hAnsi="Verdana" w:cs="Times New Roman"/>
                          <w:color w:val="0000FF"/>
                          <w:sz w:val="14"/>
                          <w:szCs w:val="14"/>
                        </w:rPr>
                        <w:t>&gt;</w:t>
                      </w:r>
                      <w:r w:rsidRPr="009D2877">
                        <w:rPr>
                          <w:rFonts w:ascii="Verdana" w:hAnsi="Verdana" w:cs="Times New Roman"/>
                          <w:color w:val="000000"/>
                          <w:sz w:val="14"/>
                          <w:szCs w:val="14"/>
                          <w:highlight w:val="white"/>
                        </w:rPr>
                        <w:t>Periodic (less frequent than weekly) measurements</w:t>
                      </w:r>
                      <w:r w:rsidRPr="009D2877">
                        <w:rPr>
                          <w:rFonts w:ascii="Verdana" w:hAnsi="Verdana" w:cs="Times New Roman"/>
                          <w:color w:val="0000FF"/>
                          <w:sz w:val="14"/>
                          <w:szCs w:val="14"/>
                        </w:rPr>
                        <w:t>&lt;/ghg:</w:t>
                      </w:r>
                      <w:r w:rsidRPr="009D2877">
                        <w:rPr>
                          <w:rFonts w:ascii="Verdana" w:hAnsi="Verdana" w:cs="Times New Roman"/>
                          <w:color w:val="800000"/>
                          <w:sz w:val="14"/>
                          <w:szCs w:val="14"/>
                          <w:highlight w:val="white"/>
                        </w:rPr>
                        <w:t>BasisforCH4EmissionsFactor</w:t>
                      </w:r>
                      <w:r w:rsidRPr="009D2877">
                        <w:rPr>
                          <w:rFonts w:ascii="Verdana" w:hAnsi="Verdana" w:cs="Times New Roman"/>
                          <w:color w:val="0000FF"/>
                          <w:sz w:val="14"/>
                          <w:szCs w:val="14"/>
                        </w:rPr>
                        <w:t>&gt;</w:t>
                      </w:r>
                    </w:p>
                    <w:p w:rsidR="00E82D8A" w:rsidRPr="009D2877" w:rsidRDefault="00E82D8A" w:rsidP="00BC1293">
                      <w:pPr>
                        <w:autoSpaceDE w:val="0"/>
                        <w:autoSpaceDN w:val="0"/>
                        <w:adjustRightInd w:val="0"/>
                        <w:ind w:firstLine="720"/>
                        <w:rPr>
                          <w:rFonts w:ascii="Verdana" w:hAnsi="Verdana" w:cs="Times New Roman"/>
                          <w:color w:val="000000"/>
                          <w:sz w:val="14"/>
                          <w:szCs w:val="14"/>
                          <w:highlight w:val="white"/>
                        </w:rPr>
                      </w:pPr>
                      <w:r w:rsidRPr="009D2877">
                        <w:rPr>
                          <w:rFonts w:ascii="Verdana" w:hAnsi="Verdana" w:cs="Times New Roman"/>
                          <w:color w:val="0000FF"/>
                          <w:sz w:val="14"/>
                          <w:szCs w:val="14"/>
                        </w:rPr>
                        <w:t>&lt;</w:t>
                      </w:r>
                      <w:proofErr w:type="gramStart"/>
                      <w:r w:rsidRPr="009D2877">
                        <w:rPr>
                          <w:rFonts w:ascii="Verdana" w:hAnsi="Verdana" w:cs="Times New Roman"/>
                          <w:color w:val="0000FF"/>
                          <w:sz w:val="14"/>
                          <w:szCs w:val="14"/>
                        </w:rPr>
                        <w:t>ghg:</w:t>
                      </w:r>
                      <w:proofErr w:type="gramEnd"/>
                      <w:r w:rsidRPr="009D2877">
                        <w:rPr>
                          <w:rFonts w:ascii="Verdana" w:hAnsi="Verdana" w:cs="Times New Roman"/>
                          <w:color w:val="800000"/>
                          <w:sz w:val="14"/>
                          <w:szCs w:val="14"/>
                          <w:highlight w:val="white"/>
                        </w:rPr>
                        <w:t>Y16aDetails</w:t>
                      </w:r>
                      <w:r w:rsidRPr="009D2877">
                        <w:rPr>
                          <w:rFonts w:ascii="Verdana" w:hAnsi="Verdana" w:cs="Times New Roman"/>
                          <w:color w:val="0000FF"/>
                          <w:sz w:val="14"/>
                          <w:szCs w:val="14"/>
                        </w:rPr>
                        <w:t>&gt;</w:t>
                      </w:r>
                      <w:r w:rsidRPr="009D2877">
                        <w:rPr>
                          <w:rFonts w:ascii="Verdana" w:hAnsi="Verdana" w:cs="Times New Roman"/>
                          <w:color w:val="0000FF"/>
                          <w:sz w:val="14"/>
                          <w:szCs w:val="14"/>
                          <w:highlight w:val="white"/>
                        </w:rPr>
                        <w:t xml:space="preserve"> </w:t>
                      </w:r>
                    </w:p>
                    <w:p w:rsidR="00E82D8A" w:rsidRPr="009D2877" w:rsidRDefault="00E82D8A" w:rsidP="009D2877">
                      <w:pPr>
                        <w:autoSpaceDE w:val="0"/>
                        <w:autoSpaceDN w:val="0"/>
                        <w:adjustRightInd w:val="0"/>
                        <w:ind w:left="360" w:firstLine="720"/>
                        <w:rPr>
                          <w:rFonts w:ascii="Verdana" w:hAnsi="Verdana" w:cs="Times New Roman"/>
                          <w:color w:val="000000"/>
                          <w:sz w:val="14"/>
                          <w:szCs w:val="14"/>
                          <w:highlight w:val="white"/>
                        </w:rPr>
                      </w:pPr>
                      <w:r w:rsidRPr="009D2877">
                        <w:rPr>
                          <w:rFonts w:ascii="Verdana" w:hAnsi="Verdana" w:cs="Times New Roman"/>
                          <w:color w:val="0000FF"/>
                          <w:sz w:val="14"/>
                          <w:szCs w:val="14"/>
                        </w:rPr>
                        <w:t>&lt;ghg</w:t>
                      </w:r>
                      <w:proofErr w:type="gramStart"/>
                      <w:r w:rsidRPr="009D2877">
                        <w:rPr>
                          <w:rFonts w:ascii="Verdana" w:hAnsi="Verdana" w:cs="Times New Roman"/>
                          <w:color w:val="0000FF"/>
                          <w:sz w:val="14"/>
                          <w:szCs w:val="14"/>
                        </w:rPr>
                        <w:t>:</w:t>
                      </w:r>
                      <w:r w:rsidRPr="009D2877">
                        <w:rPr>
                          <w:rFonts w:ascii="Verdana" w:hAnsi="Verdana" w:cs="Times New Roman"/>
                          <w:color w:val="800000"/>
                          <w:sz w:val="14"/>
                          <w:szCs w:val="14"/>
                          <w:highlight w:val="white"/>
                        </w:rPr>
                        <w:t>BasisforCarbonEmissionsFactor</w:t>
                      </w:r>
                      <w:proofErr w:type="gramEnd"/>
                      <w:r w:rsidRPr="009D2877">
                        <w:rPr>
                          <w:rFonts w:ascii="Verdana" w:hAnsi="Verdana" w:cs="Times New Roman"/>
                          <w:color w:val="0000FF"/>
                          <w:sz w:val="14"/>
                          <w:szCs w:val="14"/>
                        </w:rPr>
                        <w:t>&gt;</w:t>
                      </w:r>
                      <w:r w:rsidRPr="009D2877">
                        <w:rPr>
                          <w:rFonts w:ascii="Verdana" w:hAnsi="Verdana" w:cs="Times New Roman"/>
                          <w:color w:val="000000"/>
                          <w:sz w:val="14"/>
                          <w:szCs w:val="14"/>
                          <w:highlight w:val="white"/>
                        </w:rPr>
                        <w:t>Other (specify)</w:t>
                      </w:r>
                      <w:r w:rsidRPr="009D2877">
                        <w:rPr>
                          <w:rFonts w:ascii="Verdana" w:hAnsi="Verdana" w:cs="Times New Roman"/>
                          <w:color w:val="0000FF"/>
                          <w:sz w:val="14"/>
                          <w:szCs w:val="14"/>
                        </w:rPr>
                        <w:t>&lt;/ghg:</w:t>
                      </w:r>
                      <w:r w:rsidRPr="009D2877">
                        <w:rPr>
                          <w:rFonts w:ascii="Verdana" w:hAnsi="Verdana" w:cs="Times New Roman"/>
                          <w:color w:val="800000"/>
                          <w:sz w:val="14"/>
                          <w:szCs w:val="14"/>
                          <w:highlight w:val="white"/>
                        </w:rPr>
                        <w:t>BasisforCarbonEmissionsFactor</w:t>
                      </w:r>
                      <w:r w:rsidRPr="009D2877">
                        <w:rPr>
                          <w:rFonts w:ascii="Verdana" w:hAnsi="Verdana" w:cs="Times New Roman"/>
                          <w:color w:val="0000FF"/>
                          <w:sz w:val="14"/>
                          <w:szCs w:val="14"/>
                        </w:rPr>
                        <w:t>&gt;</w:t>
                      </w:r>
                    </w:p>
                    <w:p w:rsidR="00E82D8A" w:rsidRPr="009D2877" w:rsidRDefault="00E82D8A" w:rsidP="009D2877">
                      <w:pPr>
                        <w:autoSpaceDE w:val="0"/>
                        <w:autoSpaceDN w:val="0"/>
                        <w:adjustRightInd w:val="0"/>
                        <w:ind w:left="360" w:firstLine="720"/>
                        <w:rPr>
                          <w:rFonts w:ascii="Verdana" w:hAnsi="Verdana" w:cs="Times New Roman"/>
                          <w:color w:val="0000FF"/>
                          <w:sz w:val="14"/>
                          <w:szCs w:val="14"/>
                          <w:highlight w:val="white"/>
                        </w:rPr>
                      </w:pPr>
                      <w:r w:rsidRPr="009D2877">
                        <w:rPr>
                          <w:rFonts w:ascii="Verdana" w:hAnsi="Verdana" w:cs="Times New Roman"/>
                          <w:color w:val="0000FF"/>
                          <w:sz w:val="14"/>
                          <w:szCs w:val="14"/>
                        </w:rPr>
                        <w:t>&lt;ghg</w:t>
                      </w:r>
                      <w:proofErr w:type="gramStart"/>
                      <w:r w:rsidRPr="009D2877">
                        <w:rPr>
                          <w:rFonts w:ascii="Verdana" w:hAnsi="Verdana" w:cs="Times New Roman"/>
                          <w:color w:val="0000FF"/>
                          <w:sz w:val="14"/>
                          <w:szCs w:val="14"/>
                        </w:rPr>
                        <w:t>:</w:t>
                      </w:r>
                      <w:r w:rsidRPr="009D2877">
                        <w:rPr>
                          <w:rFonts w:ascii="Verdana" w:hAnsi="Verdana" w:cs="Times New Roman"/>
                          <w:color w:val="800000"/>
                          <w:sz w:val="14"/>
                          <w:szCs w:val="14"/>
                          <w:highlight w:val="white"/>
                        </w:rPr>
                        <w:t>OtherBasisforCarbonEmissionsFactor</w:t>
                      </w:r>
                      <w:proofErr w:type="gramEnd"/>
                      <w:r w:rsidRPr="009D2877">
                        <w:rPr>
                          <w:rFonts w:ascii="Verdana" w:hAnsi="Verdana" w:cs="Times New Roman"/>
                          <w:color w:val="0000FF"/>
                          <w:sz w:val="14"/>
                          <w:szCs w:val="14"/>
                        </w:rPr>
                        <w:t>&gt;</w:t>
                      </w:r>
                      <w:r w:rsidRPr="009D2877">
                        <w:rPr>
                          <w:rFonts w:ascii="Verdana" w:hAnsi="Verdana" w:cs="Times New Roman"/>
                          <w:color w:val="000000"/>
                          <w:sz w:val="14"/>
                          <w:szCs w:val="14"/>
                          <w:highlight w:val="white"/>
                        </w:rPr>
                        <w:t>Bi-weekly</w:t>
                      </w:r>
                      <w:r>
                        <w:rPr>
                          <w:rFonts w:ascii="Verdana" w:hAnsi="Verdana" w:cs="Times New Roman"/>
                          <w:color w:val="000000"/>
                          <w:sz w:val="14"/>
                          <w:szCs w:val="14"/>
                          <w:highlight w:val="white"/>
                        </w:rPr>
                        <w:t xml:space="preserve"> m</w:t>
                      </w:r>
                      <w:r w:rsidRPr="009D2877">
                        <w:rPr>
                          <w:rFonts w:ascii="Verdana" w:hAnsi="Verdana" w:cs="Times New Roman"/>
                          <w:color w:val="000000"/>
                          <w:sz w:val="14"/>
                          <w:szCs w:val="14"/>
                          <w:highlight w:val="white"/>
                        </w:rPr>
                        <w:t>easurements</w:t>
                      </w:r>
                      <w:r w:rsidRPr="009D2877">
                        <w:rPr>
                          <w:rFonts w:ascii="Verdana" w:hAnsi="Verdana" w:cs="Times New Roman"/>
                          <w:color w:val="0000FF"/>
                          <w:sz w:val="14"/>
                          <w:szCs w:val="14"/>
                        </w:rPr>
                        <w:t>&lt;/ghg:</w:t>
                      </w:r>
                      <w:r w:rsidRPr="009D2877">
                        <w:rPr>
                          <w:rFonts w:ascii="Verdana" w:hAnsi="Verdana" w:cs="Times New Roman"/>
                          <w:color w:val="800000"/>
                          <w:sz w:val="14"/>
                          <w:szCs w:val="14"/>
                          <w:highlight w:val="white"/>
                        </w:rPr>
                        <w:t>OtherBasisforCarbonEmissionsFactor</w:t>
                      </w:r>
                      <w:r w:rsidRPr="009D2877">
                        <w:rPr>
                          <w:rFonts w:ascii="Verdana" w:hAnsi="Verdana" w:cs="Times New Roman"/>
                          <w:color w:val="0000FF"/>
                          <w:sz w:val="14"/>
                          <w:szCs w:val="14"/>
                        </w:rPr>
                        <w:t>&gt;</w:t>
                      </w:r>
                    </w:p>
                    <w:p w:rsidR="00E82D8A" w:rsidRPr="009D2877" w:rsidRDefault="00E82D8A" w:rsidP="00BC1293">
                      <w:pPr>
                        <w:autoSpaceDE w:val="0"/>
                        <w:autoSpaceDN w:val="0"/>
                        <w:adjustRightInd w:val="0"/>
                        <w:ind w:firstLine="720"/>
                        <w:rPr>
                          <w:rFonts w:ascii="Verdana" w:hAnsi="Verdana" w:cs="Times New Roman"/>
                          <w:color w:val="0000FF"/>
                          <w:sz w:val="14"/>
                          <w:szCs w:val="14"/>
                        </w:rPr>
                      </w:pPr>
                      <w:r w:rsidRPr="009D2877">
                        <w:rPr>
                          <w:rFonts w:ascii="Verdana" w:hAnsi="Verdana" w:cs="Times New Roman"/>
                          <w:color w:val="0000FF"/>
                          <w:sz w:val="14"/>
                          <w:szCs w:val="14"/>
                        </w:rPr>
                        <w:t>&lt;/ghg</w:t>
                      </w:r>
                      <w:proofErr w:type="gramStart"/>
                      <w:r w:rsidRPr="009D2877">
                        <w:rPr>
                          <w:rFonts w:ascii="Verdana" w:hAnsi="Verdana" w:cs="Times New Roman"/>
                          <w:color w:val="0000FF"/>
                          <w:sz w:val="14"/>
                          <w:szCs w:val="14"/>
                        </w:rPr>
                        <w:t>:</w:t>
                      </w:r>
                      <w:r w:rsidRPr="009D2877">
                        <w:rPr>
                          <w:rFonts w:ascii="Verdana" w:hAnsi="Verdana" w:cs="Times New Roman"/>
                          <w:color w:val="800000"/>
                          <w:sz w:val="14"/>
                          <w:szCs w:val="14"/>
                          <w:highlight w:val="white"/>
                        </w:rPr>
                        <w:t>Y16aDetails</w:t>
                      </w:r>
                      <w:proofErr w:type="gramEnd"/>
                      <w:r w:rsidRPr="009D2877">
                        <w:rPr>
                          <w:rFonts w:ascii="Verdana" w:hAnsi="Verdana" w:cs="Times New Roman"/>
                          <w:color w:val="0000FF"/>
                          <w:sz w:val="14"/>
                          <w:szCs w:val="14"/>
                        </w:rPr>
                        <w:t>&gt;</w:t>
                      </w:r>
                    </w:p>
                    <w:p w:rsidR="00E82D8A" w:rsidRPr="009D2877" w:rsidRDefault="00E82D8A" w:rsidP="00BC1293">
                      <w:pPr>
                        <w:autoSpaceDE w:val="0"/>
                        <w:autoSpaceDN w:val="0"/>
                        <w:adjustRightInd w:val="0"/>
                        <w:rPr>
                          <w:rFonts w:ascii="Verdana" w:hAnsi="Verdana" w:cs="Times New Roman"/>
                          <w:color w:val="000000"/>
                          <w:sz w:val="14"/>
                          <w:szCs w:val="14"/>
                          <w:highlight w:val="white"/>
                        </w:rPr>
                      </w:pPr>
                      <w:r w:rsidRPr="009D2877">
                        <w:rPr>
                          <w:rFonts w:ascii="Verdana" w:hAnsi="Verdana" w:cs="Times New Roman"/>
                          <w:color w:val="0000FF"/>
                          <w:sz w:val="14"/>
                          <w:szCs w:val="14"/>
                        </w:rPr>
                        <w:t xml:space="preserve">         &lt;/ghg</w:t>
                      </w:r>
                      <w:proofErr w:type="gramStart"/>
                      <w:r w:rsidRPr="009D2877">
                        <w:rPr>
                          <w:rFonts w:ascii="Verdana" w:hAnsi="Verdana" w:cs="Times New Roman"/>
                          <w:color w:val="0000FF"/>
                          <w:sz w:val="14"/>
                          <w:szCs w:val="14"/>
                        </w:rPr>
                        <w:t>:</w:t>
                      </w:r>
                      <w:r w:rsidRPr="009D2877">
                        <w:rPr>
                          <w:rFonts w:ascii="Verdana" w:hAnsi="Verdana" w:cs="Times New Roman"/>
                          <w:color w:val="800000"/>
                          <w:sz w:val="14"/>
                          <w:szCs w:val="14"/>
                          <w:highlight w:val="white"/>
                        </w:rPr>
                        <w:t>Y17Details</w:t>
                      </w:r>
                      <w:proofErr w:type="gramEnd"/>
                      <w:r w:rsidRPr="009D2877">
                        <w:rPr>
                          <w:rFonts w:ascii="Verdana" w:hAnsi="Verdana" w:cs="Times New Roman"/>
                          <w:color w:val="0000FF"/>
                          <w:sz w:val="14"/>
                          <w:szCs w:val="14"/>
                        </w:rPr>
                        <w:t>&gt;</w:t>
                      </w:r>
                    </w:p>
                    <w:p w:rsidR="00E82D8A" w:rsidRPr="009D2877" w:rsidRDefault="00E82D8A" w:rsidP="00BC1293">
                      <w:pPr>
                        <w:autoSpaceDE w:val="0"/>
                        <w:autoSpaceDN w:val="0"/>
                        <w:adjustRightInd w:val="0"/>
                        <w:rPr>
                          <w:rFonts w:ascii="Verdana" w:hAnsi="Verdana"/>
                          <w:color w:val="0000FF"/>
                          <w:sz w:val="14"/>
                          <w:szCs w:val="14"/>
                        </w:rPr>
                      </w:pPr>
                      <w:r w:rsidRPr="009D2877">
                        <w:rPr>
                          <w:rFonts w:ascii="Verdana" w:hAnsi="Verdana"/>
                          <w:color w:val="0000FF"/>
                          <w:sz w:val="14"/>
                          <w:szCs w:val="14"/>
                        </w:rPr>
                        <w:t xml:space="preserve">     &lt;/ghg</w:t>
                      </w:r>
                      <w:proofErr w:type="gramStart"/>
                      <w:r w:rsidRPr="009D2877">
                        <w:rPr>
                          <w:rFonts w:ascii="Verdana" w:hAnsi="Verdana"/>
                          <w:color w:val="0000FF"/>
                          <w:sz w:val="14"/>
                          <w:szCs w:val="14"/>
                        </w:rPr>
                        <w:t>:</w:t>
                      </w:r>
                      <w:r w:rsidRPr="009D2877">
                        <w:rPr>
                          <w:rFonts w:ascii="Verdana" w:hAnsi="Verdana"/>
                          <w:color w:val="800000"/>
                          <w:sz w:val="14"/>
                          <w:szCs w:val="14"/>
                          <w:highlight w:val="white"/>
                        </w:rPr>
                        <w:t>AsphaltBlowingUnitDetails</w:t>
                      </w:r>
                      <w:proofErr w:type="gramEnd"/>
                      <w:r w:rsidRPr="009D2877">
                        <w:rPr>
                          <w:rFonts w:ascii="Verdana" w:hAnsi="Verdana"/>
                          <w:color w:val="0000FF"/>
                          <w:sz w:val="14"/>
                          <w:szCs w:val="14"/>
                        </w:rPr>
                        <w:t>&gt;</w:t>
                      </w:r>
                    </w:p>
                    <w:p w:rsidR="00E82D8A" w:rsidRPr="009D2877" w:rsidRDefault="00E82D8A" w:rsidP="00BC1293">
                      <w:pPr>
                        <w:autoSpaceDE w:val="0"/>
                        <w:autoSpaceDN w:val="0"/>
                        <w:adjustRightInd w:val="0"/>
                        <w:rPr>
                          <w:rFonts w:ascii="Verdana" w:hAnsi="Verdana"/>
                          <w:color w:val="0000FF"/>
                          <w:sz w:val="14"/>
                          <w:szCs w:val="14"/>
                          <w:highlight w:val="white"/>
                        </w:rPr>
                      </w:pPr>
                      <w:r w:rsidRPr="009D2877">
                        <w:rPr>
                          <w:rFonts w:ascii="Verdana" w:hAnsi="Verdana"/>
                          <w:color w:val="0000FF"/>
                          <w:sz w:val="14"/>
                          <w:szCs w:val="14"/>
                        </w:rPr>
                        <w:t>&lt;/ghg</w:t>
                      </w:r>
                      <w:proofErr w:type="gramStart"/>
                      <w:r w:rsidRPr="009D2877">
                        <w:rPr>
                          <w:rFonts w:ascii="Verdana" w:hAnsi="Verdana"/>
                          <w:color w:val="0000FF"/>
                          <w:sz w:val="14"/>
                          <w:szCs w:val="14"/>
                        </w:rPr>
                        <w:t>:</w:t>
                      </w:r>
                      <w:r w:rsidRPr="009D2877">
                        <w:rPr>
                          <w:rFonts w:ascii="Verdana" w:hAnsi="Verdana"/>
                          <w:color w:val="800000"/>
                          <w:sz w:val="14"/>
                          <w:szCs w:val="14"/>
                          <w:highlight w:val="white"/>
                        </w:rPr>
                        <w:t>AsphaltBlowingDetails</w:t>
                      </w:r>
                      <w:proofErr w:type="gramEnd"/>
                      <w:r w:rsidRPr="009D2877">
                        <w:rPr>
                          <w:rFonts w:ascii="Verdana" w:hAnsi="Verdana"/>
                          <w:color w:val="0000FF"/>
                          <w:sz w:val="14"/>
                          <w:szCs w:val="14"/>
                        </w:rPr>
                        <w:t>&gt;</w:t>
                      </w:r>
                    </w:p>
                    <w:p w:rsidR="00E82D8A" w:rsidRPr="009D2877" w:rsidRDefault="00E82D8A" w:rsidP="00BC1293">
                      <w:pPr>
                        <w:autoSpaceDE w:val="0"/>
                        <w:autoSpaceDN w:val="0"/>
                        <w:adjustRightInd w:val="0"/>
                        <w:rPr>
                          <w:rFonts w:ascii="Verdana" w:hAnsi="Verdana"/>
                          <w:color w:val="0000FF"/>
                          <w:sz w:val="14"/>
                          <w:szCs w:val="14"/>
                          <w:highlight w:val="white"/>
                        </w:rPr>
                      </w:pPr>
                    </w:p>
                    <w:p w:rsidR="00E82D8A" w:rsidRPr="003A3419" w:rsidRDefault="00E82D8A" w:rsidP="00BC1293">
                      <w:pPr>
                        <w:spacing w:after="200" w:line="276" w:lineRule="auto"/>
                        <w:rPr>
                          <w:rFonts w:eastAsia="Times New Roman" w:cs="Times New Roman"/>
                          <w:color w:val="333333"/>
                          <w:sz w:val="16"/>
                          <w:szCs w:val="16"/>
                        </w:rPr>
                      </w:pPr>
                    </w:p>
                  </w:txbxContent>
                </v:textbox>
              </v:shape>
            </w:pict>
          </mc:Fallback>
        </mc:AlternateContent>
      </w:r>
      <w:r w:rsidR="00BC1293">
        <w:rPr>
          <w:rFonts w:ascii="Times New Roman" w:hAnsi="Times New Roman"/>
          <w:sz w:val="22"/>
          <w:szCs w:val="22"/>
        </w:rPr>
        <w:tab/>
      </w:r>
    </w:p>
    <w:p w14:paraId="7CD2B60B"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3A9EAFE5"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74CEAD3E"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37D9278C"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20CF01CC"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4084C414"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40630C5B"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32DDD7C6"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03ABA32C" w14:textId="77777777" w:rsidR="00BC1293" w:rsidRDefault="00BC1293" w:rsidP="00BC1293">
      <w:pPr>
        <w:rPr>
          <w:b/>
          <w:sz w:val="18"/>
          <w:szCs w:val="18"/>
        </w:rPr>
      </w:pPr>
    </w:p>
    <w:p w14:paraId="6A9F7319" w14:textId="77777777" w:rsidR="00BC1293" w:rsidRPr="000B11A9" w:rsidRDefault="00BC1293" w:rsidP="00BC1293">
      <w:r w:rsidRPr="00F9158B">
        <w:rPr>
          <w:b/>
          <w:sz w:val="18"/>
          <w:szCs w:val="18"/>
        </w:rPr>
        <w:t>Note:</w:t>
      </w:r>
      <w:r w:rsidRPr="003C15E2">
        <w:rPr>
          <w:sz w:val="18"/>
          <w:szCs w:val="18"/>
        </w:rPr>
        <w:t xml:space="preserve">  </w:t>
      </w:r>
      <w:r>
        <w:rPr>
          <w:sz w:val="18"/>
          <w:szCs w:val="18"/>
        </w:rPr>
        <w:t>The XML example</w:t>
      </w:r>
      <w:r w:rsidRPr="003C15E2">
        <w:rPr>
          <w:sz w:val="18"/>
          <w:szCs w:val="18"/>
        </w:rPr>
        <w:t xml:space="preserve"> above is presented here to demonstrate the concept of reporting </w:t>
      </w:r>
      <w:r>
        <w:rPr>
          <w:sz w:val="18"/>
          <w:szCs w:val="18"/>
        </w:rPr>
        <w:t>the basis for CH</w:t>
      </w:r>
      <w:r w:rsidRPr="003971DB">
        <w:rPr>
          <w:sz w:val="18"/>
          <w:szCs w:val="18"/>
          <w:vertAlign w:val="subscript"/>
        </w:rPr>
        <w:t>4</w:t>
      </w:r>
      <w:r w:rsidRPr="003971DB">
        <w:rPr>
          <w:sz w:val="18"/>
          <w:szCs w:val="18"/>
        </w:rPr>
        <w:t xml:space="preserve"> a</w:t>
      </w:r>
      <w:r>
        <w:rPr>
          <w:sz w:val="18"/>
          <w:szCs w:val="18"/>
        </w:rPr>
        <w:t>nd carbon emission factors used in Equations Y-17 and Y-16a.</w:t>
      </w:r>
    </w:p>
    <w:p w14:paraId="020F750E" w14:textId="77777777" w:rsidR="00BC1293" w:rsidRDefault="00BC1293" w:rsidP="00BC1293">
      <w:pPr>
        <w:pStyle w:val="NormalWeb"/>
        <w:spacing w:before="0" w:beforeAutospacing="0" w:after="0" w:afterAutospacing="0"/>
        <w:rPr>
          <w:rFonts w:ascii="Times New Roman" w:hAnsi="Times New Roman"/>
          <w:sz w:val="18"/>
          <w:szCs w:val="18"/>
        </w:rPr>
      </w:pPr>
    </w:p>
    <w:p w14:paraId="260A4DF0" w14:textId="77777777" w:rsidR="00BC1293" w:rsidRDefault="00BC1293" w:rsidP="00BC1293">
      <w:pPr>
        <w:rPr>
          <w:rFonts w:eastAsia="Times New Roman" w:cs="Times New Roman"/>
          <w:color w:val="333333"/>
        </w:rPr>
      </w:pPr>
    </w:p>
    <w:p w14:paraId="745CBE56" w14:textId="77777777" w:rsidR="00BC1293" w:rsidRPr="00CA46C3" w:rsidRDefault="00BC1293" w:rsidP="00CA46C3">
      <w:pPr>
        <w:pStyle w:val="XMLExcerpt"/>
      </w:pPr>
      <w:r w:rsidRPr="00CA46C3">
        <w:br/>
      </w:r>
      <w:bookmarkStart w:id="906" w:name="_Toc473900471"/>
      <w:r w:rsidRPr="00CA46C3">
        <w:t>Example for Equation Y-17 and Y-16b Details</w:t>
      </w:r>
      <w:bookmarkEnd w:id="906"/>
    </w:p>
    <w:p w14:paraId="24FEEB65" w14:textId="77777777" w:rsidR="00BC1293" w:rsidRPr="003C15E2" w:rsidRDefault="00304AFD" w:rsidP="00BC1293">
      <w:pPr>
        <w:pStyle w:val="NormalWeb"/>
        <w:tabs>
          <w:tab w:val="center" w:pos="4545"/>
        </w:tabs>
        <w:spacing w:before="0" w:beforeAutospacing="0" w:after="0" w:afterAutospacing="0"/>
        <w:ind w:left="36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3070336" behindDoc="0" locked="0" layoutInCell="1" allowOverlap="1" wp14:anchorId="5F9AF8C1" wp14:editId="5745DD94">
                <wp:simplePos x="0" y="0"/>
                <wp:positionH relativeFrom="column">
                  <wp:posOffset>-161925</wp:posOffset>
                </wp:positionH>
                <wp:positionV relativeFrom="paragraph">
                  <wp:posOffset>100330</wp:posOffset>
                </wp:positionV>
                <wp:extent cx="6181725" cy="1123950"/>
                <wp:effectExtent l="0" t="0" r="28575" b="19050"/>
                <wp:wrapNone/>
                <wp:docPr id="59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725" cy="1123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956E48" w14:textId="77777777" w:rsidR="00E82D8A" w:rsidRPr="009D2877" w:rsidRDefault="00E82D8A" w:rsidP="00BC1293">
                            <w:pPr>
                              <w:rPr>
                                <w:rFonts w:ascii="Verdana" w:hAnsi="Verdana"/>
                                <w:sz w:val="14"/>
                                <w:szCs w:val="14"/>
                              </w:rPr>
                            </w:pPr>
                            <w:r>
                              <w:rPr>
                                <w:rFonts w:ascii="Verdana" w:hAnsi="Verdana" w:cs="Times New Roman"/>
                                <w:color w:val="0000FF"/>
                                <w:sz w:val="14"/>
                                <w:szCs w:val="14"/>
                              </w:rPr>
                              <w:t xml:space="preserve">         </w:t>
                            </w:r>
                            <w:r w:rsidRPr="009D2877">
                              <w:rPr>
                                <w:rFonts w:ascii="Verdana" w:hAnsi="Verdana" w:cs="Times New Roman"/>
                                <w:color w:val="0000FF"/>
                                <w:sz w:val="14"/>
                                <w:szCs w:val="14"/>
                              </w:rPr>
                              <w:t>&lt;ghg:</w:t>
                            </w:r>
                            <w:r w:rsidRPr="009D2877">
                              <w:rPr>
                                <w:rFonts w:ascii="Verdana" w:hAnsi="Verdana" w:cs="Times New Roman"/>
                                <w:color w:val="800000"/>
                                <w:sz w:val="14"/>
                                <w:szCs w:val="14"/>
                                <w:highlight w:val="white"/>
                              </w:rPr>
                              <w:t>Y17Details</w:t>
                            </w:r>
                            <w:r w:rsidRPr="009D2877">
                              <w:rPr>
                                <w:rFonts w:ascii="Verdana" w:hAnsi="Verdana" w:cs="Times New Roman"/>
                                <w:color w:val="0000FF"/>
                                <w:sz w:val="14"/>
                                <w:szCs w:val="14"/>
                              </w:rPr>
                              <w:t>&gt;</w:t>
                            </w:r>
                          </w:p>
                          <w:p w14:paraId="50B46B9D" w14:textId="77777777" w:rsidR="00E82D8A" w:rsidRPr="009D2877" w:rsidRDefault="00E82D8A" w:rsidP="00BC1293">
                            <w:pPr>
                              <w:autoSpaceDE w:val="0"/>
                              <w:autoSpaceDN w:val="0"/>
                              <w:adjustRightInd w:val="0"/>
                              <w:ind w:firstLine="720"/>
                              <w:rPr>
                                <w:rFonts w:ascii="Verdana" w:hAnsi="Verdana" w:cs="Times New Roman"/>
                                <w:color w:val="000000"/>
                                <w:sz w:val="14"/>
                                <w:szCs w:val="14"/>
                                <w:highlight w:val="white"/>
                              </w:rPr>
                            </w:pPr>
                            <w:r w:rsidRPr="009D2877">
                              <w:rPr>
                                <w:rFonts w:ascii="Verdana" w:hAnsi="Verdana" w:cs="Times New Roman"/>
                                <w:color w:val="0000FF"/>
                                <w:sz w:val="14"/>
                                <w:szCs w:val="14"/>
                              </w:rPr>
                              <w:t>&lt;ghg:</w:t>
                            </w:r>
                            <w:r w:rsidRPr="009D2877">
                              <w:rPr>
                                <w:rFonts w:ascii="Verdana" w:hAnsi="Verdana" w:cs="Times New Roman"/>
                                <w:color w:val="800000"/>
                                <w:sz w:val="14"/>
                                <w:szCs w:val="14"/>
                                <w:highlight w:val="white"/>
                              </w:rPr>
                              <w:t>BasisforCH4EmissionsFactor</w:t>
                            </w:r>
                            <w:r w:rsidRPr="009D2877">
                              <w:rPr>
                                <w:rFonts w:ascii="Verdana" w:hAnsi="Verdana" w:cs="Times New Roman"/>
                                <w:color w:val="0000FF"/>
                                <w:sz w:val="14"/>
                                <w:szCs w:val="14"/>
                              </w:rPr>
                              <w:t>&gt;</w:t>
                            </w:r>
                            <w:r w:rsidRPr="009D2877">
                              <w:rPr>
                                <w:rFonts w:ascii="Verdana" w:hAnsi="Verdana" w:cs="Times New Roman"/>
                                <w:color w:val="000000"/>
                                <w:sz w:val="14"/>
                                <w:szCs w:val="14"/>
                                <w:highlight w:val="white"/>
                              </w:rPr>
                              <w:t xml:space="preserve">Periodic (less frequent than weekly) </w:t>
                            </w:r>
                            <w:r>
                              <w:rPr>
                                <w:rFonts w:ascii="Verdana" w:hAnsi="Verdana" w:cs="Times New Roman"/>
                                <w:color w:val="000000"/>
                                <w:sz w:val="14"/>
                                <w:szCs w:val="14"/>
                                <w:highlight w:val="white"/>
                              </w:rPr>
                              <w:t>m</w:t>
                            </w:r>
                            <w:r w:rsidRPr="009D2877">
                              <w:rPr>
                                <w:rFonts w:ascii="Verdana" w:hAnsi="Verdana" w:cs="Times New Roman"/>
                                <w:color w:val="000000"/>
                                <w:sz w:val="14"/>
                                <w:szCs w:val="14"/>
                                <w:highlight w:val="white"/>
                              </w:rPr>
                              <w:t>easurements</w:t>
                            </w:r>
                            <w:r w:rsidRPr="009D2877">
                              <w:rPr>
                                <w:rFonts w:ascii="Verdana" w:hAnsi="Verdana" w:cs="Times New Roman"/>
                                <w:color w:val="0000FF"/>
                                <w:sz w:val="14"/>
                                <w:szCs w:val="14"/>
                              </w:rPr>
                              <w:t>&lt;/ghg:</w:t>
                            </w:r>
                            <w:r w:rsidRPr="009D2877">
                              <w:rPr>
                                <w:rFonts w:ascii="Verdana" w:hAnsi="Verdana" w:cs="Times New Roman"/>
                                <w:color w:val="800000"/>
                                <w:sz w:val="14"/>
                                <w:szCs w:val="14"/>
                                <w:highlight w:val="white"/>
                              </w:rPr>
                              <w:t>BasisforCH4EmissionsFactor</w:t>
                            </w:r>
                            <w:r w:rsidRPr="009D2877">
                              <w:rPr>
                                <w:rFonts w:ascii="Verdana" w:hAnsi="Verdana" w:cs="Times New Roman"/>
                                <w:color w:val="0000FF"/>
                                <w:sz w:val="14"/>
                                <w:szCs w:val="14"/>
                              </w:rPr>
                              <w:t>&gt;</w:t>
                            </w:r>
                          </w:p>
                          <w:p w14:paraId="34914D5D" w14:textId="77777777" w:rsidR="00E82D8A" w:rsidRPr="009D2877" w:rsidRDefault="00E82D8A" w:rsidP="00BC1293">
                            <w:pPr>
                              <w:autoSpaceDE w:val="0"/>
                              <w:autoSpaceDN w:val="0"/>
                              <w:adjustRightInd w:val="0"/>
                              <w:ind w:firstLine="720"/>
                              <w:rPr>
                                <w:rFonts w:ascii="Verdana" w:hAnsi="Verdana" w:cs="Times New Roman"/>
                                <w:color w:val="000000"/>
                                <w:sz w:val="14"/>
                                <w:szCs w:val="14"/>
                                <w:highlight w:val="white"/>
                              </w:rPr>
                            </w:pPr>
                            <w:r w:rsidRPr="009D2877">
                              <w:rPr>
                                <w:rFonts w:ascii="Verdana" w:hAnsi="Verdana" w:cs="Times New Roman"/>
                                <w:color w:val="0000FF"/>
                                <w:sz w:val="14"/>
                                <w:szCs w:val="14"/>
                              </w:rPr>
                              <w:t>&lt;ghg:</w:t>
                            </w:r>
                            <w:r w:rsidRPr="009D2877">
                              <w:rPr>
                                <w:rFonts w:ascii="Verdana" w:hAnsi="Verdana" w:cs="Times New Roman"/>
                                <w:color w:val="800000"/>
                                <w:sz w:val="14"/>
                                <w:szCs w:val="14"/>
                                <w:highlight w:val="white"/>
                              </w:rPr>
                              <w:t>Y16bDetails</w:t>
                            </w:r>
                            <w:r w:rsidRPr="009D2877">
                              <w:rPr>
                                <w:rFonts w:ascii="Verdana" w:hAnsi="Verdana" w:cs="Times New Roman"/>
                                <w:color w:val="0000FF"/>
                                <w:sz w:val="14"/>
                                <w:szCs w:val="14"/>
                              </w:rPr>
                              <w:t>&gt;</w:t>
                            </w:r>
                          </w:p>
                          <w:p w14:paraId="4551AEC5" w14:textId="77777777" w:rsidR="00E82D8A" w:rsidRPr="009D2877" w:rsidRDefault="00E82D8A" w:rsidP="009D2877">
                            <w:pPr>
                              <w:autoSpaceDE w:val="0"/>
                              <w:autoSpaceDN w:val="0"/>
                              <w:adjustRightInd w:val="0"/>
                              <w:ind w:left="360" w:firstLine="720"/>
                              <w:rPr>
                                <w:rFonts w:ascii="Verdana" w:hAnsi="Verdana" w:cs="Times New Roman"/>
                                <w:color w:val="000000"/>
                                <w:sz w:val="14"/>
                                <w:szCs w:val="14"/>
                                <w:highlight w:val="white"/>
                              </w:rPr>
                            </w:pPr>
                            <w:r w:rsidRPr="009D2877">
                              <w:rPr>
                                <w:rFonts w:ascii="Verdana" w:hAnsi="Verdana" w:cs="Times New Roman"/>
                                <w:color w:val="0000FF"/>
                                <w:sz w:val="14"/>
                                <w:szCs w:val="14"/>
                              </w:rPr>
                              <w:t>&lt;ghg:</w:t>
                            </w:r>
                            <w:r w:rsidRPr="009D2877">
                              <w:rPr>
                                <w:rFonts w:ascii="Verdana" w:hAnsi="Verdana" w:cs="Times New Roman"/>
                                <w:color w:val="800000"/>
                                <w:sz w:val="14"/>
                                <w:szCs w:val="14"/>
                                <w:highlight w:val="white"/>
                              </w:rPr>
                              <w:t>BasisforCO2EmissionsFactor</w:t>
                            </w:r>
                            <w:r w:rsidRPr="009D2877">
                              <w:rPr>
                                <w:rFonts w:ascii="Verdana" w:hAnsi="Verdana" w:cs="Times New Roman"/>
                                <w:color w:val="0000FF"/>
                                <w:sz w:val="14"/>
                                <w:szCs w:val="14"/>
                              </w:rPr>
                              <w:t>&gt;</w:t>
                            </w:r>
                            <w:r w:rsidRPr="009D2877">
                              <w:rPr>
                                <w:rFonts w:ascii="Verdana" w:hAnsi="Verdana" w:cs="Times New Roman"/>
                                <w:color w:val="000000"/>
                                <w:sz w:val="14"/>
                                <w:szCs w:val="14"/>
                                <w:highlight w:val="white"/>
                              </w:rPr>
                              <w:t>Average or multiple source tests</w:t>
                            </w:r>
                            <w:r w:rsidRPr="009D2877">
                              <w:rPr>
                                <w:rFonts w:ascii="Verdana" w:hAnsi="Verdana" w:cs="Times New Roman"/>
                                <w:color w:val="0000FF"/>
                                <w:sz w:val="14"/>
                                <w:szCs w:val="14"/>
                              </w:rPr>
                              <w:t>&lt;/ghg:</w:t>
                            </w:r>
                            <w:r w:rsidRPr="009D2877">
                              <w:rPr>
                                <w:rFonts w:ascii="Verdana" w:hAnsi="Verdana" w:cs="Times New Roman"/>
                                <w:color w:val="800000"/>
                                <w:sz w:val="14"/>
                                <w:szCs w:val="14"/>
                                <w:highlight w:val="white"/>
                              </w:rPr>
                              <w:t>BasisforCO2EmissionsFactor</w:t>
                            </w:r>
                            <w:r w:rsidRPr="009D2877">
                              <w:rPr>
                                <w:rFonts w:ascii="Verdana" w:hAnsi="Verdana" w:cs="Times New Roman"/>
                                <w:color w:val="0000FF"/>
                                <w:sz w:val="14"/>
                                <w:szCs w:val="14"/>
                              </w:rPr>
                              <w:t>&gt;</w:t>
                            </w:r>
                          </w:p>
                          <w:p w14:paraId="69AA8811" w14:textId="77777777" w:rsidR="00E82D8A" w:rsidRPr="009D2877" w:rsidRDefault="00E82D8A" w:rsidP="009D2877">
                            <w:pPr>
                              <w:autoSpaceDE w:val="0"/>
                              <w:autoSpaceDN w:val="0"/>
                              <w:adjustRightInd w:val="0"/>
                              <w:ind w:left="360" w:firstLine="720"/>
                              <w:rPr>
                                <w:rFonts w:ascii="Verdana" w:hAnsi="Verdana" w:cs="Times New Roman"/>
                                <w:color w:val="000000"/>
                                <w:sz w:val="14"/>
                                <w:szCs w:val="14"/>
                                <w:highlight w:val="white"/>
                              </w:rPr>
                            </w:pPr>
                            <w:r w:rsidRPr="009D2877">
                              <w:rPr>
                                <w:rFonts w:ascii="Verdana" w:hAnsi="Verdana" w:cs="Times New Roman"/>
                                <w:color w:val="0000FF"/>
                                <w:sz w:val="14"/>
                                <w:szCs w:val="14"/>
                              </w:rPr>
                              <w:t>&lt;ghg:</w:t>
                            </w:r>
                            <w:r w:rsidRPr="009D2877">
                              <w:rPr>
                                <w:rFonts w:ascii="Verdana" w:hAnsi="Verdana" w:cs="Times New Roman"/>
                                <w:color w:val="800000"/>
                                <w:sz w:val="14"/>
                                <w:szCs w:val="14"/>
                                <w:highlight w:val="white"/>
                              </w:rPr>
                              <w:t>BasisforCarbonEmissionsFactor</w:t>
                            </w:r>
                            <w:r w:rsidRPr="009D2877">
                              <w:rPr>
                                <w:rFonts w:ascii="Verdana" w:hAnsi="Verdana" w:cs="Times New Roman"/>
                                <w:color w:val="0000FF"/>
                                <w:sz w:val="14"/>
                                <w:szCs w:val="14"/>
                              </w:rPr>
                              <w:t>&gt;</w:t>
                            </w:r>
                            <w:r w:rsidRPr="009D2877">
                              <w:rPr>
                                <w:rFonts w:ascii="Verdana" w:hAnsi="Verdana" w:cs="Times New Roman"/>
                                <w:color w:val="000000"/>
                                <w:sz w:val="14"/>
                                <w:szCs w:val="14"/>
                                <w:highlight w:val="white"/>
                              </w:rPr>
                              <w:t xml:space="preserve">Weekly or more frequent </w:t>
                            </w:r>
                            <w:r>
                              <w:rPr>
                                <w:rFonts w:ascii="Verdana" w:hAnsi="Verdana" w:cs="Times New Roman"/>
                                <w:color w:val="000000"/>
                                <w:sz w:val="14"/>
                                <w:szCs w:val="14"/>
                                <w:highlight w:val="white"/>
                              </w:rPr>
                              <w:t xml:space="preserve"> m</w:t>
                            </w:r>
                            <w:r w:rsidRPr="009D2877">
                              <w:rPr>
                                <w:rFonts w:ascii="Verdana" w:hAnsi="Verdana" w:cs="Times New Roman"/>
                                <w:color w:val="000000"/>
                                <w:sz w:val="14"/>
                                <w:szCs w:val="14"/>
                                <w:highlight w:val="white"/>
                              </w:rPr>
                              <w:t>easurements</w:t>
                            </w:r>
                            <w:r w:rsidRPr="009D2877">
                              <w:rPr>
                                <w:rFonts w:ascii="Verdana" w:hAnsi="Verdana" w:cs="Times New Roman"/>
                                <w:color w:val="0000FF"/>
                                <w:sz w:val="14"/>
                                <w:szCs w:val="14"/>
                              </w:rPr>
                              <w:t>&lt;/ghg:</w:t>
                            </w:r>
                            <w:r w:rsidRPr="009D2877">
                              <w:rPr>
                                <w:rFonts w:ascii="Verdana" w:hAnsi="Verdana" w:cs="Times New Roman"/>
                                <w:color w:val="800000"/>
                                <w:sz w:val="14"/>
                                <w:szCs w:val="14"/>
                                <w:highlight w:val="white"/>
                              </w:rPr>
                              <w:t>BasisforCarbonEmissionsFactor</w:t>
                            </w:r>
                            <w:r w:rsidRPr="009D2877">
                              <w:rPr>
                                <w:rFonts w:ascii="Verdana" w:hAnsi="Verdana" w:cs="Times New Roman"/>
                                <w:color w:val="0000FF"/>
                                <w:sz w:val="14"/>
                                <w:szCs w:val="14"/>
                              </w:rPr>
                              <w:t>&gt;</w:t>
                            </w:r>
                          </w:p>
                          <w:p w14:paraId="4E32DF79" w14:textId="77777777" w:rsidR="00E82D8A" w:rsidRPr="009D2877" w:rsidRDefault="00E82D8A" w:rsidP="00BC1293">
                            <w:pPr>
                              <w:autoSpaceDE w:val="0"/>
                              <w:autoSpaceDN w:val="0"/>
                              <w:adjustRightInd w:val="0"/>
                              <w:ind w:firstLine="720"/>
                              <w:rPr>
                                <w:rFonts w:ascii="Verdana" w:hAnsi="Verdana" w:cs="Times New Roman"/>
                                <w:color w:val="000000"/>
                                <w:sz w:val="14"/>
                                <w:szCs w:val="14"/>
                                <w:highlight w:val="white"/>
                              </w:rPr>
                            </w:pPr>
                            <w:r w:rsidRPr="009D2877">
                              <w:rPr>
                                <w:rFonts w:ascii="Verdana" w:hAnsi="Verdana" w:cs="Times New Roman"/>
                                <w:color w:val="0000FF"/>
                                <w:sz w:val="14"/>
                                <w:szCs w:val="14"/>
                              </w:rPr>
                              <w:t>&lt;/ghg:</w:t>
                            </w:r>
                            <w:r w:rsidRPr="009D2877">
                              <w:rPr>
                                <w:rFonts w:ascii="Verdana" w:hAnsi="Verdana" w:cs="Times New Roman"/>
                                <w:color w:val="800000"/>
                                <w:sz w:val="14"/>
                                <w:szCs w:val="14"/>
                                <w:highlight w:val="white"/>
                              </w:rPr>
                              <w:t>Y16bDetails</w:t>
                            </w:r>
                            <w:r w:rsidRPr="009D2877">
                              <w:rPr>
                                <w:rFonts w:ascii="Verdana" w:hAnsi="Verdana" w:cs="Times New Roman"/>
                                <w:color w:val="0000FF"/>
                                <w:sz w:val="14"/>
                                <w:szCs w:val="14"/>
                              </w:rPr>
                              <w:t>&gt;</w:t>
                            </w:r>
                            <w:r w:rsidRPr="009D2877">
                              <w:rPr>
                                <w:rFonts w:ascii="Verdana" w:hAnsi="Verdana" w:cs="Times New Roman"/>
                                <w:color w:val="0000FF"/>
                                <w:sz w:val="14"/>
                                <w:szCs w:val="14"/>
                                <w:highlight w:val="white"/>
                              </w:rPr>
                              <w:t xml:space="preserve"> </w:t>
                            </w:r>
                          </w:p>
                          <w:p w14:paraId="10B402FF" w14:textId="77777777" w:rsidR="00E82D8A" w:rsidRPr="009D2877" w:rsidRDefault="00E82D8A" w:rsidP="00BC1293">
                            <w:pPr>
                              <w:autoSpaceDE w:val="0"/>
                              <w:autoSpaceDN w:val="0"/>
                              <w:adjustRightInd w:val="0"/>
                              <w:rPr>
                                <w:rFonts w:ascii="Verdana" w:hAnsi="Verdana" w:cs="Times New Roman"/>
                                <w:color w:val="000000"/>
                                <w:sz w:val="14"/>
                                <w:szCs w:val="14"/>
                                <w:highlight w:val="white"/>
                              </w:rPr>
                            </w:pPr>
                            <w:r w:rsidRPr="009D2877">
                              <w:rPr>
                                <w:rFonts w:ascii="Verdana" w:hAnsi="Verdana" w:cs="Times New Roman"/>
                                <w:color w:val="0000FF"/>
                                <w:sz w:val="14"/>
                                <w:szCs w:val="14"/>
                              </w:rPr>
                              <w:t xml:space="preserve">         &lt;/ghg:</w:t>
                            </w:r>
                            <w:r w:rsidRPr="009D2877">
                              <w:rPr>
                                <w:rFonts w:ascii="Verdana" w:hAnsi="Verdana" w:cs="Times New Roman"/>
                                <w:color w:val="800000"/>
                                <w:sz w:val="14"/>
                                <w:szCs w:val="14"/>
                                <w:highlight w:val="white"/>
                              </w:rPr>
                              <w:t>Y17Details</w:t>
                            </w:r>
                            <w:r w:rsidRPr="009D2877">
                              <w:rPr>
                                <w:rFonts w:ascii="Verdana" w:hAnsi="Verdana" w:cs="Times New Roman"/>
                                <w:color w:val="0000FF"/>
                                <w:sz w:val="14"/>
                                <w:szCs w:val="14"/>
                              </w:rPr>
                              <w:t>&gt;</w:t>
                            </w:r>
                          </w:p>
                          <w:p w14:paraId="64E3A289" w14:textId="77777777" w:rsidR="00E82D8A" w:rsidRPr="009D2877" w:rsidRDefault="00E82D8A" w:rsidP="00BC1293">
                            <w:pPr>
                              <w:autoSpaceDE w:val="0"/>
                              <w:autoSpaceDN w:val="0"/>
                              <w:adjustRightInd w:val="0"/>
                              <w:rPr>
                                <w:rFonts w:ascii="Verdana" w:hAnsi="Verdana"/>
                                <w:color w:val="0000FF"/>
                                <w:sz w:val="14"/>
                                <w:szCs w:val="14"/>
                                <w:highlight w:val="white"/>
                              </w:rPr>
                            </w:pPr>
                            <w:r w:rsidRPr="009D2877">
                              <w:rPr>
                                <w:rFonts w:ascii="Verdana" w:hAnsi="Verdana"/>
                                <w:color w:val="0000FF"/>
                                <w:sz w:val="14"/>
                                <w:szCs w:val="14"/>
                              </w:rPr>
                              <w:t xml:space="preserve">     &lt;/ghg:</w:t>
                            </w:r>
                            <w:r w:rsidRPr="009D2877">
                              <w:rPr>
                                <w:rFonts w:ascii="Verdana" w:hAnsi="Verdana"/>
                                <w:color w:val="800000"/>
                                <w:sz w:val="14"/>
                                <w:szCs w:val="14"/>
                                <w:highlight w:val="white"/>
                              </w:rPr>
                              <w:t>AsphaltBlowingUnitDetails</w:t>
                            </w:r>
                            <w:r w:rsidRPr="009D2877">
                              <w:rPr>
                                <w:rFonts w:ascii="Verdana" w:hAnsi="Verdana"/>
                                <w:color w:val="0000FF"/>
                                <w:sz w:val="14"/>
                                <w:szCs w:val="14"/>
                              </w:rPr>
                              <w:t>&gt;</w:t>
                            </w:r>
                          </w:p>
                          <w:p w14:paraId="0BDF60ED" w14:textId="77777777" w:rsidR="00E82D8A" w:rsidRPr="009D2877" w:rsidRDefault="00E82D8A" w:rsidP="00BC1293">
                            <w:pPr>
                              <w:autoSpaceDE w:val="0"/>
                              <w:autoSpaceDN w:val="0"/>
                              <w:adjustRightInd w:val="0"/>
                              <w:rPr>
                                <w:rFonts w:ascii="Verdana" w:hAnsi="Verdana"/>
                                <w:color w:val="0000FF"/>
                                <w:sz w:val="14"/>
                                <w:szCs w:val="14"/>
                                <w:highlight w:val="white"/>
                              </w:rPr>
                            </w:pPr>
                            <w:r w:rsidRPr="009D2877">
                              <w:rPr>
                                <w:rFonts w:ascii="Verdana" w:hAnsi="Verdana"/>
                                <w:color w:val="0000FF"/>
                                <w:sz w:val="14"/>
                                <w:szCs w:val="14"/>
                              </w:rPr>
                              <w:t>&lt;/ghg:</w:t>
                            </w:r>
                            <w:r w:rsidRPr="009D2877">
                              <w:rPr>
                                <w:rFonts w:ascii="Verdana" w:hAnsi="Verdana"/>
                                <w:color w:val="800000"/>
                                <w:sz w:val="14"/>
                                <w:szCs w:val="14"/>
                                <w:highlight w:val="white"/>
                              </w:rPr>
                              <w:t>AsphaltBlowingDetails</w:t>
                            </w:r>
                            <w:r w:rsidRPr="009D2877">
                              <w:rPr>
                                <w:rFonts w:ascii="Verdana" w:hAnsi="Verdana"/>
                                <w:color w:val="0000FF"/>
                                <w:sz w:val="14"/>
                                <w:szCs w:val="14"/>
                              </w:rPr>
                              <w:t>&gt;</w:t>
                            </w:r>
                          </w:p>
                          <w:p w14:paraId="139620F1" w14:textId="77777777" w:rsidR="00E82D8A" w:rsidRPr="003A3419" w:rsidRDefault="00E82D8A" w:rsidP="00BC1293">
                            <w:pPr>
                              <w:spacing w:after="200" w:line="276" w:lineRule="auto"/>
                              <w:rPr>
                                <w:rFonts w:eastAsia="Times New Roman" w:cs="Times New Roman"/>
                                <w:color w:val="333333"/>
                                <w:sz w:val="16"/>
                                <w:szCs w:val="16"/>
                              </w:rPr>
                            </w:pP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43FE153B" id="Text Box 591" o:spid="_x0000_s1113" type="#_x0000_t202" style="position:absolute;left:0;text-align:left;margin-left:-12.75pt;margin-top:7.9pt;width:486.75pt;height:88.5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" fillcolor="white [3201]" strokeweight=".5pt">
                <v:path arrowok="t"/>
                <v:textbox inset=",,0">
                  <w:txbxContent>
                    <w:p w:rsidR="00E82D8A" w:rsidRPr="009D2877" w:rsidRDefault="00E82D8A" w:rsidP="00BC1293">
                      <w:pPr>
                        <w:rPr>
                          <w:rFonts w:ascii="Verdana" w:hAnsi="Verdana"/>
                          <w:sz w:val="14"/>
                          <w:szCs w:val="14"/>
                        </w:rPr>
                      </w:pPr>
                      <w:r>
                        <w:rPr>
                          <w:rFonts w:ascii="Verdana" w:hAnsi="Verdana" w:cs="Times New Roman"/>
                          <w:color w:val="0000FF"/>
                          <w:sz w:val="14"/>
                          <w:szCs w:val="14"/>
                        </w:rPr>
                        <w:t xml:space="preserve">         </w:t>
                      </w:r>
                      <w:r w:rsidRPr="009D2877">
                        <w:rPr>
                          <w:rFonts w:ascii="Verdana" w:hAnsi="Verdana" w:cs="Times New Roman"/>
                          <w:color w:val="0000FF"/>
                          <w:sz w:val="14"/>
                          <w:szCs w:val="14"/>
                        </w:rPr>
                        <w:t>&lt;</w:t>
                      </w:r>
                      <w:proofErr w:type="gramStart"/>
                      <w:r w:rsidRPr="009D2877">
                        <w:rPr>
                          <w:rFonts w:ascii="Verdana" w:hAnsi="Verdana" w:cs="Times New Roman"/>
                          <w:color w:val="0000FF"/>
                          <w:sz w:val="14"/>
                          <w:szCs w:val="14"/>
                        </w:rPr>
                        <w:t>ghg:</w:t>
                      </w:r>
                      <w:proofErr w:type="gramEnd"/>
                      <w:r w:rsidRPr="009D2877">
                        <w:rPr>
                          <w:rFonts w:ascii="Verdana" w:hAnsi="Verdana" w:cs="Times New Roman"/>
                          <w:color w:val="800000"/>
                          <w:sz w:val="14"/>
                          <w:szCs w:val="14"/>
                          <w:highlight w:val="white"/>
                        </w:rPr>
                        <w:t>Y17Details</w:t>
                      </w:r>
                      <w:r w:rsidRPr="009D2877">
                        <w:rPr>
                          <w:rFonts w:ascii="Verdana" w:hAnsi="Verdana" w:cs="Times New Roman"/>
                          <w:color w:val="0000FF"/>
                          <w:sz w:val="14"/>
                          <w:szCs w:val="14"/>
                        </w:rPr>
                        <w:t>&gt;</w:t>
                      </w:r>
                    </w:p>
                    <w:p w:rsidR="00E82D8A" w:rsidRPr="009D2877" w:rsidRDefault="00E82D8A" w:rsidP="00BC1293">
                      <w:pPr>
                        <w:autoSpaceDE w:val="0"/>
                        <w:autoSpaceDN w:val="0"/>
                        <w:adjustRightInd w:val="0"/>
                        <w:ind w:firstLine="720"/>
                        <w:rPr>
                          <w:rFonts w:ascii="Verdana" w:hAnsi="Verdana" w:cs="Times New Roman"/>
                          <w:color w:val="000000"/>
                          <w:sz w:val="14"/>
                          <w:szCs w:val="14"/>
                          <w:highlight w:val="white"/>
                        </w:rPr>
                      </w:pPr>
                      <w:r w:rsidRPr="009D2877">
                        <w:rPr>
                          <w:rFonts w:ascii="Verdana" w:hAnsi="Verdana" w:cs="Times New Roman"/>
                          <w:color w:val="0000FF"/>
                          <w:sz w:val="14"/>
                          <w:szCs w:val="14"/>
                        </w:rPr>
                        <w:t>&lt;ghg</w:t>
                      </w:r>
                      <w:proofErr w:type="gramStart"/>
                      <w:r w:rsidRPr="009D2877">
                        <w:rPr>
                          <w:rFonts w:ascii="Verdana" w:hAnsi="Verdana" w:cs="Times New Roman"/>
                          <w:color w:val="0000FF"/>
                          <w:sz w:val="14"/>
                          <w:szCs w:val="14"/>
                        </w:rPr>
                        <w:t>:</w:t>
                      </w:r>
                      <w:r w:rsidRPr="009D2877">
                        <w:rPr>
                          <w:rFonts w:ascii="Verdana" w:hAnsi="Verdana" w:cs="Times New Roman"/>
                          <w:color w:val="800000"/>
                          <w:sz w:val="14"/>
                          <w:szCs w:val="14"/>
                          <w:highlight w:val="white"/>
                        </w:rPr>
                        <w:t>BasisforCH4EmissionsFactor</w:t>
                      </w:r>
                      <w:proofErr w:type="gramEnd"/>
                      <w:r w:rsidRPr="009D2877">
                        <w:rPr>
                          <w:rFonts w:ascii="Verdana" w:hAnsi="Verdana" w:cs="Times New Roman"/>
                          <w:color w:val="0000FF"/>
                          <w:sz w:val="14"/>
                          <w:szCs w:val="14"/>
                        </w:rPr>
                        <w:t>&gt;</w:t>
                      </w:r>
                      <w:r w:rsidRPr="009D2877">
                        <w:rPr>
                          <w:rFonts w:ascii="Verdana" w:hAnsi="Verdana" w:cs="Times New Roman"/>
                          <w:color w:val="000000"/>
                          <w:sz w:val="14"/>
                          <w:szCs w:val="14"/>
                          <w:highlight w:val="white"/>
                        </w:rPr>
                        <w:t xml:space="preserve">Periodic (less frequent than weekly) </w:t>
                      </w:r>
                      <w:r>
                        <w:rPr>
                          <w:rFonts w:ascii="Verdana" w:hAnsi="Verdana" w:cs="Times New Roman"/>
                          <w:color w:val="000000"/>
                          <w:sz w:val="14"/>
                          <w:szCs w:val="14"/>
                          <w:highlight w:val="white"/>
                        </w:rPr>
                        <w:t>m</w:t>
                      </w:r>
                      <w:r w:rsidRPr="009D2877">
                        <w:rPr>
                          <w:rFonts w:ascii="Verdana" w:hAnsi="Verdana" w:cs="Times New Roman"/>
                          <w:color w:val="000000"/>
                          <w:sz w:val="14"/>
                          <w:szCs w:val="14"/>
                          <w:highlight w:val="white"/>
                        </w:rPr>
                        <w:t>easurements</w:t>
                      </w:r>
                      <w:r w:rsidRPr="009D2877">
                        <w:rPr>
                          <w:rFonts w:ascii="Verdana" w:hAnsi="Verdana" w:cs="Times New Roman"/>
                          <w:color w:val="0000FF"/>
                          <w:sz w:val="14"/>
                          <w:szCs w:val="14"/>
                        </w:rPr>
                        <w:t>&lt;/ghg:</w:t>
                      </w:r>
                      <w:r w:rsidRPr="009D2877">
                        <w:rPr>
                          <w:rFonts w:ascii="Verdana" w:hAnsi="Verdana" w:cs="Times New Roman"/>
                          <w:color w:val="800000"/>
                          <w:sz w:val="14"/>
                          <w:szCs w:val="14"/>
                          <w:highlight w:val="white"/>
                        </w:rPr>
                        <w:t>BasisforCH4EmissionsFactor</w:t>
                      </w:r>
                      <w:r w:rsidRPr="009D2877">
                        <w:rPr>
                          <w:rFonts w:ascii="Verdana" w:hAnsi="Verdana" w:cs="Times New Roman"/>
                          <w:color w:val="0000FF"/>
                          <w:sz w:val="14"/>
                          <w:szCs w:val="14"/>
                        </w:rPr>
                        <w:t>&gt;</w:t>
                      </w:r>
                    </w:p>
                    <w:p w:rsidR="00E82D8A" w:rsidRPr="009D2877" w:rsidRDefault="00E82D8A" w:rsidP="00BC1293">
                      <w:pPr>
                        <w:autoSpaceDE w:val="0"/>
                        <w:autoSpaceDN w:val="0"/>
                        <w:adjustRightInd w:val="0"/>
                        <w:ind w:firstLine="720"/>
                        <w:rPr>
                          <w:rFonts w:ascii="Verdana" w:hAnsi="Verdana" w:cs="Times New Roman"/>
                          <w:color w:val="000000"/>
                          <w:sz w:val="14"/>
                          <w:szCs w:val="14"/>
                          <w:highlight w:val="white"/>
                        </w:rPr>
                      </w:pPr>
                      <w:r w:rsidRPr="009D2877">
                        <w:rPr>
                          <w:rFonts w:ascii="Verdana" w:hAnsi="Verdana" w:cs="Times New Roman"/>
                          <w:color w:val="0000FF"/>
                          <w:sz w:val="14"/>
                          <w:szCs w:val="14"/>
                        </w:rPr>
                        <w:t>&lt;</w:t>
                      </w:r>
                      <w:proofErr w:type="gramStart"/>
                      <w:r w:rsidRPr="009D2877">
                        <w:rPr>
                          <w:rFonts w:ascii="Verdana" w:hAnsi="Verdana" w:cs="Times New Roman"/>
                          <w:color w:val="0000FF"/>
                          <w:sz w:val="14"/>
                          <w:szCs w:val="14"/>
                        </w:rPr>
                        <w:t>ghg:</w:t>
                      </w:r>
                      <w:proofErr w:type="gramEnd"/>
                      <w:r w:rsidRPr="009D2877">
                        <w:rPr>
                          <w:rFonts w:ascii="Verdana" w:hAnsi="Verdana" w:cs="Times New Roman"/>
                          <w:color w:val="800000"/>
                          <w:sz w:val="14"/>
                          <w:szCs w:val="14"/>
                          <w:highlight w:val="white"/>
                        </w:rPr>
                        <w:t>Y16bDetails</w:t>
                      </w:r>
                      <w:r w:rsidRPr="009D2877">
                        <w:rPr>
                          <w:rFonts w:ascii="Verdana" w:hAnsi="Verdana" w:cs="Times New Roman"/>
                          <w:color w:val="0000FF"/>
                          <w:sz w:val="14"/>
                          <w:szCs w:val="14"/>
                        </w:rPr>
                        <w:t>&gt;</w:t>
                      </w:r>
                    </w:p>
                    <w:p w:rsidR="00E82D8A" w:rsidRPr="009D2877" w:rsidRDefault="00E82D8A" w:rsidP="009D2877">
                      <w:pPr>
                        <w:autoSpaceDE w:val="0"/>
                        <w:autoSpaceDN w:val="0"/>
                        <w:adjustRightInd w:val="0"/>
                        <w:ind w:left="360" w:firstLine="720"/>
                        <w:rPr>
                          <w:rFonts w:ascii="Verdana" w:hAnsi="Verdana" w:cs="Times New Roman"/>
                          <w:color w:val="000000"/>
                          <w:sz w:val="14"/>
                          <w:szCs w:val="14"/>
                          <w:highlight w:val="white"/>
                        </w:rPr>
                      </w:pPr>
                      <w:r w:rsidRPr="009D2877">
                        <w:rPr>
                          <w:rFonts w:ascii="Verdana" w:hAnsi="Verdana" w:cs="Times New Roman"/>
                          <w:color w:val="0000FF"/>
                          <w:sz w:val="14"/>
                          <w:szCs w:val="14"/>
                        </w:rPr>
                        <w:t>&lt;ghg</w:t>
                      </w:r>
                      <w:proofErr w:type="gramStart"/>
                      <w:r w:rsidRPr="009D2877">
                        <w:rPr>
                          <w:rFonts w:ascii="Verdana" w:hAnsi="Verdana" w:cs="Times New Roman"/>
                          <w:color w:val="0000FF"/>
                          <w:sz w:val="14"/>
                          <w:szCs w:val="14"/>
                        </w:rPr>
                        <w:t>:</w:t>
                      </w:r>
                      <w:r w:rsidRPr="009D2877">
                        <w:rPr>
                          <w:rFonts w:ascii="Verdana" w:hAnsi="Verdana" w:cs="Times New Roman"/>
                          <w:color w:val="800000"/>
                          <w:sz w:val="14"/>
                          <w:szCs w:val="14"/>
                          <w:highlight w:val="white"/>
                        </w:rPr>
                        <w:t>BasisforCO2EmissionsFactor</w:t>
                      </w:r>
                      <w:proofErr w:type="gramEnd"/>
                      <w:r w:rsidRPr="009D2877">
                        <w:rPr>
                          <w:rFonts w:ascii="Verdana" w:hAnsi="Verdana" w:cs="Times New Roman"/>
                          <w:color w:val="0000FF"/>
                          <w:sz w:val="14"/>
                          <w:szCs w:val="14"/>
                        </w:rPr>
                        <w:t>&gt;</w:t>
                      </w:r>
                      <w:r w:rsidRPr="009D2877">
                        <w:rPr>
                          <w:rFonts w:ascii="Verdana" w:hAnsi="Verdana" w:cs="Times New Roman"/>
                          <w:color w:val="000000"/>
                          <w:sz w:val="14"/>
                          <w:szCs w:val="14"/>
                          <w:highlight w:val="white"/>
                        </w:rPr>
                        <w:t>Average or multiple source tests</w:t>
                      </w:r>
                      <w:r w:rsidRPr="009D2877">
                        <w:rPr>
                          <w:rFonts w:ascii="Verdana" w:hAnsi="Verdana" w:cs="Times New Roman"/>
                          <w:color w:val="0000FF"/>
                          <w:sz w:val="14"/>
                          <w:szCs w:val="14"/>
                        </w:rPr>
                        <w:t>&lt;/ghg:</w:t>
                      </w:r>
                      <w:r w:rsidRPr="009D2877">
                        <w:rPr>
                          <w:rFonts w:ascii="Verdana" w:hAnsi="Verdana" w:cs="Times New Roman"/>
                          <w:color w:val="800000"/>
                          <w:sz w:val="14"/>
                          <w:szCs w:val="14"/>
                          <w:highlight w:val="white"/>
                        </w:rPr>
                        <w:t>BasisforCO2EmissionsFactor</w:t>
                      </w:r>
                      <w:r w:rsidRPr="009D2877">
                        <w:rPr>
                          <w:rFonts w:ascii="Verdana" w:hAnsi="Verdana" w:cs="Times New Roman"/>
                          <w:color w:val="0000FF"/>
                          <w:sz w:val="14"/>
                          <w:szCs w:val="14"/>
                        </w:rPr>
                        <w:t>&gt;</w:t>
                      </w:r>
                    </w:p>
                    <w:p w:rsidR="00E82D8A" w:rsidRPr="009D2877" w:rsidRDefault="00E82D8A" w:rsidP="009D2877">
                      <w:pPr>
                        <w:autoSpaceDE w:val="0"/>
                        <w:autoSpaceDN w:val="0"/>
                        <w:adjustRightInd w:val="0"/>
                        <w:ind w:left="360" w:firstLine="720"/>
                        <w:rPr>
                          <w:rFonts w:ascii="Verdana" w:hAnsi="Verdana" w:cs="Times New Roman"/>
                          <w:color w:val="000000"/>
                          <w:sz w:val="14"/>
                          <w:szCs w:val="14"/>
                          <w:highlight w:val="white"/>
                        </w:rPr>
                      </w:pPr>
                      <w:r w:rsidRPr="009D2877">
                        <w:rPr>
                          <w:rFonts w:ascii="Verdana" w:hAnsi="Verdana" w:cs="Times New Roman"/>
                          <w:color w:val="0000FF"/>
                          <w:sz w:val="14"/>
                          <w:szCs w:val="14"/>
                        </w:rPr>
                        <w:t>&lt;ghg</w:t>
                      </w:r>
                      <w:proofErr w:type="gramStart"/>
                      <w:r w:rsidRPr="009D2877">
                        <w:rPr>
                          <w:rFonts w:ascii="Verdana" w:hAnsi="Verdana" w:cs="Times New Roman"/>
                          <w:color w:val="0000FF"/>
                          <w:sz w:val="14"/>
                          <w:szCs w:val="14"/>
                        </w:rPr>
                        <w:t>:</w:t>
                      </w:r>
                      <w:r w:rsidRPr="009D2877">
                        <w:rPr>
                          <w:rFonts w:ascii="Verdana" w:hAnsi="Verdana" w:cs="Times New Roman"/>
                          <w:color w:val="800000"/>
                          <w:sz w:val="14"/>
                          <w:szCs w:val="14"/>
                          <w:highlight w:val="white"/>
                        </w:rPr>
                        <w:t>BasisforCarbonEmissionsFactor</w:t>
                      </w:r>
                      <w:proofErr w:type="gramEnd"/>
                      <w:r w:rsidRPr="009D2877">
                        <w:rPr>
                          <w:rFonts w:ascii="Verdana" w:hAnsi="Verdana" w:cs="Times New Roman"/>
                          <w:color w:val="0000FF"/>
                          <w:sz w:val="14"/>
                          <w:szCs w:val="14"/>
                        </w:rPr>
                        <w:t>&gt;</w:t>
                      </w:r>
                      <w:r w:rsidRPr="009D2877">
                        <w:rPr>
                          <w:rFonts w:ascii="Verdana" w:hAnsi="Verdana" w:cs="Times New Roman"/>
                          <w:color w:val="000000"/>
                          <w:sz w:val="14"/>
                          <w:szCs w:val="14"/>
                          <w:highlight w:val="white"/>
                        </w:rPr>
                        <w:t xml:space="preserve">Weekly or more frequent </w:t>
                      </w:r>
                      <w:r>
                        <w:rPr>
                          <w:rFonts w:ascii="Verdana" w:hAnsi="Verdana" w:cs="Times New Roman"/>
                          <w:color w:val="000000"/>
                          <w:sz w:val="14"/>
                          <w:szCs w:val="14"/>
                          <w:highlight w:val="white"/>
                        </w:rPr>
                        <w:t xml:space="preserve"> m</w:t>
                      </w:r>
                      <w:r w:rsidRPr="009D2877">
                        <w:rPr>
                          <w:rFonts w:ascii="Verdana" w:hAnsi="Verdana" w:cs="Times New Roman"/>
                          <w:color w:val="000000"/>
                          <w:sz w:val="14"/>
                          <w:szCs w:val="14"/>
                          <w:highlight w:val="white"/>
                        </w:rPr>
                        <w:t>easurements</w:t>
                      </w:r>
                      <w:r w:rsidRPr="009D2877">
                        <w:rPr>
                          <w:rFonts w:ascii="Verdana" w:hAnsi="Verdana" w:cs="Times New Roman"/>
                          <w:color w:val="0000FF"/>
                          <w:sz w:val="14"/>
                          <w:szCs w:val="14"/>
                        </w:rPr>
                        <w:t>&lt;/ghg:</w:t>
                      </w:r>
                      <w:r w:rsidRPr="009D2877">
                        <w:rPr>
                          <w:rFonts w:ascii="Verdana" w:hAnsi="Verdana" w:cs="Times New Roman"/>
                          <w:color w:val="800000"/>
                          <w:sz w:val="14"/>
                          <w:szCs w:val="14"/>
                          <w:highlight w:val="white"/>
                        </w:rPr>
                        <w:t>BasisforCarbonEmissionsFactor</w:t>
                      </w:r>
                      <w:r w:rsidRPr="009D2877">
                        <w:rPr>
                          <w:rFonts w:ascii="Verdana" w:hAnsi="Verdana" w:cs="Times New Roman"/>
                          <w:color w:val="0000FF"/>
                          <w:sz w:val="14"/>
                          <w:szCs w:val="14"/>
                        </w:rPr>
                        <w:t>&gt;</w:t>
                      </w:r>
                    </w:p>
                    <w:p w:rsidR="00E82D8A" w:rsidRPr="009D2877" w:rsidRDefault="00E82D8A" w:rsidP="00BC1293">
                      <w:pPr>
                        <w:autoSpaceDE w:val="0"/>
                        <w:autoSpaceDN w:val="0"/>
                        <w:adjustRightInd w:val="0"/>
                        <w:ind w:firstLine="720"/>
                        <w:rPr>
                          <w:rFonts w:ascii="Verdana" w:hAnsi="Verdana" w:cs="Times New Roman"/>
                          <w:color w:val="000000"/>
                          <w:sz w:val="14"/>
                          <w:szCs w:val="14"/>
                          <w:highlight w:val="white"/>
                        </w:rPr>
                      </w:pPr>
                      <w:r w:rsidRPr="009D2877">
                        <w:rPr>
                          <w:rFonts w:ascii="Verdana" w:hAnsi="Verdana" w:cs="Times New Roman"/>
                          <w:color w:val="0000FF"/>
                          <w:sz w:val="14"/>
                          <w:szCs w:val="14"/>
                        </w:rPr>
                        <w:t>&lt;/ghg</w:t>
                      </w:r>
                      <w:proofErr w:type="gramStart"/>
                      <w:r w:rsidRPr="009D2877">
                        <w:rPr>
                          <w:rFonts w:ascii="Verdana" w:hAnsi="Verdana" w:cs="Times New Roman"/>
                          <w:color w:val="0000FF"/>
                          <w:sz w:val="14"/>
                          <w:szCs w:val="14"/>
                        </w:rPr>
                        <w:t>:</w:t>
                      </w:r>
                      <w:r w:rsidRPr="009D2877">
                        <w:rPr>
                          <w:rFonts w:ascii="Verdana" w:hAnsi="Verdana" w:cs="Times New Roman"/>
                          <w:color w:val="800000"/>
                          <w:sz w:val="14"/>
                          <w:szCs w:val="14"/>
                          <w:highlight w:val="white"/>
                        </w:rPr>
                        <w:t>Y16bDetails</w:t>
                      </w:r>
                      <w:proofErr w:type="gramEnd"/>
                      <w:r w:rsidRPr="009D2877">
                        <w:rPr>
                          <w:rFonts w:ascii="Verdana" w:hAnsi="Verdana" w:cs="Times New Roman"/>
                          <w:color w:val="0000FF"/>
                          <w:sz w:val="14"/>
                          <w:szCs w:val="14"/>
                        </w:rPr>
                        <w:t>&gt;</w:t>
                      </w:r>
                      <w:r w:rsidRPr="009D2877">
                        <w:rPr>
                          <w:rFonts w:ascii="Verdana" w:hAnsi="Verdana" w:cs="Times New Roman"/>
                          <w:color w:val="0000FF"/>
                          <w:sz w:val="14"/>
                          <w:szCs w:val="14"/>
                          <w:highlight w:val="white"/>
                        </w:rPr>
                        <w:t xml:space="preserve"> </w:t>
                      </w:r>
                    </w:p>
                    <w:p w:rsidR="00E82D8A" w:rsidRPr="009D2877" w:rsidRDefault="00E82D8A" w:rsidP="00BC1293">
                      <w:pPr>
                        <w:autoSpaceDE w:val="0"/>
                        <w:autoSpaceDN w:val="0"/>
                        <w:adjustRightInd w:val="0"/>
                        <w:rPr>
                          <w:rFonts w:ascii="Verdana" w:hAnsi="Verdana" w:cs="Times New Roman"/>
                          <w:color w:val="000000"/>
                          <w:sz w:val="14"/>
                          <w:szCs w:val="14"/>
                          <w:highlight w:val="white"/>
                        </w:rPr>
                      </w:pPr>
                      <w:r w:rsidRPr="009D2877">
                        <w:rPr>
                          <w:rFonts w:ascii="Verdana" w:hAnsi="Verdana" w:cs="Times New Roman"/>
                          <w:color w:val="0000FF"/>
                          <w:sz w:val="14"/>
                          <w:szCs w:val="14"/>
                        </w:rPr>
                        <w:t xml:space="preserve">         &lt;/ghg</w:t>
                      </w:r>
                      <w:proofErr w:type="gramStart"/>
                      <w:r w:rsidRPr="009D2877">
                        <w:rPr>
                          <w:rFonts w:ascii="Verdana" w:hAnsi="Verdana" w:cs="Times New Roman"/>
                          <w:color w:val="0000FF"/>
                          <w:sz w:val="14"/>
                          <w:szCs w:val="14"/>
                        </w:rPr>
                        <w:t>:</w:t>
                      </w:r>
                      <w:r w:rsidRPr="009D2877">
                        <w:rPr>
                          <w:rFonts w:ascii="Verdana" w:hAnsi="Verdana" w:cs="Times New Roman"/>
                          <w:color w:val="800000"/>
                          <w:sz w:val="14"/>
                          <w:szCs w:val="14"/>
                          <w:highlight w:val="white"/>
                        </w:rPr>
                        <w:t>Y17Details</w:t>
                      </w:r>
                      <w:proofErr w:type="gramEnd"/>
                      <w:r w:rsidRPr="009D2877">
                        <w:rPr>
                          <w:rFonts w:ascii="Verdana" w:hAnsi="Verdana" w:cs="Times New Roman"/>
                          <w:color w:val="0000FF"/>
                          <w:sz w:val="14"/>
                          <w:szCs w:val="14"/>
                        </w:rPr>
                        <w:t>&gt;</w:t>
                      </w:r>
                    </w:p>
                    <w:p w:rsidR="00E82D8A" w:rsidRPr="009D2877" w:rsidRDefault="00E82D8A" w:rsidP="00BC1293">
                      <w:pPr>
                        <w:autoSpaceDE w:val="0"/>
                        <w:autoSpaceDN w:val="0"/>
                        <w:adjustRightInd w:val="0"/>
                        <w:rPr>
                          <w:rFonts w:ascii="Verdana" w:hAnsi="Verdana"/>
                          <w:color w:val="0000FF"/>
                          <w:sz w:val="14"/>
                          <w:szCs w:val="14"/>
                          <w:highlight w:val="white"/>
                        </w:rPr>
                      </w:pPr>
                      <w:r w:rsidRPr="009D2877">
                        <w:rPr>
                          <w:rFonts w:ascii="Verdana" w:hAnsi="Verdana"/>
                          <w:color w:val="0000FF"/>
                          <w:sz w:val="14"/>
                          <w:szCs w:val="14"/>
                        </w:rPr>
                        <w:t xml:space="preserve">     &lt;/ghg</w:t>
                      </w:r>
                      <w:proofErr w:type="gramStart"/>
                      <w:r w:rsidRPr="009D2877">
                        <w:rPr>
                          <w:rFonts w:ascii="Verdana" w:hAnsi="Verdana"/>
                          <w:color w:val="0000FF"/>
                          <w:sz w:val="14"/>
                          <w:szCs w:val="14"/>
                        </w:rPr>
                        <w:t>:</w:t>
                      </w:r>
                      <w:r w:rsidRPr="009D2877">
                        <w:rPr>
                          <w:rFonts w:ascii="Verdana" w:hAnsi="Verdana"/>
                          <w:color w:val="800000"/>
                          <w:sz w:val="14"/>
                          <w:szCs w:val="14"/>
                          <w:highlight w:val="white"/>
                        </w:rPr>
                        <w:t>AsphaltBlowingUnitDetails</w:t>
                      </w:r>
                      <w:proofErr w:type="gramEnd"/>
                      <w:r w:rsidRPr="009D2877">
                        <w:rPr>
                          <w:rFonts w:ascii="Verdana" w:hAnsi="Verdana"/>
                          <w:color w:val="0000FF"/>
                          <w:sz w:val="14"/>
                          <w:szCs w:val="14"/>
                        </w:rPr>
                        <w:t>&gt;</w:t>
                      </w:r>
                    </w:p>
                    <w:p w:rsidR="00E82D8A" w:rsidRPr="009D2877" w:rsidRDefault="00E82D8A" w:rsidP="00BC1293">
                      <w:pPr>
                        <w:autoSpaceDE w:val="0"/>
                        <w:autoSpaceDN w:val="0"/>
                        <w:adjustRightInd w:val="0"/>
                        <w:rPr>
                          <w:rFonts w:ascii="Verdana" w:hAnsi="Verdana"/>
                          <w:color w:val="0000FF"/>
                          <w:sz w:val="14"/>
                          <w:szCs w:val="14"/>
                          <w:highlight w:val="white"/>
                        </w:rPr>
                      </w:pPr>
                      <w:r w:rsidRPr="009D2877">
                        <w:rPr>
                          <w:rFonts w:ascii="Verdana" w:hAnsi="Verdana"/>
                          <w:color w:val="0000FF"/>
                          <w:sz w:val="14"/>
                          <w:szCs w:val="14"/>
                        </w:rPr>
                        <w:t>&lt;/ghg</w:t>
                      </w:r>
                      <w:proofErr w:type="gramStart"/>
                      <w:r w:rsidRPr="009D2877">
                        <w:rPr>
                          <w:rFonts w:ascii="Verdana" w:hAnsi="Verdana"/>
                          <w:color w:val="0000FF"/>
                          <w:sz w:val="14"/>
                          <w:szCs w:val="14"/>
                        </w:rPr>
                        <w:t>:</w:t>
                      </w:r>
                      <w:r w:rsidRPr="009D2877">
                        <w:rPr>
                          <w:rFonts w:ascii="Verdana" w:hAnsi="Verdana"/>
                          <w:color w:val="800000"/>
                          <w:sz w:val="14"/>
                          <w:szCs w:val="14"/>
                          <w:highlight w:val="white"/>
                        </w:rPr>
                        <w:t>AsphaltBlowingDetails</w:t>
                      </w:r>
                      <w:proofErr w:type="gramEnd"/>
                      <w:r w:rsidRPr="009D2877">
                        <w:rPr>
                          <w:rFonts w:ascii="Verdana" w:hAnsi="Verdana"/>
                          <w:color w:val="0000FF"/>
                          <w:sz w:val="14"/>
                          <w:szCs w:val="14"/>
                        </w:rPr>
                        <w:t>&gt;</w:t>
                      </w:r>
                    </w:p>
                    <w:p w:rsidR="00E82D8A" w:rsidRPr="003A3419" w:rsidRDefault="00E82D8A" w:rsidP="00BC1293">
                      <w:pPr>
                        <w:spacing w:after="200" w:line="276" w:lineRule="auto"/>
                        <w:rPr>
                          <w:rFonts w:eastAsia="Times New Roman" w:cs="Times New Roman"/>
                          <w:color w:val="333333"/>
                          <w:sz w:val="16"/>
                          <w:szCs w:val="16"/>
                        </w:rPr>
                      </w:pPr>
                    </w:p>
                  </w:txbxContent>
                </v:textbox>
              </v:shape>
            </w:pict>
          </mc:Fallback>
        </mc:AlternateContent>
      </w:r>
      <w:r w:rsidR="00BC1293">
        <w:rPr>
          <w:rFonts w:ascii="Times New Roman" w:hAnsi="Times New Roman"/>
          <w:sz w:val="22"/>
          <w:szCs w:val="22"/>
        </w:rPr>
        <w:tab/>
      </w:r>
    </w:p>
    <w:p w14:paraId="629948CC"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2D8AA269"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3A8569FD"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2B3FF291"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4F496E7B"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4F203B4D"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228FD1EA"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0274C8CA"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5547AB7F" w14:textId="77777777" w:rsidR="00BC1293" w:rsidRDefault="00BC1293" w:rsidP="00BC1293">
      <w:pPr>
        <w:rPr>
          <w:b/>
          <w:sz w:val="18"/>
          <w:szCs w:val="18"/>
        </w:rPr>
      </w:pPr>
    </w:p>
    <w:p w14:paraId="398B173C" w14:textId="77777777" w:rsidR="00BC1293" w:rsidRPr="000B11A9" w:rsidRDefault="00BC1293" w:rsidP="00BC1293">
      <w:r w:rsidRPr="00F9158B">
        <w:rPr>
          <w:b/>
          <w:sz w:val="18"/>
          <w:szCs w:val="18"/>
        </w:rPr>
        <w:t>Note:</w:t>
      </w:r>
      <w:r w:rsidRPr="003C15E2">
        <w:rPr>
          <w:sz w:val="18"/>
          <w:szCs w:val="18"/>
        </w:rPr>
        <w:t xml:space="preserve">  </w:t>
      </w:r>
      <w:r>
        <w:rPr>
          <w:sz w:val="18"/>
          <w:szCs w:val="18"/>
        </w:rPr>
        <w:t>The XML example</w:t>
      </w:r>
      <w:r w:rsidRPr="003C15E2">
        <w:rPr>
          <w:sz w:val="18"/>
          <w:szCs w:val="18"/>
        </w:rPr>
        <w:t xml:space="preserve"> above is presented here to demonstrate the concept of reporting </w:t>
      </w:r>
      <w:r>
        <w:rPr>
          <w:sz w:val="18"/>
          <w:szCs w:val="18"/>
        </w:rPr>
        <w:t>the basis for CH</w:t>
      </w:r>
      <w:r w:rsidRPr="00F9158B">
        <w:rPr>
          <w:sz w:val="18"/>
          <w:szCs w:val="18"/>
          <w:vertAlign w:val="subscript"/>
        </w:rPr>
        <w:t>4</w:t>
      </w:r>
      <w:r w:rsidRPr="003971DB">
        <w:rPr>
          <w:sz w:val="18"/>
          <w:szCs w:val="18"/>
        </w:rPr>
        <w:t>,</w:t>
      </w:r>
      <w:r>
        <w:rPr>
          <w:sz w:val="18"/>
          <w:szCs w:val="18"/>
          <w:vertAlign w:val="subscript"/>
        </w:rPr>
        <w:t xml:space="preserve"> </w:t>
      </w:r>
      <w:r>
        <w:rPr>
          <w:sz w:val="18"/>
          <w:szCs w:val="18"/>
        </w:rPr>
        <w:t>CO</w:t>
      </w:r>
      <w:r w:rsidRPr="00F9158B">
        <w:rPr>
          <w:sz w:val="18"/>
          <w:szCs w:val="18"/>
          <w:vertAlign w:val="subscript"/>
        </w:rPr>
        <w:t>2</w:t>
      </w:r>
      <w:r>
        <w:rPr>
          <w:sz w:val="18"/>
          <w:szCs w:val="18"/>
        </w:rPr>
        <w:t>, and carbon emission factors used in Equations Y-17 and Y-16b.</w:t>
      </w:r>
    </w:p>
    <w:p w14:paraId="28071916" w14:textId="77777777" w:rsidR="00BC1293" w:rsidRPr="003C15E2" w:rsidRDefault="00BC1293" w:rsidP="00BC1293">
      <w:pPr>
        <w:pStyle w:val="NormalWeb"/>
        <w:spacing w:before="0" w:beforeAutospacing="0" w:after="0" w:afterAutospacing="0"/>
        <w:rPr>
          <w:rFonts w:ascii="Times New Roman" w:hAnsi="Times New Roman"/>
          <w:sz w:val="18"/>
          <w:szCs w:val="18"/>
        </w:rPr>
      </w:pPr>
    </w:p>
    <w:p w14:paraId="335A34FD" w14:textId="77777777" w:rsidR="00BC1293" w:rsidRDefault="00BC1293" w:rsidP="00BC1293">
      <w:pPr>
        <w:rPr>
          <w:rFonts w:cs="Times New Roman"/>
        </w:rPr>
      </w:pPr>
      <w:r w:rsidRPr="00480F0A">
        <w:rPr>
          <w:rFonts w:cs="Times New Roman"/>
        </w:rPr>
        <w:br w:type="page"/>
      </w:r>
    </w:p>
    <w:p w14:paraId="26AF9924" w14:textId="77777777" w:rsidR="000133EA" w:rsidRPr="00CD2C97" w:rsidRDefault="000133EA" w:rsidP="002E4EDC">
      <w:pPr>
        <w:pStyle w:val="Heading3"/>
        <w:rPr>
          <w:rFonts w:eastAsia="Times New Roman"/>
        </w:rPr>
      </w:pPr>
      <w:bookmarkStart w:id="907" w:name="_Toc473900309"/>
      <w:r w:rsidRPr="00CD2C97">
        <w:rPr>
          <w:rFonts w:eastAsia="Times New Roman"/>
        </w:rPr>
        <w:lastRenderedPageBreak/>
        <w:t>Equation Y-1</w:t>
      </w:r>
      <w:r>
        <w:rPr>
          <w:rFonts w:eastAsia="Times New Roman"/>
        </w:rPr>
        <w:t>9</w:t>
      </w:r>
      <w:r w:rsidRPr="00CD2C97">
        <w:rPr>
          <w:rFonts w:eastAsia="Times New Roman"/>
        </w:rPr>
        <w:t xml:space="preserve"> </w:t>
      </w:r>
      <w:r w:rsidR="006B223C">
        <w:rPr>
          <w:rFonts w:eastAsia="Times New Roman"/>
        </w:rPr>
        <w:t xml:space="preserve">Process Vent Method </w:t>
      </w:r>
      <w:r w:rsidRPr="00CD2C97">
        <w:rPr>
          <w:rFonts w:eastAsia="Times New Roman"/>
        </w:rPr>
        <w:t>Details</w:t>
      </w:r>
      <w:bookmarkEnd w:id="907"/>
    </w:p>
    <w:p w14:paraId="3992BBA4" w14:textId="77777777" w:rsidR="000133EA" w:rsidRDefault="000133EA" w:rsidP="00BC1293">
      <w:pPr>
        <w:rPr>
          <w:rFonts w:cs="Times New Roman"/>
        </w:rPr>
      </w:pPr>
    </w:p>
    <w:p w14:paraId="4D3559F2" w14:textId="77777777" w:rsidR="006B223C" w:rsidRDefault="006B223C" w:rsidP="006B223C">
      <w:pPr>
        <w:pStyle w:val="Figure"/>
      </w:pPr>
      <w:r>
        <w:br/>
      </w:r>
      <w:bookmarkStart w:id="908" w:name="_Toc473900416"/>
      <w:r>
        <w:t>Equation Y-19 Process Vent Method Details Schema Diagram</w:t>
      </w:r>
      <w:bookmarkEnd w:id="908"/>
    </w:p>
    <w:p w14:paraId="12C86AD0" w14:textId="77777777" w:rsidR="006B223C" w:rsidRPr="00C32AB6" w:rsidRDefault="006B223C" w:rsidP="006B223C"/>
    <w:p w14:paraId="2DB6757F" w14:textId="77777777" w:rsidR="006B223C" w:rsidRDefault="00304AFD" w:rsidP="006B223C">
      <w:pPr>
        <w:jc w:val="center"/>
      </w:pPr>
      <w:r>
        <w:rPr>
          <w:noProof/>
        </w:rPr>
        <mc:AlternateContent>
          <mc:Choice Requires="wps">
            <w:drawing>
              <wp:anchor distT="0" distB="0" distL="114300" distR="114300" simplePos="0" relativeHeight="253241344" behindDoc="0" locked="0" layoutInCell="1" allowOverlap="1" wp14:anchorId="2E524BF6" wp14:editId="2638E400">
                <wp:simplePos x="0" y="0"/>
                <wp:positionH relativeFrom="column">
                  <wp:posOffset>4761230</wp:posOffset>
                </wp:positionH>
                <wp:positionV relativeFrom="paragraph">
                  <wp:posOffset>1755140</wp:posOffset>
                </wp:positionV>
                <wp:extent cx="982980" cy="414020"/>
                <wp:effectExtent l="0" t="0" r="0" b="0"/>
                <wp:wrapNone/>
                <wp:docPr id="847"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980" cy="41402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54234AA0" w14:textId="77777777" w:rsidR="00E82D8A" w:rsidRDefault="00E82D8A" w:rsidP="005A7407">
                            <w:pPr>
                              <w:jc w:val="both"/>
                              <w:rPr>
                                <w:b/>
                                <w:color w:val="AC0000"/>
                                <w:sz w:val="20"/>
                                <w:szCs w:val="20"/>
                              </w:rPr>
                            </w:pPr>
                            <w:r>
                              <w:rPr>
                                <w:b/>
                                <w:color w:val="AC0000"/>
                                <w:sz w:val="20"/>
                                <w:szCs w:val="20"/>
                              </w:rPr>
                              <w:t>Conditionally</w:t>
                            </w:r>
                          </w:p>
                          <w:p w14:paraId="68F2B2D1" w14:textId="77777777" w:rsidR="00E82D8A" w:rsidRPr="00605932" w:rsidRDefault="00E82D8A" w:rsidP="005A7407">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4CB9DF0D" id="Text Box 847" o:spid="_x0000_s1114" type="#_x0000_t202" style="position:absolute;left:0;text-align:left;margin-left:374.9pt;margin-top:138.2pt;width:77.4pt;height:32.6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" fillcolor="black [3213]" strokecolor="white [3212]" strokeweight=".5pt">
                <v:fill opacity="0"/>
                <v:stroke opacity="0"/>
                <v:path arrowok="t"/>
                <v:textbox>
                  <w:txbxContent>
                    <w:p w:rsidR="00E82D8A" w:rsidRDefault="00E82D8A" w:rsidP="005A7407">
                      <w:pPr>
                        <w:jc w:val="both"/>
                        <w:rPr>
                          <w:b/>
                          <w:color w:val="AC0000"/>
                          <w:sz w:val="20"/>
                          <w:szCs w:val="20"/>
                        </w:rPr>
                      </w:pPr>
                      <w:r>
                        <w:rPr>
                          <w:b/>
                          <w:color w:val="AC0000"/>
                          <w:sz w:val="20"/>
                          <w:szCs w:val="20"/>
                        </w:rPr>
                        <w:t>Conditionally</w:t>
                      </w:r>
                    </w:p>
                    <w:p w:rsidR="00E82D8A" w:rsidRPr="00605932" w:rsidRDefault="00E82D8A" w:rsidP="005A7407">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3239296" behindDoc="0" locked="0" layoutInCell="1" allowOverlap="1" wp14:anchorId="6F8FA059" wp14:editId="74077A0E">
                <wp:simplePos x="0" y="0"/>
                <wp:positionH relativeFrom="column">
                  <wp:posOffset>4275455</wp:posOffset>
                </wp:positionH>
                <wp:positionV relativeFrom="paragraph">
                  <wp:posOffset>2202815</wp:posOffset>
                </wp:positionV>
                <wp:extent cx="982980" cy="414020"/>
                <wp:effectExtent l="0" t="0" r="0" b="0"/>
                <wp:wrapNone/>
                <wp:docPr id="846"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980" cy="41402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6D30339C" w14:textId="77777777" w:rsidR="00E82D8A" w:rsidRDefault="00E82D8A" w:rsidP="005A7407">
                            <w:pPr>
                              <w:jc w:val="both"/>
                              <w:rPr>
                                <w:b/>
                                <w:color w:val="AC0000"/>
                                <w:sz w:val="20"/>
                                <w:szCs w:val="20"/>
                              </w:rPr>
                            </w:pPr>
                            <w:r>
                              <w:rPr>
                                <w:b/>
                                <w:color w:val="AC0000"/>
                                <w:sz w:val="20"/>
                                <w:szCs w:val="20"/>
                              </w:rPr>
                              <w:t>Conditionally</w:t>
                            </w:r>
                          </w:p>
                          <w:p w14:paraId="6D38E22D" w14:textId="77777777" w:rsidR="00E82D8A" w:rsidRPr="00605932" w:rsidRDefault="00E82D8A" w:rsidP="005A7407">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9F61DA3" id="Text Box 846" o:spid="_x0000_s1115" type="#_x0000_t202" style="position:absolute;left:0;text-align:left;margin-left:336.65pt;margin-top:173.45pt;width:77.4pt;height:32.6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" fillcolor="black [3213]" strokecolor="white [3212]" strokeweight=".5pt">
                <v:fill opacity="0"/>
                <v:stroke opacity="0"/>
                <v:path arrowok="t"/>
                <v:textbox>
                  <w:txbxContent>
                    <w:p w:rsidR="00E82D8A" w:rsidRDefault="00E82D8A" w:rsidP="005A7407">
                      <w:pPr>
                        <w:jc w:val="both"/>
                        <w:rPr>
                          <w:b/>
                          <w:color w:val="AC0000"/>
                          <w:sz w:val="20"/>
                          <w:szCs w:val="20"/>
                        </w:rPr>
                      </w:pPr>
                      <w:r>
                        <w:rPr>
                          <w:b/>
                          <w:color w:val="AC0000"/>
                          <w:sz w:val="20"/>
                          <w:szCs w:val="20"/>
                        </w:rPr>
                        <w:t>Conditionally</w:t>
                      </w:r>
                    </w:p>
                    <w:p w:rsidR="00E82D8A" w:rsidRPr="00605932" w:rsidRDefault="00E82D8A" w:rsidP="005A7407">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3214720" behindDoc="0" locked="0" layoutInCell="1" allowOverlap="1" wp14:anchorId="5DE25183" wp14:editId="4E5DF41E">
                <wp:simplePos x="0" y="0"/>
                <wp:positionH relativeFrom="column">
                  <wp:posOffset>2667000</wp:posOffset>
                </wp:positionH>
                <wp:positionV relativeFrom="paragraph">
                  <wp:posOffset>2679700</wp:posOffset>
                </wp:positionV>
                <wp:extent cx="1457325" cy="228600"/>
                <wp:effectExtent l="0" t="0" r="28575" b="19050"/>
                <wp:wrapNone/>
                <wp:docPr id="81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0D1D35A4" id="Rectangle 38" o:spid="_x0000_s1026" style="position:absolute;margin-left:210pt;margin-top:211pt;width:114.75pt;height:18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" strokecolor="#ac0000" strokeweight="2pt">
                <v:fill opacity="0"/>
              </v:rect>
            </w:pict>
          </mc:Fallback>
        </mc:AlternateContent>
      </w:r>
      <w:r>
        <w:rPr>
          <w:noProof/>
        </w:rPr>
        <mc:AlternateContent>
          <mc:Choice Requires="wps">
            <w:drawing>
              <wp:anchor distT="0" distB="0" distL="114300" distR="114300" simplePos="0" relativeHeight="253209600" behindDoc="0" locked="0" layoutInCell="1" allowOverlap="1" wp14:anchorId="056B0176" wp14:editId="7523C82E">
                <wp:simplePos x="0" y="0"/>
                <wp:positionH relativeFrom="column">
                  <wp:posOffset>2667000</wp:posOffset>
                </wp:positionH>
                <wp:positionV relativeFrom="paragraph">
                  <wp:posOffset>898525</wp:posOffset>
                </wp:positionV>
                <wp:extent cx="2876550" cy="228600"/>
                <wp:effectExtent l="0" t="0" r="19050" b="19050"/>
                <wp:wrapNone/>
                <wp:docPr id="82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44859393" id="Rectangle 38" o:spid="_x0000_s1026" style="position:absolute;margin-left:210pt;margin-top:70.75pt;width:226.5pt;height:18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" strokecolor="#ac0000" strokeweight="2pt">
                <v:fill opacity="0"/>
              </v:rect>
            </w:pict>
          </mc:Fallback>
        </mc:AlternateContent>
      </w:r>
      <w:r>
        <w:rPr>
          <w:noProof/>
        </w:rPr>
        <mc:AlternateContent>
          <mc:Choice Requires="wps">
            <w:drawing>
              <wp:anchor distT="0" distB="0" distL="114300" distR="114300" simplePos="0" relativeHeight="253208576" behindDoc="0" locked="0" layoutInCell="1" allowOverlap="1" wp14:anchorId="78C39561" wp14:editId="02469012">
                <wp:simplePos x="0" y="0"/>
                <wp:positionH relativeFrom="column">
                  <wp:posOffset>2667000</wp:posOffset>
                </wp:positionH>
                <wp:positionV relativeFrom="paragraph">
                  <wp:posOffset>441325</wp:posOffset>
                </wp:positionV>
                <wp:extent cx="2581275" cy="247650"/>
                <wp:effectExtent l="0" t="0" r="28575" b="19050"/>
                <wp:wrapNone/>
                <wp:docPr id="82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24765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37F66C4E" id="Rectangle 38" o:spid="_x0000_s1026" style="position:absolute;margin-left:210pt;margin-top:34.75pt;width:203.25pt;height:19.5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" strokecolor="#ac0000" strokeweight="2pt">
                <v:fill opacity="0"/>
              </v:rect>
            </w:pict>
          </mc:Fallback>
        </mc:AlternateContent>
      </w:r>
      <w:r>
        <w:rPr>
          <w:noProof/>
        </w:rPr>
        <mc:AlternateContent>
          <mc:Choice Requires="wps">
            <w:drawing>
              <wp:anchor distT="0" distB="0" distL="114300" distR="114300" simplePos="0" relativeHeight="253207552" behindDoc="0" locked="0" layoutInCell="1" allowOverlap="1" wp14:anchorId="6811B051" wp14:editId="09A612F6">
                <wp:simplePos x="0" y="0"/>
                <wp:positionH relativeFrom="column">
                  <wp:posOffset>5153660</wp:posOffset>
                </wp:positionH>
                <wp:positionV relativeFrom="paragraph">
                  <wp:posOffset>1316990</wp:posOffset>
                </wp:positionV>
                <wp:extent cx="982980" cy="414020"/>
                <wp:effectExtent l="0" t="0" r="0" b="0"/>
                <wp:wrapNone/>
                <wp:docPr id="822"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980" cy="41402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3DEE6C01" w14:textId="77777777" w:rsidR="00E82D8A" w:rsidRDefault="00E82D8A" w:rsidP="006B223C">
                            <w:pPr>
                              <w:jc w:val="both"/>
                              <w:rPr>
                                <w:b/>
                                <w:color w:val="AC0000"/>
                                <w:sz w:val="20"/>
                                <w:szCs w:val="20"/>
                              </w:rPr>
                            </w:pPr>
                            <w:r>
                              <w:rPr>
                                <w:b/>
                                <w:color w:val="AC0000"/>
                                <w:sz w:val="20"/>
                                <w:szCs w:val="20"/>
                              </w:rPr>
                              <w:t>Conditionally</w:t>
                            </w:r>
                          </w:p>
                          <w:p w14:paraId="7EB23D53" w14:textId="77777777" w:rsidR="00E82D8A" w:rsidRPr="00605932" w:rsidRDefault="00E82D8A" w:rsidP="006B223C">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DA1571A" id="Text Box 822" o:spid="_x0000_s1116" type="#_x0000_t202" style="position:absolute;left:0;text-align:left;margin-left:405.8pt;margin-top:103.7pt;width:77.4pt;height:32.6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" fillcolor="black [3213]" strokecolor="white [3212]" strokeweight=".5pt">
                <v:fill opacity="0"/>
                <v:stroke opacity="0"/>
                <v:path arrowok="t"/>
                <v:textbox>
                  <w:txbxContent>
                    <w:p w:rsidR="00E82D8A" w:rsidRDefault="00E82D8A" w:rsidP="006B223C">
                      <w:pPr>
                        <w:jc w:val="both"/>
                        <w:rPr>
                          <w:b/>
                          <w:color w:val="AC0000"/>
                          <w:sz w:val="20"/>
                          <w:szCs w:val="20"/>
                        </w:rPr>
                      </w:pPr>
                      <w:r>
                        <w:rPr>
                          <w:b/>
                          <w:color w:val="AC0000"/>
                          <w:sz w:val="20"/>
                          <w:szCs w:val="20"/>
                        </w:rPr>
                        <w:t>Conditionally</w:t>
                      </w:r>
                    </w:p>
                    <w:p w:rsidR="00E82D8A" w:rsidRPr="00605932" w:rsidRDefault="00E82D8A" w:rsidP="006B223C">
                      <w:pPr>
                        <w:jc w:val="both"/>
                        <w:rPr>
                          <w:b/>
                          <w:color w:val="AC0000"/>
                          <w:sz w:val="20"/>
                          <w:szCs w:val="20"/>
                        </w:rPr>
                      </w:pPr>
                      <w:r>
                        <w:rPr>
                          <w:b/>
                          <w:color w:val="AC0000"/>
                          <w:sz w:val="20"/>
                          <w:szCs w:val="20"/>
                        </w:rPr>
                        <w:t>Required</w:t>
                      </w:r>
                    </w:p>
                  </w:txbxContent>
                </v:textbox>
              </v:shape>
            </w:pict>
          </mc:Fallback>
        </mc:AlternateContent>
      </w:r>
      <w:r w:rsidR="006B223C" w:rsidRPr="00012E47">
        <w:rPr>
          <w:noProof/>
        </w:rPr>
        <w:drawing>
          <wp:inline distT="0" distB="0" distL="0" distR="0" wp14:anchorId="43321154" wp14:editId="72CF9290">
            <wp:extent cx="5768340" cy="3269615"/>
            <wp:effectExtent l="0" t="0" r="3810" b="6985"/>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VentMethodDetails.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68340" cy="3269615"/>
                    </a:xfrm>
                    <a:prstGeom prst="rect">
                      <a:avLst/>
                    </a:prstGeom>
                  </pic:spPr>
                </pic:pic>
              </a:graphicData>
            </a:graphic>
          </wp:inline>
        </w:drawing>
      </w:r>
    </w:p>
    <w:p w14:paraId="4BC64B00" w14:textId="77777777" w:rsidR="00A97605" w:rsidRDefault="00A97605" w:rsidP="00A97605">
      <w:pPr>
        <w:pStyle w:val="NormalWeb"/>
        <w:spacing w:before="0" w:beforeAutospacing="0" w:after="0" w:afterAutospacing="0"/>
        <w:jc w:val="center"/>
        <w:rPr>
          <w:rFonts w:ascii="Times New Roman" w:hAnsi="Times New Roman"/>
          <w:sz w:val="18"/>
          <w:szCs w:val="18"/>
        </w:rPr>
      </w:pPr>
      <w:r>
        <w:rPr>
          <w:rFonts w:ascii="Times New Roman" w:hAnsi="Times New Roman"/>
          <w:b/>
          <w:bCs/>
          <w:sz w:val="18"/>
          <w:szCs w:val="18"/>
        </w:rPr>
        <w:t xml:space="preserve">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t>for more information on conditionally required elements.</w:t>
      </w:r>
    </w:p>
    <w:p w14:paraId="11380BE1" w14:textId="77777777" w:rsidR="006B223C" w:rsidRPr="004D5069" w:rsidRDefault="006B223C" w:rsidP="006B223C">
      <w:pPr>
        <w:pStyle w:val="NormalWeb"/>
        <w:spacing w:before="0" w:beforeAutospacing="0" w:after="0" w:afterAutospacing="0"/>
        <w:jc w:val="center"/>
        <w:rPr>
          <w:rFonts w:ascii="Times New Roman" w:hAnsi="Times New Roman"/>
          <w:b/>
          <w:sz w:val="18"/>
          <w:szCs w:val="18"/>
        </w:rPr>
      </w:pPr>
    </w:p>
    <w:p w14:paraId="2E2C7827" w14:textId="77777777" w:rsidR="006B223C" w:rsidRPr="00C32AB6" w:rsidRDefault="006B223C" w:rsidP="006B223C"/>
    <w:p w14:paraId="7B0A3998" w14:textId="77777777" w:rsidR="006B223C" w:rsidRPr="001B4925" w:rsidRDefault="006B223C" w:rsidP="006B223C">
      <w:pPr>
        <w:rPr>
          <w:rFonts w:cs="Times New Roman"/>
        </w:rPr>
      </w:pPr>
      <w:r w:rsidRPr="002B4536">
        <w:rPr>
          <w:rFonts w:cs="Times New Roman"/>
          <w:b/>
        </w:rPr>
        <w:t>Conditionally Required</w:t>
      </w:r>
      <w:r>
        <w:rPr>
          <w:rFonts w:cs="Times New Roman"/>
          <w:b/>
        </w:rPr>
        <w:t>:</w:t>
      </w:r>
      <w:r w:rsidRPr="002B4536">
        <w:rPr>
          <w:rFonts w:cs="Times New Roman"/>
        </w:rPr>
        <w:t xml:space="preserve">  </w:t>
      </w:r>
      <w:r>
        <w:rPr>
          <w:rFonts w:cs="Times New Roman"/>
        </w:rPr>
        <w:t xml:space="preserve">If </w:t>
      </w:r>
      <w:r w:rsidR="00F56E49">
        <w:rPr>
          <w:rFonts w:cs="Times New Roman"/>
        </w:rPr>
        <w:t>Equation Y-19</w:t>
      </w:r>
      <w:r>
        <w:rPr>
          <w:rFonts w:cs="Times New Roman"/>
        </w:rPr>
        <w:t xml:space="preserve"> Process Vent method was used to calculate CO</w:t>
      </w:r>
      <w:r w:rsidRPr="00646772">
        <w:rPr>
          <w:rFonts w:cs="Times New Roman"/>
          <w:vertAlign w:val="subscript"/>
        </w:rPr>
        <w:t>2</w:t>
      </w:r>
      <w:r>
        <w:rPr>
          <w:rFonts w:cs="Times New Roman"/>
        </w:rPr>
        <w:t xml:space="preserve"> emissions, then report the following</w:t>
      </w:r>
      <w:r w:rsidRPr="001B4925">
        <w:rPr>
          <w:rFonts w:cs="Times New Roman"/>
        </w:rPr>
        <w:t xml:space="preserve">: </w:t>
      </w:r>
    </w:p>
    <w:p w14:paraId="52507CB8" w14:textId="77777777" w:rsidR="006B223C" w:rsidRDefault="006B223C" w:rsidP="006B223C">
      <w:pPr>
        <w:rPr>
          <w:rFonts w:cs="Times New Roman"/>
        </w:rPr>
      </w:pPr>
    </w:p>
    <w:p w14:paraId="74CD8C76" w14:textId="77777777" w:rsidR="006B223C" w:rsidRPr="001B2D7B" w:rsidRDefault="006B223C" w:rsidP="00BD6C8B">
      <w:pPr>
        <w:pStyle w:val="ListParagraph"/>
        <w:numPr>
          <w:ilvl w:val="0"/>
          <w:numId w:val="53"/>
        </w:numPr>
        <w:rPr>
          <w:rFonts w:cs="Times New Roman"/>
        </w:rPr>
      </w:pPr>
      <w:r w:rsidRPr="001B2D7B">
        <w:rPr>
          <w:rFonts w:cs="Times New Roman"/>
        </w:rPr>
        <w:t>Annual volumetric flow discharged to the atmosphere (scf).</w:t>
      </w:r>
    </w:p>
    <w:p w14:paraId="0C92811C" w14:textId="77777777" w:rsidR="006B223C" w:rsidRPr="001B2D7B" w:rsidRDefault="006B223C" w:rsidP="00BD6C8B">
      <w:pPr>
        <w:pStyle w:val="ListParagraph"/>
        <w:numPr>
          <w:ilvl w:val="0"/>
          <w:numId w:val="53"/>
        </w:numPr>
        <w:rPr>
          <w:rFonts w:cs="Times New Roman"/>
        </w:rPr>
      </w:pPr>
      <w:r w:rsidRPr="001B2D7B">
        <w:rPr>
          <w:rFonts w:cs="Times New Roman"/>
        </w:rPr>
        <w:t xml:space="preserve">Method used to measure or estimate the annual volumetric flow rate. </w:t>
      </w:r>
    </w:p>
    <w:p w14:paraId="6B6FB48F" w14:textId="77777777" w:rsidR="006B223C" w:rsidRPr="001B4925" w:rsidRDefault="006B223C" w:rsidP="00F9534E">
      <w:pPr>
        <w:numPr>
          <w:ilvl w:val="1"/>
          <w:numId w:val="9"/>
        </w:numPr>
        <w:rPr>
          <w:rFonts w:cs="Times New Roman"/>
        </w:rPr>
      </w:pPr>
      <w:r w:rsidRPr="001B4925">
        <w:rPr>
          <w:rFonts w:cs="Times New Roman"/>
        </w:rPr>
        <w:t>Continuous or at least hourly measurements</w:t>
      </w:r>
    </w:p>
    <w:p w14:paraId="376EC44A" w14:textId="77777777" w:rsidR="006B223C" w:rsidRPr="001B4925" w:rsidRDefault="006B223C" w:rsidP="00F9534E">
      <w:pPr>
        <w:numPr>
          <w:ilvl w:val="1"/>
          <w:numId w:val="9"/>
        </w:numPr>
        <w:rPr>
          <w:rFonts w:cs="Times New Roman"/>
        </w:rPr>
      </w:pPr>
      <w:r w:rsidRPr="001B4925">
        <w:rPr>
          <w:rFonts w:cs="Times New Roman"/>
        </w:rPr>
        <w:t>Routine (less frequent than hourly but at least weekly) measurements</w:t>
      </w:r>
    </w:p>
    <w:p w14:paraId="2F6D2BEB" w14:textId="77777777" w:rsidR="006B223C" w:rsidRPr="001B4925" w:rsidRDefault="006B223C" w:rsidP="00F9534E">
      <w:pPr>
        <w:numPr>
          <w:ilvl w:val="1"/>
          <w:numId w:val="9"/>
        </w:numPr>
        <w:rPr>
          <w:rFonts w:cs="Times New Roman"/>
        </w:rPr>
      </w:pPr>
      <w:r w:rsidRPr="001B4925">
        <w:rPr>
          <w:rFonts w:cs="Times New Roman"/>
        </w:rPr>
        <w:t>Periodic (less frequent than weekly) measurements</w:t>
      </w:r>
    </w:p>
    <w:p w14:paraId="0A3A9278" w14:textId="77777777" w:rsidR="006B223C" w:rsidRPr="001B4925" w:rsidRDefault="006B223C" w:rsidP="00F9534E">
      <w:pPr>
        <w:numPr>
          <w:ilvl w:val="1"/>
          <w:numId w:val="9"/>
        </w:numPr>
        <w:rPr>
          <w:rFonts w:cs="Times New Roman"/>
        </w:rPr>
      </w:pPr>
      <w:r w:rsidRPr="001B4925">
        <w:rPr>
          <w:rFonts w:cs="Times New Roman"/>
        </w:rPr>
        <w:t>Process knowledge</w:t>
      </w:r>
    </w:p>
    <w:p w14:paraId="0411ACA3" w14:textId="77777777" w:rsidR="006B223C" w:rsidRPr="001B4925" w:rsidRDefault="006B223C" w:rsidP="00F9534E">
      <w:pPr>
        <w:numPr>
          <w:ilvl w:val="1"/>
          <w:numId w:val="9"/>
        </w:numPr>
        <w:rPr>
          <w:rFonts w:cs="Times New Roman"/>
        </w:rPr>
      </w:pPr>
      <w:r w:rsidRPr="001B4925">
        <w:rPr>
          <w:rFonts w:cs="Times New Roman"/>
        </w:rPr>
        <w:t>Engineering calculation</w:t>
      </w:r>
    </w:p>
    <w:p w14:paraId="35188EAE" w14:textId="77777777" w:rsidR="006B223C" w:rsidRPr="001B4925" w:rsidRDefault="006B223C" w:rsidP="00F9534E">
      <w:pPr>
        <w:numPr>
          <w:ilvl w:val="1"/>
          <w:numId w:val="9"/>
        </w:numPr>
        <w:rPr>
          <w:rFonts w:cs="Times New Roman"/>
        </w:rPr>
      </w:pPr>
      <w:r w:rsidRPr="001B4925">
        <w:rPr>
          <w:rFonts w:cs="Times New Roman"/>
        </w:rPr>
        <w:t>Other (specify)</w:t>
      </w:r>
    </w:p>
    <w:p w14:paraId="0A267C29" w14:textId="77777777" w:rsidR="006B223C" w:rsidRDefault="006B223C" w:rsidP="00BD6C8B">
      <w:pPr>
        <w:pStyle w:val="ListParagraph"/>
        <w:numPr>
          <w:ilvl w:val="0"/>
          <w:numId w:val="54"/>
        </w:numPr>
        <w:ind w:left="362" w:hanging="362"/>
        <w:rPr>
          <w:rFonts w:cs="Times New Roman"/>
        </w:rPr>
      </w:pPr>
      <w:r w:rsidRPr="00646772">
        <w:rPr>
          <w:rFonts w:cs="Times New Roman"/>
          <w:b/>
        </w:rPr>
        <w:t xml:space="preserve">Conditionally Required:  </w:t>
      </w:r>
      <w:r w:rsidRPr="001B2D7B">
        <w:rPr>
          <w:rFonts w:cs="Times New Roman"/>
        </w:rPr>
        <w:t>Number of venting events, if vent is intermittent.</w:t>
      </w:r>
    </w:p>
    <w:p w14:paraId="0175E74C" w14:textId="77777777" w:rsidR="006B223C" w:rsidRPr="00FA5260" w:rsidRDefault="006B223C" w:rsidP="00BD6C8B">
      <w:pPr>
        <w:pStyle w:val="ListParagraph"/>
        <w:numPr>
          <w:ilvl w:val="0"/>
          <w:numId w:val="54"/>
        </w:numPr>
        <w:ind w:left="362" w:hanging="362"/>
        <w:rPr>
          <w:rFonts w:cs="Times New Roman"/>
        </w:rPr>
      </w:pPr>
      <w:r w:rsidRPr="00EB1EF0">
        <w:rPr>
          <w:rFonts w:cs="Times New Roman"/>
          <w:b/>
        </w:rPr>
        <w:t xml:space="preserve">Conditionally Required:  </w:t>
      </w:r>
      <w:r w:rsidRPr="00F73CA9">
        <w:rPr>
          <w:rFonts w:cs="Times New Roman"/>
        </w:rPr>
        <w:t xml:space="preserve">Cumulative venting </w:t>
      </w:r>
      <w:r w:rsidRPr="005060C8">
        <w:rPr>
          <w:rFonts w:cs="Times New Roman"/>
        </w:rPr>
        <w:t>time, if vent is intermittent (hours).</w:t>
      </w:r>
    </w:p>
    <w:p w14:paraId="2336FD24" w14:textId="77777777" w:rsidR="006B223C" w:rsidRPr="00646772" w:rsidRDefault="006B223C" w:rsidP="00BD6C8B">
      <w:pPr>
        <w:pStyle w:val="ListParagraph"/>
        <w:numPr>
          <w:ilvl w:val="0"/>
          <w:numId w:val="54"/>
        </w:numPr>
        <w:ind w:left="361" w:hanging="361"/>
        <w:rPr>
          <w:rFonts w:cs="Times New Roman"/>
        </w:rPr>
      </w:pPr>
      <w:r w:rsidRPr="00646772">
        <w:rPr>
          <w:rFonts w:cs="Times New Roman"/>
        </w:rPr>
        <w:t>CO</w:t>
      </w:r>
      <w:r w:rsidRPr="00646772">
        <w:rPr>
          <w:rFonts w:cs="Times New Roman"/>
          <w:vertAlign w:val="subscript"/>
        </w:rPr>
        <w:t>2</w:t>
      </w:r>
      <w:r w:rsidRPr="00646772">
        <w:rPr>
          <w:rFonts w:cs="Times New Roman"/>
        </w:rPr>
        <w:t xml:space="preserve"> </w:t>
      </w:r>
      <w:r w:rsidR="00A17879">
        <w:rPr>
          <w:rFonts w:cs="Times New Roman"/>
        </w:rPr>
        <w:t>and CH</w:t>
      </w:r>
      <w:r w:rsidR="00A17879" w:rsidRPr="00012E47">
        <w:rPr>
          <w:rFonts w:cs="Times New Roman"/>
          <w:vertAlign w:val="subscript"/>
        </w:rPr>
        <w:t>4</w:t>
      </w:r>
      <w:r w:rsidR="00A17879">
        <w:rPr>
          <w:rFonts w:cs="Times New Roman"/>
        </w:rPr>
        <w:t xml:space="preserve"> </w:t>
      </w:r>
      <w:r w:rsidRPr="00646772">
        <w:rPr>
          <w:rFonts w:cs="Times New Roman"/>
        </w:rPr>
        <w:t>mole fraction details.</w:t>
      </w:r>
      <w:r>
        <w:rPr>
          <w:rFonts w:cs="Times New Roman"/>
        </w:rPr>
        <w:t xml:space="preserve">  (See </w:t>
      </w:r>
      <w:hyperlink w:anchor="EqY_19_MoleFractionDetailsSchemaDiagram" w:history="1">
        <w:r w:rsidR="00D3793A" w:rsidRPr="00EB1EF0">
          <w:rPr>
            <w:rStyle w:val="Hyperlink"/>
            <w:rFonts w:cs="Times New Roman"/>
          </w:rPr>
          <w:t>Mole Fraction Details Schema Diagram</w:t>
        </w:r>
      </w:hyperlink>
      <w:r>
        <w:rPr>
          <w:rFonts w:cs="Times New Roman"/>
        </w:rPr>
        <w:t>.)</w:t>
      </w:r>
    </w:p>
    <w:p w14:paraId="0F9A2034" w14:textId="77777777" w:rsidR="00D307C9" w:rsidRDefault="00D307C9">
      <w:pPr>
        <w:spacing w:after="200" w:line="276" w:lineRule="auto"/>
        <w:rPr>
          <w:rFonts w:eastAsiaTheme="majorEastAsia" w:cs="Times New Roman"/>
          <w:bCs/>
        </w:rPr>
      </w:pPr>
      <w:r>
        <w:rPr>
          <w:rFonts w:eastAsiaTheme="majorEastAsia" w:cs="Times New Roman"/>
          <w:bCs/>
        </w:rPr>
        <w:br w:type="page"/>
      </w:r>
    </w:p>
    <w:p w14:paraId="26D22CDE" w14:textId="77777777" w:rsidR="006B223C" w:rsidRDefault="006B223C" w:rsidP="006B223C">
      <w:pPr>
        <w:pStyle w:val="Table"/>
      </w:pPr>
      <w:r>
        <w:lastRenderedPageBreak/>
        <w:br/>
      </w:r>
      <w:bookmarkStart w:id="909" w:name="_Toc473900359"/>
      <w:r>
        <w:t>Process Vent Method Details Data Element Definitions</w:t>
      </w:r>
      <w:bookmarkEnd w:id="909"/>
    </w:p>
    <w:p w14:paraId="681004CB" w14:textId="77777777" w:rsidR="006B223C" w:rsidRPr="003C15E2" w:rsidRDefault="006B223C" w:rsidP="006B223C"/>
    <w:tbl>
      <w:tblPr>
        <w:tblW w:w="9275" w:type="dxa"/>
        <w:tblInd w:w="103" w:type="dxa"/>
        <w:tblLook w:val="04A0" w:firstRow="1" w:lastRow="0" w:firstColumn="1" w:lastColumn="0" w:noHBand="0" w:noVBand="1"/>
      </w:tblPr>
      <w:tblGrid>
        <w:gridCol w:w="4477"/>
        <w:gridCol w:w="4798"/>
      </w:tblGrid>
      <w:tr w:rsidR="006B223C" w:rsidRPr="00E214A2" w14:paraId="296B2547" w14:textId="77777777" w:rsidTr="00D307C9">
        <w:trPr>
          <w:trHeight w:val="584"/>
          <w:tblHeader/>
        </w:trPr>
        <w:tc>
          <w:tcPr>
            <w:tcW w:w="447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994D486" w14:textId="77777777" w:rsidR="006B223C" w:rsidRPr="00E214A2" w:rsidRDefault="006B223C" w:rsidP="00D307C9">
            <w:pPr>
              <w:jc w:val="center"/>
              <w:rPr>
                <w:rFonts w:eastAsia="Times New Roman" w:cs="Times New Roman"/>
                <w:b/>
                <w:bCs/>
                <w:sz w:val="20"/>
                <w:szCs w:val="20"/>
              </w:rPr>
            </w:pPr>
            <w:r w:rsidRPr="00E214A2">
              <w:rPr>
                <w:rFonts w:eastAsia="Times New Roman" w:cs="Times New Roman"/>
                <w:b/>
                <w:bCs/>
                <w:sz w:val="20"/>
                <w:szCs w:val="20"/>
              </w:rPr>
              <w:t>Data Element Name</w:t>
            </w:r>
          </w:p>
        </w:tc>
        <w:tc>
          <w:tcPr>
            <w:tcW w:w="4798" w:type="dxa"/>
            <w:tcBorders>
              <w:top w:val="single" w:sz="4" w:space="0" w:color="auto"/>
              <w:left w:val="nil"/>
              <w:bottom w:val="single" w:sz="4" w:space="0" w:color="auto"/>
              <w:right w:val="single" w:sz="4" w:space="0" w:color="auto"/>
            </w:tcBorders>
            <w:shd w:val="clear" w:color="000000" w:fill="D9D9D9"/>
            <w:vAlign w:val="center"/>
            <w:hideMark/>
          </w:tcPr>
          <w:p w14:paraId="6DA9E2B5" w14:textId="77777777" w:rsidR="006B223C" w:rsidRPr="00E214A2" w:rsidRDefault="006B223C" w:rsidP="00D307C9">
            <w:pPr>
              <w:jc w:val="center"/>
              <w:rPr>
                <w:rFonts w:eastAsia="Times New Roman" w:cs="Times New Roman"/>
                <w:b/>
                <w:bCs/>
                <w:sz w:val="20"/>
                <w:szCs w:val="20"/>
              </w:rPr>
            </w:pPr>
            <w:r w:rsidRPr="00E214A2">
              <w:rPr>
                <w:rFonts w:eastAsia="Times New Roman" w:cs="Times New Roman"/>
                <w:b/>
                <w:bCs/>
                <w:sz w:val="20"/>
                <w:szCs w:val="20"/>
              </w:rPr>
              <w:t>Description</w:t>
            </w:r>
          </w:p>
        </w:tc>
      </w:tr>
      <w:tr w:rsidR="006B223C" w:rsidRPr="00E214A2" w14:paraId="0B7BB751" w14:textId="77777777" w:rsidTr="0043326B">
        <w:trPr>
          <w:trHeight w:val="665"/>
        </w:trPr>
        <w:tc>
          <w:tcPr>
            <w:tcW w:w="4477" w:type="dxa"/>
            <w:tcBorders>
              <w:top w:val="nil"/>
              <w:left w:val="single" w:sz="4" w:space="0" w:color="auto"/>
              <w:bottom w:val="single" w:sz="4" w:space="0" w:color="auto"/>
              <w:right w:val="single" w:sz="4" w:space="0" w:color="auto"/>
            </w:tcBorders>
            <w:shd w:val="clear" w:color="000000" w:fill="C5D9F1"/>
            <w:vAlign w:val="center"/>
          </w:tcPr>
          <w:p w14:paraId="0E81E173" w14:textId="77777777" w:rsidR="006B223C" w:rsidRPr="00B873C9" w:rsidRDefault="006B223C" w:rsidP="00AB3F05">
            <w:pPr>
              <w:rPr>
                <w:rFonts w:eastAsia="Times New Roman" w:cs="Times New Roman"/>
                <w:b/>
                <w:sz w:val="20"/>
                <w:szCs w:val="20"/>
              </w:rPr>
            </w:pPr>
            <w:r>
              <w:rPr>
                <w:rFonts w:eastAsia="Times New Roman" w:cs="Times New Roman"/>
                <w:b/>
                <w:sz w:val="20"/>
                <w:szCs w:val="20"/>
              </w:rPr>
              <w:t>ProcessVentMethod</w:t>
            </w:r>
            <w:r w:rsidRPr="00B873C9">
              <w:rPr>
                <w:rFonts w:eastAsia="Times New Roman" w:cs="Times New Roman"/>
                <w:b/>
                <w:sz w:val="20"/>
                <w:szCs w:val="20"/>
              </w:rPr>
              <w:t>Details</w:t>
            </w:r>
          </w:p>
        </w:tc>
        <w:tc>
          <w:tcPr>
            <w:tcW w:w="4798" w:type="dxa"/>
            <w:tcBorders>
              <w:top w:val="nil"/>
              <w:left w:val="nil"/>
              <w:bottom w:val="single" w:sz="4" w:space="0" w:color="auto"/>
              <w:right w:val="single" w:sz="4" w:space="0" w:color="auto"/>
            </w:tcBorders>
            <w:shd w:val="clear" w:color="000000" w:fill="C5D9F1"/>
            <w:vAlign w:val="center"/>
          </w:tcPr>
          <w:p w14:paraId="27B2A549" w14:textId="77777777" w:rsidR="006B223C" w:rsidRPr="00E214A2" w:rsidRDefault="006B223C" w:rsidP="00AB3F05">
            <w:pPr>
              <w:rPr>
                <w:rFonts w:eastAsia="Times New Roman" w:cs="Times New Roman"/>
                <w:sz w:val="20"/>
                <w:szCs w:val="20"/>
              </w:rPr>
            </w:pPr>
            <w:r w:rsidRPr="00A85C0C">
              <w:rPr>
                <w:b/>
                <w:sz w:val="20"/>
                <w:szCs w:val="20"/>
              </w:rPr>
              <w:t>Parent Element</w:t>
            </w:r>
            <w:r>
              <w:rPr>
                <w:b/>
                <w:sz w:val="20"/>
                <w:szCs w:val="20"/>
              </w:rPr>
              <w:t xml:space="preserve"> (Conditionally Required)</w:t>
            </w:r>
          </w:p>
        </w:tc>
      </w:tr>
      <w:tr w:rsidR="006B223C" w:rsidRPr="00E214A2" w14:paraId="44B2D973" w14:textId="77777777" w:rsidTr="00D307C9">
        <w:trPr>
          <w:trHeight w:val="1133"/>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24345114" w14:textId="77777777" w:rsidR="006B223C" w:rsidRPr="00E214A2" w:rsidRDefault="006B223C" w:rsidP="00AB3F05">
            <w:pPr>
              <w:rPr>
                <w:rFonts w:eastAsia="Times New Roman" w:cs="Times New Roman"/>
                <w:sz w:val="20"/>
                <w:szCs w:val="20"/>
              </w:rPr>
            </w:pPr>
            <w:r w:rsidRPr="00404C9F">
              <w:rPr>
                <w:rFonts w:eastAsia="Times New Roman" w:cs="Times New Roman"/>
                <w:sz w:val="20"/>
                <w:szCs w:val="20"/>
              </w:rPr>
              <w:t>CumulativeAnnualVolumeFlowDischarged</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06173E04" w14:textId="77777777" w:rsidR="006B223C" w:rsidRPr="00E214A2" w:rsidRDefault="006B223C" w:rsidP="00EB1EF0">
            <w:pPr>
              <w:rPr>
                <w:rFonts w:eastAsia="Times New Roman" w:cs="Times New Roman"/>
                <w:sz w:val="20"/>
                <w:szCs w:val="20"/>
              </w:rPr>
            </w:pPr>
            <w:r w:rsidRPr="00A902E3">
              <w:rPr>
                <w:rFonts w:eastAsia="Times New Roman" w:cs="Times New Roman"/>
                <w:sz w:val="20"/>
                <w:szCs w:val="20"/>
              </w:rPr>
              <w:t>The cumulative annual volumetric flow discharged to the atmosphere</w:t>
            </w:r>
            <w:r>
              <w:rPr>
                <w:rFonts w:eastAsia="Times New Roman" w:cs="Times New Roman"/>
                <w:sz w:val="20"/>
                <w:szCs w:val="20"/>
              </w:rPr>
              <w:t xml:space="preserve">. </w:t>
            </w:r>
            <w:r w:rsidR="00D3793A">
              <w:rPr>
                <w:sz w:val="20"/>
                <w:szCs w:val="20"/>
              </w:rPr>
              <w:t xml:space="preserve">Report the value in the child data element </w:t>
            </w:r>
            <w:r w:rsidR="00D3793A" w:rsidRPr="00705CE2">
              <w:rPr>
                <w:b/>
                <w:sz w:val="20"/>
                <w:szCs w:val="20"/>
              </w:rPr>
              <w:t>Measure</w:t>
            </w:r>
            <w:r w:rsidR="00D3793A">
              <w:rPr>
                <w:b/>
                <w:sz w:val="20"/>
                <w:szCs w:val="20"/>
              </w:rPr>
              <w:t>Value</w:t>
            </w:r>
            <w:r w:rsidR="00D3793A">
              <w:rPr>
                <w:sz w:val="20"/>
                <w:szCs w:val="20"/>
              </w:rPr>
              <w:t>.  Set the units of measure to “scf” in the attribute</w:t>
            </w:r>
            <w:r w:rsidR="00D3793A" w:rsidRPr="008C7538">
              <w:rPr>
                <w:b/>
                <w:sz w:val="20"/>
                <w:szCs w:val="20"/>
              </w:rPr>
              <w:t xml:space="preserve"> </w:t>
            </w:r>
            <w:r w:rsidR="00D3793A">
              <w:rPr>
                <w:b/>
                <w:sz w:val="20"/>
                <w:szCs w:val="20"/>
              </w:rPr>
              <w:t>volUOM</w:t>
            </w:r>
            <w:r w:rsidR="00D3793A">
              <w:rPr>
                <w:sz w:val="20"/>
                <w:szCs w:val="20"/>
              </w:rPr>
              <w:t>.</w:t>
            </w:r>
            <w:r>
              <w:rPr>
                <w:rFonts w:eastAsia="Times New Roman" w:cs="Times New Roman"/>
                <w:sz w:val="20"/>
                <w:szCs w:val="20"/>
              </w:rPr>
              <w:t xml:space="preserve"> [9</w:t>
            </w:r>
            <w:r w:rsidRPr="00A902E3">
              <w:rPr>
                <w:rFonts w:eastAsia="Times New Roman" w:cs="Times New Roman"/>
                <w:sz w:val="20"/>
                <w:szCs w:val="20"/>
              </w:rPr>
              <w:t>8.256(l)(5)</w:t>
            </w:r>
            <w:r>
              <w:rPr>
                <w:rFonts w:eastAsia="Times New Roman" w:cs="Times New Roman"/>
                <w:sz w:val="20"/>
                <w:szCs w:val="20"/>
              </w:rPr>
              <w:t>]</w:t>
            </w:r>
          </w:p>
        </w:tc>
      </w:tr>
      <w:tr w:rsidR="006B223C" w:rsidRPr="00E214A2" w14:paraId="0E99761C" w14:textId="77777777" w:rsidTr="00D307C9">
        <w:trPr>
          <w:trHeight w:val="260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1C4CDAE2" w14:textId="77777777" w:rsidR="006B223C" w:rsidRDefault="006B223C" w:rsidP="00AB3F05">
            <w:pPr>
              <w:rPr>
                <w:rFonts w:eastAsia="Times New Roman" w:cs="Times New Roman"/>
                <w:sz w:val="20"/>
                <w:szCs w:val="20"/>
              </w:rPr>
            </w:pPr>
            <w:r w:rsidRPr="00404C9F">
              <w:rPr>
                <w:rFonts w:eastAsia="Times New Roman" w:cs="Times New Roman"/>
                <w:sz w:val="20"/>
                <w:szCs w:val="20"/>
              </w:rPr>
              <w:t>CumulativeAnnualVolumeFlowDischargedMethod</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4B75DC3A" w14:textId="77777777" w:rsidR="006B223C" w:rsidRDefault="006B223C" w:rsidP="00AB3F05">
            <w:pPr>
              <w:rPr>
                <w:rFonts w:eastAsia="Times New Roman" w:cs="Times New Roman"/>
                <w:sz w:val="20"/>
                <w:szCs w:val="20"/>
              </w:rPr>
            </w:pPr>
            <w:r w:rsidRPr="00A902E3">
              <w:rPr>
                <w:rFonts w:eastAsia="Times New Roman" w:cs="Times New Roman"/>
                <w:sz w:val="20"/>
                <w:szCs w:val="20"/>
              </w:rPr>
              <w:t xml:space="preserve">The method used to measure </w:t>
            </w:r>
            <w:r>
              <w:rPr>
                <w:rFonts w:eastAsia="Times New Roman" w:cs="Times New Roman"/>
                <w:sz w:val="20"/>
                <w:szCs w:val="20"/>
              </w:rPr>
              <w:t xml:space="preserve">or estimate </w:t>
            </w:r>
            <w:r w:rsidRPr="00A902E3">
              <w:rPr>
                <w:rFonts w:eastAsia="Times New Roman" w:cs="Times New Roman"/>
                <w:sz w:val="20"/>
                <w:szCs w:val="20"/>
              </w:rPr>
              <w:t xml:space="preserve">the </w:t>
            </w:r>
            <w:r>
              <w:rPr>
                <w:rFonts w:eastAsia="Times New Roman" w:cs="Times New Roman"/>
                <w:sz w:val="20"/>
                <w:szCs w:val="20"/>
              </w:rPr>
              <w:t xml:space="preserve">annual </w:t>
            </w:r>
            <w:r w:rsidRPr="00A902E3">
              <w:rPr>
                <w:rFonts w:eastAsia="Times New Roman" w:cs="Times New Roman"/>
                <w:sz w:val="20"/>
                <w:szCs w:val="20"/>
              </w:rPr>
              <w:t xml:space="preserve">volumetric flow discharged to the atmosphere.  </w:t>
            </w:r>
            <w:r>
              <w:rPr>
                <w:rFonts w:eastAsia="Times New Roman" w:cs="Times New Roman"/>
                <w:sz w:val="20"/>
                <w:szCs w:val="20"/>
              </w:rPr>
              <w:t xml:space="preserve">Below is the list </w:t>
            </w:r>
            <w:r w:rsidRPr="00A902E3">
              <w:rPr>
                <w:rFonts w:eastAsia="Times New Roman" w:cs="Times New Roman"/>
                <w:sz w:val="20"/>
                <w:szCs w:val="20"/>
              </w:rPr>
              <w:t>of</w:t>
            </w:r>
            <w:r>
              <w:rPr>
                <w:rFonts w:eastAsia="Times New Roman" w:cs="Times New Roman"/>
                <w:sz w:val="20"/>
                <w:szCs w:val="20"/>
              </w:rPr>
              <w:t xml:space="preserve"> </w:t>
            </w:r>
            <w:r w:rsidRPr="00A902E3">
              <w:rPr>
                <w:rFonts w:eastAsia="Times New Roman" w:cs="Times New Roman"/>
                <w:sz w:val="20"/>
                <w:szCs w:val="20"/>
              </w:rPr>
              <w:t>allowable values.</w:t>
            </w:r>
            <w:r>
              <w:rPr>
                <w:rFonts w:eastAsia="Times New Roman" w:cs="Times New Roman"/>
                <w:sz w:val="20"/>
                <w:szCs w:val="20"/>
              </w:rPr>
              <w:t xml:space="preserve"> [9</w:t>
            </w:r>
            <w:r w:rsidRPr="00A902E3">
              <w:rPr>
                <w:rFonts w:eastAsia="Times New Roman" w:cs="Times New Roman"/>
                <w:sz w:val="20"/>
                <w:szCs w:val="20"/>
              </w:rPr>
              <w:t>8.256(l)(5)</w:t>
            </w:r>
            <w:r>
              <w:rPr>
                <w:rFonts w:eastAsia="Times New Roman" w:cs="Times New Roman"/>
                <w:sz w:val="20"/>
                <w:szCs w:val="20"/>
              </w:rPr>
              <w:t>]</w:t>
            </w:r>
            <w:r>
              <w:rPr>
                <w:rFonts w:eastAsia="Times New Roman" w:cs="Times New Roman"/>
                <w:sz w:val="20"/>
                <w:szCs w:val="20"/>
              </w:rPr>
              <w:br/>
            </w:r>
          </w:p>
          <w:p w14:paraId="038E8BE5" w14:textId="77777777" w:rsidR="006B223C" w:rsidRPr="00646772" w:rsidRDefault="006B223C" w:rsidP="00AB3F05">
            <w:pPr>
              <w:rPr>
                <w:rFonts w:eastAsia="Times New Roman" w:cs="Times New Roman"/>
                <w:sz w:val="18"/>
                <w:szCs w:val="18"/>
              </w:rPr>
            </w:pPr>
            <w:r>
              <w:rPr>
                <w:rFonts w:cs="Times New Roman"/>
                <w:color w:val="000000"/>
                <w:sz w:val="16"/>
                <w:szCs w:val="16"/>
              </w:rPr>
              <w:t xml:space="preserve">  </w:t>
            </w:r>
            <w:r w:rsidRPr="00646772">
              <w:rPr>
                <w:rFonts w:cs="Times New Roman"/>
                <w:color w:val="000000"/>
                <w:sz w:val="18"/>
                <w:szCs w:val="18"/>
              </w:rPr>
              <w:t>Continuous or at least hourly measurements</w:t>
            </w:r>
            <w:r w:rsidRPr="00646772">
              <w:rPr>
                <w:rFonts w:cs="Times New Roman"/>
                <w:color w:val="000000"/>
                <w:sz w:val="18"/>
                <w:szCs w:val="18"/>
              </w:rPr>
              <w:br/>
              <w:t xml:space="preserve">  Routine (less frequent than hourly but at least weekly) measurements</w:t>
            </w:r>
            <w:r w:rsidRPr="00646772">
              <w:rPr>
                <w:rFonts w:cs="Times New Roman"/>
                <w:color w:val="000000"/>
                <w:sz w:val="18"/>
                <w:szCs w:val="18"/>
              </w:rPr>
              <w:br/>
              <w:t xml:space="preserve">  Periodic (less frequent than weekly) measurements</w:t>
            </w:r>
            <w:r w:rsidRPr="00646772">
              <w:rPr>
                <w:rFonts w:cs="Times New Roman"/>
                <w:color w:val="000000"/>
                <w:sz w:val="18"/>
                <w:szCs w:val="18"/>
              </w:rPr>
              <w:br/>
              <w:t xml:space="preserve">  Process knowledge</w:t>
            </w:r>
            <w:r w:rsidRPr="00646772">
              <w:rPr>
                <w:rFonts w:cs="Times New Roman"/>
                <w:color w:val="000000"/>
                <w:sz w:val="18"/>
                <w:szCs w:val="18"/>
              </w:rPr>
              <w:br/>
              <w:t xml:space="preserve">  Engineering calculation</w:t>
            </w:r>
            <w:r w:rsidRPr="00646772">
              <w:rPr>
                <w:rFonts w:cs="Times New Roman"/>
                <w:color w:val="000000"/>
                <w:sz w:val="18"/>
                <w:szCs w:val="18"/>
              </w:rPr>
              <w:br/>
              <w:t xml:space="preserve">  Other (specify)</w:t>
            </w:r>
          </w:p>
        </w:tc>
      </w:tr>
      <w:tr w:rsidR="006B223C" w:rsidRPr="00E214A2" w14:paraId="4306B13D" w14:textId="77777777" w:rsidTr="00D307C9">
        <w:trPr>
          <w:trHeight w:val="1169"/>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3054C034" w14:textId="77777777" w:rsidR="006B223C" w:rsidRPr="00BB089F" w:rsidRDefault="006B223C" w:rsidP="00AB3F05">
            <w:pPr>
              <w:rPr>
                <w:rFonts w:eastAsia="Times New Roman" w:cs="Times New Roman"/>
                <w:sz w:val="20"/>
                <w:szCs w:val="20"/>
              </w:rPr>
            </w:pPr>
            <w:r w:rsidRPr="00404C9F">
              <w:rPr>
                <w:rFonts w:eastAsia="Times New Roman" w:cs="Times New Roman"/>
                <w:sz w:val="20"/>
                <w:szCs w:val="20"/>
              </w:rPr>
              <w:t>OtherAnnualVolumeMetricFlowMethodList</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3E5E4EED" w14:textId="77777777" w:rsidR="006B223C" w:rsidRPr="00BB089F" w:rsidRDefault="006B223C" w:rsidP="00AB3F05">
            <w:pPr>
              <w:rPr>
                <w:rFonts w:eastAsia="Times New Roman" w:cs="Times New Roman"/>
                <w:sz w:val="20"/>
                <w:szCs w:val="20"/>
              </w:rPr>
            </w:pPr>
            <w:r w:rsidRPr="002B4536">
              <w:rPr>
                <w:rFonts w:eastAsia="Times New Roman" w:cs="Times New Roman"/>
                <w:b/>
                <w:sz w:val="20"/>
                <w:szCs w:val="20"/>
              </w:rPr>
              <w:t xml:space="preserve">Conditionally Required:  </w:t>
            </w:r>
            <w:r>
              <w:rPr>
                <w:rFonts w:eastAsia="Times New Roman" w:cs="Times New Roman"/>
                <w:sz w:val="20"/>
                <w:szCs w:val="20"/>
              </w:rPr>
              <w:t>Specify the</w:t>
            </w:r>
            <w:r w:rsidRPr="00A902E3">
              <w:rPr>
                <w:rFonts w:eastAsia="Times New Roman" w:cs="Times New Roman"/>
                <w:sz w:val="20"/>
                <w:szCs w:val="20"/>
              </w:rPr>
              <w:t xml:space="preserve"> method used to measure </w:t>
            </w:r>
            <w:r>
              <w:rPr>
                <w:rFonts w:eastAsia="Times New Roman" w:cs="Times New Roman"/>
                <w:sz w:val="20"/>
                <w:szCs w:val="20"/>
              </w:rPr>
              <w:t xml:space="preserve">or estimate </w:t>
            </w:r>
            <w:r w:rsidRPr="00A902E3">
              <w:rPr>
                <w:rFonts w:eastAsia="Times New Roman" w:cs="Times New Roman"/>
                <w:sz w:val="20"/>
                <w:szCs w:val="20"/>
              </w:rPr>
              <w:t xml:space="preserve">the </w:t>
            </w:r>
            <w:r>
              <w:rPr>
                <w:rFonts w:eastAsia="Times New Roman" w:cs="Times New Roman"/>
                <w:sz w:val="20"/>
                <w:szCs w:val="20"/>
              </w:rPr>
              <w:t xml:space="preserve">annual </w:t>
            </w:r>
            <w:r w:rsidRPr="00A902E3">
              <w:rPr>
                <w:rFonts w:eastAsia="Times New Roman" w:cs="Times New Roman"/>
                <w:sz w:val="20"/>
                <w:szCs w:val="20"/>
              </w:rPr>
              <w:t>volumetric flow discharged to the atmosphere</w:t>
            </w:r>
            <w:r>
              <w:rPr>
                <w:rFonts w:eastAsia="Times New Roman" w:cs="Times New Roman"/>
                <w:sz w:val="20"/>
                <w:szCs w:val="20"/>
              </w:rPr>
              <w:t xml:space="preserve"> if not listed above.  [9</w:t>
            </w:r>
            <w:r w:rsidRPr="00A902E3">
              <w:rPr>
                <w:rFonts w:eastAsia="Times New Roman" w:cs="Times New Roman"/>
                <w:sz w:val="20"/>
                <w:szCs w:val="20"/>
              </w:rPr>
              <w:t>8.256(l)(5)</w:t>
            </w:r>
            <w:r>
              <w:rPr>
                <w:rFonts w:eastAsia="Times New Roman" w:cs="Times New Roman"/>
                <w:sz w:val="20"/>
                <w:szCs w:val="20"/>
              </w:rPr>
              <w:t>]</w:t>
            </w:r>
          </w:p>
        </w:tc>
      </w:tr>
      <w:tr w:rsidR="006B223C" w:rsidRPr="00E214A2" w14:paraId="79F6F80F" w14:textId="77777777" w:rsidTr="00D307C9">
        <w:trPr>
          <w:trHeight w:val="143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72CA5483" w14:textId="77777777" w:rsidR="006B223C" w:rsidRPr="00E47813" w:rsidRDefault="006B223C" w:rsidP="00AB3F05">
            <w:pPr>
              <w:rPr>
                <w:rFonts w:eastAsia="Times New Roman" w:cs="Times New Roman"/>
                <w:sz w:val="20"/>
                <w:szCs w:val="20"/>
              </w:rPr>
            </w:pPr>
            <w:r w:rsidRPr="00404C9F">
              <w:rPr>
                <w:rFonts w:eastAsia="Times New Roman" w:cs="Times New Roman"/>
                <w:sz w:val="20"/>
                <w:szCs w:val="20"/>
              </w:rPr>
              <w:t>CumulativeNumberVentingEvents</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5719203F" w14:textId="77777777" w:rsidR="006B223C" w:rsidRDefault="006B223C" w:rsidP="00AB3F05">
            <w:pPr>
              <w:rPr>
                <w:rFonts w:eastAsia="Times New Roman" w:cs="Times New Roman"/>
                <w:sz w:val="20"/>
                <w:szCs w:val="20"/>
              </w:rPr>
            </w:pPr>
            <w:r w:rsidRPr="002B4536">
              <w:rPr>
                <w:rFonts w:eastAsia="Times New Roman" w:cs="Times New Roman"/>
                <w:b/>
                <w:sz w:val="20"/>
                <w:szCs w:val="20"/>
              </w:rPr>
              <w:t xml:space="preserve">Conditionally Required:  </w:t>
            </w:r>
            <w:r w:rsidRPr="00A902E3">
              <w:rPr>
                <w:rFonts w:eastAsia="Times New Roman" w:cs="Times New Roman"/>
                <w:sz w:val="20"/>
                <w:szCs w:val="20"/>
              </w:rPr>
              <w:t xml:space="preserve">The number of </w:t>
            </w:r>
            <w:r>
              <w:rPr>
                <w:rFonts w:eastAsia="Times New Roman" w:cs="Times New Roman"/>
                <w:sz w:val="20"/>
                <w:szCs w:val="20"/>
              </w:rPr>
              <w:t xml:space="preserve">cumulative </w:t>
            </w:r>
            <w:r w:rsidRPr="00A902E3">
              <w:rPr>
                <w:rFonts w:eastAsia="Times New Roman" w:cs="Times New Roman"/>
                <w:sz w:val="20"/>
                <w:szCs w:val="20"/>
              </w:rPr>
              <w:t xml:space="preserve">venting events for </w:t>
            </w:r>
            <w:r>
              <w:rPr>
                <w:rFonts w:eastAsia="Times New Roman" w:cs="Times New Roman"/>
                <w:sz w:val="20"/>
                <w:szCs w:val="20"/>
              </w:rPr>
              <w:t xml:space="preserve">all relevant vents, if vents are </w:t>
            </w:r>
            <w:r w:rsidRPr="00A902E3">
              <w:rPr>
                <w:rFonts w:eastAsia="Times New Roman" w:cs="Times New Roman"/>
                <w:sz w:val="20"/>
                <w:szCs w:val="20"/>
              </w:rPr>
              <w:t>intermittent</w:t>
            </w:r>
            <w:r>
              <w:rPr>
                <w:rFonts w:eastAsia="Times New Roman" w:cs="Times New Roman"/>
                <w:sz w:val="20"/>
                <w:szCs w:val="20"/>
              </w:rPr>
              <w:t xml:space="preserve"> (not applicable for continuous venting)</w:t>
            </w:r>
            <w:r w:rsidRPr="00A902E3">
              <w:rPr>
                <w:rFonts w:eastAsia="Times New Roman" w:cs="Times New Roman"/>
                <w:sz w:val="20"/>
                <w:szCs w:val="20"/>
              </w:rPr>
              <w:t>.</w:t>
            </w:r>
            <w:r>
              <w:rPr>
                <w:rFonts w:eastAsia="Times New Roman" w:cs="Times New Roman"/>
                <w:sz w:val="20"/>
                <w:szCs w:val="20"/>
              </w:rPr>
              <w:t xml:space="preserve"> </w:t>
            </w:r>
            <w:r w:rsidR="00D3793A">
              <w:rPr>
                <w:rFonts w:eastAsia="Times New Roman" w:cs="Times New Roman"/>
                <w:sz w:val="20"/>
                <w:szCs w:val="20"/>
              </w:rPr>
              <w:t xml:space="preserve"> </w:t>
            </w:r>
            <w:r w:rsidR="00D3793A">
              <w:rPr>
                <w:sz w:val="20"/>
                <w:szCs w:val="20"/>
              </w:rPr>
              <w:t xml:space="preserve">Report the </w:t>
            </w:r>
            <w:r w:rsidR="00644A0B">
              <w:rPr>
                <w:sz w:val="20"/>
                <w:szCs w:val="20"/>
              </w:rPr>
              <w:t xml:space="preserve">integer </w:t>
            </w:r>
            <w:r w:rsidR="00D3793A">
              <w:rPr>
                <w:sz w:val="20"/>
                <w:szCs w:val="20"/>
              </w:rPr>
              <w:t xml:space="preserve">value in the child data element </w:t>
            </w:r>
            <w:r w:rsidR="00D3793A" w:rsidRPr="00705CE2">
              <w:rPr>
                <w:b/>
                <w:sz w:val="20"/>
                <w:szCs w:val="20"/>
              </w:rPr>
              <w:t>Measure</w:t>
            </w:r>
            <w:r w:rsidR="00D3793A">
              <w:rPr>
                <w:b/>
                <w:sz w:val="20"/>
                <w:szCs w:val="20"/>
              </w:rPr>
              <w:t>Value</w:t>
            </w:r>
            <w:r w:rsidR="00D3793A">
              <w:rPr>
                <w:sz w:val="20"/>
                <w:szCs w:val="20"/>
              </w:rPr>
              <w:t xml:space="preserve">. </w:t>
            </w:r>
            <w:r>
              <w:rPr>
                <w:rFonts w:eastAsia="Times New Roman" w:cs="Times New Roman"/>
                <w:sz w:val="20"/>
                <w:szCs w:val="20"/>
              </w:rPr>
              <w:t xml:space="preserve"> [9</w:t>
            </w:r>
            <w:r w:rsidRPr="00A902E3">
              <w:rPr>
                <w:rFonts w:eastAsia="Times New Roman" w:cs="Times New Roman"/>
                <w:sz w:val="20"/>
                <w:szCs w:val="20"/>
              </w:rPr>
              <w:t>8.256(l)(5)</w:t>
            </w:r>
            <w:r>
              <w:rPr>
                <w:rFonts w:eastAsia="Times New Roman" w:cs="Times New Roman"/>
                <w:sz w:val="20"/>
                <w:szCs w:val="20"/>
              </w:rPr>
              <w:t>]</w:t>
            </w:r>
          </w:p>
        </w:tc>
      </w:tr>
      <w:tr w:rsidR="006B223C" w:rsidRPr="00E214A2" w14:paraId="19BEE554" w14:textId="77777777" w:rsidTr="00DE2BDA">
        <w:trPr>
          <w:trHeight w:val="116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12975C3A" w14:textId="77777777" w:rsidR="006B223C" w:rsidRPr="00E47813" w:rsidRDefault="006B223C" w:rsidP="00AB3F05">
            <w:pPr>
              <w:rPr>
                <w:rFonts w:eastAsia="Times New Roman" w:cs="Times New Roman"/>
                <w:sz w:val="20"/>
                <w:szCs w:val="20"/>
              </w:rPr>
            </w:pPr>
            <w:r w:rsidRPr="00404C9F">
              <w:rPr>
                <w:rFonts w:eastAsia="Times New Roman" w:cs="Times New Roman"/>
                <w:sz w:val="20"/>
                <w:szCs w:val="20"/>
              </w:rPr>
              <w:t>CumulativeVentingTime</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53B9CB73" w14:textId="77777777" w:rsidR="006B223C" w:rsidRPr="00E47813" w:rsidRDefault="006B223C" w:rsidP="00EB1EF0">
            <w:pPr>
              <w:rPr>
                <w:rFonts w:eastAsia="Times New Roman" w:cs="Times New Roman"/>
                <w:sz w:val="20"/>
                <w:szCs w:val="20"/>
              </w:rPr>
            </w:pPr>
            <w:r w:rsidRPr="002B4536">
              <w:rPr>
                <w:rFonts w:eastAsia="Times New Roman" w:cs="Times New Roman"/>
                <w:b/>
                <w:sz w:val="20"/>
                <w:szCs w:val="20"/>
              </w:rPr>
              <w:t xml:space="preserve">Conditionally Required:  </w:t>
            </w:r>
            <w:r w:rsidRPr="00A902E3">
              <w:rPr>
                <w:rFonts w:eastAsia="Times New Roman" w:cs="Times New Roman"/>
                <w:sz w:val="20"/>
                <w:szCs w:val="20"/>
              </w:rPr>
              <w:t>The cumulative venting time</w:t>
            </w:r>
            <w:r>
              <w:rPr>
                <w:rFonts w:eastAsia="Times New Roman" w:cs="Times New Roman"/>
                <w:sz w:val="20"/>
                <w:szCs w:val="20"/>
              </w:rPr>
              <w:t xml:space="preserve"> </w:t>
            </w:r>
            <w:r w:rsidR="00644A0B">
              <w:rPr>
                <w:rFonts w:eastAsia="Times New Roman" w:cs="Times New Roman"/>
                <w:sz w:val="20"/>
                <w:szCs w:val="20"/>
              </w:rPr>
              <w:t xml:space="preserve">in hours </w:t>
            </w:r>
            <w:r>
              <w:rPr>
                <w:rFonts w:eastAsia="Times New Roman" w:cs="Times New Roman"/>
                <w:sz w:val="20"/>
                <w:szCs w:val="20"/>
              </w:rPr>
              <w:t>for all intermittent vents</w:t>
            </w:r>
            <w:r w:rsidRPr="00A902E3">
              <w:rPr>
                <w:rFonts w:eastAsia="Times New Roman" w:cs="Times New Roman"/>
                <w:sz w:val="20"/>
                <w:szCs w:val="20"/>
              </w:rPr>
              <w:t>.</w:t>
            </w:r>
            <w:r>
              <w:rPr>
                <w:rFonts w:eastAsia="Times New Roman" w:cs="Times New Roman"/>
                <w:sz w:val="20"/>
                <w:szCs w:val="20"/>
              </w:rPr>
              <w:t xml:space="preserve">  </w:t>
            </w:r>
            <w:r w:rsidR="00D3793A">
              <w:rPr>
                <w:sz w:val="20"/>
                <w:szCs w:val="20"/>
              </w:rPr>
              <w:t>Set the units of measure to “Hours” in the attribute</w:t>
            </w:r>
            <w:r w:rsidR="00D3793A" w:rsidRPr="008C7538">
              <w:rPr>
                <w:b/>
                <w:sz w:val="20"/>
                <w:szCs w:val="20"/>
              </w:rPr>
              <w:t xml:space="preserve"> </w:t>
            </w:r>
            <w:r w:rsidR="00D3793A">
              <w:rPr>
                <w:b/>
                <w:sz w:val="20"/>
                <w:szCs w:val="20"/>
              </w:rPr>
              <w:t>timeUOM</w:t>
            </w:r>
            <w:r>
              <w:rPr>
                <w:rFonts w:eastAsia="Times New Roman" w:cs="Times New Roman"/>
                <w:sz w:val="20"/>
                <w:szCs w:val="20"/>
              </w:rPr>
              <w:t xml:space="preserve">. </w:t>
            </w:r>
            <w:r w:rsidR="00455096">
              <w:rPr>
                <w:rFonts w:eastAsia="Times New Roman" w:cs="Times New Roman"/>
                <w:sz w:val="20"/>
                <w:szCs w:val="20"/>
              </w:rPr>
              <w:t xml:space="preserve"> </w:t>
            </w:r>
            <w:r>
              <w:rPr>
                <w:rFonts w:eastAsia="Times New Roman" w:cs="Times New Roman"/>
                <w:sz w:val="20"/>
                <w:szCs w:val="20"/>
              </w:rPr>
              <w:t>[9</w:t>
            </w:r>
            <w:r w:rsidRPr="00C112E4">
              <w:rPr>
                <w:rFonts w:eastAsia="Times New Roman" w:cs="Times New Roman"/>
                <w:sz w:val="20"/>
                <w:szCs w:val="20"/>
              </w:rPr>
              <w:t>8.256(</w:t>
            </w:r>
            <w:r>
              <w:rPr>
                <w:rFonts w:eastAsia="Times New Roman" w:cs="Times New Roman"/>
                <w:sz w:val="20"/>
                <w:szCs w:val="20"/>
              </w:rPr>
              <w:t>l</w:t>
            </w:r>
            <w:r w:rsidRPr="00C112E4">
              <w:rPr>
                <w:rFonts w:eastAsia="Times New Roman" w:cs="Times New Roman"/>
                <w:sz w:val="20"/>
                <w:szCs w:val="20"/>
              </w:rPr>
              <w:t>)(</w:t>
            </w:r>
            <w:r>
              <w:rPr>
                <w:rFonts w:eastAsia="Times New Roman" w:cs="Times New Roman"/>
                <w:sz w:val="20"/>
                <w:szCs w:val="20"/>
              </w:rPr>
              <w:t>5</w:t>
            </w:r>
            <w:r w:rsidRPr="00C112E4">
              <w:rPr>
                <w:rFonts w:eastAsia="Times New Roman" w:cs="Times New Roman"/>
                <w:sz w:val="20"/>
                <w:szCs w:val="20"/>
              </w:rPr>
              <w:t>)</w:t>
            </w:r>
            <w:r>
              <w:rPr>
                <w:rFonts w:eastAsia="Times New Roman" w:cs="Times New Roman"/>
                <w:sz w:val="20"/>
                <w:szCs w:val="20"/>
              </w:rPr>
              <w:t>]</w:t>
            </w:r>
          </w:p>
        </w:tc>
      </w:tr>
    </w:tbl>
    <w:p w14:paraId="4B70863B" w14:textId="77777777" w:rsidR="006B223C" w:rsidRPr="00214119" w:rsidRDefault="006B223C" w:rsidP="006B223C">
      <w:pPr>
        <w:rPr>
          <w:rFonts w:eastAsiaTheme="majorEastAsia" w:cs="Times New Roman"/>
          <w:b/>
          <w:bCs/>
        </w:rPr>
      </w:pPr>
    </w:p>
    <w:p w14:paraId="36DA608C" w14:textId="77777777" w:rsidR="006B223C" w:rsidRPr="00214119" w:rsidRDefault="006B223C" w:rsidP="006B223C">
      <w:pPr>
        <w:rPr>
          <w:rFonts w:eastAsiaTheme="majorEastAsia" w:cs="Times New Roman"/>
          <w:b/>
          <w:bCs/>
        </w:rPr>
      </w:pPr>
    </w:p>
    <w:p w14:paraId="72B6AFE6" w14:textId="77777777" w:rsidR="006B223C" w:rsidRPr="00CA46C3" w:rsidRDefault="006B223C" w:rsidP="00CA46C3">
      <w:pPr>
        <w:pStyle w:val="XMLExcerpt"/>
      </w:pPr>
      <w:r w:rsidRPr="00CA46C3">
        <w:br/>
      </w:r>
      <w:bookmarkStart w:id="910" w:name="_Toc473900472"/>
      <w:r w:rsidRPr="00CA46C3">
        <w:t>Example for Process Vent Method Details</w:t>
      </w:r>
      <w:bookmarkEnd w:id="910"/>
    </w:p>
    <w:p w14:paraId="658710F9" w14:textId="77777777" w:rsidR="006B223C" w:rsidRPr="003C15E2" w:rsidRDefault="00304AFD" w:rsidP="006B223C">
      <w:pPr>
        <w:pStyle w:val="NormalWeb"/>
        <w:spacing w:before="0" w:beforeAutospacing="0" w:after="0" w:afterAutospacing="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3206528" behindDoc="0" locked="0" layoutInCell="1" allowOverlap="1" wp14:anchorId="2036905B" wp14:editId="684CB837">
                <wp:simplePos x="0" y="0"/>
                <wp:positionH relativeFrom="column">
                  <wp:posOffset>-247650</wp:posOffset>
                </wp:positionH>
                <wp:positionV relativeFrom="paragraph">
                  <wp:posOffset>102870</wp:posOffset>
                </wp:positionV>
                <wp:extent cx="6353175" cy="1238250"/>
                <wp:effectExtent l="0" t="0" r="28575" b="19050"/>
                <wp:wrapNone/>
                <wp:docPr id="823"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1238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246A23" w14:textId="77777777" w:rsidR="00E82D8A" w:rsidRPr="009D2877" w:rsidRDefault="00E82D8A" w:rsidP="006B223C">
                            <w:pPr>
                              <w:rPr>
                                <w:rFonts w:ascii="Verdana" w:hAnsi="Verdana"/>
                                <w:color w:val="990000"/>
                                <w:sz w:val="14"/>
                                <w:szCs w:val="14"/>
                              </w:rPr>
                            </w:pPr>
                            <w:r w:rsidRPr="009D2877">
                              <w:rPr>
                                <w:rStyle w:val="m1"/>
                                <w:rFonts w:ascii="Verdana" w:hAnsi="Verdana"/>
                                <w:sz w:val="14"/>
                                <w:szCs w:val="14"/>
                              </w:rPr>
                              <w:t>&lt;ghg:</w:t>
                            </w:r>
                            <w:r w:rsidRPr="009D2877">
                              <w:rPr>
                                <w:rFonts w:ascii="Verdana" w:hAnsi="Verdana"/>
                                <w:color w:val="990000"/>
                                <w:sz w:val="14"/>
                                <w:szCs w:val="14"/>
                              </w:rPr>
                              <w:t>ProcessVentMethodDetails</w:t>
                            </w:r>
                            <w:r w:rsidRPr="009D2877">
                              <w:rPr>
                                <w:rStyle w:val="m1"/>
                                <w:rFonts w:ascii="Verdana" w:hAnsi="Verdana"/>
                                <w:sz w:val="14"/>
                                <w:szCs w:val="14"/>
                              </w:rPr>
                              <w:t>&gt;</w:t>
                            </w:r>
                          </w:p>
                          <w:p w14:paraId="4F089B87" w14:textId="77777777" w:rsidR="00E82D8A" w:rsidRPr="009D2877" w:rsidRDefault="00E82D8A" w:rsidP="009D2877">
                            <w:pPr>
                              <w:ind w:left="360"/>
                              <w:rPr>
                                <w:rFonts w:ascii="Verdana" w:hAnsi="Verdana"/>
                                <w:color w:val="990000"/>
                                <w:sz w:val="14"/>
                                <w:szCs w:val="14"/>
                              </w:rPr>
                            </w:pPr>
                            <w:r w:rsidRPr="009D2877">
                              <w:rPr>
                                <w:rStyle w:val="m1"/>
                                <w:rFonts w:ascii="Verdana" w:hAnsi="Verdana"/>
                                <w:sz w:val="14"/>
                                <w:szCs w:val="14"/>
                              </w:rPr>
                              <w:t>&lt;ghg:</w:t>
                            </w:r>
                            <w:r w:rsidRPr="009D2877">
                              <w:rPr>
                                <w:rFonts w:ascii="Verdana" w:hAnsi="Verdana"/>
                                <w:color w:val="990000"/>
                                <w:sz w:val="14"/>
                                <w:szCs w:val="14"/>
                              </w:rPr>
                              <w:t xml:space="preserve">CumulativeAnnualVolumeFlowDischarged </w:t>
                            </w:r>
                            <w:r w:rsidRPr="009D2877">
                              <w:rPr>
                                <w:rFonts w:ascii="Verdana" w:hAnsi="Verdana"/>
                                <w:color w:val="FF0000"/>
                                <w:sz w:val="14"/>
                                <w:szCs w:val="14"/>
                              </w:rPr>
                              <w:t>volUOM</w:t>
                            </w:r>
                            <w:r w:rsidRPr="009D2877">
                              <w:rPr>
                                <w:rStyle w:val="m1"/>
                                <w:sz w:val="18"/>
                                <w:szCs w:val="18"/>
                              </w:rPr>
                              <w:t>=</w:t>
                            </w:r>
                            <w:r w:rsidRPr="009D2877">
                              <w:rPr>
                                <w:rFonts w:ascii="Verdana" w:hAnsi="Verdana"/>
                                <w:sz w:val="14"/>
                                <w:szCs w:val="14"/>
                              </w:rPr>
                              <w:t>"scf"</w:t>
                            </w:r>
                            <w:r w:rsidRPr="009D2877">
                              <w:rPr>
                                <w:rStyle w:val="m1"/>
                                <w:rFonts w:ascii="Verdana" w:hAnsi="Verdana"/>
                                <w:sz w:val="14"/>
                                <w:szCs w:val="14"/>
                              </w:rPr>
                              <w:t xml:space="preserve">&gt; </w:t>
                            </w:r>
                          </w:p>
                          <w:p w14:paraId="18436994" w14:textId="77777777" w:rsidR="00E82D8A" w:rsidRPr="009D2877" w:rsidRDefault="00E82D8A" w:rsidP="009D2877">
                            <w:pPr>
                              <w:ind w:left="720"/>
                              <w:rPr>
                                <w:rFonts w:ascii="Verdana" w:hAnsi="Verdana"/>
                                <w:color w:val="990000"/>
                                <w:sz w:val="14"/>
                                <w:szCs w:val="14"/>
                              </w:rPr>
                            </w:pPr>
                            <w:r w:rsidRPr="009D2877">
                              <w:rPr>
                                <w:rStyle w:val="m1"/>
                                <w:rFonts w:ascii="Verdana" w:hAnsi="Verdana"/>
                                <w:sz w:val="14"/>
                                <w:szCs w:val="14"/>
                              </w:rPr>
                              <w:t>&lt;ghg:</w:t>
                            </w:r>
                            <w:r w:rsidRPr="009D2877">
                              <w:rPr>
                                <w:rFonts w:ascii="Verdana" w:hAnsi="Verdana"/>
                                <w:color w:val="990000"/>
                                <w:sz w:val="14"/>
                                <w:szCs w:val="14"/>
                              </w:rPr>
                              <w:t>MeasureValue&gt;</w:t>
                            </w:r>
                            <w:r w:rsidRPr="009D2877">
                              <w:rPr>
                                <w:rFonts w:ascii="Verdana" w:hAnsi="Verdana"/>
                                <w:sz w:val="14"/>
                                <w:szCs w:val="14"/>
                              </w:rPr>
                              <w:t>123</w:t>
                            </w:r>
                            <w:r w:rsidRPr="009D2877">
                              <w:rPr>
                                <w:rStyle w:val="m1"/>
                                <w:rFonts w:ascii="Verdana" w:hAnsi="Verdana"/>
                                <w:sz w:val="14"/>
                                <w:szCs w:val="14"/>
                              </w:rPr>
                              <w:t>&lt;/ghg:</w:t>
                            </w:r>
                            <w:r w:rsidRPr="009D2877">
                              <w:rPr>
                                <w:rFonts w:ascii="Verdana" w:hAnsi="Verdana"/>
                                <w:color w:val="990000"/>
                                <w:sz w:val="14"/>
                                <w:szCs w:val="14"/>
                              </w:rPr>
                              <w:t>MeasureValue</w:t>
                            </w:r>
                            <w:r w:rsidRPr="009D2877">
                              <w:rPr>
                                <w:rStyle w:val="m1"/>
                                <w:rFonts w:ascii="Verdana" w:hAnsi="Verdana"/>
                                <w:sz w:val="14"/>
                                <w:szCs w:val="14"/>
                              </w:rPr>
                              <w:t>&gt;</w:t>
                            </w:r>
                          </w:p>
                          <w:p w14:paraId="6D361CF1" w14:textId="77777777" w:rsidR="00E82D8A" w:rsidRPr="009D2877" w:rsidRDefault="00E82D8A" w:rsidP="009D2877">
                            <w:pPr>
                              <w:ind w:left="360"/>
                              <w:rPr>
                                <w:rFonts w:ascii="Verdana" w:hAnsi="Verdana"/>
                                <w:color w:val="990000"/>
                                <w:sz w:val="14"/>
                                <w:szCs w:val="14"/>
                              </w:rPr>
                            </w:pPr>
                            <w:r w:rsidRPr="009D2877">
                              <w:rPr>
                                <w:rStyle w:val="m1"/>
                                <w:rFonts w:ascii="Verdana" w:hAnsi="Verdana"/>
                                <w:sz w:val="14"/>
                                <w:szCs w:val="14"/>
                              </w:rPr>
                              <w:t>&lt;/ghg:</w:t>
                            </w:r>
                            <w:r w:rsidRPr="009D2877">
                              <w:rPr>
                                <w:rFonts w:ascii="Verdana" w:hAnsi="Verdana"/>
                                <w:color w:val="990000"/>
                                <w:sz w:val="14"/>
                                <w:szCs w:val="14"/>
                              </w:rPr>
                              <w:t>CumulativeAnnualVolumeFlowDischarged</w:t>
                            </w:r>
                            <w:r w:rsidRPr="009D2877">
                              <w:rPr>
                                <w:rStyle w:val="m1"/>
                                <w:rFonts w:ascii="Verdana" w:hAnsi="Verdana"/>
                                <w:sz w:val="14"/>
                                <w:szCs w:val="14"/>
                              </w:rPr>
                              <w:t>&gt;</w:t>
                            </w:r>
                          </w:p>
                          <w:p w14:paraId="50014302" w14:textId="77777777" w:rsidR="00E82D8A" w:rsidRPr="009D2877" w:rsidRDefault="00E82D8A" w:rsidP="009D2877">
                            <w:pPr>
                              <w:ind w:left="360"/>
                              <w:rPr>
                                <w:rFonts w:ascii="Verdana" w:hAnsi="Verdana"/>
                                <w:color w:val="990000"/>
                                <w:sz w:val="14"/>
                                <w:szCs w:val="14"/>
                              </w:rPr>
                            </w:pPr>
                            <w:r w:rsidRPr="009D2877">
                              <w:rPr>
                                <w:rStyle w:val="m1"/>
                                <w:rFonts w:ascii="Verdana" w:hAnsi="Verdana"/>
                                <w:sz w:val="14"/>
                                <w:szCs w:val="14"/>
                              </w:rPr>
                              <w:t>&lt;ghg:</w:t>
                            </w:r>
                            <w:r w:rsidRPr="009D2877">
                              <w:rPr>
                                <w:rFonts w:ascii="Verdana" w:hAnsi="Verdana"/>
                                <w:color w:val="990000"/>
                                <w:sz w:val="14"/>
                                <w:szCs w:val="14"/>
                              </w:rPr>
                              <w:t>CumulativeAnnualVolumeFlowDischargedMethod</w:t>
                            </w:r>
                            <w:r w:rsidRPr="009D2877">
                              <w:rPr>
                                <w:rStyle w:val="m1"/>
                                <w:rFonts w:ascii="Verdana" w:hAnsi="Verdana"/>
                                <w:sz w:val="14"/>
                                <w:szCs w:val="14"/>
                              </w:rPr>
                              <w:t>&gt;</w:t>
                            </w:r>
                            <w:r>
                              <w:rPr>
                                <w:rFonts w:ascii="Verdana" w:hAnsi="Verdana"/>
                                <w:sz w:val="14"/>
                                <w:szCs w:val="14"/>
                              </w:rPr>
                              <w:t xml:space="preserve">Process </w:t>
                            </w:r>
                            <w:r w:rsidRPr="009D2877">
                              <w:rPr>
                                <w:rFonts w:ascii="Verdana" w:hAnsi="Verdana"/>
                                <w:sz w:val="14"/>
                                <w:szCs w:val="14"/>
                              </w:rPr>
                              <w:t>knowledge</w:t>
                            </w:r>
                            <w:r w:rsidRPr="009D2877">
                              <w:rPr>
                                <w:rStyle w:val="m1"/>
                                <w:rFonts w:ascii="Verdana" w:hAnsi="Verdana"/>
                                <w:sz w:val="14"/>
                                <w:szCs w:val="14"/>
                              </w:rPr>
                              <w:t>&lt;/ghg:</w:t>
                            </w:r>
                            <w:r w:rsidRPr="009D2877">
                              <w:rPr>
                                <w:rFonts w:ascii="Verdana" w:hAnsi="Verdana"/>
                                <w:color w:val="990000"/>
                                <w:sz w:val="14"/>
                                <w:szCs w:val="14"/>
                              </w:rPr>
                              <w:t>CumulativeAnnualVolumeFlowDischargedMethod</w:t>
                            </w:r>
                            <w:r w:rsidRPr="009D2877">
                              <w:rPr>
                                <w:rStyle w:val="m1"/>
                                <w:rFonts w:ascii="Verdana" w:hAnsi="Verdana"/>
                                <w:sz w:val="14"/>
                                <w:szCs w:val="14"/>
                              </w:rPr>
                              <w:t>&gt;</w:t>
                            </w:r>
                          </w:p>
                          <w:p w14:paraId="5B748E7F" w14:textId="77777777" w:rsidR="00E82D8A" w:rsidRPr="009D2877" w:rsidRDefault="00E82D8A" w:rsidP="009D2877">
                            <w:pPr>
                              <w:ind w:left="360"/>
                              <w:rPr>
                                <w:rFonts w:ascii="Verdana" w:hAnsi="Verdana"/>
                                <w:color w:val="990000"/>
                                <w:sz w:val="14"/>
                                <w:szCs w:val="14"/>
                              </w:rPr>
                            </w:pPr>
                            <w:r w:rsidRPr="009D2877">
                              <w:rPr>
                                <w:rStyle w:val="m1"/>
                                <w:rFonts w:ascii="Verdana" w:hAnsi="Verdana"/>
                                <w:sz w:val="14"/>
                                <w:szCs w:val="14"/>
                              </w:rPr>
                              <w:t>&lt;ghg:</w:t>
                            </w:r>
                            <w:r w:rsidRPr="009D2877">
                              <w:rPr>
                                <w:rFonts w:ascii="Verdana" w:hAnsi="Verdana"/>
                                <w:color w:val="990000"/>
                                <w:sz w:val="14"/>
                                <w:szCs w:val="14"/>
                              </w:rPr>
                              <w:t>CumulativeNumberVentingEvents</w:t>
                            </w:r>
                            <w:r w:rsidRPr="009D2877">
                              <w:rPr>
                                <w:rStyle w:val="m1"/>
                                <w:rFonts w:ascii="Verdana" w:hAnsi="Verdana"/>
                                <w:sz w:val="14"/>
                                <w:szCs w:val="14"/>
                              </w:rPr>
                              <w:t>&gt;</w:t>
                            </w:r>
                          </w:p>
                          <w:p w14:paraId="218B981F" w14:textId="77777777" w:rsidR="00E82D8A" w:rsidRPr="009D2877" w:rsidRDefault="00E82D8A" w:rsidP="009D2877">
                            <w:pPr>
                              <w:ind w:left="720"/>
                              <w:rPr>
                                <w:rFonts w:ascii="Verdana" w:hAnsi="Verdana"/>
                                <w:color w:val="990000"/>
                                <w:sz w:val="14"/>
                                <w:szCs w:val="14"/>
                              </w:rPr>
                            </w:pPr>
                            <w:r w:rsidRPr="009D2877">
                              <w:rPr>
                                <w:rStyle w:val="m1"/>
                                <w:rFonts w:ascii="Verdana" w:hAnsi="Verdana"/>
                                <w:sz w:val="14"/>
                                <w:szCs w:val="14"/>
                              </w:rPr>
                              <w:t>&lt;ghg:</w:t>
                            </w:r>
                            <w:r w:rsidRPr="009D2877">
                              <w:rPr>
                                <w:rFonts w:ascii="Verdana" w:hAnsi="Verdana"/>
                                <w:color w:val="990000"/>
                                <w:sz w:val="14"/>
                                <w:szCs w:val="14"/>
                              </w:rPr>
                              <w:t>MeasureValue&gt;</w:t>
                            </w:r>
                            <w:r w:rsidRPr="009D2877">
                              <w:rPr>
                                <w:rFonts w:ascii="Verdana" w:hAnsi="Verdana"/>
                                <w:sz w:val="14"/>
                                <w:szCs w:val="14"/>
                              </w:rPr>
                              <w:t>25</w:t>
                            </w:r>
                            <w:r w:rsidRPr="009D2877">
                              <w:rPr>
                                <w:rStyle w:val="m1"/>
                                <w:rFonts w:ascii="Verdana" w:hAnsi="Verdana"/>
                                <w:sz w:val="14"/>
                                <w:szCs w:val="14"/>
                              </w:rPr>
                              <w:t>&lt;/ghg:</w:t>
                            </w:r>
                            <w:r w:rsidRPr="009D2877">
                              <w:rPr>
                                <w:rFonts w:ascii="Verdana" w:hAnsi="Verdana"/>
                                <w:color w:val="990000"/>
                                <w:sz w:val="14"/>
                                <w:szCs w:val="14"/>
                              </w:rPr>
                              <w:t>MeasureValue</w:t>
                            </w:r>
                            <w:r w:rsidRPr="009D2877">
                              <w:rPr>
                                <w:rStyle w:val="m1"/>
                                <w:rFonts w:ascii="Verdana" w:hAnsi="Verdana"/>
                                <w:sz w:val="14"/>
                                <w:szCs w:val="14"/>
                              </w:rPr>
                              <w:t>&gt;</w:t>
                            </w:r>
                          </w:p>
                          <w:p w14:paraId="0357AC04" w14:textId="77777777" w:rsidR="00E82D8A" w:rsidRPr="009D2877" w:rsidRDefault="00E82D8A" w:rsidP="002B4DB3">
                            <w:pPr>
                              <w:ind w:left="360"/>
                              <w:rPr>
                                <w:rFonts w:ascii="Verdana" w:hAnsi="Verdana"/>
                                <w:color w:val="990000"/>
                                <w:sz w:val="14"/>
                                <w:szCs w:val="14"/>
                              </w:rPr>
                            </w:pPr>
                            <w:r w:rsidRPr="009D2877">
                              <w:rPr>
                                <w:rStyle w:val="m1"/>
                                <w:rFonts w:ascii="Verdana" w:hAnsi="Verdana"/>
                                <w:sz w:val="14"/>
                                <w:szCs w:val="14"/>
                              </w:rPr>
                              <w:t>&lt;/ghg:</w:t>
                            </w:r>
                            <w:r w:rsidRPr="009D2877">
                              <w:rPr>
                                <w:rFonts w:ascii="Verdana" w:hAnsi="Verdana"/>
                                <w:color w:val="990000"/>
                                <w:sz w:val="14"/>
                                <w:szCs w:val="14"/>
                              </w:rPr>
                              <w:t>CumulativeNumberVentingEvents</w:t>
                            </w:r>
                            <w:r w:rsidRPr="009D2877">
                              <w:rPr>
                                <w:rStyle w:val="m1"/>
                                <w:rFonts w:ascii="Verdana" w:hAnsi="Verdana"/>
                                <w:sz w:val="14"/>
                                <w:szCs w:val="14"/>
                              </w:rPr>
                              <w:t>&gt;</w:t>
                            </w:r>
                          </w:p>
                          <w:p w14:paraId="556EC542" w14:textId="77777777" w:rsidR="00E82D8A" w:rsidRPr="009D2877" w:rsidRDefault="00E82D8A" w:rsidP="002B4DB3">
                            <w:pPr>
                              <w:ind w:left="360"/>
                              <w:rPr>
                                <w:rFonts w:ascii="Verdana" w:hAnsi="Verdana"/>
                                <w:color w:val="990000"/>
                                <w:sz w:val="14"/>
                                <w:szCs w:val="14"/>
                              </w:rPr>
                            </w:pPr>
                            <w:r w:rsidRPr="009D2877">
                              <w:rPr>
                                <w:rStyle w:val="m1"/>
                                <w:rFonts w:ascii="Verdana" w:hAnsi="Verdana"/>
                                <w:sz w:val="14"/>
                                <w:szCs w:val="14"/>
                              </w:rPr>
                              <w:t>&lt;ghg:</w:t>
                            </w:r>
                            <w:r w:rsidRPr="009D2877">
                              <w:rPr>
                                <w:rFonts w:ascii="Verdana" w:hAnsi="Verdana"/>
                                <w:color w:val="990000"/>
                                <w:sz w:val="14"/>
                                <w:szCs w:val="14"/>
                              </w:rPr>
                              <w:t xml:space="preserve">CumulativeVentingTime </w:t>
                            </w:r>
                            <w:r w:rsidRPr="009D2877">
                              <w:rPr>
                                <w:rFonts w:ascii="Verdana" w:hAnsi="Verdana"/>
                                <w:color w:val="FF0000"/>
                                <w:sz w:val="14"/>
                                <w:szCs w:val="14"/>
                              </w:rPr>
                              <w:t>timeUOM</w:t>
                            </w:r>
                            <w:r w:rsidRPr="009D2877">
                              <w:rPr>
                                <w:rStyle w:val="m1"/>
                                <w:sz w:val="18"/>
                                <w:szCs w:val="18"/>
                              </w:rPr>
                              <w:t>=</w:t>
                            </w:r>
                            <w:r w:rsidRPr="009D2877">
                              <w:rPr>
                                <w:rFonts w:ascii="Verdana" w:hAnsi="Verdana"/>
                                <w:sz w:val="14"/>
                                <w:szCs w:val="14"/>
                              </w:rPr>
                              <w:t>"Hours"</w:t>
                            </w:r>
                            <w:r w:rsidRPr="009D2877">
                              <w:rPr>
                                <w:rFonts w:ascii="Verdana" w:hAnsi="Verdana"/>
                                <w:color w:val="990000"/>
                                <w:sz w:val="14"/>
                                <w:szCs w:val="14"/>
                              </w:rPr>
                              <w:t>&gt;</w:t>
                            </w:r>
                            <w:r w:rsidRPr="009D2877">
                              <w:rPr>
                                <w:rFonts w:ascii="Verdana" w:hAnsi="Verdana"/>
                                <w:sz w:val="14"/>
                                <w:szCs w:val="14"/>
                              </w:rPr>
                              <w:t>187</w:t>
                            </w:r>
                            <w:r w:rsidRPr="009D2877">
                              <w:rPr>
                                <w:rStyle w:val="m1"/>
                                <w:rFonts w:ascii="Verdana" w:hAnsi="Verdana"/>
                                <w:sz w:val="14"/>
                                <w:szCs w:val="14"/>
                              </w:rPr>
                              <w:t>&lt;/ghg:</w:t>
                            </w:r>
                            <w:r w:rsidRPr="009D2877">
                              <w:rPr>
                                <w:rFonts w:ascii="Verdana" w:hAnsi="Verdana"/>
                                <w:color w:val="990000"/>
                                <w:sz w:val="14"/>
                                <w:szCs w:val="14"/>
                              </w:rPr>
                              <w:t>CumulativeVentingTime</w:t>
                            </w:r>
                            <w:r w:rsidRPr="009D2877">
                              <w:rPr>
                                <w:rStyle w:val="m1"/>
                                <w:rFonts w:ascii="Verdana" w:hAnsi="Verdana"/>
                                <w:sz w:val="14"/>
                                <w:szCs w:val="14"/>
                              </w:rPr>
                              <w:t xml:space="preserve">&gt; </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2E8A6DBF" id="Text Box 823" o:spid="_x0000_s1117" type="#_x0000_t202" style="position:absolute;margin-left:-19.5pt;margin-top:8.1pt;width:500.25pt;height:97.5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" fillcolor="white [3201]" strokeweight=".5pt">
                <v:path arrowok="t"/>
                <v:textbox inset=",,0">
                  <w:txbxContent>
                    <w:p w:rsidR="00E82D8A" w:rsidRPr="009D2877" w:rsidRDefault="00E82D8A" w:rsidP="006B223C">
                      <w:pPr>
                        <w:rPr>
                          <w:rFonts w:ascii="Verdana" w:hAnsi="Verdana"/>
                          <w:color w:val="990000"/>
                          <w:sz w:val="14"/>
                          <w:szCs w:val="14"/>
                        </w:rPr>
                      </w:pPr>
                      <w:r w:rsidRPr="009D2877">
                        <w:rPr>
                          <w:rStyle w:val="m1"/>
                          <w:rFonts w:ascii="Verdana" w:hAnsi="Verdana"/>
                          <w:sz w:val="14"/>
                          <w:szCs w:val="14"/>
                        </w:rPr>
                        <w:t>&lt;</w:t>
                      </w:r>
                      <w:proofErr w:type="gramStart"/>
                      <w:r w:rsidRPr="009D2877">
                        <w:rPr>
                          <w:rStyle w:val="m1"/>
                          <w:rFonts w:ascii="Verdana" w:hAnsi="Verdana"/>
                          <w:sz w:val="14"/>
                          <w:szCs w:val="14"/>
                        </w:rPr>
                        <w:t>ghg:</w:t>
                      </w:r>
                      <w:proofErr w:type="gramEnd"/>
                      <w:r w:rsidRPr="009D2877">
                        <w:rPr>
                          <w:rFonts w:ascii="Verdana" w:hAnsi="Verdana"/>
                          <w:color w:val="990000"/>
                          <w:sz w:val="14"/>
                          <w:szCs w:val="14"/>
                        </w:rPr>
                        <w:t>ProcessVentMethodDetails</w:t>
                      </w:r>
                      <w:r w:rsidRPr="009D2877">
                        <w:rPr>
                          <w:rStyle w:val="m1"/>
                          <w:rFonts w:ascii="Verdana" w:hAnsi="Verdana"/>
                          <w:sz w:val="14"/>
                          <w:szCs w:val="14"/>
                        </w:rPr>
                        <w:t>&gt;</w:t>
                      </w:r>
                    </w:p>
                    <w:p w:rsidR="00E82D8A" w:rsidRPr="009D2877" w:rsidRDefault="00E82D8A" w:rsidP="009D2877">
                      <w:pPr>
                        <w:ind w:left="360"/>
                        <w:rPr>
                          <w:rFonts w:ascii="Verdana" w:hAnsi="Verdana"/>
                          <w:color w:val="990000"/>
                          <w:sz w:val="14"/>
                          <w:szCs w:val="14"/>
                        </w:rPr>
                      </w:pPr>
                      <w:r w:rsidRPr="009D2877">
                        <w:rPr>
                          <w:rStyle w:val="m1"/>
                          <w:rFonts w:ascii="Verdana" w:hAnsi="Verdana"/>
                          <w:sz w:val="14"/>
                          <w:szCs w:val="14"/>
                        </w:rPr>
                        <w:t>&lt;ghg</w:t>
                      </w:r>
                      <w:proofErr w:type="gramStart"/>
                      <w:r w:rsidRPr="009D2877">
                        <w:rPr>
                          <w:rStyle w:val="m1"/>
                          <w:rFonts w:ascii="Verdana" w:hAnsi="Verdana"/>
                          <w:sz w:val="14"/>
                          <w:szCs w:val="14"/>
                        </w:rPr>
                        <w:t>:</w:t>
                      </w:r>
                      <w:r w:rsidRPr="009D2877">
                        <w:rPr>
                          <w:rFonts w:ascii="Verdana" w:hAnsi="Verdana"/>
                          <w:color w:val="990000"/>
                          <w:sz w:val="14"/>
                          <w:szCs w:val="14"/>
                        </w:rPr>
                        <w:t>CumulativeAnnualVolumeFlowDischarged</w:t>
                      </w:r>
                      <w:proofErr w:type="gramEnd"/>
                      <w:r w:rsidRPr="009D2877">
                        <w:rPr>
                          <w:rFonts w:ascii="Verdana" w:hAnsi="Verdana"/>
                          <w:color w:val="990000"/>
                          <w:sz w:val="14"/>
                          <w:szCs w:val="14"/>
                        </w:rPr>
                        <w:t xml:space="preserve"> </w:t>
                      </w:r>
                      <w:r w:rsidRPr="009D2877">
                        <w:rPr>
                          <w:rFonts w:ascii="Verdana" w:hAnsi="Verdana"/>
                          <w:color w:val="FF0000"/>
                          <w:sz w:val="14"/>
                          <w:szCs w:val="14"/>
                        </w:rPr>
                        <w:t>volUOM</w:t>
                      </w:r>
                      <w:r w:rsidRPr="009D2877">
                        <w:rPr>
                          <w:rStyle w:val="m1"/>
                          <w:sz w:val="18"/>
                          <w:szCs w:val="18"/>
                        </w:rPr>
                        <w:t>=</w:t>
                      </w:r>
                      <w:r w:rsidRPr="009D2877">
                        <w:rPr>
                          <w:rFonts w:ascii="Verdana" w:hAnsi="Verdana"/>
                          <w:sz w:val="14"/>
                          <w:szCs w:val="14"/>
                        </w:rPr>
                        <w:t>"scf"</w:t>
                      </w:r>
                      <w:r w:rsidRPr="009D2877">
                        <w:rPr>
                          <w:rStyle w:val="m1"/>
                          <w:rFonts w:ascii="Verdana" w:hAnsi="Verdana"/>
                          <w:sz w:val="14"/>
                          <w:szCs w:val="14"/>
                        </w:rPr>
                        <w:t xml:space="preserve">&gt; </w:t>
                      </w:r>
                    </w:p>
                    <w:p w:rsidR="00E82D8A" w:rsidRPr="009D2877" w:rsidRDefault="00E82D8A" w:rsidP="009D2877">
                      <w:pPr>
                        <w:ind w:left="720"/>
                        <w:rPr>
                          <w:rFonts w:ascii="Verdana" w:hAnsi="Verdana"/>
                          <w:color w:val="990000"/>
                          <w:sz w:val="14"/>
                          <w:szCs w:val="14"/>
                        </w:rPr>
                      </w:pPr>
                      <w:r w:rsidRPr="009D2877">
                        <w:rPr>
                          <w:rStyle w:val="m1"/>
                          <w:rFonts w:ascii="Verdana" w:hAnsi="Verdana"/>
                          <w:sz w:val="14"/>
                          <w:szCs w:val="14"/>
                        </w:rPr>
                        <w:t>&lt;ghg</w:t>
                      </w:r>
                      <w:proofErr w:type="gramStart"/>
                      <w:r w:rsidRPr="009D2877">
                        <w:rPr>
                          <w:rStyle w:val="m1"/>
                          <w:rFonts w:ascii="Verdana" w:hAnsi="Verdana"/>
                          <w:sz w:val="14"/>
                          <w:szCs w:val="14"/>
                        </w:rPr>
                        <w:t>:</w:t>
                      </w:r>
                      <w:r w:rsidRPr="009D2877">
                        <w:rPr>
                          <w:rFonts w:ascii="Verdana" w:hAnsi="Verdana"/>
                          <w:color w:val="990000"/>
                          <w:sz w:val="14"/>
                          <w:szCs w:val="14"/>
                        </w:rPr>
                        <w:t>MeasureValue</w:t>
                      </w:r>
                      <w:proofErr w:type="gramEnd"/>
                      <w:r w:rsidRPr="009D2877">
                        <w:rPr>
                          <w:rFonts w:ascii="Verdana" w:hAnsi="Verdana"/>
                          <w:color w:val="990000"/>
                          <w:sz w:val="14"/>
                          <w:szCs w:val="14"/>
                        </w:rPr>
                        <w:t>&gt;</w:t>
                      </w:r>
                      <w:r w:rsidRPr="009D2877">
                        <w:rPr>
                          <w:rFonts w:ascii="Verdana" w:hAnsi="Verdana"/>
                          <w:sz w:val="14"/>
                          <w:szCs w:val="14"/>
                        </w:rPr>
                        <w:t>123</w:t>
                      </w:r>
                      <w:r w:rsidRPr="009D2877">
                        <w:rPr>
                          <w:rStyle w:val="m1"/>
                          <w:rFonts w:ascii="Verdana" w:hAnsi="Verdana"/>
                          <w:sz w:val="14"/>
                          <w:szCs w:val="14"/>
                        </w:rPr>
                        <w:t>&lt;/ghg:</w:t>
                      </w:r>
                      <w:r w:rsidRPr="009D2877">
                        <w:rPr>
                          <w:rFonts w:ascii="Verdana" w:hAnsi="Verdana"/>
                          <w:color w:val="990000"/>
                          <w:sz w:val="14"/>
                          <w:szCs w:val="14"/>
                        </w:rPr>
                        <w:t>MeasureValue</w:t>
                      </w:r>
                      <w:r w:rsidRPr="009D2877">
                        <w:rPr>
                          <w:rStyle w:val="m1"/>
                          <w:rFonts w:ascii="Verdana" w:hAnsi="Verdana"/>
                          <w:sz w:val="14"/>
                          <w:szCs w:val="14"/>
                        </w:rPr>
                        <w:t>&gt;</w:t>
                      </w:r>
                    </w:p>
                    <w:p w:rsidR="00E82D8A" w:rsidRPr="009D2877" w:rsidRDefault="00E82D8A" w:rsidP="009D2877">
                      <w:pPr>
                        <w:ind w:left="360"/>
                        <w:rPr>
                          <w:rFonts w:ascii="Verdana" w:hAnsi="Verdana"/>
                          <w:color w:val="990000"/>
                          <w:sz w:val="14"/>
                          <w:szCs w:val="14"/>
                        </w:rPr>
                      </w:pPr>
                      <w:r w:rsidRPr="009D2877">
                        <w:rPr>
                          <w:rStyle w:val="m1"/>
                          <w:rFonts w:ascii="Verdana" w:hAnsi="Verdana"/>
                          <w:sz w:val="14"/>
                          <w:szCs w:val="14"/>
                        </w:rPr>
                        <w:t>&lt;/ghg</w:t>
                      </w:r>
                      <w:proofErr w:type="gramStart"/>
                      <w:r w:rsidRPr="009D2877">
                        <w:rPr>
                          <w:rStyle w:val="m1"/>
                          <w:rFonts w:ascii="Verdana" w:hAnsi="Verdana"/>
                          <w:sz w:val="14"/>
                          <w:szCs w:val="14"/>
                        </w:rPr>
                        <w:t>:</w:t>
                      </w:r>
                      <w:r w:rsidRPr="009D2877">
                        <w:rPr>
                          <w:rFonts w:ascii="Verdana" w:hAnsi="Verdana"/>
                          <w:color w:val="990000"/>
                          <w:sz w:val="14"/>
                          <w:szCs w:val="14"/>
                        </w:rPr>
                        <w:t>CumulativeAnnualVolumeFlowDischarged</w:t>
                      </w:r>
                      <w:proofErr w:type="gramEnd"/>
                      <w:r w:rsidRPr="009D2877">
                        <w:rPr>
                          <w:rStyle w:val="m1"/>
                          <w:rFonts w:ascii="Verdana" w:hAnsi="Verdana"/>
                          <w:sz w:val="14"/>
                          <w:szCs w:val="14"/>
                        </w:rPr>
                        <w:t>&gt;</w:t>
                      </w:r>
                    </w:p>
                    <w:p w:rsidR="00E82D8A" w:rsidRPr="009D2877" w:rsidRDefault="00E82D8A" w:rsidP="009D2877">
                      <w:pPr>
                        <w:ind w:left="360"/>
                        <w:rPr>
                          <w:rFonts w:ascii="Verdana" w:hAnsi="Verdana"/>
                          <w:color w:val="990000"/>
                          <w:sz w:val="14"/>
                          <w:szCs w:val="14"/>
                        </w:rPr>
                      </w:pPr>
                      <w:r w:rsidRPr="009D2877">
                        <w:rPr>
                          <w:rStyle w:val="m1"/>
                          <w:rFonts w:ascii="Verdana" w:hAnsi="Verdana"/>
                          <w:sz w:val="14"/>
                          <w:szCs w:val="14"/>
                        </w:rPr>
                        <w:t>&lt;ghg</w:t>
                      </w:r>
                      <w:proofErr w:type="gramStart"/>
                      <w:r w:rsidRPr="009D2877">
                        <w:rPr>
                          <w:rStyle w:val="m1"/>
                          <w:rFonts w:ascii="Verdana" w:hAnsi="Verdana"/>
                          <w:sz w:val="14"/>
                          <w:szCs w:val="14"/>
                        </w:rPr>
                        <w:t>:</w:t>
                      </w:r>
                      <w:r w:rsidRPr="009D2877">
                        <w:rPr>
                          <w:rFonts w:ascii="Verdana" w:hAnsi="Verdana"/>
                          <w:color w:val="990000"/>
                          <w:sz w:val="14"/>
                          <w:szCs w:val="14"/>
                        </w:rPr>
                        <w:t>CumulativeAnnualVolumeFlowDischargedMethod</w:t>
                      </w:r>
                      <w:proofErr w:type="gramEnd"/>
                      <w:r w:rsidRPr="009D2877">
                        <w:rPr>
                          <w:rStyle w:val="m1"/>
                          <w:rFonts w:ascii="Verdana" w:hAnsi="Verdana"/>
                          <w:sz w:val="14"/>
                          <w:szCs w:val="14"/>
                        </w:rPr>
                        <w:t>&gt;</w:t>
                      </w:r>
                      <w:r>
                        <w:rPr>
                          <w:rFonts w:ascii="Verdana" w:hAnsi="Verdana"/>
                          <w:sz w:val="14"/>
                          <w:szCs w:val="14"/>
                        </w:rPr>
                        <w:t xml:space="preserve">Process </w:t>
                      </w:r>
                      <w:r w:rsidRPr="009D2877">
                        <w:rPr>
                          <w:rFonts w:ascii="Verdana" w:hAnsi="Verdana"/>
                          <w:sz w:val="14"/>
                          <w:szCs w:val="14"/>
                        </w:rPr>
                        <w:t>knowledge</w:t>
                      </w:r>
                      <w:r w:rsidRPr="009D2877">
                        <w:rPr>
                          <w:rStyle w:val="m1"/>
                          <w:rFonts w:ascii="Verdana" w:hAnsi="Verdana"/>
                          <w:sz w:val="14"/>
                          <w:szCs w:val="14"/>
                        </w:rPr>
                        <w:t>&lt;/ghg:</w:t>
                      </w:r>
                      <w:r w:rsidRPr="009D2877">
                        <w:rPr>
                          <w:rFonts w:ascii="Verdana" w:hAnsi="Verdana"/>
                          <w:color w:val="990000"/>
                          <w:sz w:val="14"/>
                          <w:szCs w:val="14"/>
                        </w:rPr>
                        <w:t>CumulativeAnnualVolumeFlowDischargedMethod</w:t>
                      </w:r>
                      <w:r w:rsidRPr="009D2877">
                        <w:rPr>
                          <w:rStyle w:val="m1"/>
                          <w:rFonts w:ascii="Verdana" w:hAnsi="Verdana"/>
                          <w:sz w:val="14"/>
                          <w:szCs w:val="14"/>
                        </w:rPr>
                        <w:t>&gt;</w:t>
                      </w:r>
                    </w:p>
                    <w:p w:rsidR="00E82D8A" w:rsidRPr="009D2877" w:rsidRDefault="00E82D8A" w:rsidP="009D2877">
                      <w:pPr>
                        <w:ind w:left="360"/>
                        <w:rPr>
                          <w:rFonts w:ascii="Verdana" w:hAnsi="Verdana"/>
                          <w:color w:val="990000"/>
                          <w:sz w:val="14"/>
                          <w:szCs w:val="14"/>
                        </w:rPr>
                      </w:pPr>
                      <w:r w:rsidRPr="009D2877">
                        <w:rPr>
                          <w:rStyle w:val="m1"/>
                          <w:rFonts w:ascii="Verdana" w:hAnsi="Verdana"/>
                          <w:sz w:val="14"/>
                          <w:szCs w:val="14"/>
                        </w:rPr>
                        <w:t>&lt;</w:t>
                      </w:r>
                      <w:proofErr w:type="gramStart"/>
                      <w:r w:rsidRPr="009D2877">
                        <w:rPr>
                          <w:rStyle w:val="m1"/>
                          <w:rFonts w:ascii="Verdana" w:hAnsi="Verdana"/>
                          <w:sz w:val="14"/>
                          <w:szCs w:val="14"/>
                        </w:rPr>
                        <w:t>ghg:</w:t>
                      </w:r>
                      <w:proofErr w:type="gramEnd"/>
                      <w:r w:rsidRPr="009D2877">
                        <w:rPr>
                          <w:rFonts w:ascii="Verdana" w:hAnsi="Verdana"/>
                          <w:color w:val="990000"/>
                          <w:sz w:val="14"/>
                          <w:szCs w:val="14"/>
                        </w:rPr>
                        <w:t>CumulativeNumberVentingEvents</w:t>
                      </w:r>
                      <w:r w:rsidRPr="009D2877">
                        <w:rPr>
                          <w:rStyle w:val="m1"/>
                          <w:rFonts w:ascii="Verdana" w:hAnsi="Verdana"/>
                          <w:sz w:val="14"/>
                          <w:szCs w:val="14"/>
                        </w:rPr>
                        <w:t>&gt;</w:t>
                      </w:r>
                    </w:p>
                    <w:p w:rsidR="00E82D8A" w:rsidRPr="009D2877" w:rsidRDefault="00E82D8A" w:rsidP="009D2877">
                      <w:pPr>
                        <w:ind w:left="720"/>
                        <w:rPr>
                          <w:rFonts w:ascii="Verdana" w:hAnsi="Verdana"/>
                          <w:color w:val="990000"/>
                          <w:sz w:val="14"/>
                          <w:szCs w:val="14"/>
                        </w:rPr>
                      </w:pPr>
                      <w:r w:rsidRPr="009D2877">
                        <w:rPr>
                          <w:rStyle w:val="m1"/>
                          <w:rFonts w:ascii="Verdana" w:hAnsi="Verdana"/>
                          <w:sz w:val="14"/>
                          <w:szCs w:val="14"/>
                        </w:rPr>
                        <w:t>&lt;ghg</w:t>
                      </w:r>
                      <w:proofErr w:type="gramStart"/>
                      <w:r w:rsidRPr="009D2877">
                        <w:rPr>
                          <w:rStyle w:val="m1"/>
                          <w:rFonts w:ascii="Verdana" w:hAnsi="Verdana"/>
                          <w:sz w:val="14"/>
                          <w:szCs w:val="14"/>
                        </w:rPr>
                        <w:t>:</w:t>
                      </w:r>
                      <w:r w:rsidRPr="009D2877">
                        <w:rPr>
                          <w:rFonts w:ascii="Verdana" w:hAnsi="Verdana"/>
                          <w:color w:val="990000"/>
                          <w:sz w:val="14"/>
                          <w:szCs w:val="14"/>
                        </w:rPr>
                        <w:t>MeasureValue</w:t>
                      </w:r>
                      <w:proofErr w:type="gramEnd"/>
                      <w:r w:rsidRPr="009D2877">
                        <w:rPr>
                          <w:rFonts w:ascii="Verdana" w:hAnsi="Verdana"/>
                          <w:color w:val="990000"/>
                          <w:sz w:val="14"/>
                          <w:szCs w:val="14"/>
                        </w:rPr>
                        <w:t>&gt;</w:t>
                      </w:r>
                      <w:r w:rsidRPr="009D2877">
                        <w:rPr>
                          <w:rFonts w:ascii="Verdana" w:hAnsi="Verdana"/>
                          <w:sz w:val="14"/>
                          <w:szCs w:val="14"/>
                        </w:rPr>
                        <w:t>25</w:t>
                      </w:r>
                      <w:r w:rsidRPr="009D2877">
                        <w:rPr>
                          <w:rStyle w:val="m1"/>
                          <w:rFonts w:ascii="Verdana" w:hAnsi="Verdana"/>
                          <w:sz w:val="14"/>
                          <w:szCs w:val="14"/>
                        </w:rPr>
                        <w:t>&lt;/ghg:</w:t>
                      </w:r>
                      <w:r w:rsidRPr="009D2877">
                        <w:rPr>
                          <w:rFonts w:ascii="Verdana" w:hAnsi="Verdana"/>
                          <w:color w:val="990000"/>
                          <w:sz w:val="14"/>
                          <w:szCs w:val="14"/>
                        </w:rPr>
                        <w:t>MeasureValue</w:t>
                      </w:r>
                      <w:r w:rsidRPr="009D2877">
                        <w:rPr>
                          <w:rStyle w:val="m1"/>
                          <w:rFonts w:ascii="Verdana" w:hAnsi="Verdana"/>
                          <w:sz w:val="14"/>
                          <w:szCs w:val="14"/>
                        </w:rPr>
                        <w:t>&gt;</w:t>
                      </w:r>
                    </w:p>
                    <w:p w:rsidR="00E82D8A" w:rsidRPr="009D2877" w:rsidRDefault="00E82D8A" w:rsidP="002B4DB3">
                      <w:pPr>
                        <w:ind w:left="360"/>
                        <w:rPr>
                          <w:rFonts w:ascii="Verdana" w:hAnsi="Verdana"/>
                          <w:color w:val="990000"/>
                          <w:sz w:val="14"/>
                          <w:szCs w:val="14"/>
                        </w:rPr>
                      </w:pPr>
                      <w:r w:rsidRPr="009D2877">
                        <w:rPr>
                          <w:rStyle w:val="m1"/>
                          <w:rFonts w:ascii="Verdana" w:hAnsi="Verdana"/>
                          <w:sz w:val="14"/>
                          <w:szCs w:val="14"/>
                        </w:rPr>
                        <w:t>&lt;/ghg</w:t>
                      </w:r>
                      <w:proofErr w:type="gramStart"/>
                      <w:r w:rsidRPr="009D2877">
                        <w:rPr>
                          <w:rStyle w:val="m1"/>
                          <w:rFonts w:ascii="Verdana" w:hAnsi="Verdana"/>
                          <w:sz w:val="14"/>
                          <w:szCs w:val="14"/>
                        </w:rPr>
                        <w:t>:</w:t>
                      </w:r>
                      <w:r w:rsidRPr="009D2877">
                        <w:rPr>
                          <w:rFonts w:ascii="Verdana" w:hAnsi="Verdana"/>
                          <w:color w:val="990000"/>
                          <w:sz w:val="14"/>
                          <w:szCs w:val="14"/>
                        </w:rPr>
                        <w:t>CumulativeNumberVentingEvents</w:t>
                      </w:r>
                      <w:proofErr w:type="gramEnd"/>
                      <w:r w:rsidRPr="009D2877">
                        <w:rPr>
                          <w:rStyle w:val="m1"/>
                          <w:rFonts w:ascii="Verdana" w:hAnsi="Verdana"/>
                          <w:sz w:val="14"/>
                          <w:szCs w:val="14"/>
                        </w:rPr>
                        <w:t>&gt;</w:t>
                      </w:r>
                    </w:p>
                    <w:p w:rsidR="00E82D8A" w:rsidRPr="009D2877" w:rsidRDefault="00E82D8A" w:rsidP="002B4DB3">
                      <w:pPr>
                        <w:ind w:left="360"/>
                        <w:rPr>
                          <w:rFonts w:ascii="Verdana" w:hAnsi="Verdana"/>
                          <w:color w:val="990000"/>
                          <w:sz w:val="14"/>
                          <w:szCs w:val="14"/>
                        </w:rPr>
                      </w:pPr>
                      <w:r w:rsidRPr="009D2877">
                        <w:rPr>
                          <w:rStyle w:val="m1"/>
                          <w:rFonts w:ascii="Verdana" w:hAnsi="Verdana"/>
                          <w:sz w:val="14"/>
                          <w:szCs w:val="14"/>
                        </w:rPr>
                        <w:t>&lt;ghg</w:t>
                      </w:r>
                      <w:proofErr w:type="gramStart"/>
                      <w:r w:rsidRPr="009D2877">
                        <w:rPr>
                          <w:rStyle w:val="m1"/>
                          <w:rFonts w:ascii="Verdana" w:hAnsi="Verdana"/>
                          <w:sz w:val="14"/>
                          <w:szCs w:val="14"/>
                        </w:rPr>
                        <w:t>:</w:t>
                      </w:r>
                      <w:r w:rsidRPr="009D2877">
                        <w:rPr>
                          <w:rFonts w:ascii="Verdana" w:hAnsi="Verdana"/>
                          <w:color w:val="990000"/>
                          <w:sz w:val="14"/>
                          <w:szCs w:val="14"/>
                        </w:rPr>
                        <w:t>CumulativeVentingTime</w:t>
                      </w:r>
                      <w:proofErr w:type="gramEnd"/>
                      <w:r w:rsidRPr="009D2877">
                        <w:rPr>
                          <w:rFonts w:ascii="Verdana" w:hAnsi="Verdana"/>
                          <w:color w:val="990000"/>
                          <w:sz w:val="14"/>
                          <w:szCs w:val="14"/>
                        </w:rPr>
                        <w:t xml:space="preserve"> </w:t>
                      </w:r>
                      <w:r w:rsidRPr="009D2877">
                        <w:rPr>
                          <w:rFonts w:ascii="Verdana" w:hAnsi="Verdana"/>
                          <w:color w:val="FF0000"/>
                          <w:sz w:val="14"/>
                          <w:szCs w:val="14"/>
                        </w:rPr>
                        <w:t>timeUOM</w:t>
                      </w:r>
                      <w:r w:rsidRPr="009D2877">
                        <w:rPr>
                          <w:rStyle w:val="m1"/>
                          <w:sz w:val="18"/>
                          <w:szCs w:val="18"/>
                        </w:rPr>
                        <w:t>=</w:t>
                      </w:r>
                      <w:r w:rsidRPr="009D2877">
                        <w:rPr>
                          <w:rFonts w:ascii="Verdana" w:hAnsi="Verdana"/>
                          <w:sz w:val="14"/>
                          <w:szCs w:val="14"/>
                        </w:rPr>
                        <w:t>"Hours"</w:t>
                      </w:r>
                      <w:r w:rsidRPr="009D2877">
                        <w:rPr>
                          <w:rFonts w:ascii="Verdana" w:hAnsi="Verdana"/>
                          <w:color w:val="990000"/>
                          <w:sz w:val="14"/>
                          <w:szCs w:val="14"/>
                        </w:rPr>
                        <w:t>&gt;</w:t>
                      </w:r>
                      <w:r w:rsidRPr="009D2877">
                        <w:rPr>
                          <w:rFonts w:ascii="Verdana" w:hAnsi="Verdana"/>
                          <w:sz w:val="14"/>
                          <w:szCs w:val="14"/>
                        </w:rPr>
                        <w:t>187</w:t>
                      </w:r>
                      <w:r w:rsidRPr="009D2877">
                        <w:rPr>
                          <w:rStyle w:val="m1"/>
                          <w:rFonts w:ascii="Verdana" w:hAnsi="Verdana"/>
                          <w:sz w:val="14"/>
                          <w:szCs w:val="14"/>
                        </w:rPr>
                        <w:t>&lt;/ghg:</w:t>
                      </w:r>
                      <w:r w:rsidRPr="009D2877">
                        <w:rPr>
                          <w:rFonts w:ascii="Verdana" w:hAnsi="Verdana"/>
                          <w:color w:val="990000"/>
                          <w:sz w:val="14"/>
                          <w:szCs w:val="14"/>
                        </w:rPr>
                        <w:t>CumulativeVentingTime</w:t>
                      </w:r>
                      <w:r w:rsidRPr="009D2877">
                        <w:rPr>
                          <w:rStyle w:val="m1"/>
                          <w:rFonts w:ascii="Verdana" w:hAnsi="Verdana"/>
                          <w:sz w:val="14"/>
                          <w:szCs w:val="14"/>
                        </w:rPr>
                        <w:t xml:space="preserve">&gt; </w:t>
                      </w:r>
                    </w:p>
                  </w:txbxContent>
                </v:textbox>
              </v:shape>
            </w:pict>
          </mc:Fallback>
        </mc:AlternateContent>
      </w:r>
    </w:p>
    <w:p w14:paraId="09A31B91" w14:textId="77777777" w:rsidR="006B223C" w:rsidRPr="003C15E2" w:rsidRDefault="006B223C" w:rsidP="006B223C">
      <w:pPr>
        <w:pStyle w:val="NormalWeb"/>
        <w:spacing w:before="0" w:beforeAutospacing="0" w:after="0" w:afterAutospacing="0"/>
        <w:rPr>
          <w:rFonts w:ascii="Times New Roman" w:hAnsi="Times New Roman"/>
          <w:sz w:val="22"/>
          <w:szCs w:val="22"/>
        </w:rPr>
      </w:pPr>
    </w:p>
    <w:p w14:paraId="51654DDC" w14:textId="77777777" w:rsidR="006B223C" w:rsidRPr="003C15E2" w:rsidRDefault="006B223C" w:rsidP="006B223C">
      <w:pPr>
        <w:pStyle w:val="NormalWeb"/>
        <w:spacing w:before="0" w:beforeAutospacing="0" w:after="0" w:afterAutospacing="0"/>
        <w:rPr>
          <w:rFonts w:ascii="Times New Roman" w:hAnsi="Times New Roman"/>
          <w:sz w:val="22"/>
          <w:szCs w:val="22"/>
        </w:rPr>
      </w:pPr>
    </w:p>
    <w:p w14:paraId="3668D600" w14:textId="77777777" w:rsidR="006B223C" w:rsidRPr="003C15E2" w:rsidRDefault="006B223C" w:rsidP="006B223C">
      <w:pPr>
        <w:pStyle w:val="NormalWeb"/>
        <w:spacing w:before="0" w:beforeAutospacing="0" w:after="0" w:afterAutospacing="0"/>
        <w:rPr>
          <w:rFonts w:ascii="Times New Roman" w:hAnsi="Times New Roman"/>
          <w:sz w:val="22"/>
          <w:szCs w:val="22"/>
        </w:rPr>
      </w:pPr>
    </w:p>
    <w:p w14:paraId="6EE6991C" w14:textId="77777777" w:rsidR="006B223C" w:rsidRPr="003C15E2" w:rsidRDefault="006B223C" w:rsidP="006B223C">
      <w:pPr>
        <w:pStyle w:val="NormalWeb"/>
        <w:spacing w:before="0" w:beforeAutospacing="0" w:after="0" w:afterAutospacing="0"/>
        <w:rPr>
          <w:rFonts w:ascii="Times New Roman" w:hAnsi="Times New Roman"/>
          <w:sz w:val="22"/>
          <w:szCs w:val="22"/>
        </w:rPr>
      </w:pPr>
    </w:p>
    <w:p w14:paraId="1F8CC295" w14:textId="77777777" w:rsidR="006B223C" w:rsidRDefault="006B223C" w:rsidP="006B223C">
      <w:pPr>
        <w:pStyle w:val="NormalWeb"/>
        <w:spacing w:before="0" w:beforeAutospacing="0" w:after="0" w:afterAutospacing="0"/>
        <w:rPr>
          <w:rFonts w:ascii="Times New Roman" w:hAnsi="Times New Roman"/>
          <w:sz w:val="18"/>
          <w:szCs w:val="18"/>
        </w:rPr>
      </w:pPr>
    </w:p>
    <w:p w14:paraId="761187E5" w14:textId="77777777" w:rsidR="006B223C" w:rsidRDefault="006B223C" w:rsidP="006B223C">
      <w:pPr>
        <w:pStyle w:val="NormalWeb"/>
        <w:spacing w:before="0" w:beforeAutospacing="0" w:after="0" w:afterAutospacing="0"/>
        <w:rPr>
          <w:rFonts w:ascii="Times New Roman" w:hAnsi="Times New Roman"/>
          <w:sz w:val="18"/>
          <w:szCs w:val="18"/>
        </w:rPr>
      </w:pPr>
    </w:p>
    <w:p w14:paraId="19975E1F" w14:textId="77777777" w:rsidR="006B223C" w:rsidRDefault="006B223C" w:rsidP="006B223C">
      <w:pPr>
        <w:pStyle w:val="NormalWeb"/>
        <w:spacing w:before="0" w:beforeAutospacing="0" w:after="0" w:afterAutospacing="0"/>
        <w:rPr>
          <w:rFonts w:ascii="Times New Roman" w:hAnsi="Times New Roman"/>
          <w:sz w:val="18"/>
          <w:szCs w:val="18"/>
        </w:rPr>
      </w:pPr>
    </w:p>
    <w:p w14:paraId="5F027D89" w14:textId="77777777" w:rsidR="006B223C" w:rsidRDefault="006B223C" w:rsidP="006B223C">
      <w:pPr>
        <w:pStyle w:val="NormalWeb"/>
        <w:spacing w:before="0" w:beforeAutospacing="0" w:after="0" w:afterAutospacing="0"/>
        <w:rPr>
          <w:rFonts w:ascii="Times New Roman" w:hAnsi="Times New Roman"/>
          <w:sz w:val="18"/>
          <w:szCs w:val="18"/>
        </w:rPr>
      </w:pPr>
    </w:p>
    <w:p w14:paraId="7D96EC66" w14:textId="77777777" w:rsidR="006B223C" w:rsidRDefault="006B223C" w:rsidP="006B223C">
      <w:pPr>
        <w:pStyle w:val="NormalWeb"/>
        <w:spacing w:before="0" w:beforeAutospacing="0" w:after="0" w:afterAutospacing="0"/>
        <w:rPr>
          <w:rFonts w:ascii="Times New Roman" w:hAnsi="Times New Roman"/>
          <w:sz w:val="18"/>
          <w:szCs w:val="18"/>
        </w:rPr>
      </w:pPr>
    </w:p>
    <w:p w14:paraId="21F7FA05" w14:textId="77777777" w:rsidR="006B223C" w:rsidRDefault="006B223C" w:rsidP="006B223C">
      <w:pPr>
        <w:pStyle w:val="NormalWeb"/>
        <w:spacing w:before="0" w:beforeAutospacing="0" w:after="0" w:afterAutospacing="0"/>
        <w:rPr>
          <w:rFonts w:ascii="Times New Roman" w:hAnsi="Times New Roman"/>
          <w:sz w:val="18"/>
          <w:szCs w:val="18"/>
        </w:rPr>
      </w:pPr>
      <w:r w:rsidRPr="00A85C0C">
        <w:rPr>
          <w:rFonts w:ascii="Times New Roman" w:hAnsi="Times New Roman"/>
          <w:b/>
          <w:sz w:val="18"/>
          <w:szCs w:val="18"/>
        </w:rPr>
        <w:t>Note:</w:t>
      </w:r>
      <w:r w:rsidRPr="003C15E2">
        <w:rPr>
          <w:rFonts w:ascii="Times New Roman" w:hAnsi="Times New Roman"/>
          <w:sz w:val="18"/>
          <w:szCs w:val="18"/>
        </w:rPr>
        <w:t xml:space="preserve">  </w:t>
      </w:r>
      <w:r>
        <w:rPr>
          <w:rFonts w:ascii="Times New Roman" w:hAnsi="Times New Roman"/>
          <w:sz w:val="18"/>
          <w:szCs w:val="18"/>
        </w:rPr>
        <w:t>The XML example</w:t>
      </w:r>
      <w:r w:rsidRPr="003C15E2">
        <w:rPr>
          <w:rFonts w:ascii="Times New Roman" w:hAnsi="Times New Roman"/>
          <w:sz w:val="18"/>
          <w:szCs w:val="18"/>
        </w:rPr>
        <w:t xml:space="preserve"> above is presented here to demonstrate the concept of reporting </w:t>
      </w:r>
      <w:r>
        <w:rPr>
          <w:rFonts w:ascii="Times New Roman" w:hAnsi="Times New Roman"/>
          <w:sz w:val="18"/>
          <w:szCs w:val="18"/>
        </w:rPr>
        <w:t xml:space="preserve">details for the process vent method if used to </w:t>
      </w:r>
      <w:r w:rsidRPr="002749AF">
        <w:rPr>
          <w:rFonts w:ascii="Times New Roman" w:hAnsi="Times New Roman"/>
          <w:sz w:val="18"/>
          <w:szCs w:val="18"/>
        </w:rPr>
        <w:t xml:space="preserve">calculate </w:t>
      </w:r>
      <w:r w:rsidRPr="002749AF">
        <w:rPr>
          <w:rFonts w:cs="Arial"/>
          <w:sz w:val="18"/>
          <w:szCs w:val="18"/>
        </w:rPr>
        <w:t>CO</w:t>
      </w:r>
      <w:r w:rsidRPr="002749AF">
        <w:rPr>
          <w:rFonts w:cs="Arial"/>
          <w:sz w:val="18"/>
          <w:szCs w:val="18"/>
          <w:vertAlign w:val="subscript"/>
        </w:rPr>
        <w:t>2</w:t>
      </w:r>
      <w:r w:rsidRPr="002749AF">
        <w:rPr>
          <w:rFonts w:ascii="Times New Roman" w:hAnsi="Times New Roman"/>
          <w:sz w:val="20"/>
          <w:szCs w:val="18"/>
        </w:rPr>
        <w:t xml:space="preserve"> </w:t>
      </w:r>
      <w:r>
        <w:rPr>
          <w:rFonts w:ascii="Times New Roman" w:hAnsi="Times New Roman"/>
          <w:sz w:val="18"/>
          <w:szCs w:val="18"/>
        </w:rPr>
        <w:t xml:space="preserve">emissions for the </w:t>
      </w:r>
      <w:r w:rsidR="00571CCD">
        <w:rPr>
          <w:rFonts w:ascii="Times New Roman" w:hAnsi="Times New Roman"/>
          <w:sz w:val="18"/>
          <w:szCs w:val="18"/>
        </w:rPr>
        <w:t>asphalt blowing unit.</w:t>
      </w:r>
      <w:r>
        <w:rPr>
          <w:rFonts w:ascii="Times New Roman" w:hAnsi="Times New Roman"/>
          <w:sz w:val="18"/>
          <w:szCs w:val="18"/>
        </w:rPr>
        <w:t xml:space="preserve"> </w:t>
      </w:r>
    </w:p>
    <w:p w14:paraId="413F5A1F" w14:textId="77777777" w:rsidR="006B223C" w:rsidRDefault="006B223C" w:rsidP="006B223C">
      <w:pPr>
        <w:spacing w:after="200" w:line="276" w:lineRule="auto"/>
        <w:rPr>
          <w:rFonts w:eastAsia="Times New Roman"/>
          <w:b/>
        </w:rPr>
      </w:pPr>
      <w:r>
        <w:rPr>
          <w:rFonts w:eastAsia="Times New Roman"/>
          <w:b/>
        </w:rPr>
        <w:br w:type="page"/>
      </w:r>
    </w:p>
    <w:p w14:paraId="36713BF7" w14:textId="77777777" w:rsidR="006B223C" w:rsidRDefault="006B223C" w:rsidP="006B223C">
      <w:pPr>
        <w:pStyle w:val="Figure"/>
      </w:pPr>
      <w:r>
        <w:lastRenderedPageBreak/>
        <w:br/>
      </w:r>
      <w:bookmarkStart w:id="911" w:name="EqY_19_MoleFractionDetailsSchemaDiagram"/>
      <w:bookmarkStart w:id="912" w:name="_Toc473900417"/>
      <w:r>
        <w:t>Mole Fraction Details Schema Diagram</w:t>
      </w:r>
      <w:bookmarkEnd w:id="911"/>
      <w:bookmarkEnd w:id="912"/>
    </w:p>
    <w:p w14:paraId="3116515E" w14:textId="77777777" w:rsidR="006B223C" w:rsidRDefault="006B223C" w:rsidP="006B223C"/>
    <w:p w14:paraId="403C466F" w14:textId="77777777" w:rsidR="006B223C" w:rsidRDefault="00304AFD" w:rsidP="006B223C">
      <w:r>
        <w:rPr>
          <w:noProof/>
        </w:rPr>
        <mc:AlternateContent>
          <mc:Choice Requires="wps">
            <w:drawing>
              <wp:anchor distT="0" distB="0" distL="114300" distR="114300" simplePos="0" relativeHeight="253220864" behindDoc="0" locked="0" layoutInCell="1" allowOverlap="1" wp14:anchorId="624408EB" wp14:editId="671711A2">
                <wp:simplePos x="0" y="0"/>
                <wp:positionH relativeFrom="column">
                  <wp:posOffset>2114550</wp:posOffset>
                </wp:positionH>
                <wp:positionV relativeFrom="paragraph">
                  <wp:posOffset>1755775</wp:posOffset>
                </wp:positionV>
                <wp:extent cx="2181225" cy="247650"/>
                <wp:effectExtent l="0" t="0" r="28575" b="19050"/>
                <wp:wrapNone/>
                <wp:docPr id="83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24765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02F00346" id="Rectangle 38" o:spid="_x0000_s1026" style="position:absolute;margin-left:166.5pt;margin-top:138.25pt;width:171.75pt;height:19.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" strokecolor="#ac0000" strokeweight="2pt">
                <v:fill opacity="0"/>
              </v:rect>
            </w:pict>
          </mc:Fallback>
        </mc:AlternateContent>
      </w:r>
      <w:r>
        <w:rPr>
          <w:noProof/>
        </w:rPr>
        <mc:AlternateContent>
          <mc:Choice Requires="wps">
            <w:drawing>
              <wp:anchor distT="0" distB="0" distL="114300" distR="114300" simplePos="0" relativeHeight="253219840" behindDoc="0" locked="0" layoutInCell="1" allowOverlap="1" wp14:anchorId="7B0C7420" wp14:editId="27CFEEA1">
                <wp:simplePos x="0" y="0"/>
                <wp:positionH relativeFrom="column">
                  <wp:posOffset>2114550</wp:posOffset>
                </wp:positionH>
                <wp:positionV relativeFrom="paragraph">
                  <wp:posOffset>2222500</wp:posOffset>
                </wp:positionV>
                <wp:extent cx="2581275" cy="247650"/>
                <wp:effectExtent l="0" t="0" r="28575" b="19050"/>
                <wp:wrapNone/>
                <wp:docPr id="83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24765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3B95E35B" id="Rectangle 38" o:spid="_x0000_s1026" style="position:absolute;margin-left:166.5pt;margin-top:175pt;width:203.25pt;height:19.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" strokecolor="#ac0000" strokeweight="2pt">
                <v:fill opacity="0"/>
              </v:rect>
            </w:pict>
          </mc:Fallback>
        </mc:AlternateContent>
      </w:r>
      <w:r>
        <w:rPr>
          <w:noProof/>
        </w:rPr>
        <mc:AlternateContent>
          <mc:Choice Requires="wps">
            <w:drawing>
              <wp:anchor distT="0" distB="0" distL="114300" distR="114300" simplePos="0" relativeHeight="253218816" behindDoc="0" locked="0" layoutInCell="1" allowOverlap="1" wp14:anchorId="6F026BD4" wp14:editId="4AEF9FF2">
                <wp:simplePos x="0" y="0"/>
                <wp:positionH relativeFrom="column">
                  <wp:posOffset>5010150</wp:posOffset>
                </wp:positionH>
                <wp:positionV relativeFrom="paragraph">
                  <wp:posOffset>2703830</wp:posOffset>
                </wp:positionV>
                <wp:extent cx="942975" cy="466725"/>
                <wp:effectExtent l="0" t="0" r="0" b="0"/>
                <wp:wrapNone/>
                <wp:docPr id="830"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46672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283FC11A" w14:textId="77777777" w:rsidR="00E82D8A" w:rsidRDefault="00E82D8A" w:rsidP="00F56E49">
                            <w:pPr>
                              <w:jc w:val="both"/>
                              <w:rPr>
                                <w:b/>
                                <w:color w:val="AC0000"/>
                                <w:sz w:val="18"/>
                                <w:szCs w:val="18"/>
                              </w:rPr>
                            </w:pPr>
                            <w:r>
                              <w:rPr>
                                <w:b/>
                                <w:color w:val="AC0000"/>
                                <w:sz w:val="18"/>
                                <w:szCs w:val="18"/>
                              </w:rPr>
                              <w:t>Conditionally</w:t>
                            </w:r>
                          </w:p>
                          <w:p w14:paraId="30DFBE50" w14:textId="77777777" w:rsidR="00E82D8A" w:rsidRPr="00011DD2" w:rsidRDefault="00E82D8A" w:rsidP="00F56E49">
                            <w:pPr>
                              <w:jc w:val="both"/>
                              <w:rPr>
                                <w:b/>
                                <w:color w:val="AC0000"/>
                                <w:sz w:val="18"/>
                                <w:szCs w:val="18"/>
                              </w:rPr>
                            </w:pPr>
                            <w:r>
                              <w:rPr>
                                <w:b/>
                                <w:color w:val="AC0000"/>
                                <w:sz w:val="18"/>
                                <w:szCs w:val="18"/>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397446BE" id="Text Box 830" o:spid="_x0000_s1118" type="#_x0000_t202" style="position:absolute;margin-left:394.5pt;margin-top:212.9pt;width:74.25pt;height:36.75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" fillcolor="black [3213]" strokecolor="white [3212]" strokeweight=".5pt">
                <v:fill opacity="0"/>
                <v:stroke opacity="0"/>
                <v:path arrowok="t"/>
                <v:textbox>
                  <w:txbxContent>
                    <w:p w:rsidR="00E82D8A" w:rsidRDefault="00E82D8A" w:rsidP="00F56E49">
                      <w:pPr>
                        <w:jc w:val="both"/>
                        <w:rPr>
                          <w:b/>
                          <w:color w:val="AC0000"/>
                          <w:sz w:val="18"/>
                          <w:szCs w:val="18"/>
                        </w:rPr>
                      </w:pPr>
                      <w:r>
                        <w:rPr>
                          <w:b/>
                          <w:color w:val="AC0000"/>
                          <w:sz w:val="18"/>
                          <w:szCs w:val="18"/>
                        </w:rPr>
                        <w:t>Conditionally</w:t>
                      </w:r>
                    </w:p>
                    <w:p w:rsidR="00E82D8A" w:rsidRPr="00011DD2" w:rsidRDefault="00E82D8A" w:rsidP="00F56E49">
                      <w:pPr>
                        <w:jc w:val="both"/>
                        <w:rPr>
                          <w:b/>
                          <w:color w:val="AC0000"/>
                          <w:sz w:val="18"/>
                          <w:szCs w:val="18"/>
                        </w:rPr>
                      </w:pPr>
                      <w:r>
                        <w:rPr>
                          <w:b/>
                          <w:color w:val="AC0000"/>
                          <w:sz w:val="18"/>
                          <w:szCs w:val="18"/>
                        </w:rPr>
                        <w:t>Required</w:t>
                      </w:r>
                    </w:p>
                  </w:txbxContent>
                </v:textbox>
              </v:shape>
            </w:pict>
          </mc:Fallback>
        </mc:AlternateContent>
      </w:r>
      <w:r>
        <w:rPr>
          <w:noProof/>
        </w:rPr>
        <mc:AlternateContent>
          <mc:Choice Requires="wps">
            <w:drawing>
              <wp:anchor distT="0" distB="0" distL="114300" distR="114300" simplePos="0" relativeHeight="253216768" behindDoc="0" locked="0" layoutInCell="1" allowOverlap="1" wp14:anchorId="65D7F189" wp14:editId="285A00D1">
                <wp:simplePos x="0" y="0"/>
                <wp:positionH relativeFrom="column">
                  <wp:posOffset>2105025</wp:posOffset>
                </wp:positionH>
                <wp:positionV relativeFrom="paragraph">
                  <wp:posOffset>327025</wp:posOffset>
                </wp:positionV>
                <wp:extent cx="2181225" cy="247650"/>
                <wp:effectExtent l="0" t="0" r="28575" b="19050"/>
                <wp:wrapNone/>
                <wp:docPr id="82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24765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5778E8B7" id="Rectangle 38" o:spid="_x0000_s1026" style="position:absolute;margin-left:165.75pt;margin-top:25.75pt;width:171.75pt;height:19.5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" strokecolor="#ac0000" strokeweight="2pt">
                <v:fill opacity="0"/>
              </v:rect>
            </w:pict>
          </mc:Fallback>
        </mc:AlternateContent>
      </w:r>
      <w:r>
        <w:rPr>
          <w:noProof/>
        </w:rPr>
        <mc:AlternateContent>
          <mc:Choice Requires="wps">
            <w:drawing>
              <wp:anchor distT="0" distB="0" distL="114300" distR="114300" simplePos="0" relativeHeight="253215744" behindDoc="0" locked="0" layoutInCell="1" allowOverlap="1" wp14:anchorId="1FDE28EB" wp14:editId="28D494CB">
                <wp:simplePos x="0" y="0"/>
                <wp:positionH relativeFrom="column">
                  <wp:posOffset>2105025</wp:posOffset>
                </wp:positionH>
                <wp:positionV relativeFrom="paragraph">
                  <wp:posOffset>793750</wp:posOffset>
                </wp:positionV>
                <wp:extent cx="2581275" cy="247650"/>
                <wp:effectExtent l="0" t="0" r="28575" b="19050"/>
                <wp:wrapNone/>
                <wp:docPr id="82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24765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306D5B0B" id="Rectangle 38" o:spid="_x0000_s1026" style="position:absolute;margin-left:165.75pt;margin-top:62.5pt;width:203.25pt;height:19.5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" strokecolor="#ac0000" strokeweight="2pt">
                <v:fill opacity="0"/>
              </v:rect>
            </w:pict>
          </mc:Fallback>
        </mc:AlternateContent>
      </w:r>
      <w:r>
        <w:rPr>
          <w:noProof/>
        </w:rPr>
        <mc:AlternateContent>
          <mc:Choice Requires="wps">
            <w:drawing>
              <wp:anchor distT="0" distB="0" distL="114300" distR="114300" simplePos="0" relativeHeight="253213696" behindDoc="0" locked="0" layoutInCell="1" allowOverlap="1" wp14:anchorId="7E5CE5EA" wp14:editId="4CED4EB9">
                <wp:simplePos x="0" y="0"/>
                <wp:positionH relativeFrom="column">
                  <wp:posOffset>5000625</wp:posOffset>
                </wp:positionH>
                <wp:positionV relativeFrom="paragraph">
                  <wp:posOffset>1275080</wp:posOffset>
                </wp:positionV>
                <wp:extent cx="942975" cy="466725"/>
                <wp:effectExtent l="0" t="0" r="0" b="0"/>
                <wp:wrapNone/>
                <wp:docPr id="826"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46672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74ABF2EC" w14:textId="77777777" w:rsidR="00E82D8A" w:rsidRDefault="00E82D8A" w:rsidP="006B223C">
                            <w:pPr>
                              <w:jc w:val="both"/>
                              <w:rPr>
                                <w:b/>
                                <w:color w:val="AC0000"/>
                                <w:sz w:val="18"/>
                                <w:szCs w:val="18"/>
                              </w:rPr>
                            </w:pPr>
                            <w:r>
                              <w:rPr>
                                <w:b/>
                                <w:color w:val="AC0000"/>
                                <w:sz w:val="18"/>
                                <w:szCs w:val="18"/>
                              </w:rPr>
                              <w:t>Conditionally</w:t>
                            </w:r>
                          </w:p>
                          <w:p w14:paraId="03933FEC" w14:textId="77777777" w:rsidR="00E82D8A" w:rsidRPr="00011DD2" w:rsidRDefault="00E82D8A" w:rsidP="006B223C">
                            <w:pPr>
                              <w:jc w:val="both"/>
                              <w:rPr>
                                <w:b/>
                                <w:color w:val="AC0000"/>
                                <w:sz w:val="18"/>
                                <w:szCs w:val="18"/>
                              </w:rPr>
                            </w:pPr>
                            <w:r>
                              <w:rPr>
                                <w:b/>
                                <w:color w:val="AC0000"/>
                                <w:sz w:val="18"/>
                                <w:szCs w:val="18"/>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272C398D" id="Text Box 826" o:spid="_x0000_s1119" type="#_x0000_t202" style="position:absolute;margin-left:393.75pt;margin-top:100.4pt;width:74.25pt;height:36.75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" fillcolor="black [3213]" strokecolor="white [3212]" strokeweight=".5pt">
                <v:fill opacity="0"/>
                <v:stroke opacity="0"/>
                <v:path arrowok="t"/>
                <v:textbox>
                  <w:txbxContent>
                    <w:p w:rsidR="00E82D8A" w:rsidRDefault="00E82D8A" w:rsidP="006B223C">
                      <w:pPr>
                        <w:jc w:val="both"/>
                        <w:rPr>
                          <w:b/>
                          <w:color w:val="AC0000"/>
                          <w:sz w:val="18"/>
                          <w:szCs w:val="18"/>
                        </w:rPr>
                      </w:pPr>
                      <w:r>
                        <w:rPr>
                          <w:b/>
                          <w:color w:val="AC0000"/>
                          <w:sz w:val="18"/>
                          <w:szCs w:val="18"/>
                        </w:rPr>
                        <w:t>Conditionally</w:t>
                      </w:r>
                    </w:p>
                    <w:p w:rsidR="00E82D8A" w:rsidRPr="00011DD2" w:rsidRDefault="00E82D8A" w:rsidP="006B223C">
                      <w:pPr>
                        <w:jc w:val="both"/>
                        <w:rPr>
                          <w:b/>
                          <w:color w:val="AC0000"/>
                          <w:sz w:val="18"/>
                          <w:szCs w:val="18"/>
                        </w:rPr>
                      </w:pPr>
                      <w:r>
                        <w:rPr>
                          <w:b/>
                          <w:color w:val="AC0000"/>
                          <w:sz w:val="18"/>
                          <w:szCs w:val="18"/>
                        </w:rPr>
                        <w:t>Required</w:t>
                      </w:r>
                    </w:p>
                  </w:txbxContent>
                </v:textbox>
              </v:shape>
            </w:pict>
          </mc:Fallback>
        </mc:AlternateContent>
      </w:r>
      <w:r w:rsidR="006B223C" w:rsidRPr="00646772">
        <w:rPr>
          <w:noProof/>
        </w:rPr>
        <w:drawing>
          <wp:inline distT="0" distB="0" distL="0" distR="0" wp14:anchorId="46F1EDD7" wp14:editId="4A3E3AC1">
            <wp:extent cx="5095875" cy="4629150"/>
            <wp:effectExtent l="0" t="0" r="9525"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Vents Units - Mole Fraction Details 2.g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95875" cy="4629150"/>
                    </a:xfrm>
                    <a:prstGeom prst="rect">
                      <a:avLst/>
                    </a:prstGeom>
                  </pic:spPr>
                </pic:pic>
              </a:graphicData>
            </a:graphic>
          </wp:inline>
        </w:drawing>
      </w:r>
    </w:p>
    <w:p w14:paraId="6366EE82" w14:textId="77777777" w:rsidR="00A97605" w:rsidRDefault="00A97605" w:rsidP="00A97605">
      <w:pPr>
        <w:pStyle w:val="NormalWeb"/>
        <w:spacing w:before="0" w:beforeAutospacing="0" w:after="0" w:afterAutospacing="0"/>
        <w:jc w:val="center"/>
        <w:rPr>
          <w:rFonts w:ascii="Times New Roman" w:hAnsi="Times New Roman"/>
          <w:b/>
          <w:bCs/>
          <w:sz w:val="18"/>
          <w:szCs w:val="18"/>
        </w:rPr>
      </w:pPr>
    </w:p>
    <w:p w14:paraId="7ED8D76D" w14:textId="77777777" w:rsidR="00A97605" w:rsidRDefault="00A97605" w:rsidP="00A97605">
      <w:pPr>
        <w:pStyle w:val="NormalWeb"/>
        <w:spacing w:before="0" w:beforeAutospacing="0" w:after="0" w:afterAutospacing="0"/>
        <w:jc w:val="center"/>
        <w:rPr>
          <w:rFonts w:ascii="Times New Roman" w:hAnsi="Times New Roman"/>
          <w:sz w:val="18"/>
          <w:szCs w:val="18"/>
        </w:rPr>
      </w:pPr>
      <w:r>
        <w:rPr>
          <w:rFonts w:ascii="Times New Roman" w:hAnsi="Times New Roman"/>
          <w:b/>
          <w:bCs/>
          <w:sz w:val="18"/>
          <w:szCs w:val="18"/>
        </w:rPr>
        <w:t xml:space="preserve">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t>for more information on conditionally required elements.</w:t>
      </w:r>
    </w:p>
    <w:p w14:paraId="5FCD6782" w14:textId="77777777" w:rsidR="006B223C" w:rsidRPr="004D5069" w:rsidRDefault="006B223C" w:rsidP="006B223C">
      <w:pPr>
        <w:pStyle w:val="NormalWeb"/>
        <w:spacing w:before="0" w:beforeAutospacing="0" w:after="0" w:afterAutospacing="0"/>
        <w:jc w:val="center"/>
        <w:rPr>
          <w:rFonts w:ascii="Times New Roman" w:hAnsi="Times New Roman"/>
          <w:b/>
          <w:sz w:val="18"/>
          <w:szCs w:val="18"/>
        </w:rPr>
      </w:pPr>
    </w:p>
    <w:p w14:paraId="6608CA41" w14:textId="77777777" w:rsidR="006B223C" w:rsidRDefault="006B223C" w:rsidP="006B223C">
      <w:pPr>
        <w:pStyle w:val="NormalWeb"/>
        <w:spacing w:before="0" w:beforeAutospacing="0" w:after="0" w:afterAutospacing="0"/>
        <w:rPr>
          <w:rFonts w:ascii="Times New Roman" w:hAnsi="Times New Roman"/>
          <w:sz w:val="22"/>
          <w:szCs w:val="22"/>
        </w:rPr>
      </w:pPr>
    </w:p>
    <w:p w14:paraId="7A440C42" w14:textId="77777777" w:rsidR="006B223C" w:rsidRPr="00C1244F" w:rsidRDefault="006B223C" w:rsidP="006B223C">
      <w:pPr>
        <w:pStyle w:val="NormalWeb"/>
        <w:spacing w:before="0" w:beforeAutospacing="0" w:after="0" w:afterAutospacing="0"/>
        <w:rPr>
          <w:rFonts w:ascii="Times New Roman" w:hAnsi="Times New Roman"/>
          <w:sz w:val="22"/>
          <w:szCs w:val="22"/>
        </w:rPr>
      </w:pPr>
      <w:r w:rsidRPr="00C1244F">
        <w:rPr>
          <w:rFonts w:ascii="Times New Roman" w:hAnsi="Times New Roman"/>
          <w:sz w:val="22"/>
          <w:szCs w:val="22"/>
        </w:rPr>
        <w:t xml:space="preserve">If </w:t>
      </w:r>
      <w:r w:rsidR="00F56E49" w:rsidRPr="00C1244F">
        <w:rPr>
          <w:rFonts w:ascii="Times New Roman" w:hAnsi="Times New Roman"/>
          <w:sz w:val="22"/>
          <w:szCs w:val="22"/>
        </w:rPr>
        <w:t>Equation Y-19 Process Vent method</w:t>
      </w:r>
      <w:r w:rsidRPr="00C1244F">
        <w:rPr>
          <w:rFonts w:ascii="Times New Roman" w:hAnsi="Times New Roman"/>
          <w:sz w:val="22"/>
          <w:szCs w:val="22"/>
        </w:rPr>
        <w:t xml:space="preserve"> was used to calculate emissions, then report the following:</w:t>
      </w:r>
    </w:p>
    <w:p w14:paraId="1F97285B" w14:textId="77777777" w:rsidR="006B223C" w:rsidRPr="00646772" w:rsidRDefault="006B223C" w:rsidP="006B223C">
      <w:pPr>
        <w:pStyle w:val="NormalWeb"/>
        <w:spacing w:before="0" w:beforeAutospacing="0" w:after="0" w:afterAutospacing="0"/>
        <w:rPr>
          <w:rFonts w:ascii="Times New Roman" w:hAnsi="Times New Roman"/>
          <w:sz w:val="22"/>
          <w:szCs w:val="22"/>
        </w:rPr>
      </w:pPr>
    </w:p>
    <w:p w14:paraId="04F3DF96" w14:textId="77777777" w:rsidR="006B223C" w:rsidRPr="00B604D6" w:rsidRDefault="006B223C" w:rsidP="00F9534E">
      <w:pPr>
        <w:numPr>
          <w:ilvl w:val="0"/>
          <w:numId w:val="14"/>
        </w:numPr>
        <w:rPr>
          <w:rFonts w:cs="Times New Roman"/>
        </w:rPr>
      </w:pPr>
      <w:r w:rsidRPr="00B604D6">
        <w:rPr>
          <w:rFonts w:cs="Times New Roman"/>
        </w:rPr>
        <w:t>Annual average mole fraction of CO</w:t>
      </w:r>
      <w:r w:rsidRPr="00B604D6">
        <w:rPr>
          <w:rFonts w:cs="Times New Roman"/>
          <w:vertAlign w:val="subscript"/>
        </w:rPr>
        <w:t>2</w:t>
      </w:r>
      <w:r w:rsidRPr="00646772">
        <w:rPr>
          <w:rFonts w:cs="Times New Roman"/>
        </w:rPr>
        <w:t>.</w:t>
      </w:r>
    </w:p>
    <w:p w14:paraId="1AD53DA2" w14:textId="77777777" w:rsidR="006B223C" w:rsidRPr="00B604D6" w:rsidRDefault="006B223C" w:rsidP="00F9534E">
      <w:pPr>
        <w:numPr>
          <w:ilvl w:val="0"/>
          <w:numId w:val="14"/>
        </w:numPr>
        <w:rPr>
          <w:rFonts w:cs="Times New Roman"/>
        </w:rPr>
      </w:pPr>
      <w:r w:rsidRPr="00B604D6">
        <w:rPr>
          <w:rFonts w:cs="Times New Roman"/>
        </w:rPr>
        <w:t>Method used to measure or estimate the annual average mole fraction of CO</w:t>
      </w:r>
      <w:r w:rsidRPr="00B604D6">
        <w:rPr>
          <w:rFonts w:cs="Times New Roman"/>
          <w:vertAlign w:val="subscript"/>
        </w:rPr>
        <w:t>2</w:t>
      </w:r>
      <w:r w:rsidRPr="00B604D6">
        <w:rPr>
          <w:rFonts w:cs="Times New Roman"/>
        </w:rPr>
        <w:t xml:space="preserve">. </w:t>
      </w:r>
    </w:p>
    <w:p w14:paraId="01AA35EA" w14:textId="77777777" w:rsidR="006B223C" w:rsidRPr="00B604D6" w:rsidRDefault="006B223C" w:rsidP="00F9534E">
      <w:pPr>
        <w:numPr>
          <w:ilvl w:val="1"/>
          <w:numId w:val="14"/>
        </w:numPr>
        <w:rPr>
          <w:rFonts w:cs="Times New Roman"/>
        </w:rPr>
      </w:pPr>
      <w:r w:rsidRPr="00B604D6">
        <w:rPr>
          <w:rFonts w:cs="Times New Roman"/>
        </w:rPr>
        <w:t>Engineering estimates/process knowledge</w:t>
      </w:r>
    </w:p>
    <w:p w14:paraId="79E2FF1D" w14:textId="77777777" w:rsidR="006B223C" w:rsidRPr="00B604D6" w:rsidRDefault="006B223C" w:rsidP="00F9534E">
      <w:pPr>
        <w:numPr>
          <w:ilvl w:val="1"/>
          <w:numId w:val="14"/>
        </w:numPr>
        <w:rPr>
          <w:rFonts w:cs="Times New Roman"/>
        </w:rPr>
      </w:pPr>
      <w:r w:rsidRPr="00B604D6">
        <w:rPr>
          <w:rFonts w:cs="Times New Roman"/>
        </w:rPr>
        <w:t>Direct measurement</w:t>
      </w:r>
    </w:p>
    <w:p w14:paraId="1461E2B7" w14:textId="77777777" w:rsidR="006B223C" w:rsidRPr="00B604D6" w:rsidRDefault="006B223C" w:rsidP="00F9534E">
      <w:pPr>
        <w:numPr>
          <w:ilvl w:val="1"/>
          <w:numId w:val="14"/>
        </w:numPr>
        <w:rPr>
          <w:rFonts w:cs="Times New Roman"/>
        </w:rPr>
      </w:pPr>
      <w:r w:rsidRPr="00B604D6">
        <w:rPr>
          <w:rFonts w:cs="Times New Roman"/>
        </w:rPr>
        <w:t>Other (specify)</w:t>
      </w:r>
    </w:p>
    <w:p w14:paraId="0A434A25" w14:textId="77777777" w:rsidR="00F56E49" w:rsidRPr="00646772" w:rsidRDefault="00F56E49" w:rsidP="00F56E49">
      <w:pPr>
        <w:pStyle w:val="NormalWeb"/>
        <w:spacing w:before="0" w:beforeAutospacing="0" w:after="0" w:afterAutospacing="0"/>
        <w:rPr>
          <w:rFonts w:ascii="Times New Roman" w:hAnsi="Times New Roman"/>
          <w:sz w:val="22"/>
          <w:szCs w:val="22"/>
        </w:rPr>
      </w:pPr>
    </w:p>
    <w:p w14:paraId="528021BE" w14:textId="77777777" w:rsidR="00F56E49" w:rsidRPr="00B604D6" w:rsidRDefault="00F56E49" w:rsidP="00F9534E">
      <w:pPr>
        <w:numPr>
          <w:ilvl w:val="0"/>
          <w:numId w:val="14"/>
        </w:numPr>
        <w:rPr>
          <w:rFonts w:cs="Times New Roman"/>
        </w:rPr>
      </w:pPr>
      <w:r w:rsidRPr="00B604D6">
        <w:rPr>
          <w:rFonts w:cs="Times New Roman"/>
        </w:rPr>
        <w:t xml:space="preserve">Annual average mole fraction of </w:t>
      </w:r>
      <w:r>
        <w:rPr>
          <w:rFonts w:cs="Times New Roman"/>
        </w:rPr>
        <w:t>CH</w:t>
      </w:r>
      <w:r w:rsidRPr="00012E47">
        <w:rPr>
          <w:rFonts w:cs="Times New Roman"/>
          <w:vertAlign w:val="subscript"/>
        </w:rPr>
        <w:t>4</w:t>
      </w:r>
      <w:r w:rsidRPr="00646772">
        <w:rPr>
          <w:rFonts w:cs="Times New Roman"/>
        </w:rPr>
        <w:t>.</w:t>
      </w:r>
    </w:p>
    <w:p w14:paraId="189B47A0" w14:textId="77777777" w:rsidR="00F56E49" w:rsidRPr="00B604D6" w:rsidRDefault="00F56E49" w:rsidP="00F9534E">
      <w:pPr>
        <w:numPr>
          <w:ilvl w:val="0"/>
          <w:numId w:val="14"/>
        </w:numPr>
        <w:rPr>
          <w:rFonts w:cs="Times New Roman"/>
        </w:rPr>
      </w:pPr>
      <w:r w:rsidRPr="00B604D6">
        <w:rPr>
          <w:rFonts w:cs="Times New Roman"/>
        </w:rPr>
        <w:t>Method used to measure or estimate the annual average mole fraction of C</w:t>
      </w:r>
      <w:r>
        <w:rPr>
          <w:rFonts w:cs="Times New Roman"/>
        </w:rPr>
        <w:t>H</w:t>
      </w:r>
      <w:r w:rsidRPr="00012E47">
        <w:rPr>
          <w:rFonts w:cs="Times New Roman"/>
          <w:vertAlign w:val="subscript"/>
        </w:rPr>
        <w:t>4</w:t>
      </w:r>
      <w:r w:rsidRPr="00B604D6">
        <w:rPr>
          <w:rFonts w:cs="Times New Roman"/>
        </w:rPr>
        <w:t xml:space="preserve">. </w:t>
      </w:r>
    </w:p>
    <w:p w14:paraId="18177130" w14:textId="77777777" w:rsidR="00F56E49" w:rsidRPr="00B604D6" w:rsidRDefault="00F56E49" w:rsidP="00F9534E">
      <w:pPr>
        <w:numPr>
          <w:ilvl w:val="1"/>
          <w:numId w:val="14"/>
        </w:numPr>
        <w:rPr>
          <w:rFonts w:cs="Times New Roman"/>
        </w:rPr>
      </w:pPr>
      <w:r w:rsidRPr="00B604D6">
        <w:rPr>
          <w:rFonts w:cs="Times New Roman"/>
        </w:rPr>
        <w:t>Engineering estimates/process knowledge</w:t>
      </w:r>
    </w:p>
    <w:p w14:paraId="565DEA6B" w14:textId="77777777" w:rsidR="00F56E49" w:rsidRPr="00B604D6" w:rsidRDefault="00F56E49" w:rsidP="00F9534E">
      <w:pPr>
        <w:numPr>
          <w:ilvl w:val="1"/>
          <w:numId w:val="14"/>
        </w:numPr>
        <w:rPr>
          <w:rFonts w:cs="Times New Roman"/>
        </w:rPr>
      </w:pPr>
      <w:r w:rsidRPr="00B604D6">
        <w:rPr>
          <w:rFonts w:cs="Times New Roman"/>
        </w:rPr>
        <w:t>Direct measurement</w:t>
      </w:r>
    </w:p>
    <w:p w14:paraId="6BF6FC9C" w14:textId="77777777" w:rsidR="00F56E49" w:rsidRPr="00B604D6" w:rsidRDefault="00F56E49" w:rsidP="00F9534E">
      <w:pPr>
        <w:numPr>
          <w:ilvl w:val="1"/>
          <w:numId w:val="14"/>
        </w:numPr>
        <w:rPr>
          <w:rFonts w:cs="Times New Roman"/>
        </w:rPr>
      </w:pPr>
      <w:r w:rsidRPr="00B604D6">
        <w:rPr>
          <w:rFonts w:cs="Times New Roman"/>
        </w:rPr>
        <w:t>Other (specify)</w:t>
      </w:r>
    </w:p>
    <w:p w14:paraId="7D45E288" w14:textId="77777777" w:rsidR="00210930" w:rsidRDefault="00210930">
      <w:pPr>
        <w:spacing w:after="200" w:line="276" w:lineRule="auto"/>
        <w:rPr>
          <w:rFonts w:cs="Times New Roman"/>
        </w:rPr>
      </w:pPr>
      <w:r>
        <w:rPr>
          <w:rFonts w:cs="Times New Roman"/>
        </w:rPr>
        <w:br w:type="page"/>
      </w:r>
    </w:p>
    <w:p w14:paraId="7D1070F7" w14:textId="77777777" w:rsidR="006B223C" w:rsidRDefault="006B223C" w:rsidP="006B223C">
      <w:pPr>
        <w:pStyle w:val="Table"/>
        <w:ind w:left="360"/>
      </w:pPr>
      <w:r>
        <w:lastRenderedPageBreak/>
        <w:br/>
      </w:r>
      <w:bookmarkStart w:id="913" w:name="_Toc473900360"/>
      <w:r>
        <w:t>Mole Fraction Details Data Element Definitions</w:t>
      </w:r>
      <w:bookmarkEnd w:id="913"/>
    </w:p>
    <w:p w14:paraId="7ACAB3C8" w14:textId="77777777" w:rsidR="006B223C" w:rsidRPr="003C15E2" w:rsidRDefault="006B223C" w:rsidP="006B223C"/>
    <w:tbl>
      <w:tblPr>
        <w:tblW w:w="9275" w:type="dxa"/>
        <w:tblInd w:w="103" w:type="dxa"/>
        <w:tblLook w:val="04A0" w:firstRow="1" w:lastRow="0" w:firstColumn="1" w:lastColumn="0" w:noHBand="0" w:noVBand="1"/>
      </w:tblPr>
      <w:tblGrid>
        <w:gridCol w:w="4145"/>
        <w:gridCol w:w="5130"/>
      </w:tblGrid>
      <w:tr w:rsidR="006B223C" w:rsidRPr="00E214A2" w14:paraId="026320A1" w14:textId="77777777" w:rsidTr="00387C5C">
        <w:trPr>
          <w:trHeight w:val="539"/>
          <w:tblHeader/>
        </w:trPr>
        <w:tc>
          <w:tcPr>
            <w:tcW w:w="414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D5FE9D4" w14:textId="77777777" w:rsidR="006B223C" w:rsidRPr="00560BDD" w:rsidRDefault="006B223C" w:rsidP="00DE2BDA">
            <w:pPr>
              <w:ind w:left="360"/>
              <w:jc w:val="center"/>
              <w:rPr>
                <w:rFonts w:eastAsia="Times New Roman" w:cs="Times New Roman"/>
                <w:b/>
                <w:bCs/>
                <w:sz w:val="20"/>
                <w:szCs w:val="20"/>
              </w:rPr>
            </w:pPr>
            <w:r w:rsidRPr="00560BDD">
              <w:rPr>
                <w:rFonts w:eastAsia="Times New Roman" w:cs="Times New Roman"/>
                <w:b/>
                <w:bCs/>
                <w:sz w:val="20"/>
                <w:szCs w:val="20"/>
              </w:rPr>
              <w:t>Data Element Name</w:t>
            </w:r>
          </w:p>
        </w:tc>
        <w:tc>
          <w:tcPr>
            <w:tcW w:w="5130" w:type="dxa"/>
            <w:tcBorders>
              <w:top w:val="single" w:sz="4" w:space="0" w:color="auto"/>
              <w:left w:val="nil"/>
              <w:bottom w:val="single" w:sz="4" w:space="0" w:color="auto"/>
              <w:right w:val="single" w:sz="4" w:space="0" w:color="auto"/>
            </w:tcBorders>
            <w:shd w:val="clear" w:color="000000" w:fill="D9D9D9"/>
            <w:vAlign w:val="center"/>
            <w:hideMark/>
          </w:tcPr>
          <w:p w14:paraId="739A52B0" w14:textId="77777777" w:rsidR="006B223C" w:rsidRPr="00560BDD" w:rsidRDefault="006B223C" w:rsidP="00DE2BDA">
            <w:pPr>
              <w:ind w:left="360"/>
              <w:jc w:val="center"/>
              <w:rPr>
                <w:rFonts w:eastAsia="Times New Roman" w:cs="Times New Roman"/>
                <w:b/>
                <w:bCs/>
                <w:sz w:val="20"/>
                <w:szCs w:val="20"/>
              </w:rPr>
            </w:pPr>
            <w:r w:rsidRPr="00560BDD">
              <w:rPr>
                <w:rFonts w:eastAsia="Times New Roman" w:cs="Times New Roman"/>
                <w:b/>
                <w:bCs/>
                <w:sz w:val="20"/>
                <w:szCs w:val="20"/>
              </w:rPr>
              <w:t>Description</w:t>
            </w:r>
          </w:p>
        </w:tc>
      </w:tr>
      <w:tr w:rsidR="006B223C" w:rsidRPr="00E214A2" w14:paraId="23D97B8F" w14:textId="77777777" w:rsidTr="0043326B">
        <w:trPr>
          <w:trHeight w:val="611"/>
        </w:trPr>
        <w:tc>
          <w:tcPr>
            <w:tcW w:w="4145" w:type="dxa"/>
            <w:tcBorders>
              <w:top w:val="nil"/>
              <w:left w:val="single" w:sz="4" w:space="0" w:color="auto"/>
              <w:bottom w:val="single" w:sz="4" w:space="0" w:color="auto"/>
              <w:right w:val="single" w:sz="4" w:space="0" w:color="auto"/>
            </w:tcBorders>
            <w:shd w:val="clear" w:color="000000" w:fill="C5D9F1"/>
            <w:vAlign w:val="center"/>
          </w:tcPr>
          <w:p w14:paraId="2FE7692D" w14:textId="77777777" w:rsidR="006B223C" w:rsidRPr="00560BDD" w:rsidRDefault="006B223C" w:rsidP="00AB3F05">
            <w:pPr>
              <w:rPr>
                <w:rFonts w:eastAsia="Times New Roman" w:cs="Times New Roman"/>
                <w:b/>
                <w:sz w:val="20"/>
                <w:szCs w:val="20"/>
              </w:rPr>
            </w:pPr>
            <w:r>
              <w:rPr>
                <w:rFonts w:eastAsia="Times New Roman" w:cs="Times New Roman"/>
                <w:b/>
                <w:sz w:val="20"/>
                <w:szCs w:val="20"/>
              </w:rPr>
              <w:t>MoleFraction</w:t>
            </w:r>
            <w:r w:rsidRPr="00560BDD">
              <w:rPr>
                <w:rFonts w:eastAsia="Times New Roman" w:cs="Times New Roman"/>
                <w:b/>
                <w:sz w:val="20"/>
                <w:szCs w:val="20"/>
              </w:rPr>
              <w:t>Details</w:t>
            </w:r>
          </w:p>
        </w:tc>
        <w:tc>
          <w:tcPr>
            <w:tcW w:w="5130" w:type="dxa"/>
            <w:tcBorders>
              <w:top w:val="nil"/>
              <w:left w:val="nil"/>
              <w:bottom w:val="single" w:sz="4" w:space="0" w:color="auto"/>
              <w:right w:val="single" w:sz="4" w:space="0" w:color="auto"/>
            </w:tcBorders>
            <w:shd w:val="clear" w:color="000000" w:fill="C5D9F1"/>
            <w:vAlign w:val="center"/>
          </w:tcPr>
          <w:p w14:paraId="5BBAAF07" w14:textId="77777777" w:rsidR="006B223C" w:rsidRPr="00560BDD" w:rsidRDefault="006B223C" w:rsidP="00AB3F05">
            <w:pPr>
              <w:rPr>
                <w:rFonts w:eastAsia="Times New Roman" w:cs="Times New Roman"/>
                <w:sz w:val="20"/>
                <w:szCs w:val="20"/>
              </w:rPr>
            </w:pPr>
            <w:r w:rsidRPr="00A85C0C">
              <w:rPr>
                <w:b/>
                <w:sz w:val="20"/>
                <w:szCs w:val="20"/>
              </w:rPr>
              <w:t>Parent Element</w:t>
            </w:r>
          </w:p>
        </w:tc>
      </w:tr>
      <w:tr w:rsidR="006B223C" w:rsidRPr="00E214A2" w14:paraId="73AC4064" w14:textId="77777777" w:rsidTr="0043326B">
        <w:trPr>
          <w:trHeight w:val="1169"/>
        </w:trPr>
        <w:tc>
          <w:tcPr>
            <w:tcW w:w="4145" w:type="dxa"/>
            <w:tcBorders>
              <w:top w:val="single" w:sz="4" w:space="0" w:color="auto"/>
              <w:left w:val="single" w:sz="4" w:space="0" w:color="auto"/>
              <w:bottom w:val="single" w:sz="4" w:space="0" w:color="auto"/>
              <w:right w:val="single" w:sz="4" w:space="0" w:color="auto"/>
            </w:tcBorders>
            <w:shd w:val="clear" w:color="auto" w:fill="auto"/>
            <w:vAlign w:val="center"/>
          </w:tcPr>
          <w:p w14:paraId="6965D285" w14:textId="77777777" w:rsidR="006B223C" w:rsidRPr="00E214A2" w:rsidRDefault="006B223C" w:rsidP="00AB3F05">
            <w:pPr>
              <w:rPr>
                <w:rFonts w:eastAsia="Times New Roman" w:cs="Times New Roman"/>
                <w:sz w:val="20"/>
                <w:szCs w:val="20"/>
              </w:rPr>
            </w:pPr>
            <w:r w:rsidRPr="002E41E0">
              <w:rPr>
                <w:rFonts w:eastAsia="Times New Roman" w:cs="Times New Roman"/>
                <w:sz w:val="20"/>
                <w:szCs w:val="20"/>
              </w:rPr>
              <w:t>CO2AnnualAverageMoleFraction</w:t>
            </w: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024A33A7" w14:textId="77777777" w:rsidR="006B223C" w:rsidRPr="00E214A2" w:rsidRDefault="006B223C" w:rsidP="00AB3F05">
            <w:pPr>
              <w:rPr>
                <w:rFonts w:eastAsia="Times New Roman" w:cs="Times New Roman"/>
                <w:sz w:val="20"/>
                <w:szCs w:val="20"/>
              </w:rPr>
            </w:pPr>
            <w:r w:rsidRPr="00646772">
              <w:rPr>
                <w:rFonts w:eastAsia="Times New Roman" w:cs="Times New Roman"/>
                <w:sz w:val="20"/>
                <w:szCs w:val="20"/>
              </w:rPr>
              <w:t>R</w:t>
            </w:r>
            <w:r>
              <w:rPr>
                <w:rFonts w:eastAsia="Times New Roman" w:cs="Times New Roman"/>
                <w:sz w:val="20"/>
                <w:szCs w:val="20"/>
              </w:rPr>
              <w:t>eport t</w:t>
            </w:r>
            <w:r w:rsidRPr="00EB7A91">
              <w:rPr>
                <w:rFonts w:eastAsia="Times New Roman" w:cs="Times New Roman"/>
                <w:sz w:val="20"/>
                <w:szCs w:val="20"/>
              </w:rPr>
              <w:t>he annual average mole fraction of CO</w:t>
            </w:r>
            <w:r w:rsidRPr="00F9158B">
              <w:rPr>
                <w:rFonts w:eastAsia="Times New Roman" w:cs="Times New Roman"/>
                <w:sz w:val="20"/>
                <w:szCs w:val="20"/>
                <w:vertAlign w:val="subscript"/>
              </w:rPr>
              <w:t>2</w:t>
            </w:r>
            <w:r w:rsidRPr="00EB7A91">
              <w:rPr>
                <w:rFonts w:eastAsia="Times New Roman" w:cs="Times New Roman"/>
                <w:sz w:val="20"/>
                <w:szCs w:val="20"/>
              </w:rPr>
              <w:t>.</w:t>
            </w:r>
            <w:r>
              <w:rPr>
                <w:rFonts w:eastAsia="Times New Roman" w:cs="Times New Roman"/>
                <w:sz w:val="20"/>
                <w:szCs w:val="20"/>
              </w:rPr>
              <w:t xml:space="preserve"> </w:t>
            </w:r>
            <w:r w:rsidRPr="00EB7A91">
              <w:rPr>
                <w:rFonts w:eastAsia="Times New Roman" w:cs="Times New Roman"/>
                <w:sz w:val="20"/>
                <w:szCs w:val="20"/>
              </w:rPr>
              <w:t xml:space="preserve"> </w:t>
            </w:r>
            <w:r>
              <w:rPr>
                <w:sz w:val="20"/>
                <w:szCs w:val="20"/>
              </w:rPr>
              <w:t xml:space="preserve">Report the value in the child data element </w:t>
            </w:r>
            <w:r w:rsidRPr="00705CE2">
              <w:rPr>
                <w:b/>
                <w:sz w:val="20"/>
                <w:szCs w:val="20"/>
              </w:rPr>
              <w:t>Measure</w:t>
            </w:r>
            <w:r>
              <w:rPr>
                <w:b/>
                <w:sz w:val="20"/>
                <w:szCs w:val="20"/>
              </w:rPr>
              <w:t>Value</w:t>
            </w:r>
            <w:r>
              <w:rPr>
                <w:sz w:val="20"/>
                <w:szCs w:val="20"/>
              </w:rPr>
              <w:t>.  Set the units of measure to “</w:t>
            </w:r>
            <w:r>
              <w:rPr>
                <w:rFonts w:eastAsia="Times New Roman" w:cs="Times New Roman"/>
                <w:sz w:val="20"/>
                <w:szCs w:val="20"/>
              </w:rPr>
              <w:t>fraction (number between 0 and 1)</w:t>
            </w:r>
            <w:r>
              <w:rPr>
                <w:sz w:val="20"/>
                <w:szCs w:val="20"/>
              </w:rPr>
              <w:t>” in the attribute</w:t>
            </w:r>
            <w:r w:rsidRPr="008C7538">
              <w:rPr>
                <w:b/>
                <w:sz w:val="20"/>
                <w:szCs w:val="20"/>
              </w:rPr>
              <w:t xml:space="preserve"> </w:t>
            </w:r>
            <w:r>
              <w:rPr>
                <w:b/>
                <w:sz w:val="20"/>
                <w:szCs w:val="20"/>
              </w:rPr>
              <w:t>fractionUOM</w:t>
            </w:r>
            <w:r>
              <w:rPr>
                <w:sz w:val="20"/>
                <w:szCs w:val="20"/>
              </w:rPr>
              <w:t>.</w:t>
            </w:r>
            <w:r>
              <w:rPr>
                <w:rFonts w:eastAsia="Times New Roman" w:cs="Times New Roman"/>
                <w:sz w:val="20"/>
                <w:szCs w:val="20"/>
              </w:rPr>
              <w:t xml:space="preserve"> [</w:t>
            </w:r>
            <w:r w:rsidRPr="00EB7A91">
              <w:rPr>
                <w:rFonts w:eastAsia="Times New Roman" w:cs="Times New Roman"/>
                <w:sz w:val="20"/>
                <w:szCs w:val="20"/>
              </w:rPr>
              <w:t>98.256(l)(5)</w:t>
            </w:r>
            <w:r>
              <w:rPr>
                <w:rFonts w:eastAsia="Times New Roman" w:cs="Times New Roman"/>
                <w:sz w:val="20"/>
                <w:szCs w:val="20"/>
              </w:rPr>
              <w:t>]</w:t>
            </w:r>
          </w:p>
        </w:tc>
      </w:tr>
      <w:tr w:rsidR="006B223C" w:rsidRPr="00E214A2" w14:paraId="477252E0" w14:textId="77777777" w:rsidTr="0043326B">
        <w:trPr>
          <w:trHeight w:val="1691"/>
        </w:trPr>
        <w:tc>
          <w:tcPr>
            <w:tcW w:w="4145" w:type="dxa"/>
            <w:tcBorders>
              <w:top w:val="single" w:sz="4" w:space="0" w:color="auto"/>
              <w:left w:val="single" w:sz="4" w:space="0" w:color="auto"/>
              <w:bottom w:val="single" w:sz="4" w:space="0" w:color="auto"/>
              <w:right w:val="single" w:sz="4" w:space="0" w:color="auto"/>
            </w:tcBorders>
            <w:shd w:val="clear" w:color="auto" w:fill="auto"/>
            <w:vAlign w:val="center"/>
          </w:tcPr>
          <w:p w14:paraId="322F3B69" w14:textId="77777777" w:rsidR="006B223C" w:rsidRPr="00E214A2" w:rsidRDefault="006B223C" w:rsidP="00AB3F05">
            <w:pPr>
              <w:rPr>
                <w:rFonts w:eastAsia="Times New Roman" w:cs="Times New Roman"/>
                <w:sz w:val="20"/>
                <w:szCs w:val="20"/>
              </w:rPr>
            </w:pPr>
            <w:r w:rsidRPr="002E41E0">
              <w:rPr>
                <w:rFonts w:eastAsia="Times New Roman" w:cs="Times New Roman"/>
                <w:sz w:val="20"/>
                <w:szCs w:val="20"/>
              </w:rPr>
              <w:t>CO2AnnualAverageMoleFraction</w:t>
            </w:r>
            <w:r>
              <w:rPr>
                <w:rFonts w:eastAsia="Times New Roman" w:cs="Times New Roman"/>
                <w:sz w:val="20"/>
                <w:szCs w:val="20"/>
              </w:rPr>
              <w:t>Method</w:t>
            </w: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5906F818" w14:textId="77777777" w:rsidR="006B223C" w:rsidRPr="003C15E2" w:rsidRDefault="006B223C" w:rsidP="00AB3F05">
            <w:pPr>
              <w:rPr>
                <w:rFonts w:eastAsia="Times New Roman" w:cs="Times New Roman"/>
                <w:sz w:val="20"/>
                <w:szCs w:val="20"/>
              </w:rPr>
            </w:pPr>
            <w:r w:rsidRPr="00646772">
              <w:rPr>
                <w:rFonts w:eastAsia="Times New Roman" w:cs="Times New Roman"/>
                <w:sz w:val="20"/>
                <w:szCs w:val="20"/>
              </w:rPr>
              <w:t>R</w:t>
            </w:r>
            <w:r>
              <w:rPr>
                <w:rFonts w:eastAsia="Times New Roman" w:cs="Times New Roman"/>
                <w:sz w:val="20"/>
                <w:szCs w:val="20"/>
              </w:rPr>
              <w:t>eport t</w:t>
            </w:r>
            <w:r w:rsidRPr="00EB7A91">
              <w:rPr>
                <w:rFonts w:eastAsia="Times New Roman" w:cs="Times New Roman"/>
                <w:sz w:val="20"/>
                <w:szCs w:val="20"/>
              </w:rPr>
              <w:t>he</w:t>
            </w:r>
            <w:r w:rsidRPr="00F13211">
              <w:rPr>
                <w:rFonts w:eastAsia="Times New Roman" w:cs="Times New Roman"/>
                <w:sz w:val="20"/>
                <w:szCs w:val="20"/>
              </w:rPr>
              <w:t xml:space="preserve"> </w:t>
            </w:r>
            <w:r>
              <w:rPr>
                <w:rFonts w:eastAsia="Times New Roman" w:cs="Times New Roman"/>
                <w:sz w:val="20"/>
                <w:szCs w:val="20"/>
              </w:rPr>
              <w:t>method used to measure or estimate the</w:t>
            </w:r>
            <w:r w:rsidRPr="002749AF">
              <w:rPr>
                <w:rFonts w:eastAsia="Times New Roman" w:cs="Times New Roman"/>
                <w:sz w:val="20"/>
                <w:szCs w:val="20"/>
              </w:rPr>
              <w:t xml:space="preserve"> </w:t>
            </w:r>
            <w:r>
              <w:rPr>
                <w:rFonts w:eastAsia="Times New Roman" w:cs="Times New Roman"/>
                <w:sz w:val="20"/>
                <w:szCs w:val="20"/>
              </w:rPr>
              <w:t xml:space="preserve">mole fraction of </w:t>
            </w:r>
            <w:r w:rsidRPr="002749AF">
              <w:rPr>
                <w:rFonts w:cs="Arial"/>
                <w:sz w:val="20"/>
                <w:szCs w:val="20"/>
              </w:rPr>
              <w:t>CO</w:t>
            </w:r>
            <w:r w:rsidRPr="002749AF">
              <w:rPr>
                <w:rFonts w:cs="Arial"/>
                <w:sz w:val="20"/>
                <w:szCs w:val="20"/>
                <w:vertAlign w:val="subscript"/>
              </w:rPr>
              <w:t>2</w:t>
            </w:r>
            <w:r>
              <w:rPr>
                <w:rFonts w:eastAsia="Times New Roman" w:cs="Times New Roman"/>
                <w:sz w:val="20"/>
                <w:szCs w:val="20"/>
              </w:rPr>
              <w:t>.  [</w:t>
            </w:r>
            <w:r w:rsidRPr="001D799D">
              <w:rPr>
                <w:rFonts w:eastAsia="Times New Roman" w:cs="Times New Roman"/>
                <w:sz w:val="20"/>
                <w:szCs w:val="20"/>
              </w:rPr>
              <w:t>98.256(l)(5)</w:t>
            </w:r>
            <w:r>
              <w:rPr>
                <w:rFonts w:eastAsia="Times New Roman" w:cs="Times New Roman"/>
                <w:sz w:val="20"/>
                <w:szCs w:val="20"/>
              </w:rPr>
              <w:t>]  Below is the list of allowable values.</w:t>
            </w:r>
          </w:p>
          <w:p w14:paraId="7B689F76" w14:textId="77777777" w:rsidR="006B223C" w:rsidRPr="003C15E2" w:rsidRDefault="006B223C" w:rsidP="00AB3F05">
            <w:pPr>
              <w:rPr>
                <w:rFonts w:eastAsia="Times New Roman" w:cs="Times New Roman"/>
                <w:sz w:val="20"/>
                <w:szCs w:val="20"/>
              </w:rPr>
            </w:pPr>
          </w:p>
          <w:tbl>
            <w:tblPr>
              <w:tblW w:w="0" w:type="auto"/>
              <w:tblInd w:w="180" w:type="dxa"/>
              <w:tblLook w:val="0000" w:firstRow="0" w:lastRow="0" w:firstColumn="0" w:lastColumn="0" w:noHBand="0" w:noVBand="0"/>
            </w:tblPr>
            <w:tblGrid>
              <w:gridCol w:w="3236"/>
            </w:tblGrid>
            <w:tr w:rsidR="006B223C" w:rsidRPr="003C15E2" w14:paraId="1960F828" w14:textId="77777777" w:rsidTr="00AB3F05">
              <w:tc>
                <w:tcPr>
                  <w:tcW w:w="0" w:type="auto"/>
                </w:tcPr>
                <w:p w14:paraId="77BA5D89" w14:textId="77777777" w:rsidR="006B223C" w:rsidRPr="00646772" w:rsidRDefault="006B223C" w:rsidP="00AB3F05">
                  <w:pPr>
                    <w:widowControl w:val="0"/>
                    <w:autoSpaceDE w:val="0"/>
                    <w:autoSpaceDN w:val="0"/>
                    <w:adjustRightInd w:val="0"/>
                    <w:rPr>
                      <w:rFonts w:cs="Times New Roman"/>
                      <w:color w:val="000000"/>
                      <w:sz w:val="18"/>
                      <w:szCs w:val="18"/>
                    </w:rPr>
                  </w:pPr>
                  <w:r w:rsidRPr="00646772">
                    <w:rPr>
                      <w:rFonts w:cs="Times New Roman"/>
                      <w:color w:val="000000"/>
                      <w:sz w:val="18"/>
                      <w:szCs w:val="18"/>
                    </w:rPr>
                    <w:t>Engineering estimates/process knowledge</w:t>
                  </w:r>
                </w:p>
                <w:p w14:paraId="43A351B9" w14:textId="77777777" w:rsidR="006B223C" w:rsidRPr="00646772" w:rsidRDefault="006B223C" w:rsidP="00AB3F05">
                  <w:pPr>
                    <w:widowControl w:val="0"/>
                    <w:autoSpaceDE w:val="0"/>
                    <w:autoSpaceDN w:val="0"/>
                    <w:adjustRightInd w:val="0"/>
                    <w:rPr>
                      <w:rFonts w:cs="Times New Roman"/>
                      <w:color w:val="000000"/>
                      <w:sz w:val="18"/>
                      <w:szCs w:val="18"/>
                    </w:rPr>
                  </w:pPr>
                  <w:r w:rsidRPr="00646772">
                    <w:rPr>
                      <w:rFonts w:cs="Times New Roman"/>
                      <w:color w:val="000000"/>
                      <w:sz w:val="18"/>
                      <w:szCs w:val="18"/>
                    </w:rPr>
                    <w:t>Direct measurement</w:t>
                  </w:r>
                </w:p>
                <w:p w14:paraId="6B82F0E9" w14:textId="77777777" w:rsidR="006B223C" w:rsidRDefault="006B223C" w:rsidP="00AB3F05">
                  <w:pPr>
                    <w:widowControl w:val="0"/>
                    <w:autoSpaceDE w:val="0"/>
                    <w:autoSpaceDN w:val="0"/>
                    <w:adjustRightInd w:val="0"/>
                    <w:rPr>
                      <w:rFonts w:cs="Times New Roman"/>
                      <w:color w:val="000000"/>
                      <w:sz w:val="16"/>
                      <w:szCs w:val="16"/>
                    </w:rPr>
                  </w:pPr>
                  <w:r w:rsidRPr="00646772">
                    <w:rPr>
                      <w:rFonts w:cs="Times New Roman"/>
                      <w:color w:val="000000"/>
                      <w:sz w:val="18"/>
                      <w:szCs w:val="18"/>
                    </w:rPr>
                    <w:t>Other (specify)</w:t>
                  </w:r>
                </w:p>
              </w:tc>
            </w:tr>
          </w:tbl>
          <w:p w14:paraId="381CE462" w14:textId="77777777" w:rsidR="006B223C" w:rsidRPr="00E214A2" w:rsidRDefault="006B223C" w:rsidP="00AB3F05">
            <w:pPr>
              <w:rPr>
                <w:rFonts w:eastAsia="Times New Roman" w:cs="Times New Roman"/>
                <w:sz w:val="20"/>
                <w:szCs w:val="20"/>
              </w:rPr>
            </w:pPr>
          </w:p>
        </w:tc>
      </w:tr>
      <w:tr w:rsidR="006B223C" w:rsidRPr="001D799D" w14:paraId="13842A38" w14:textId="77777777" w:rsidTr="00387C5C">
        <w:trPr>
          <w:trHeight w:val="917"/>
        </w:trPr>
        <w:tc>
          <w:tcPr>
            <w:tcW w:w="4145" w:type="dxa"/>
            <w:tcBorders>
              <w:top w:val="nil"/>
              <w:left w:val="single" w:sz="4" w:space="0" w:color="auto"/>
              <w:bottom w:val="single" w:sz="4" w:space="0" w:color="auto"/>
              <w:right w:val="single" w:sz="4" w:space="0" w:color="auto"/>
            </w:tcBorders>
            <w:shd w:val="clear" w:color="auto" w:fill="auto"/>
            <w:vAlign w:val="center"/>
          </w:tcPr>
          <w:p w14:paraId="07E23BF6" w14:textId="77777777" w:rsidR="006B223C" w:rsidRPr="00560BDD" w:rsidRDefault="006B223C" w:rsidP="00AB3F05">
            <w:pPr>
              <w:rPr>
                <w:rFonts w:eastAsia="Times New Roman" w:cs="Times New Roman"/>
                <w:sz w:val="20"/>
                <w:szCs w:val="20"/>
              </w:rPr>
            </w:pPr>
            <w:r w:rsidRPr="00D667AC">
              <w:rPr>
                <w:rFonts w:eastAsia="Times New Roman" w:cs="Times New Roman"/>
                <w:sz w:val="20"/>
                <w:szCs w:val="20"/>
              </w:rPr>
              <w:t>Other</w:t>
            </w:r>
            <w:r w:rsidRPr="002E41E0">
              <w:rPr>
                <w:rFonts w:eastAsia="Times New Roman" w:cs="Times New Roman"/>
                <w:sz w:val="20"/>
                <w:szCs w:val="20"/>
              </w:rPr>
              <w:t>CO2AnnualAverageMoleFraction</w:t>
            </w:r>
            <w:r>
              <w:rPr>
                <w:rFonts w:eastAsia="Times New Roman" w:cs="Times New Roman"/>
                <w:sz w:val="20"/>
                <w:szCs w:val="20"/>
              </w:rPr>
              <w:t>Method</w:t>
            </w:r>
          </w:p>
        </w:tc>
        <w:tc>
          <w:tcPr>
            <w:tcW w:w="5130" w:type="dxa"/>
            <w:tcBorders>
              <w:top w:val="nil"/>
              <w:left w:val="nil"/>
              <w:bottom w:val="single" w:sz="4" w:space="0" w:color="auto"/>
              <w:right w:val="single" w:sz="4" w:space="0" w:color="auto"/>
            </w:tcBorders>
            <w:shd w:val="clear" w:color="auto" w:fill="auto"/>
            <w:vAlign w:val="center"/>
          </w:tcPr>
          <w:p w14:paraId="0D230504" w14:textId="77777777" w:rsidR="006B223C" w:rsidRPr="00560BDD" w:rsidRDefault="006B223C" w:rsidP="00AB3F05">
            <w:pPr>
              <w:rPr>
                <w:rFonts w:eastAsia="Times New Roman" w:cs="Times New Roman"/>
                <w:sz w:val="20"/>
                <w:szCs w:val="20"/>
              </w:rPr>
            </w:pPr>
            <w:r w:rsidRPr="00F0518C">
              <w:rPr>
                <w:rFonts w:eastAsia="Times New Roman" w:cs="Times New Roman"/>
                <w:b/>
                <w:sz w:val="20"/>
                <w:szCs w:val="20"/>
              </w:rPr>
              <w:t>Conditionally Required:</w:t>
            </w:r>
            <w:r>
              <w:rPr>
                <w:rFonts w:eastAsia="Times New Roman" w:cs="Times New Roman"/>
                <w:sz w:val="20"/>
                <w:szCs w:val="20"/>
              </w:rPr>
              <w:t xml:space="preserve">  Specify t</w:t>
            </w:r>
            <w:r w:rsidRPr="00F13211">
              <w:rPr>
                <w:rFonts w:eastAsia="Times New Roman" w:cs="Times New Roman"/>
                <w:sz w:val="20"/>
                <w:szCs w:val="20"/>
              </w:rPr>
              <w:t xml:space="preserve">he </w:t>
            </w:r>
            <w:r>
              <w:rPr>
                <w:rFonts w:eastAsia="Times New Roman" w:cs="Times New Roman"/>
                <w:sz w:val="20"/>
                <w:szCs w:val="20"/>
              </w:rPr>
              <w:t>method used to measure or estimate the</w:t>
            </w:r>
            <w:r w:rsidRPr="002749AF">
              <w:rPr>
                <w:rFonts w:eastAsia="Times New Roman" w:cs="Times New Roman"/>
                <w:sz w:val="20"/>
                <w:szCs w:val="20"/>
              </w:rPr>
              <w:t xml:space="preserve"> </w:t>
            </w:r>
            <w:r>
              <w:rPr>
                <w:rFonts w:eastAsia="Times New Roman" w:cs="Times New Roman"/>
                <w:sz w:val="20"/>
                <w:szCs w:val="20"/>
              </w:rPr>
              <w:t xml:space="preserve">mole fraction of </w:t>
            </w:r>
            <w:r w:rsidRPr="002749AF">
              <w:rPr>
                <w:rFonts w:cs="Arial"/>
                <w:sz w:val="20"/>
                <w:szCs w:val="20"/>
              </w:rPr>
              <w:t>CO</w:t>
            </w:r>
            <w:r w:rsidRPr="002749AF">
              <w:rPr>
                <w:rFonts w:cs="Arial"/>
                <w:sz w:val="20"/>
                <w:szCs w:val="20"/>
                <w:vertAlign w:val="subscript"/>
              </w:rPr>
              <w:t>2</w:t>
            </w:r>
            <w:r w:rsidR="00627A0E">
              <w:rPr>
                <w:rFonts w:cs="Arial"/>
                <w:sz w:val="20"/>
                <w:szCs w:val="20"/>
                <w:vertAlign w:val="subscript"/>
              </w:rPr>
              <w:t xml:space="preserve"> </w:t>
            </w:r>
            <w:r>
              <w:rPr>
                <w:rFonts w:eastAsia="Times New Roman" w:cs="Times New Roman"/>
                <w:sz w:val="20"/>
                <w:szCs w:val="20"/>
              </w:rPr>
              <w:t>if not referenced above.</w:t>
            </w:r>
            <w:r w:rsidRPr="001D799D">
              <w:rPr>
                <w:rFonts w:eastAsia="Times New Roman" w:cs="Times New Roman"/>
                <w:sz w:val="20"/>
                <w:szCs w:val="20"/>
              </w:rPr>
              <w:t xml:space="preserve">  </w:t>
            </w:r>
            <w:r>
              <w:rPr>
                <w:rFonts w:eastAsia="Times New Roman" w:cs="Times New Roman"/>
                <w:sz w:val="20"/>
                <w:szCs w:val="20"/>
              </w:rPr>
              <w:t>[</w:t>
            </w:r>
            <w:r w:rsidRPr="001D799D">
              <w:rPr>
                <w:rFonts w:eastAsia="Times New Roman" w:cs="Times New Roman"/>
                <w:sz w:val="20"/>
                <w:szCs w:val="20"/>
              </w:rPr>
              <w:t>98.256(l)(</w:t>
            </w:r>
            <w:r>
              <w:rPr>
                <w:rFonts w:eastAsia="Times New Roman" w:cs="Times New Roman"/>
                <w:sz w:val="20"/>
                <w:szCs w:val="20"/>
              </w:rPr>
              <w:t>5)]</w:t>
            </w:r>
          </w:p>
        </w:tc>
      </w:tr>
      <w:tr w:rsidR="00F56E49" w:rsidRPr="001D799D" w14:paraId="5F312280" w14:textId="77777777" w:rsidTr="00387C5C">
        <w:trPr>
          <w:trHeight w:val="1133"/>
        </w:trPr>
        <w:tc>
          <w:tcPr>
            <w:tcW w:w="4145" w:type="dxa"/>
            <w:tcBorders>
              <w:top w:val="single" w:sz="4" w:space="0" w:color="auto"/>
              <w:left w:val="single" w:sz="4" w:space="0" w:color="auto"/>
              <w:bottom w:val="single" w:sz="4" w:space="0" w:color="auto"/>
              <w:right w:val="single" w:sz="4" w:space="0" w:color="auto"/>
            </w:tcBorders>
            <w:shd w:val="clear" w:color="auto" w:fill="auto"/>
            <w:vAlign w:val="center"/>
          </w:tcPr>
          <w:p w14:paraId="50546FEC" w14:textId="77777777" w:rsidR="00F56E49" w:rsidRPr="00D667AC" w:rsidRDefault="00F56E49" w:rsidP="00EB1EF0">
            <w:pPr>
              <w:rPr>
                <w:rFonts w:eastAsia="Times New Roman" w:cs="Times New Roman"/>
                <w:sz w:val="20"/>
                <w:szCs w:val="20"/>
              </w:rPr>
            </w:pPr>
            <w:r w:rsidRPr="002E41E0">
              <w:rPr>
                <w:rFonts w:eastAsia="Times New Roman" w:cs="Times New Roman"/>
                <w:sz w:val="20"/>
                <w:szCs w:val="20"/>
              </w:rPr>
              <w:t>C</w:t>
            </w:r>
            <w:r>
              <w:rPr>
                <w:rFonts w:eastAsia="Times New Roman" w:cs="Times New Roman"/>
                <w:sz w:val="20"/>
                <w:szCs w:val="20"/>
              </w:rPr>
              <w:t>H4</w:t>
            </w:r>
            <w:r w:rsidRPr="002E41E0">
              <w:rPr>
                <w:rFonts w:eastAsia="Times New Roman" w:cs="Times New Roman"/>
                <w:sz w:val="20"/>
                <w:szCs w:val="20"/>
              </w:rPr>
              <w:t>AnnualAverageMoleFraction</w:t>
            </w:r>
          </w:p>
        </w:tc>
        <w:tc>
          <w:tcPr>
            <w:tcW w:w="5130" w:type="dxa"/>
            <w:tcBorders>
              <w:top w:val="single" w:sz="4" w:space="0" w:color="auto"/>
              <w:left w:val="nil"/>
              <w:bottom w:val="single" w:sz="4" w:space="0" w:color="auto"/>
              <w:right w:val="single" w:sz="4" w:space="0" w:color="auto"/>
            </w:tcBorders>
            <w:shd w:val="clear" w:color="auto" w:fill="auto"/>
            <w:vAlign w:val="center"/>
          </w:tcPr>
          <w:p w14:paraId="525698CF" w14:textId="77777777" w:rsidR="00F56E49" w:rsidRPr="00F0518C" w:rsidRDefault="00F56E49">
            <w:pPr>
              <w:rPr>
                <w:rFonts w:eastAsia="Times New Roman" w:cs="Times New Roman"/>
                <w:b/>
                <w:sz w:val="20"/>
                <w:szCs w:val="20"/>
              </w:rPr>
            </w:pPr>
            <w:r w:rsidRPr="00646772">
              <w:rPr>
                <w:rFonts w:eastAsia="Times New Roman" w:cs="Times New Roman"/>
                <w:sz w:val="20"/>
                <w:szCs w:val="20"/>
              </w:rPr>
              <w:t>R</w:t>
            </w:r>
            <w:r>
              <w:rPr>
                <w:rFonts w:eastAsia="Times New Roman" w:cs="Times New Roman"/>
                <w:sz w:val="20"/>
                <w:szCs w:val="20"/>
              </w:rPr>
              <w:t>eport t</w:t>
            </w:r>
            <w:r w:rsidRPr="00EB7A91">
              <w:rPr>
                <w:rFonts w:eastAsia="Times New Roman" w:cs="Times New Roman"/>
                <w:sz w:val="20"/>
                <w:szCs w:val="20"/>
              </w:rPr>
              <w:t>he annual average mole fraction of C</w:t>
            </w:r>
            <w:r>
              <w:rPr>
                <w:rFonts w:eastAsia="Times New Roman" w:cs="Times New Roman"/>
                <w:sz w:val="20"/>
                <w:szCs w:val="20"/>
              </w:rPr>
              <w:t>H</w:t>
            </w:r>
            <w:r w:rsidRPr="00012E47">
              <w:rPr>
                <w:rFonts w:eastAsia="Times New Roman" w:cs="Times New Roman"/>
                <w:sz w:val="20"/>
                <w:szCs w:val="20"/>
                <w:vertAlign w:val="subscript"/>
              </w:rPr>
              <w:t>4</w:t>
            </w:r>
            <w:r w:rsidRPr="00EB7A91">
              <w:rPr>
                <w:rFonts w:eastAsia="Times New Roman" w:cs="Times New Roman"/>
                <w:sz w:val="20"/>
                <w:szCs w:val="20"/>
              </w:rPr>
              <w:t>.</w:t>
            </w:r>
            <w:r>
              <w:rPr>
                <w:rFonts w:eastAsia="Times New Roman" w:cs="Times New Roman"/>
                <w:sz w:val="20"/>
                <w:szCs w:val="20"/>
              </w:rPr>
              <w:t xml:space="preserve"> </w:t>
            </w:r>
            <w:r w:rsidRPr="00EB7A91">
              <w:rPr>
                <w:rFonts w:eastAsia="Times New Roman" w:cs="Times New Roman"/>
                <w:sz w:val="20"/>
                <w:szCs w:val="20"/>
              </w:rPr>
              <w:t xml:space="preserve"> </w:t>
            </w:r>
            <w:r>
              <w:rPr>
                <w:sz w:val="20"/>
                <w:szCs w:val="20"/>
              </w:rPr>
              <w:t xml:space="preserve">Report the value in the child data element </w:t>
            </w:r>
            <w:r w:rsidRPr="00705CE2">
              <w:rPr>
                <w:b/>
                <w:sz w:val="20"/>
                <w:szCs w:val="20"/>
              </w:rPr>
              <w:t>Measure</w:t>
            </w:r>
            <w:r>
              <w:rPr>
                <w:b/>
                <w:sz w:val="20"/>
                <w:szCs w:val="20"/>
              </w:rPr>
              <w:t>Value</w:t>
            </w:r>
            <w:r>
              <w:rPr>
                <w:sz w:val="20"/>
                <w:szCs w:val="20"/>
              </w:rPr>
              <w:t>.  Set the units of measure to “</w:t>
            </w:r>
            <w:r>
              <w:rPr>
                <w:rFonts w:eastAsia="Times New Roman" w:cs="Times New Roman"/>
                <w:sz w:val="20"/>
                <w:szCs w:val="20"/>
              </w:rPr>
              <w:t>fraction (number between 0 and 1)</w:t>
            </w:r>
            <w:r>
              <w:rPr>
                <w:sz w:val="20"/>
                <w:szCs w:val="20"/>
              </w:rPr>
              <w:t>” in the attribute</w:t>
            </w:r>
            <w:r w:rsidRPr="008C7538">
              <w:rPr>
                <w:b/>
                <w:sz w:val="20"/>
                <w:szCs w:val="20"/>
              </w:rPr>
              <w:t xml:space="preserve"> </w:t>
            </w:r>
            <w:r>
              <w:rPr>
                <w:b/>
                <w:sz w:val="20"/>
                <w:szCs w:val="20"/>
              </w:rPr>
              <w:t>fractionUOM</w:t>
            </w:r>
            <w:r>
              <w:rPr>
                <w:sz w:val="20"/>
                <w:szCs w:val="20"/>
              </w:rPr>
              <w:t>.</w:t>
            </w:r>
            <w:r>
              <w:rPr>
                <w:rFonts w:eastAsia="Times New Roman" w:cs="Times New Roman"/>
                <w:sz w:val="20"/>
                <w:szCs w:val="20"/>
              </w:rPr>
              <w:t xml:space="preserve"> [</w:t>
            </w:r>
            <w:r w:rsidRPr="00EB7A91">
              <w:rPr>
                <w:rFonts w:eastAsia="Times New Roman" w:cs="Times New Roman"/>
                <w:sz w:val="20"/>
                <w:szCs w:val="20"/>
              </w:rPr>
              <w:t>98.256(l)(5)</w:t>
            </w:r>
            <w:r>
              <w:rPr>
                <w:rFonts w:eastAsia="Times New Roman" w:cs="Times New Roman"/>
                <w:sz w:val="20"/>
                <w:szCs w:val="20"/>
              </w:rPr>
              <w:t>]</w:t>
            </w:r>
          </w:p>
        </w:tc>
      </w:tr>
      <w:tr w:rsidR="00F56E49" w:rsidRPr="001D799D" w14:paraId="3F7AE858" w14:textId="77777777" w:rsidTr="00387C5C">
        <w:trPr>
          <w:trHeight w:val="1835"/>
        </w:trPr>
        <w:tc>
          <w:tcPr>
            <w:tcW w:w="4145" w:type="dxa"/>
            <w:tcBorders>
              <w:top w:val="single" w:sz="4" w:space="0" w:color="auto"/>
              <w:left w:val="single" w:sz="4" w:space="0" w:color="auto"/>
              <w:bottom w:val="single" w:sz="4" w:space="0" w:color="auto"/>
              <w:right w:val="single" w:sz="4" w:space="0" w:color="auto"/>
            </w:tcBorders>
            <w:shd w:val="clear" w:color="auto" w:fill="auto"/>
            <w:vAlign w:val="center"/>
          </w:tcPr>
          <w:p w14:paraId="7B057884" w14:textId="77777777" w:rsidR="00F56E49" w:rsidRPr="00D667AC" w:rsidRDefault="00F56E49" w:rsidP="00EB1EF0">
            <w:pPr>
              <w:rPr>
                <w:rFonts w:eastAsia="Times New Roman" w:cs="Times New Roman"/>
                <w:sz w:val="20"/>
                <w:szCs w:val="20"/>
              </w:rPr>
            </w:pPr>
            <w:r w:rsidRPr="002E41E0">
              <w:rPr>
                <w:rFonts w:eastAsia="Times New Roman" w:cs="Times New Roman"/>
                <w:sz w:val="20"/>
                <w:szCs w:val="20"/>
              </w:rPr>
              <w:t>C</w:t>
            </w:r>
            <w:r>
              <w:rPr>
                <w:rFonts w:eastAsia="Times New Roman" w:cs="Times New Roman"/>
                <w:sz w:val="20"/>
                <w:szCs w:val="20"/>
              </w:rPr>
              <w:t>H4</w:t>
            </w:r>
            <w:r w:rsidRPr="002E41E0">
              <w:rPr>
                <w:rFonts w:eastAsia="Times New Roman" w:cs="Times New Roman"/>
                <w:sz w:val="20"/>
                <w:szCs w:val="20"/>
              </w:rPr>
              <w:t>AnnualAverageMoleFraction</w:t>
            </w:r>
            <w:r>
              <w:rPr>
                <w:rFonts w:eastAsia="Times New Roman" w:cs="Times New Roman"/>
                <w:sz w:val="20"/>
                <w:szCs w:val="20"/>
              </w:rPr>
              <w:t>Method</w:t>
            </w:r>
          </w:p>
        </w:tc>
        <w:tc>
          <w:tcPr>
            <w:tcW w:w="5130" w:type="dxa"/>
            <w:tcBorders>
              <w:top w:val="single" w:sz="4" w:space="0" w:color="auto"/>
              <w:left w:val="nil"/>
              <w:bottom w:val="single" w:sz="4" w:space="0" w:color="auto"/>
              <w:right w:val="single" w:sz="4" w:space="0" w:color="auto"/>
            </w:tcBorders>
            <w:shd w:val="clear" w:color="auto" w:fill="auto"/>
            <w:vAlign w:val="center"/>
          </w:tcPr>
          <w:p w14:paraId="1BED4F00" w14:textId="77777777" w:rsidR="00F56E49" w:rsidRPr="003C15E2" w:rsidRDefault="00F56E49" w:rsidP="00F56E49">
            <w:pPr>
              <w:rPr>
                <w:rFonts w:eastAsia="Times New Roman" w:cs="Times New Roman"/>
                <w:sz w:val="20"/>
                <w:szCs w:val="20"/>
              </w:rPr>
            </w:pPr>
            <w:r w:rsidRPr="00646772">
              <w:rPr>
                <w:rFonts w:eastAsia="Times New Roman" w:cs="Times New Roman"/>
                <w:sz w:val="20"/>
                <w:szCs w:val="20"/>
              </w:rPr>
              <w:t>R</w:t>
            </w:r>
            <w:r>
              <w:rPr>
                <w:rFonts w:eastAsia="Times New Roman" w:cs="Times New Roman"/>
                <w:sz w:val="20"/>
                <w:szCs w:val="20"/>
              </w:rPr>
              <w:t>eport t</w:t>
            </w:r>
            <w:r w:rsidRPr="00EB7A91">
              <w:rPr>
                <w:rFonts w:eastAsia="Times New Roman" w:cs="Times New Roman"/>
                <w:sz w:val="20"/>
                <w:szCs w:val="20"/>
              </w:rPr>
              <w:t>he</w:t>
            </w:r>
            <w:r w:rsidRPr="00F13211">
              <w:rPr>
                <w:rFonts w:eastAsia="Times New Roman" w:cs="Times New Roman"/>
                <w:sz w:val="20"/>
                <w:szCs w:val="20"/>
              </w:rPr>
              <w:t xml:space="preserve"> </w:t>
            </w:r>
            <w:r>
              <w:rPr>
                <w:rFonts w:eastAsia="Times New Roman" w:cs="Times New Roman"/>
                <w:sz w:val="20"/>
                <w:szCs w:val="20"/>
              </w:rPr>
              <w:t>method used to measure or estimate the</w:t>
            </w:r>
            <w:r w:rsidRPr="002749AF">
              <w:rPr>
                <w:rFonts w:eastAsia="Times New Roman" w:cs="Times New Roman"/>
                <w:sz w:val="20"/>
                <w:szCs w:val="20"/>
              </w:rPr>
              <w:t xml:space="preserve"> </w:t>
            </w:r>
            <w:r>
              <w:rPr>
                <w:rFonts w:eastAsia="Times New Roman" w:cs="Times New Roman"/>
                <w:sz w:val="20"/>
                <w:szCs w:val="20"/>
              </w:rPr>
              <w:t xml:space="preserve">mole fraction of </w:t>
            </w:r>
            <w:r w:rsidRPr="002749AF">
              <w:rPr>
                <w:rFonts w:cs="Arial"/>
                <w:sz w:val="20"/>
                <w:szCs w:val="20"/>
              </w:rPr>
              <w:t>C</w:t>
            </w:r>
            <w:r>
              <w:rPr>
                <w:rFonts w:cs="Arial"/>
                <w:sz w:val="20"/>
                <w:szCs w:val="20"/>
              </w:rPr>
              <w:t>H</w:t>
            </w:r>
            <w:r w:rsidRPr="00012E47">
              <w:rPr>
                <w:rFonts w:cs="Arial"/>
                <w:sz w:val="20"/>
                <w:szCs w:val="20"/>
                <w:vertAlign w:val="subscript"/>
              </w:rPr>
              <w:t>4</w:t>
            </w:r>
            <w:r>
              <w:rPr>
                <w:rFonts w:eastAsia="Times New Roman" w:cs="Times New Roman"/>
                <w:sz w:val="20"/>
                <w:szCs w:val="20"/>
              </w:rPr>
              <w:t>.  [</w:t>
            </w:r>
            <w:r w:rsidRPr="001D799D">
              <w:rPr>
                <w:rFonts w:eastAsia="Times New Roman" w:cs="Times New Roman"/>
                <w:sz w:val="20"/>
                <w:szCs w:val="20"/>
              </w:rPr>
              <w:t>98.256(l)(5)</w:t>
            </w:r>
            <w:r>
              <w:rPr>
                <w:rFonts w:eastAsia="Times New Roman" w:cs="Times New Roman"/>
                <w:sz w:val="20"/>
                <w:szCs w:val="20"/>
              </w:rPr>
              <w:t>]  Below is the list of allowable values.</w:t>
            </w:r>
          </w:p>
          <w:p w14:paraId="79FC6DF7" w14:textId="77777777" w:rsidR="00F56E49" w:rsidRPr="003C15E2" w:rsidRDefault="00F56E49" w:rsidP="00F56E49">
            <w:pPr>
              <w:rPr>
                <w:rFonts w:eastAsia="Times New Roman" w:cs="Times New Roman"/>
                <w:sz w:val="20"/>
                <w:szCs w:val="20"/>
              </w:rPr>
            </w:pPr>
          </w:p>
          <w:tbl>
            <w:tblPr>
              <w:tblW w:w="0" w:type="auto"/>
              <w:tblInd w:w="180" w:type="dxa"/>
              <w:tblLook w:val="0000" w:firstRow="0" w:lastRow="0" w:firstColumn="0" w:lastColumn="0" w:noHBand="0" w:noVBand="0"/>
            </w:tblPr>
            <w:tblGrid>
              <w:gridCol w:w="3236"/>
            </w:tblGrid>
            <w:tr w:rsidR="00F56E49" w:rsidRPr="003C15E2" w14:paraId="344002FB" w14:textId="77777777" w:rsidTr="00AB3F05">
              <w:tc>
                <w:tcPr>
                  <w:tcW w:w="0" w:type="auto"/>
                </w:tcPr>
                <w:p w14:paraId="64139B0F" w14:textId="77777777" w:rsidR="00F56E49" w:rsidRPr="00646772" w:rsidRDefault="00F56E49" w:rsidP="00AB3F05">
                  <w:pPr>
                    <w:widowControl w:val="0"/>
                    <w:autoSpaceDE w:val="0"/>
                    <w:autoSpaceDN w:val="0"/>
                    <w:adjustRightInd w:val="0"/>
                    <w:rPr>
                      <w:rFonts w:cs="Times New Roman"/>
                      <w:color w:val="000000"/>
                      <w:sz w:val="18"/>
                      <w:szCs w:val="18"/>
                    </w:rPr>
                  </w:pPr>
                  <w:r w:rsidRPr="00646772">
                    <w:rPr>
                      <w:rFonts w:cs="Times New Roman"/>
                      <w:color w:val="000000"/>
                      <w:sz w:val="18"/>
                      <w:szCs w:val="18"/>
                    </w:rPr>
                    <w:t>Engineering estimates/process knowledge</w:t>
                  </w:r>
                </w:p>
                <w:p w14:paraId="5F3071E1" w14:textId="77777777" w:rsidR="00F56E49" w:rsidRPr="00646772" w:rsidRDefault="00F56E49" w:rsidP="00AB3F05">
                  <w:pPr>
                    <w:widowControl w:val="0"/>
                    <w:autoSpaceDE w:val="0"/>
                    <w:autoSpaceDN w:val="0"/>
                    <w:adjustRightInd w:val="0"/>
                    <w:rPr>
                      <w:rFonts w:cs="Times New Roman"/>
                      <w:color w:val="000000"/>
                      <w:sz w:val="18"/>
                      <w:szCs w:val="18"/>
                    </w:rPr>
                  </w:pPr>
                  <w:r w:rsidRPr="00646772">
                    <w:rPr>
                      <w:rFonts w:cs="Times New Roman"/>
                      <w:color w:val="000000"/>
                      <w:sz w:val="18"/>
                      <w:szCs w:val="18"/>
                    </w:rPr>
                    <w:t>Direct measurement</w:t>
                  </w:r>
                </w:p>
                <w:p w14:paraId="608DA000" w14:textId="77777777" w:rsidR="00F56E49" w:rsidRDefault="00F56E49" w:rsidP="00AB3F05">
                  <w:pPr>
                    <w:widowControl w:val="0"/>
                    <w:autoSpaceDE w:val="0"/>
                    <w:autoSpaceDN w:val="0"/>
                    <w:adjustRightInd w:val="0"/>
                    <w:rPr>
                      <w:rFonts w:cs="Times New Roman"/>
                      <w:color w:val="000000"/>
                      <w:sz w:val="16"/>
                      <w:szCs w:val="16"/>
                    </w:rPr>
                  </w:pPr>
                  <w:r w:rsidRPr="00646772">
                    <w:rPr>
                      <w:rFonts w:cs="Times New Roman"/>
                      <w:color w:val="000000"/>
                      <w:sz w:val="18"/>
                      <w:szCs w:val="18"/>
                    </w:rPr>
                    <w:t>Other (specify)</w:t>
                  </w:r>
                </w:p>
              </w:tc>
            </w:tr>
          </w:tbl>
          <w:p w14:paraId="16BF2F01" w14:textId="77777777" w:rsidR="00F56E49" w:rsidRPr="00F0518C" w:rsidRDefault="00F56E49" w:rsidP="00AB3F05">
            <w:pPr>
              <w:rPr>
                <w:rFonts w:eastAsia="Times New Roman" w:cs="Times New Roman"/>
                <w:b/>
                <w:sz w:val="20"/>
                <w:szCs w:val="20"/>
              </w:rPr>
            </w:pPr>
          </w:p>
        </w:tc>
      </w:tr>
      <w:tr w:rsidR="00F56E49" w:rsidRPr="001D799D" w14:paraId="1FEE07A3" w14:textId="77777777" w:rsidTr="00387C5C">
        <w:trPr>
          <w:trHeight w:val="881"/>
        </w:trPr>
        <w:tc>
          <w:tcPr>
            <w:tcW w:w="4145" w:type="dxa"/>
            <w:tcBorders>
              <w:top w:val="single" w:sz="4" w:space="0" w:color="auto"/>
              <w:left w:val="single" w:sz="4" w:space="0" w:color="auto"/>
              <w:bottom w:val="single" w:sz="4" w:space="0" w:color="auto"/>
              <w:right w:val="single" w:sz="4" w:space="0" w:color="auto"/>
            </w:tcBorders>
            <w:shd w:val="clear" w:color="auto" w:fill="auto"/>
            <w:vAlign w:val="center"/>
          </w:tcPr>
          <w:p w14:paraId="69304D89" w14:textId="77777777" w:rsidR="00F56E49" w:rsidRPr="00D667AC" w:rsidRDefault="00F56E49" w:rsidP="00EB1EF0">
            <w:pPr>
              <w:rPr>
                <w:rFonts w:eastAsia="Times New Roman" w:cs="Times New Roman"/>
                <w:sz w:val="20"/>
                <w:szCs w:val="20"/>
              </w:rPr>
            </w:pPr>
            <w:r w:rsidRPr="00D667AC">
              <w:rPr>
                <w:rFonts w:eastAsia="Times New Roman" w:cs="Times New Roman"/>
                <w:sz w:val="20"/>
                <w:szCs w:val="20"/>
              </w:rPr>
              <w:t>Other</w:t>
            </w:r>
            <w:r w:rsidRPr="002E41E0">
              <w:rPr>
                <w:rFonts w:eastAsia="Times New Roman" w:cs="Times New Roman"/>
                <w:sz w:val="20"/>
                <w:szCs w:val="20"/>
              </w:rPr>
              <w:t>C</w:t>
            </w:r>
            <w:r>
              <w:rPr>
                <w:rFonts w:eastAsia="Times New Roman" w:cs="Times New Roman"/>
                <w:sz w:val="20"/>
                <w:szCs w:val="20"/>
              </w:rPr>
              <w:t>H4</w:t>
            </w:r>
            <w:r w:rsidRPr="002E41E0">
              <w:rPr>
                <w:rFonts w:eastAsia="Times New Roman" w:cs="Times New Roman"/>
                <w:sz w:val="20"/>
                <w:szCs w:val="20"/>
              </w:rPr>
              <w:t>AnnualAverageMoleFraction</w:t>
            </w:r>
            <w:r>
              <w:rPr>
                <w:rFonts w:eastAsia="Times New Roman" w:cs="Times New Roman"/>
                <w:sz w:val="20"/>
                <w:szCs w:val="20"/>
              </w:rPr>
              <w:t>Method</w:t>
            </w:r>
          </w:p>
        </w:tc>
        <w:tc>
          <w:tcPr>
            <w:tcW w:w="5130" w:type="dxa"/>
            <w:tcBorders>
              <w:top w:val="single" w:sz="4" w:space="0" w:color="auto"/>
              <w:left w:val="nil"/>
              <w:bottom w:val="single" w:sz="4" w:space="0" w:color="auto"/>
              <w:right w:val="single" w:sz="4" w:space="0" w:color="auto"/>
            </w:tcBorders>
            <w:shd w:val="clear" w:color="auto" w:fill="auto"/>
            <w:vAlign w:val="center"/>
          </w:tcPr>
          <w:p w14:paraId="7D1B6B3D" w14:textId="77777777" w:rsidR="00F56E49" w:rsidRPr="00F0518C" w:rsidRDefault="00F56E49">
            <w:pPr>
              <w:rPr>
                <w:rFonts w:eastAsia="Times New Roman" w:cs="Times New Roman"/>
                <w:b/>
                <w:sz w:val="20"/>
                <w:szCs w:val="20"/>
              </w:rPr>
            </w:pPr>
            <w:r w:rsidRPr="00F0518C">
              <w:rPr>
                <w:rFonts w:eastAsia="Times New Roman" w:cs="Times New Roman"/>
                <w:b/>
                <w:sz w:val="20"/>
                <w:szCs w:val="20"/>
              </w:rPr>
              <w:t>Conditionally Required:</w:t>
            </w:r>
            <w:r>
              <w:rPr>
                <w:rFonts w:eastAsia="Times New Roman" w:cs="Times New Roman"/>
                <w:sz w:val="20"/>
                <w:szCs w:val="20"/>
              </w:rPr>
              <w:t xml:space="preserve">  Specify t</w:t>
            </w:r>
            <w:r w:rsidRPr="00F13211">
              <w:rPr>
                <w:rFonts w:eastAsia="Times New Roman" w:cs="Times New Roman"/>
                <w:sz w:val="20"/>
                <w:szCs w:val="20"/>
              </w:rPr>
              <w:t xml:space="preserve">he </w:t>
            </w:r>
            <w:r>
              <w:rPr>
                <w:rFonts w:eastAsia="Times New Roman" w:cs="Times New Roman"/>
                <w:sz w:val="20"/>
                <w:szCs w:val="20"/>
              </w:rPr>
              <w:t>method used to measure or estimate the</w:t>
            </w:r>
            <w:r w:rsidRPr="002749AF">
              <w:rPr>
                <w:rFonts w:eastAsia="Times New Roman" w:cs="Times New Roman"/>
                <w:sz w:val="20"/>
                <w:szCs w:val="20"/>
              </w:rPr>
              <w:t xml:space="preserve"> </w:t>
            </w:r>
            <w:r>
              <w:rPr>
                <w:rFonts w:eastAsia="Times New Roman" w:cs="Times New Roman"/>
                <w:sz w:val="20"/>
                <w:szCs w:val="20"/>
              </w:rPr>
              <w:t xml:space="preserve">mole fraction of </w:t>
            </w:r>
            <w:r w:rsidR="003D023B" w:rsidRPr="002749AF">
              <w:rPr>
                <w:rFonts w:cs="Arial"/>
                <w:sz w:val="20"/>
                <w:szCs w:val="20"/>
              </w:rPr>
              <w:t>C</w:t>
            </w:r>
            <w:r w:rsidR="003D023B">
              <w:rPr>
                <w:rFonts w:cs="Arial"/>
                <w:sz w:val="20"/>
                <w:szCs w:val="20"/>
              </w:rPr>
              <w:t>H</w:t>
            </w:r>
            <w:r w:rsidR="003D023B" w:rsidRPr="00012E47">
              <w:rPr>
                <w:rFonts w:cs="Arial"/>
                <w:sz w:val="20"/>
                <w:szCs w:val="20"/>
                <w:vertAlign w:val="subscript"/>
              </w:rPr>
              <w:t>4</w:t>
            </w:r>
            <w:r w:rsidR="003D023B">
              <w:rPr>
                <w:rFonts w:cs="Arial"/>
                <w:sz w:val="20"/>
                <w:szCs w:val="20"/>
                <w:vertAlign w:val="subscript"/>
              </w:rPr>
              <w:t xml:space="preserve"> </w:t>
            </w:r>
            <w:r w:rsidR="003D023B">
              <w:rPr>
                <w:rFonts w:eastAsia="Times New Roman" w:cs="Times New Roman"/>
                <w:sz w:val="20"/>
                <w:szCs w:val="20"/>
              </w:rPr>
              <w:t>if</w:t>
            </w:r>
            <w:r>
              <w:rPr>
                <w:rFonts w:eastAsia="Times New Roman" w:cs="Times New Roman"/>
                <w:sz w:val="20"/>
                <w:szCs w:val="20"/>
              </w:rPr>
              <w:t xml:space="preserve"> not referenced above.</w:t>
            </w:r>
            <w:r w:rsidRPr="001D799D">
              <w:rPr>
                <w:rFonts w:eastAsia="Times New Roman" w:cs="Times New Roman"/>
                <w:sz w:val="20"/>
                <w:szCs w:val="20"/>
              </w:rPr>
              <w:t xml:space="preserve">  </w:t>
            </w:r>
            <w:r>
              <w:rPr>
                <w:rFonts w:eastAsia="Times New Roman" w:cs="Times New Roman"/>
                <w:sz w:val="20"/>
                <w:szCs w:val="20"/>
              </w:rPr>
              <w:t>[</w:t>
            </w:r>
            <w:r w:rsidRPr="001D799D">
              <w:rPr>
                <w:rFonts w:eastAsia="Times New Roman" w:cs="Times New Roman"/>
                <w:sz w:val="20"/>
                <w:szCs w:val="20"/>
              </w:rPr>
              <w:t>98.256(l)(</w:t>
            </w:r>
            <w:r>
              <w:rPr>
                <w:rFonts w:eastAsia="Times New Roman" w:cs="Times New Roman"/>
                <w:sz w:val="20"/>
                <w:szCs w:val="20"/>
              </w:rPr>
              <w:t>5)]</w:t>
            </w:r>
          </w:p>
        </w:tc>
      </w:tr>
    </w:tbl>
    <w:p w14:paraId="09A7B117" w14:textId="77777777" w:rsidR="006B223C" w:rsidRPr="00787422" w:rsidRDefault="006B223C" w:rsidP="006B223C">
      <w:pPr>
        <w:rPr>
          <w:sz w:val="16"/>
          <w:szCs w:val="16"/>
        </w:rPr>
      </w:pPr>
    </w:p>
    <w:p w14:paraId="01416DAA" w14:textId="77777777" w:rsidR="00787422" w:rsidRDefault="00787422" w:rsidP="006B223C"/>
    <w:p w14:paraId="4618CFF9" w14:textId="77777777" w:rsidR="006B223C" w:rsidRPr="00CA46C3" w:rsidRDefault="006B223C" w:rsidP="00CA46C3">
      <w:pPr>
        <w:pStyle w:val="XMLExcerpt"/>
      </w:pPr>
      <w:r w:rsidRPr="00CA46C3">
        <w:br/>
      </w:r>
      <w:bookmarkStart w:id="914" w:name="_Toc473900473"/>
      <w:r w:rsidRPr="00CA46C3">
        <w:t>Example for Mole Fraction Details</w:t>
      </w:r>
      <w:bookmarkEnd w:id="914"/>
    </w:p>
    <w:p w14:paraId="40EF6CA8" w14:textId="77777777" w:rsidR="00787422" w:rsidRPr="00787422" w:rsidRDefault="00787422" w:rsidP="00787422">
      <w:pPr>
        <w:rPr>
          <w:sz w:val="16"/>
          <w:szCs w:val="16"/>
        </w:rPr>
      </w:pPr>
    </w:p>
    <w:p w14:paraId="3C284F3C" w14:textId="77777777" w:rsidR="006B223C" w:rsidRPr="003C15E2" w:rsidRDefault="00304AFD" w:rsidP="006B223C">
      <w:pPr>
        <w:pStyle w:val="NormalWeb"/>
        <w:tabs>
          <w:tab w:val="center" w:pos="4545"/>
        </w:tabs>
        <w:spacing w:before="0" w:beforeAutospacing="0" w:after="0" w:afterAutospacing="0"/>
        <w:ind w:left="36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3212672" behindDoc="0" locked="0" layoutInCell="1" allowOverlap="1" wp14:anchorId="5060DC4C" wp14:editId="2EF035D0">
                <wp:simplePos x="0" y="0"/>
                <wp:positionH relativeFrom="column">
                  <wp:posOffset>9525</wp:posOffset>
                </wp:positionH>
                <wp:positionV relativeFrom="paragraph">
                  <wp:posOffset>34290</wp:posOffset>
                </wp:positionV>
                <wp:extent cx="5937885" cy="1733550"/>
                <wp:effectExtent l="0" t="0" r="24765" b="19050"/>
                <wp:wrapNone/>
                <wp:docPr id="827"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885" cy="1733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35F603" w14:textId="77777777" w:rsidR="00E82D8A" w:rsidRPr="002B4DB3" w:rsidRDefault="00E82D8A" w:rsidP="00F04898">
                            <w:pPr>
                              <w:autoSpaceDE w:val="0"/>
                              <w:autoSpaceDN w:val="0"/>
                              <w:adjustRightInd w:val="0"/>
                              <w:ind w:left="648" w:firstLine="216"/>
                              <w:rPr>
                                <w:rFonts w:ascii="Verdana" w:hAnsi="Verdana" w:cs="Times New Roman"/>
                                <w:color w:val="000000"/>
                                <w:sz w:val="14"/>
                                <w:szCs w:val="14"/>
                                <w:highlight w:val="white"/>
                              </w:rPr>
                            </w:pPr>
                            <w:r w:rsidRPr="002B4DB3">
                              <w:rPr>
                                <w:rFonts w:ascii="Verdana" w:hAnsi="Verdana" w:cs="Times New Roman"/>
                                <w:color w:val="0000FF"/>
                                <w:sz w:val="14"/>
                                <w:szCs w:val="14"/>
                              </w:rPr>
                              <w:t>&lt;ghg:</w:t>
                            </w:r>
                            <w:r w:rsidRPr="002B4DB3">
                              <w:rPr>
                                <w:rFonts w:ascii="Verdana" w:hAnsi="Verdana" w:cs="Times New Roman"/>
                                <w:color w:val="800000"/>
                                <w:sz w:val="14"/>
                                <w:szCs w:val="14"/>
                                <w:highlight w:val="white"/>
                              </w:rPr>
                              <w:t>MoleFractionDetails</w:t>
                            </w:r>
                            <w:r w:rsidRPr="002B4DB3">
                              <w:rPr>
                                <w:rFonts w:ascii="Verdana" w:hAnsi="Verdana" w:cs="Times New Roman"/>
                                <w:color w:val="0000FF"/>
                                <w:sz w:val="14"/>
                                <w:szCs w:val="14"/>
                                <w:highlight w:val="white"/>
                              </w:rPr>
                              <w:t>&gt;</w:t>
                            </w:r>
                          </w:p>
                          <w:p w14:paraId="222B9D98" w14:textId="77777777" w:rsidR="00E82D8A" w:rsidRPr="002B4DB3" w:rsidRDefault="00E82D8A" w:rsidP="00F04898">
                            <w:pPr>
                              <w:autoSpaceDE w:val="0"/>
                              <w:autoSpaceDN w:val="0"/>
                              <w:adjustRightInd w:val="0"/>
                              <w:ind w:left="864" w:firstLine="216"/>
                              <w:rPr>
                                <w:rFonts w:ascii="Verdana" w:hAnsi="Verdana" w:cs="Times New Roman"/>
                                <w:color w:val="000000"/>
                                <w:sz w:val="14"/>
                                <w:szCs w:val="14"/>
                                <w:highlight w:val="white"/>
                              </w:rPr>
                            </w:pPr>
                            <w:r w:rsidRPr="002B4DB3">
                              <w:rPr>
                                <w:rFonts w:ascii="Verdana" w:hAnsi="Verdana" w:cs="Times New Roman"/>
                                <w:color w:val="0000FF"/>
                                <w:sz w:val="14"/>
                                <w:szCs w:val="14"/>
                              </w:rPr>
                              <w:t>&lt;ghg:</w:t>
                            </w:r>
                            <w:r w:rsidRPr="002B4DB3">
                              <w:rPr>
                                <w:rFonts w:ascii="Verdana" w:hAnsi="Verdana" w:cs="Times New Roman"/>
                                <w:color w:val="800000"/>
                                <w:sz w:val="14"/>
                                <w:szCs w:val="14"/>
                                <w:highlight w:val="white"/>
                              </w:rPr>
                              <w:t>CO2AnnualAverageMoleFraction</w:t>
                            </w:r>
                            <w:r w:rsidRPr="002B4DB3">
                              <w:rPr>
                                <w:rFonts w:ascii="Verdana" w:hAnsi="Verdana" w:cs="Times New Roman"/>
                                <w:color w:val="FF0000"/>
                                <w:sz w:val="14"/>
                                <w:szCs w:val="14"/>
                                <w:highlight w:val="white"/>
                              </w:rPr>
                              <w:t xml:space="preserve"> fractionUOM</w:t>
                            </w:r>
                            <w:r w:rsidRPr="002B4DB3">
                              <w:rPr>
                                <w:rFonts w:ascii="Verdana" w:hAnsi="Verdana" w:cs="Times New Roman"/>
                                <w:color w:val="0000FF"/>
                                <w:sz w:val="14"/>
                                <w:szCs w:val="14"/>
                                <w:highlight w:val="white"/>
                              </w:rPr>
                              <w:t>="</w:t>
                            </w:r>
                            <w:r w:rsidRPr="002B4DB3">
                              <w:rPr>
                                <w:rFonts w:ascii="Verdana" w:hAnsi="Verdana" w:cs="Times New Roman"/>
                                <w:color w:val="000000"/>
                                <w:sz w:val="14"/>
                                <w:szCs w:val="14"/>
                                <w:highlight w:val="white"/>
                              </w:rPr>
                              <w:t>fraction (number between 0 and 1)</w:t>
                            </w:r>
                            <w:r w:rsidRPr="002B4DB3">
                              <w:rPr>
                                <w:rFonts w:ascii="Verdana" w:hAnsi="Verdana" w:cs="Times New Roman"/>
                                <w:color w:val="0000FF"/>
                                <w:sz w:val="14"/>
                                <w:szCs w:val="14"/>
                                <w:highlight w:val="white"/>
                              </w:rPr>
                              <w:t>"&gt;</w:t>
                            </w:r>
                          </w:p>
                          <w:p w14:paraId="7E499526" w14:textId="77777777" w:rsidR="00E82D8A" w:rsidRPr="002B4DB3" w:rsidRDefault="00E82D8A" w:rsidP="00F04898">
                            <w:pPr>
                              <w:autoSpaceDE w:val="0"/>
                              <w:autoSpaceDN w:val="0"/>
                              <w:adjustRightInd w:val="0"/>
                              <w:ind w:left="1080" w:firstLine="216"/>
                              <w:rPr>
                                <w:rFonts w:ascii="Verdana" w:hAnsi="Verdana" w:cs="Times New Roman"/>
                                <w:color w:val="000000"/>
                                <w:sz w:val="14"/>
                                <w:szCs w:val="14"/>
                                <w:highlight w:val="white"/>
                              </w:rPr>
                            </w:pPr>
                            <w:r w:rsidRPr="002B4DB3">
                              <w:rPr>
                                <w:rFonts w:ascii="Verdana" w:hAnsi="Verdana" w:cs="Times New Roman"/>
                                <w:color w:val="0000FF"/>
                                <w:sz w:val="14"/>
                                <w:szCs w:val="14"/>
                              </w:rPr>
                              <w:t>&lt;ghg:</w:t>
                            </w:r>
                            <w:r w:rsidRPr="002B4DB3">
                              <w:rPr>
                                <w:rFonts w:ascii="Verdana" w:hAnsi="Verdana" w:cs="Times New Roman"/>
                                <w:color w:val="800000"/>
                                <w:sz w:val="14"/>
                                <w:szCs w:val="14"/>
                                <w:highlight w:val="white"/>
                              </w:rPr>
                              <w:t>MeasureValue</w:t>
                            </w:r>
                            <w:r w:rsidRPr="002B4DB3">
                              <w:rPr>
                                <w:rFonts w:ascii="Verdana" w:hAnsi="Verdana" w:cs="Times New Roman"/>
                                <w:color w:val="0000FF"/>
                                <w:sz w:val="14"/>
                                <w:szCs w:val="14"/>
                                <w:highlight w:val="white"/>
                              </w:rPr>
                              <w:t>&gt;</w:t>
                            </w:r>
                            <w:r w:rsidRPr="002B4DB3">
                              <w:rPr>
                                <w:rFonts w:ascii="Verdana" w:hAnsi="Verdana" w:cs="Times New Roman"/>
                                <w:color w:val="000000"/>
                                <w:sz w:val="14"/>
                                <w:szCs w:val="14"/>
                                <w:highlight w:val="white"/>
                              </w:rPr>
                              <w:t>0.5</w:t>
                            </w:r>
                            <w:r w:rsidRPr="002B4DB3">
                              <w:rPr>
                                <w:rFonts w:ascii="Verdana" w:hAnsi="Verdana" w:cs="Times New Roman"/>
                                <w:color w:val="0000FF"/>
                                <w:sz w:val="14"/>
                                <w:szCs w:val="14"/>
                              </w:rPr>
                              <w:t>&lt;/ghg:</w:t>
                            </w:r>
                            <w:r w:rsidRPr="002B4DB3">
                              <w:rPr>
                                <w:rFonts w:ascii="Verdana" w:hAnsi="Verdana" w:cs="Times New Roman"/>
                                <w:color w:val="800000"/>
                                <w:sz w:val="14"/>
                                <w:szCs w:val="14"/>
                                <w:highlight w:val="white"/>
                              </w:rPr>
                              <w:t>MeasureValue</w:t>
                            </w:r>
                            <w:r w:rsidRPr="002B4DB3">
                              <w:rPr>
                                <w:rFonts w:ascii="Verdana" w:hAnsi="Verdana" w:cs="Times New Roman"/>
                                <w:color w:val="0000FF"/>
                                <w:sz w:val="14"/>
                                <w:szCs w:val="14"/>
                                <w:highlight w:val="white"/>
                              </w:rPr>
                              <w:t>&gt;</w:t>
                            </w:r>
                          </w:p>
                          <w:p w14:paraId="67EBD733" w14:textId="77777777" w:rsidR="00E82D8A" w:rsidRPr="002B4DB3" w:rsidRDefault="00E82D8A" w:rsidP="00F04898">
                            <w:pPr>
                              <w:autoSpaceDE w:val="0"/>
                              <w:autoSpaceDN w:val="0"/>
                              <w:adjustRightInd w:val="0"/>
                              <w:ind w:left="864" w:firstLine="216"/>
                              <w:rPr>
                                <w:rFonts w:ascii="Verdana" w:hAnsi="Verdana" w:cs="Times New Roman"/>
                                <w:color w:val="000000"/>
                                <w:sz w:val="14"/>
                                <w:szCs w:val="14"/>
                                <w:highlight w:val="white"/>
                              </w:rPr>
                            </w:pPr>
                            <w:r w:rsidRPr="002B4DB3">
                              <w:rPr>
                                <w:rFonts w:ascii="Verdana" w:hAnsi="Verdana" w:cs="Times New Roman"/>
                                <w:color w:val="0000FF"/>
                                <w:sz w:val="14"/>
                                <w:szCs w:val="14"/>
                              </w:rPr>
                              <w:t>&lt;/ghg:</w:t>
                            </w:r>
                            <w:r w:rsidRPr="002B4DB3">
                              <w:rPr>
                                <w:rFonts w:ascii="Verdana" w:hAnsi="Verdana" w:cs="Times New Roman"/>
                                <w:color w:val="800000"/>
                                <w:sz w:val="14"/>
                                <w:szCs w:val="14"/>
                                <w:highlight w:val="white"/>
                              </w:rPr>
                              <w:t>CO2AnnualAverageMoleFraction</w:t>
                            </w:r>
                            <w:r w:rsidRPr="002B4DB3">
                              <w:rPr>
                                <w:rFonts w:ascii="Verdana" w:hAnsi="Verdana" w:cs="Times New Roman"/>
                                <w:color w:val="0000FF"/>
                                <w:sz w:val="14"/>
                                <w:szCs w:val="14"/>
                                <w:highlight w:val="white"/>
                              </w:rPr>
                              <w:t>&gt;</w:t>
                            </w:r>
                          </w:p>
                          <w:p w14:paraId="5DABBE3B" w14:textId="77777777" w:rsidR="00E82D8A" w:rsidRPr="002B4DB3" w:rsidRDefault="00E82D8A" w:rsidP="00F04898">
                            <w:pPr>
                              <w:autoSpaceDE w:val="0"/>
                              <w:autoSpaceDN w:val="0"/>
                              <w:adjustRightInd w:val="0"/>
                              <w:ind w:left="864" w:firstLine="216"/>
                              <w:rPr>
                                <w:rFonts w:ascii="Verdana" w:hAnsi="Verdana" w:cs="Times New Roman"/>
                                <w:color w:val="000000"/>
                                <w:sz w:val="14"/>
                                <w:szCs w:val="14"/>
                                <w:highlight w:val="white"/>
                              </w:rPr>
                            </w:pPr>
                            <w:r w:rsidRPr="002B4DB3">
                              <w:rPr>
                                <w:rFonts w:ascii="Verdana" w:hAnsi="Verdana" w:cs="Times New Roman"/>
                                <w:color w:val="0000FF"/>
                                <w:sz w:val="14"/>
                                <w:szCs w:val="14"/>
                              </w:rPr>
                              <w:t>&lt;ghg:</w:t>
                            </w:r>
                            <w:r w:rsidRPr="002B4DB3">
                              <w:rPr>
                                <w:rFonts w:ascii="Verdana" w:hAnsi="Verdana" w:cs="Times New Roman"/>
                                <w:color w:val="800000"/>
                                <w:sz w:val="14"/>
                                <w:szCs w:val="14"/>
                                <w:highlight w:val="white"/>
                              </w:rPr>
                              <w:t>CO2AnnualAverageMoleFractionMethod</w:t>
                            </w:r>
                            <w:r w:rsidRPr="002B4DB3">
                              <w:rPr>
                                <w:rFonts w:ascii="Verdana" w:hAnsi="Verdana" w:cs="Times New Roman"/>
                                <w:color w:val="0000FF"/>
                                <w:sz w:val="14"/>
                                <w:szCs w:val="14"/>
                                <w:highlight w:val="white"/>
                              </w:rPr>
                              <w:t>&gt;</w:t>
                            </w:r>
                            <w:r w:rsidRPr="002B4DB3">
                              <w:rPr>
                                <w:rFonts w:ascii="Verdana" w:hAnsi="Verdana" w:cs="Times New Roman"/>
                                <w:color w:val="000000"/>
                                <w:sz w:val="14"/>
                                <w:szCs w:val="14"/>
                                <w:highlight w:val="white"/>
                              </w:rPr>
                              <w:t>Direct</w:t>
                            </w:r>
                          </w:p>
                          <w:p w14:paraId="20ADBD32" w14:textId="77777777" w:rsidR="00E82D8A" w:rsidRPr="002B4DB3" w:rsidRDefault="00E82D8A" w:rsidP="00627A0E">
                            <w:pPr>
                              <w:autoSpaceDE w:val="0"/>
                              <w:autoSpaceDN w:val="0"/>
                              <w:adjustRightInd w:val="0"/>
                              <w:ind w:left="720"/>
                              <w:rPr>
                                <w:rFonts w:ascii="Verdana" w:hAnsi="Verdana" w:cs="Times New Roman"/>
                                <w:color w:val="0000FF"/>
                                <w:sz w:val="14"/>
                                <w:szCs w:val="14"/>
                                <w:highlight w:val="white"/>
                              </w:rPr>
                            </w:pPr>
                            <w:r w:rsidRPr="002B4DB3">
                              <w:rPr>
                                <w:rFonts w:ascii="Verdana" w:hAnsi="Verdana" w:cs="Times New Roman"/>
                                <w:color w:val="0000FF"/>
                                <w:sz w:val="14"/>
                                <w:szCs w:val="14"/>
                              </w:rPr>
                              <w:t xml:space="preserve">       </w:t>
                            </w:r>
                            <w:r w:rsidRPr="002B4DB3">
                              <w:rPr>
                                <w:rFonts w:ascii="Verdana" w:hAnsi="Verdana" w:cs="Times New Roman"/>
                                <w:color w:val="000000"/>
                                <w:sz w:val="14"/>
                                <w:szCs w:val="14"/>
                                <w:highlight w:val="white"/>
                              </w:rPr>
                              <w:t xml:space="preserve">      measurement</w:t>
                            </w:r>
                            <w:r w:rsidRPr="002B4DB3">
                              <w:rPr>
                                <w:rFonts w:ascii="Verdana" w:hAnsi="Verdana" w:cs="Times New Roman"/>
                                <w:color w:val="0000FF"/>
                                <w:sz w:val="14"/>
                                <w:szCs w:val="14"/>
                              </w:rPr>
                              <w:t>&lt;/ghg:</w:t>
                            </w:r>
                            <w:r w:rsidRPr="002B4DB3">
                              <w:rPr>
                                <w:rFonts w:ascii="Verdana" w:hAnsi="Verdana" w:cs="Times New Roman"/>
                                <w:color w:val="800000"/>
                                <w:sz w:val="14"/>
                                <w:szCs w:val="14"/>
                                <w:highlight w:val="white"/>
                              </w:rPr>
                              <w:t>CO2AnnualAverageMoleFractionMethod</w:t>
                            </w:r>
                            <w:r w:rsidRPr="002B4DB3">
                              <w:rPr>
                                <w:rFonts w:ascii="Verdana" w:hAnsi="Verdana" w:cs="Times New Roman"/>
                                <w:color w:val="0000FF"/>
                                <w:sz w:val="14"/>
                                <w:szCs w:val="14"/>
                                <w:highlight w:val="white"/>
                              </w:rPr>
                              <w:t>&gt;</w:t>
                            </w:r>
                          </w:p>
                          <w:p w14:paraId="443FDFE3" w14:textId="77777777" w:rsidR="00E82D8A" w:rsidRPr="002B4DB3" w:rsidRDefault="00E82D8A" w:rsidP="00F04898">
                            <w:pPr>
                              <w:autoSpaceDE w:val="0"/>
                              <w:autoSpaceDN w:val="0"/>
                              <w:adjustRightInd w:val="0"/>
                              <w:ind w:left="864" w:firstLine="216"/>
                              <w:rPr>
                                <w:rFonts w:ascii="Verdana" w:hAnsi="Verdana" w:cs="Times New Roman"/>
                                <w:color w:val="000000"/>
                                <w:sz w:val="14"/>
                                <w:szCs w:val="14"/>
                                <w:highlight w:val="white"/>
                              </w:rPr>
                            </w:pPr>
                            <w:r w:rsidRPr="002B4DB3">
                              <w:rPr>
                                <w:rFonts w:ascii="Verdana" w:hAnsi="Verdana" w:cs="Times New Roman"/>
                                <w:color w:val="0000FF"/>
                                <w:sz w:val="14"/>
                                <w:szCs w:val="14"/>
                              </w:rPr>
                              <w:t>&lt;ghg:</w:t>
                            </w:r>
                            <w:r w:rsidRPr="002B4DB3">
                              <w:rPr>
                                <w:rFonts w:ascii="Verdana" w:hAnsi="Verdana" w:cs="Times New Roman"/>
                                <w:color w:val="800000"/>
                                <w:sz w:val="14"/>
                                <w:szCs w:val="14"/>
                                <w:highlight w:val="white"/>
                              </w:rPr>
                              <w:t>CH4AnnualAverageMoleFraction</w:t>
                            </w:r>
                            <w:r w:rsidRPr="002B4DB3">
                              <w:rPr>
                                <w:rFonts w:ascii="Verdana" w:hAnsi="Verdana" w:cs="Times New Roman"/>
                                <w:color w:val="FF0000"/>
                                <w:sz w:val="14"/>
                                <w:szCs w:val="14"/>
                                <w:highlight w:val="white"/>
                              </w:rPr>
                              <w:t xml:space="preserve"> fractionUOM</w:t>
                            </w:r>
                            <w:r w:rsidRPr="002B4DB3">
                              <w:rPr>
                                <w:rFonts w:ascii="Verdana" w:hAnsi="Verdana" w:cs="Times New Roman"/>
                                <w:color w:val="0000FF"/>
                                <w:sz w:val="14"/>
                                <w:szCs w:val="14"/>
                                <w:highlight w:val="white"/>
                              </w:rPr>
                              <w:t>="</w:t>
                            </w:r>
                            <w:r w:rsidRPr="002B4DB3">
                              <w:rPr>
                                <w:rFonts w:ascii="Verdana" w:hAnsi="Verdana" w:cs="Times New Roman"/>
                                <w:color w:val="000000"/>
                                <w:sz w:val="14"/>
                                <w:szCs w:val="14"/>
                                <w:highlight w:val="white"/>
                              </w:rPr>
                              <w:t>fraction (number between 0 and 1)</w:t>
                            </w:r>
                            <w:r w:rsidRPr="002B4DB3">
                              <w:rPr>
                                <w:rFonts w:ascii="Verdana" w:hAnsi="Verdana" w:cs="Times New Roman"/>
                                <w:color w:val="0000FF"/>
                                <w:sz w:val="14"/>
                                <w:szCs w:val="14"/>
                                <w:highlight w:val="white"/>
                              </w:rPr>
                              <w:t>"&gt;</w:t>
                            </w:r>
                          </w:p>
                          <w:p w14:paraId="617CCE32" w14:textId="77777777" w:rsidR="00E82D8A" w:rsidRPr="002B4DB3" w:rsidRDefault="00E82D8A" w:rsidP="002B4DB3">
                            <w:pPr>
                              <w:autoSpaceDE w:val="0"/>
                              <w:autoSpaceDN w:val="0"/>
                              <w:adjustRightInd w:val="0"/>
                              <w:rPr>
                                <w:rFonts w:ascii="Verdana" w:hAnsi="Verdana" w:cs="Times New Roman"/>
                                <w:color w:val="000000"/>
                                <w:sz w:val="14"/>
                                <w:szCs w:val="14"/>
                                <w:highlight w:val="white"/>
                              </w:rPr>
                            </w:pPr>
                            <w:r w:rsidRPr="002B4DB3">
                              <w:rPr>
                                <w:rFonts w:ascii="Verdana" w:hAnsi="Verdana" w:cs="Times New Roman"/>
                                <w:color w:val="000000"/>
                                <w:sz w:val="14"/>
                                <w:szCs w:val="14"/>
                              </w:rPr>
                              <w:tab/>
                            </w:r>
                            <w:r>
                              <w:rPr>
                                <w:rFonts w:ascii="Verdana" w:hAnsi="Verdana" w:cs="Times New Roman"/>
                                <w:color w:val="000000"/>
                                <w:sz w:val="14"/>
                                <w:szCs w:val="14"/>
                              </w:rPr>
                              <w:tab/>
                            </w:r>
                            <w:r>
                              <w:rPr>
                                <w:rFonts w:ascii="Verdana" w:hAnsi="Verdana" w:cs="Times New Roman"/>
                                <w:color w:val="000000"/>
                                <w:sz w:val="14"/>
                                <w:szCs w:val="14"/>
                              </w:rPr>
                              <w:tab/>
                            </w:r>
                            <w:r>
                              <w:rPr>
                                <w:rFonts w:ascii="Verdana" w:hAnsi="Verdana" w:cs="Times New Roman"/>
                                <w:color w:val="000000"/>
                                <w:sz w:val="14"/>
                                <w:szCs w:val="14"/>
                              </w:rPr>
                              <w:tab/>
                            </w:r>
                            <w:r>
                              <w:rPr>
                                <w:rFonts w:ascii="Verdana" w:hAnsi="Verdana" w:cs="Times New Roman"/>
                                <w:color w:val="000000"/>
                                <w:sz w:val="14"/>
                                <w:szCs w:val="14"/>
                              </w:rPr>
                              <w:tab/>
                            </w:r>
                            <w:r>
                              <w:rPr>
                                <w:rFonts w:ascii="Verdana" w:hAnsi="Verdana" w:cs="Times New Roman"/>
                                <w:color w:val="000000"/>
                                <w:sz w:val="14"/>
                                <w:szCs w:val="14"/>
                              </w:rPr>
                              <w:tab/>
                            </w:r>
                            <w:r w:rsidRPr="002B4DB3">
                              <w:rPr>
                                <w:rFonts w:ascii="Verdana" w:hAnsi="Verdana" w:cs="Times New Roman"/>
                                <w:color w:val="0000FF"/>
                                <w:sz w:val="14"/>
                                <w:szCs w:val="14"/>
                              </w:rPr>
                              <w:t>&lt;ghg:</w:t>
                            </w:r>
                            <w:r w:rsidRPr="002B4DB3">
                              <w:rPr>
                                <w:rFonts w:ascii="Verdana" w:hAnsi="Verdana" w:cs="Times New Roman"/>
                                <w:color w:val="800000"/>
                                <w:sz w:val="14"/>
                                <w:szCs w:val="14"/>
                                <w:highlight w:val="white"/>
                              </w:rPr>
                              <w:t>MeasureValue</w:t>
                            </w:r>
                            <w:r w:rsidRPr="002B4DB3">
                              <w:rPr>
                                <w:rFonts w:ascii="Verdana" w:hAnsi="Verdana" w:cs="Times New Roman"/>
                                <w:color w:val="0000FF"/>
                                <w:sz w:val="14"/>
                                <w:szCs w:val="14"/>
                                <w:highlight w:val="white"/>
                              </w:rPr>
                              <w:t>&gt;</w:t>
                            </w:r>
                            <w:r w:rsidRPr="002B4DB3">
                              <w:rPr>
                                <w:rFonts w:ascii="Verdana" w:hAnsi="Verdana" w:cs="Times New Roman"/>
                                <w:color w:val="000000"/>
                                <w:sz w:val="14"/>
                                <w:szCs w:val="14"/>
                                <w:highlight w:val="white"/>
                              </w:rPr>
                              <w:t>0.2</w:t>
                            </w:r>
                            <w:r w:rsidRPr="002B4DB3">
                              <w:rPr>
                                <w:rFonts w:ascii="Verdana" w:hAnsi="Verdana" w:cs="Times New Roman"/>
                                <w:color w:val="000000"/>
                                <w:sz w:val="14"/>
                                <w:szCs w:val="14"/>
                              </w:rPr>
                              <w:t>5</w:t>
                            </w:r>
                            <w:r w:rsidRPr="002B4DB3">
                              <w:rPr>
                                <w:rFonts w:ascii="Verdana" w:hAnsi="Verdana" w:cs="Times New Roman"/>
                                <w:color w:val="0000FF"/>
                                <w:sz w:val="14"/>
                                <w:szCs w:val="14"/>
                              </w:rPr>
                              <w:t>&lt;/ghg:</w:t>
                            </w:r>
                            <w:r w:rsidRPr="002B4DB3">
                              <w:rPr>
                                <w:rFonts w:ascii="Verdana" w:hAnsi="Verdana" w:cs="Times New Roman"/>
                                <w:color w:val="800000"/>
                                <w:sz w:val="14"/>
                                <w:szCs w:val="14"/>
                                <w:highlight w:val="white"/>
                              </w:rPr>
                              <w:t>MeasureValue</w:t>
                            </w:r>
                            <w:r w:rsidRPr="002B4DB3">
                              <w:rPr>
                                <w:rFonts w:ascii="Verdana" w:hAnsi="Verdana" w:cs="Times New Roman"/>
                                <w:color w:val="0000FF"/>
                                <w:sz w:val="14"/>
                                <w:szCs w:val="14"/>
                                <w:highlight w:val="white"/>
                              </w:rPr>
                              <w:t>&gt;</w:t>
                            </w:r>
                          </w:p>
                          <w:p w14:paraId="0BFF3FFD" w14:textId="77777777" w:rsidR="00E82D8A" w:rsidRPr="002B4DB3" w:rsidRDefault="00E82D8A" w:rsidP="002B4DB3">
                            <w:pPr>
                              <w:autoSpaceDE w:val="0"/>
                              <w:autoSpaceDN w:val="0"/>
                              <w:adjustRightInd w:val="0"/>
                              <w:rPr>
                                <w:rFonts w:ascii="Verdana" w:hAnsi="Verdana" w:cs="Times New Roman"/>
                                <w:color w:val="000000"/>
                                <w:sz w:val="14"/>
                                <w:szCs w:val="14"/>
                                <w:highlight w:val="white"/>
                              </w:rPr>
                            </w:pPr>
                            <w:r w:rsidRPr="002B4DB3">
                              <w:rPr>
                                <w:rFonts w:ascii="Verdana" w:hAnsi="Verdana" w:cs="Times New Roman"/>
                                <w:color w:val="000000"/>
                                <w:sz w:val="14"/>
                                <w:szCs w:val="14"/>
                              </w:rPr>
                              <w:tab/>
                            </w:r>
                            <w:r>
                              <w:rPr>
                                <w:rFonts w:ascii="Verdana" w:hAnsi="Verdana" w:cs="Times New Roman"/>
                                <w:color w:val="000000"/>
                                <w:sz w:val="14"/>
                                <w:szCs w:val="14"/>
                              </w:rPr>
                              <w:tab/>
                            </w:r>
                            <w:r>
                              <w:rPr>
                                <w:rFonts w:ascii="Verdana" w:hAnsi="Verdana" w:cs="Times New Roman"/>
                                <w:color w:val="000000"/>
                                <w:sz w:val="14"/>
                                <w:szCs w:val="14"/>
                              </w:rPr>
                              <w:tab/>
                            </w:r>
                            <w:r>
                              <w:rPr>
                                <w:rFonts w:ascii="Verdana" w:hAnsi="Verdana" w:cs="Times New Roman"/>
                                <w:color w:val="000000"/>
                                <w:sz w:val="14"/>
                                <w:szCs w:val="14"/>
                              </w:rPr>
                              <w:tab/>
                            </w:r>
                            <w:r>
                              <w:rPr>
                                <w:rFonts w:ascii="Verdana" w:hAnsi="Verdana" w:cs="Times New Roman"/>
                                <w:color w:val="000000"/>
                                <w:sz w:val="14"/>
                                <w:szCs w:val="14"/>
                              </w:rPr>
                              <w:tab/>
                            </w:r>
                            <w:r w:rsidRPr="002B4DB3">
                              <w:rPr>
                                <w:rFonts w:ascii="Verdana" w:hAnsi="Verdana" w:cs="Times New Roman"/>
                                <w:color w:val="0000FF"/>
                                <w:sz w:val="14"/>
                                <w:szCs w:val="14"/>
                              </w:rPr>
                              <w:t>&lt;/ghg:</w:t>
                            </w:r>
                            <w:r w:rsidRPr="002B4DB3">
                              <w:rPr>
                                <w:rFonts w:ascii="Verdana" w:hAnsi="Verdana" w:cs="Times New Roman"/>
                                <w:color w:val="800000"/>
                                <w:sz w:val="14"/>
                                <w:szCs w:val="14"/>
                                <w:highlight w:val="white"/>
                              </w:rPr>
                              <w:t>CH4AnnualAverageMoleFraction</w:t>
                            </w:r>
                            <w:r w:rsidRPr="002B4DB3">
                              <w:rPr>
                                <w:rFonts w:ascii="Verdana" w:hAnsi="Verdana" w:cs="Times New Roman"/>
                                <w:color w:val="0000FF"/>
                                <w:sz w:val="14"/>
                                <w:szCs w:val="14"/>
                                <w:highlight w:val="white"/>
                              </w:rPr>
                              <w:t>&gt;</w:t>
                            </w:r>
                          </w:p>
                          <w:p w14:paraId="5A468EFF" w14:textId="77777777" w:rsidR="00E82D8A" w:rsidRPr="002B4DB3" w:rsidRDefault="00E82D8A" w:rsidP="00627A0E">
                            <w:pPr>
                              <w:autoSpaceDE w:val="0"/>
                              <w:autoSpaceDN w:val="0"/>
                              <w:adjustRightInd w:val="0"/>
                              <w:ind w:left="720"/>
                              <w:rPr>
                                <w:rFonts w:ascii="Verdana" w:hAnsi="Verdana" w:cs="Times New Roman"/>
                                <w:color w:val="000000"/>
                                <w:sz w:val="14"/>
                                <w:szCs w:val="14"/>
                                <w:highlight w:val="white"/>
                              </w:rPr>
                            </w:pPr>
                            <w:r>
                              <w:rPr>
                                <w:rFonts w:ascii="Verdana" w:hAnsi="Verdana" w:cs="Times New Roman"/>
                                <w:color w:val="000000"/>
                                <w:sz w:val="14"/>
                                <w:szCs w:val="14"/>
                                <w:highlight w:val="white"/>
                              </w:rPr>
                              <w:tab/>
                            </w:r>
                            <w:r>
                              <w:rPr>
                                <w:rFonts w:ascii="Verdana" w:hAnsi="Verdana" w:cs="Times New Roman"/>
                                <w:color w:val="000000"/>
                                <w:sz w:val="14"/>
                                <w:szCs w:val="14"/>
                                <w:highlight w:val="white"/>
                              </w:rPr>
                              <w:tab/>
                            </w:r>
                            <w:r w:rsidRPr="002B4DB3">
                              <w:rPr>
                                <w:rFonts w:ascii="Verdana" w:hAnsi="Verdana" w:cs="Times New Roman"/>
                                <w:color w:val="0000FF"/>
                                <w:sz w:val="14"/>
                                <w:szCs w:val="14"/>
                              </w:rPr>
                              <w:t>&lt;ghg:</w:t>
                            </w:r>
                            <w:r w:rsidRPr="002B4DB3">
                              <w:rPr>
                                <w:rFonts w:ascii="Verdana" w:hAnsi="Verdana" w:cs="Times New Roman"/>
                                <w:color w:val="800000"/>
                                <w:sz w:val="14"/>
                                <w:szCs w:val="14"/>
                                <w:highlight w:val="white"/>
                              </w:rPr>
                              <w:t>CH4AnnualAverageMoleFractionMethod</w:t>
                            </w:r>
                            <w:r w:rsidRPr="002B4DB3">
                              <w:rPr>
                                <w:rFonts w:ascii="Verdana" w:hAnsi="Verdana" w:cs="Times New Roman"/>
                                <w:color w:val="0000FF"/>
                                <w:sz w:val="14"/>
                                <w:szCs w:val="14"/>
                                <w:highlight w:val="white"/>
                              </w:rPr>
                              <w:t>&gt;</w:t>
                            </w:r>
                            <w:r w:rsidRPr="002B4DB3">
                              <w:rPr>
                                <w:rFonts w:ascii="Verdana" w:hAnsi="Verdana" w:cs="Times New Roman"/>
                                <w:color w:val="000000"/>
                                <w:sz w:val="14"/>
                                <w:szCs w:val="14"/>
                                <w:highlight w:val="white"/>
                              </w:rPr>
                              <w:t xml:space="preserve">Engineering estimates/process </w:t>
                            </w:r>
                          </w:p>
                          <w:p w14:paraId="5FE8AE6B" w14:textId="77777777" w:rsidR="00E82D8A" w:rsidRPr="002B4DB3" w:rsidRDefault="00E82D8A" w:rsidP="00627A0E">
                            <w:pPr>
                              <w:autoSpaceDE w:val="0"/>
                              <w:autoSpaceDN w:val="0"/>
                              <w:adjustRightInd w:val="0"/>
                              <w:ind w:left="720"/>
                              <w:rPr>
                                <w:rFonts w:ascii="Verdana" w:hAnsi="Verdana" w:cs="Times New Roman"/>
                                <w:color w:val="0000FF"/>
                                <w:sz w:val="14"/>
                                <w:szCs w:val="14"/>
                                <w:highlight w:val="white"/>
                              </w:rPr>
                            </w:pPr>
                            <w:r w:rsidRPr="002B4DB3">
                              <w:rPr>
                                <w:rFonts w:ascii="Verdana" w:hAnsi="Verdana" w:cs="Times New Roman"/>
                                <w:color w:val="0000FF"/>
                                <w:sz w:val="14"/>
                                <w:szCs w:val="14"/>
                              </w:rPr>
                              <w:t xml:space="preserve">            </w:t>
                            </w:r>
                            <w:r w:rsidRPr="002B4DB3">
                              <w:rPr>
                                <w:rFonts w:ascii="Verdana" w:hAnsi="Verdana" w:cs="Times New Roman"/>
                                <w:color w:val="000000"/>
                                <w:sz w:val="14"/>
                                <w:szCs w:val="14"/>
                                <w:highlight w:val="white"/>
                              </w:rPr>
                              <w:t>knowledge</w:t>
                            </w:r>
                            <w:r w:rsidRPr="002B4DB3">
                              <w:rPr>
                                <w:rFonts w:ascii="Verdana" w:hAnsi="Verdana" w:cs="Times New Roman"/>
                                <w:color w:val="0000FF"/>
                                <w:sz w:val="14"/>
                                <w:szCs w:val="14"/>
                              </w:rPr>
                              <w:t>&lt;/ghg:</w:t>
                            </w:r>
                            <w:r w:rsidRPr="002B4DB3">
                              <w:rPr>
                                <w:rFonts w:ascii="Verdana" w:hAnsi="Verdana" w:cs="Times New Roman"/>
                                <w:color w:val="800000"/>
                                <w:sz w:val="14"/>
                                <w:szCs w:val="14"/>
                                <w:highlight w:val="white"/>
                              </w:rPr>
                              <w:t>CH4AnnualAverageMoleFractionMethod</w:t>
                            </w:r>
                            <w:r w:rsidRPr="002B4DB3">
                              <w:rPr>
                                <w:rFonts w:ascii="Verdana" w:hAnsi="Verdana" w:cs="Times New Roman"/>
                                <w:color w:val="0000FF"/>
                                <w:sz w:val="14"/>
                                <w:szCs w:val="14"/>
                                <w:highlight w:val="white"/>
                              </w:rPr>
                              <w:t>&gt;</w:t>
                            </w:r>
                          </w:p>
                          <w:p w14:paraId="7C781A48" w14:textId="77777777" w:rsidR="00E82D8A" w:rsidRPr="002B4DB3" w:rsidRDefault="00E82D8A" w:rsidP="00627A0E">
                            <w:pPr>
                              <w:ind w:left="720"/>
                              <w:rPr>
                                <w:rFonts w:ascii="Verdana" w:hAnsi="Verdana" w:cs="Times New Roman"/>
                                <w:color w:val="0000FF"/>
                                <w:sz w:val="14"/>
                                <w:szCs w:val="14"/>
                              </w:rPr>
                            </w:pPr>
                            <w:r w:rsidRPr="002B4DB3">
                              <w:rPr>
                                <w:rFonts w:ascii="Verdana" w:hAnsi="Verdana" w:cs="Times New Roman"/>
                                <w:color w:val="000000"/>
                                <w:sz w:val="14"/>
                                <w:szCs w:val="14"/>
                                <w:highlight w:val="white"/>
                              </w:rPr>
                              <w:tab/>
                            </w:r>
                            <w:r w:rsidRPr="002B4DB3">
                              <w:rPr>
                                <w:rFonts w:ascii="Verdana" w:hAnsi="Verdana" w:cs="Times New Roman"/>
                                <w:color w:val="0000FF"/>
                                <w:sz w:val="14"/>
                                <w:szCs w:val="14"/>
                              </w:rPr>
                              <w:t>&lt;/ghg:</w:t>
                            </w:r>
                            <w:r w:rsidRPr="002B4DB3">
                              <w:rPr>
                                <w:rFonts w:ascii="Verdana" w:hAnsi="Verdana" w:cs="Times New Roman"/>
                                <w:color w:val="800000"/>
                                <w:sz w:val="14"/>
                                <w:szCs w:val="14"/>
                                <w:highlight w:val="white"/>
                              </w:rPr>
                              <w:t>MoleFractionDetails</w:t>
                            </w:r>
                            <w:r w:rsidRPr="002B4DB3">
                              <w:rPr>
                                <w:rFonts w:ascii="Verdana" w:hAnsi="Verdana" w:cs="Times New Roman"/>
                                <w:color w:val="0000FF"/>
                                <w:sz w:val="14"/>
                                <w:szCs w:val="14"/>
                                <w:highlight w:val="white"/>
                              </w:rPr>
                              <w:t>&gt;</w:t>
                            </w:r>
                          </w:p>
                          <w:p w14:paraId="26952D13" w14:textId="77777777" w:rsidR="00E82D8A" w:rsidRPr="002B4DB3" w:rsidRDefault="00E82D8A" w:rsidP="00F04898">
                            <w:pPr>
                              <w:ind w:left="432" w:firstLine="216"/>
                              <w:rPr>
                                <w:rFonts w:ascii="Verdana" w:hAnsi="Verdana"/>
                                <w:color w:val="990000"/>
                                <w:sz w:val="14"/>
                                <w:szCs w:val="14"/>
                              </w:rPr>
                            </w:pPr>
                            <w:r w:rsidRPr="002B4DB3">
                              <w:rPr>
                                <w:rStyle w:val="m1"/>
                                <w:rFonts w:ascii="Verdana" w:hAnsi="Verdana"/>
                                <w:sz w:val="14"/>
                                <w:szCs w:val="14"/>
                              </w:rPr>
                              <w:t>&lt;/ghg:</w:t>
                            </w:r>
                            <w:r w:rsidRPr="002B4DB3">
                              <w:rPr>
                                <w:rFonts w:ascii="Verdana" w:hAnsi="Verdana"/>
                                <w:color w:val="990000"/>
                                <w:sz w:val="14"/>
                                <w:szCs w:val="14"/>
                              </w:rPr>
                              <w:t>ProcessVentMethodDetails&gt;</w:t>
                            </w:r>
                          </w:p>
                          <w:p w14:paraId="43EF018D" w14:textId="77777777" w:rsidR="00E82D8A" w:rsidRPr="002B4DB3" w:rsidRDefault="00E82D8A" w:rsidP="00F04898">
                            <w:pPr>
                              <w:ind w:left="216" w:firstLine="216"/>
                              <w:rPr>
                                <w:rFonts w:ascii="Verdana" w:hAnsi="Verdana"/>
                                <w:color w:val="0000FF"/>
                                <w:sz w:val="14"/>
                                <w:szCs w:val="14"/>
                                <w:highlight w:val="white"/>
                              </w:rPr>
                            </w:pPr>
                            <w:r w:rsidRPr="002B4DB3">
                              <w:rPr>
                                <w:rFonts w:ascii="Verdana" w:hAnsi="Verdana"/>
                                <w:color w:val="0000FF"/>
                                <w:sz w:val="14"/>
                                <w:szCs w:val="14"/>
                              </w:rPr>
                              <w:t>&lt;/ghg:</w:t>
                            </w:r>
                            <w:r w:rsidRPr="002B4DB3">
                              <w:rPr>
                                <w:rFonts w:ascii="Verdana" w:hAnsi="Verdana"/>
                                <w:color w:val="800000"/>
                                <w:sz w:val="14"/>
                                <w:szCs w:val="14"/>
                                <w:highlight w:val="white"/>
                              </w:rPr>
                              <w:t>AsphaltBlowingUnitDetails</w:t>
                            </w:r>
                            <w:r w:rsidRPr="002B4DB3">
                              <w:rPr>
                                <w:rFonts w:ascii="Verdana" w:hAnsi="Verdana"/>
                                <w:color w:val="0000FF"/>
                                <w:sz w:val="14"/>
                                <w:szCs w:val="14"/>
                              </w:rPr>
                              <w:t>&gt;</w:t>
                            </w:r>
                          </w:p>
                          <w:p w14:paraId="431B5B49" w14:textId="77777777" w:rsidR="00E82D8A" w:rsidRPr="002B4DB3" w:rsidRDefault="00E82D8A" w:rsidP="00512C89">
                            <w:pPr>
                              <w:autoSpaceDE w:val="0"/>
                              <w:autoSpaceDN w:val="0"/>
                              <w:adjustRightInd w:val="0"/>
                              <w:rPr>
                                <w:rFonts w:ascii="Verdana" w:hAnsi="Verdana"/>
                                <w:color w:val="0000FF"/>
                                <w:sz w:val="14"/>
                                <w:szCs w:val="14"/>
                                <w:highlight w:val="white"/>
                              </w:rPr>
                            </w:pPr>
                            <w:r w:rsidRPr="002B4DB3">
                              <w:rPr>
                                <w:rFonts w:ascii="Verdana" w:hAnsi="Verdana"/>
                                <w:color w:val="0000FF"/>
                                <w:sz w:val="14"/>
                                <w:szCs w:val="14"/>
                              </w:rPr>
                              <w:t>&lt;/ghg:</w:t>
                            </w:r>
                            <w:r w:rsidRPr="002B4DB3">
                              <w:rPr>
                                <w:rFonts w:ascii="Verdana" w:hAnsi="Verdana"/>
                                <w:color w:val="800000"/>
                                <w:sz w:val="14"/>
                                <w:szCs w:val="14"/>
                                <w:highlight w:val="white"/>
                              </w:rPr>
                              <w:t>AsphaltBlowingDetails</w:t>
                            </w:r>
                            <w:r w:rsidRPr="002B4DB3">
                              <w:rPr>
                                <w:rFonts w:ascii="Verdana" w:hAnsi="Verdana"/>
                                <w:color w:val="0000FF"/>
                                <w:sz w:val="14"/>
                                <w:szCs w:val="14"/>
                              </w:rPr>
                              <w:t>&gt;</w:t>
                            </w:r>
                          </w:p>
                          <w:p w14:paraId="0B89C9ED" w14:textId="77777777" w:rsidR="00E82D8A" w:rsidRPr="002B4DB3" w:rsidRDefault="00E82D8A" w:rsidP="006B223C">
                            <w:pPr>
                              <w:spacing w:after="200" w:line="276" w:lineRule="auto"/>
                              <w:rPr>
                                <w:rFonts w:ascii="Verdana" w:hAnsi="Verdana"/>
                                <w:color w:val="990000"/>
                                <w:sz w:val="14"/>
                                <w:szCs w:val="14"/>
                              </w:rPr>
                            </w:pPr>
                          </w:p>
                          <w:p w14:paraId="40144ABC" w14:textId="77777777" w:rsidR="00E82D8A" w:rsidRPr="0070513E" w:rsidRDefault="00E82D8A" w:rsidP="006B223C">
                            <w:pPr>
                              <w:ind w:hanging="480"/>
                              <w:rPr>
                                <w:rFonts w:ascii="Verdana" w:hAnsi="Verdan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006C44F8" id="Text Box 827" o:spid="_x0000_s1120" type="#_x0000_t202" style="position:absolute;left:0;text-align:left;margin-left:.75pt;margin-top:2.7pt;width:467.55pt;height:136.5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" fillcolor="white [3201]" strokeweight=".5pt">
                <v:path arrowok="t"/>
                <v:textbox>
                  <w:txbxContent>
                    <w:p w:rsidR="00E82D8A" w:rsidRPr="002B4DB3" w:rsidRDefault="00E82D8A" w:rsidP="00F04898">
                      <w:pPr>
                        <w:autoSpaceDE w:val="0"/>
                        <w:autoSpaceDN w:val="0"/>
                        <w:adjustRightInd w:val="0"/>
                        <w:ind w:left="648" w:firstLine="216"/>
                        <w:rPr>
                          <w:rFonts w:ascii="Verdana" w:hAnsi="Verdana" w:cs="Times New Roman"/>
                          <w:color w:val="000000"/>
                          <w:sz w:val="14"/>
                          <w:szCs w:val="14"/>
                          <w:highlight w:val="white"/>
                        </w:rPr>
                      </w:pPr>
                      <w:r w:rsidRPr="002B4DB3">
                        <w:rPr>
                          <w:rFonts w:ascii="Verdana" w:hAnsi="Verdana" w:cs="Times New Roman"/>
                          <w:color w:val="0000FF"/>
                          <w:sz w:val="14"/>
                          <w:szCs w:val="14"/>
                        </w:rPr>
                        <w:t>&lt;</w:t>
                      </w:r>
                      <w:proofErr w:type="gramStart"/>
                      <w:r w:rsidRPr="002B4DB3">
                        <w:rPr>
                          <w:rFonts w:ascii="Verdana" w:hAnsi="Verdana" w:cs="Times New Roman"/>
                          <w:color w:val="0000FF"/>
                          <w:sz w:val="14"/>
                          <w:szCs w:val="14"/>
                        </w:rPr>
                        <w:t>ghg:</w:t>
                      </w:r>
                      <w:proofErr w:type="gramEnd"/>
                      <w:r w:rsidRPr="002B4DB3">
                        <w:rPr>
                          <w:rFonts w:ascii="Verdana" w:hAnsi="Verdana" w:cs="Times New Roman"/>
                          <w:color w:val="800000"/>
                          <w:sz w:val="14"/>
                          <w:szCs w:val="14"/>
                          <w:highlight w:val="white"/>
                        </w:rPr>
                        <w:t>MoleFractionDetails</w:t>
                      </w:r>
                      <w:r w:rsidRPr="002B4DB3">
                        <w:rPr>
                          <w:rFonts w:ascii="Verdana" w:hAnsi="Verdana" w:cs="Times New Roman"/>
                          <w:color w:val="0000FF"/>
                          <w:sz w:val="14"/>
                          <w:szCs w:val="14"/>
                          <w:highlight w:val="white"/>
                        </w:rPr>
                        <w:t>&gt;</w:t>
                      </w:r>
                    </w:p>
                    <w:p w:rsidR="00E82D8A" w:rsidRPr="002B4DB3" w:rsidRDefault="00E82D8A" w:rsidP="00F04898">
                      <w:pPr>
                        <w:autoSpaceDE w:val="0"/>
                        <w:autoSpaceDN w:val="0"/>
                        <w:adjustRightInd w:val="0"/>
                        <w:ind w:left="864" w:firstLine="216"/>
                        <w:rPr>
                          <w:rFonts w:ascii="Verdana" w:hAnsi="Verdana" w:cs="Times New Roman"/>
                          <w:color w:val="000000"/>
                          <w:sz w:val="14"/>
                          <w:szCs w:val="14"/>
                          <w:highlight w:val="white"/>
                        </w:rPr>
                      </w:pPr>
                      <w:r w:rsidRPr="002B4DB3">
                        <w:rPr>
                          <w:rFonts w:ascii="Verdana" w:hAnsi="Verdana" w:cs="Times New Roman"/>
                          <w:color w:val="0000FF"/>
                          <w:sz w:val="14"/>
                          <w:szCs w:val="14"/>
                        </w:rPr>
                        <w:t>&lt;ghg</w:t>
                      </w:r>
                      <w:proofErr w:type="gramStart"/>
                      <w:r w:rsidRPr="002B4DB3">
                        <w:rPr>
                          <w:rFonts w:ascii="Verdana" w:hAnsi="Verdana" w:cs="Times New Roman"/>
                          <w:color w:val="0000FF"/>
                          <w:sz w:val="14"/>
                          <w:szCs w:val="14"/>
                        </w:rPr>
                        <w:t>:</w:t>
                      </w:r>
                      <w:r w:rsidRPr="002B4DB3">
                        <w:rPr>
                          <w:rFonts w:ascii="Verdana" w:hAnsi="Verdana" w:cs="Times New Roman"/>
                          <w:color w:val="800000"/>
                          <w:sz w:val="14"/>
                          <w:szCs w:val="14"/>
                          <w:highlight w:val="white"/>
                        </w:rPr>
                        <w:t>CO2AnnualAverageMoleFraction</w:t>
                      </w:r>
                      <w:proofErr w:type="gramEnd"/>
                      <w:r w:rsidRPr="002B4DB3">
                        <w:rPr>
                          <w:rFonts w:ascii="Verdana" w:hAnsi="Verdana" w:cs="Times New Roman"/>
                          <w:color w:val="FF0000"/>
                          <w:sz w:val="14"/>
                          <w:szCs w:val="14"/>
                          <w:highlight w:val="white"/>
                        </w:rPr>
                        <w:t xml:space="preserve"> fractionUOM</w:t>
                      </w:r>
                      <w:r w:rsidRPr="002B4DB3">
                        <w:rPr>
                          <w:rFonts w:ascii="Verdana" w:hAnsi="Verdana" w:cs="Times New Roman"/>
                          <w:color w:val="0000FF"/>
                          <w:sz w:val="14"/>
                          <w:szCs w:val="14"/>
                          <w:highlight w:val="white"/>
                        </w:rPr>
                        <w:t>="</w:t>
                      </w:r>
                      <w:r w:rsidRPr="002B4DB3">
                        <w:rPr>
                          <w:rFonts w:ascii="Verdana" w:hAnsi="Verdana" w:cs="Times New Roman"/>
                          <w:color w:val="000000"/>
                          <w:sz w:val="14"/>
                          <w:szCs w:val="14"/>
                          <w:highlight w:val="white"/>
                        </w:rPr>
                        <w:t>fraction (number between 0 and 1)</w:t>
                      </w:r>
                      <w:r w:rsidRPr="002B4DB3">
                        <w:rPr>
                          <w:rFonts w:ascii="Verdana" w:hAnsi="Verdana" w:cs="Times New Roman"/>
                          <w:color w:val="0000FF"/>
                          <w:sz w:val="14"/>
                          <w:szCs w:val="14"/>
                          <w:highlight w:val="white"/>
                        </w:rPr>
                        <w:t>"&gt;</w:t>
                      </w:r>
                    </w:p>
                    <w:p w:rsidR="00E82D8A" w:rsidRPr="002B4DB3" w:rsidRDefault="00E82D8A" w:rsidP="00F04898">
                      <w:pPr>
                        <w:autoSpaceDE w:val="0"/>
                        <w:autoSpaceDN w:val="0"/>
                        <w:adjustRightInd w:val="0"/>
                        <w:ind w:left="1080" w:firstLine="216"/>
                        <w:rPr>
                          <w:rFonts w:ascii="Verdana" w:hAnsi="Verdana" w:cs="Times New Roman"/>
                          <w:color w:val="000000"/>
                          <w:sz w:val="14"/>
                          <w:szCs w:val="14"/>
                          <w:highlight w:val="white"/>
                        </w:rPr>
                      </w:pPr>
                      <w:r w:rsidRPr="002B4DB3">
                        <w:rPr>
                          <w:rFonts w:ascii="Verdana" w:hAnsi="Verdana" w:cs="Times New Roman"/>
                          <w:color w:val="0000FF"/>
                          <w:sz w:val="14"/>
                          <w:szCs w:val="14"/>
                        </w:rPr>
                        <w:t>&lt;ghg</w:t>
                      </w:r>
                      <w:proofErr w:type="gramStart"/>
                      <w:r w:rsidRPr="002B4DB3">
                        <w:rPr>
                          <w:rFonts w:ascii="Verdana" w:hAnsi="Verdana" w:cs="Times New Roman"/>
                          <w:color w:val="0000FF"/>
                          <w:sz w:val="14"/>
                          <w:szCs w:val="14"/>
                        </w:rPr>
                        <w:t>:</w:t>
                      </w:r>
                      <w:r w:rsidRPr="002B4DB3">
                        <w:rPr>
                          <w:rFonts w:ascii="Verdana" w:hAnsi="Verdana" w:cs="Times New Roman"/>
                          <w:color w:val="800000"/>
                          <w:sz w:val="14"/>
                          <w:szCs w:val="14"/>
                          <w:highlight w:val="white"/>
                        </w:rPr>
                        <w:t>MeasureValue</w:t>
                      </w:r>
                      <w:proofErr w:type="gramEnd"/>
                      <w:r w:rsidRPr="002B4DB3">
                        <w:rPr>
                          <w:rFonts w:ascii="Verdana" w:hAnsi="Verdana" w:cs="Times New Roman"/>
                          <w:color w:val="0000FF"/>
                          <w:sz w:val="14"/>
                          <w:szCs w:val="14"/>
                          <w:highlight w:val="white"/>
                        </w:rPr>
                        <w:t>&gt;</w:t>
                      </w:r>
                      <w:r w:rsidRPr="002B4DB3">
                        <w:rPr>
                          <w:rFonts w:ascii="Verdana" w:hAnsi="Verdana" w:cs="Times New Roman"/>
                          <w:color w:val="000000"/>
                          <w:sz w:val="14"/>
                          <w:szCs w:val="14"/>
                          <w:highlight w:val="white"/>
                        </w:rPr>
                        <w:t>0.5</w:t>
                      </w:r>
                      <w:r w:rsidRPr="002B4DB3">
                        <w:rPr>
                          <w:rFonts w:ascii="Verdana" w:hAnsi="Verdana" w:cs="Times New Roman"/>
                          <w:color w:val="0000FF"/>
                          <w:sz w:val="14"/>
                          <w:szCs w:val="14"/>
                        </w:rPr>
                        <w:t>&lt;/ghg:</w:t>
                      </w:r>
                      <w:r w:rsidRPr="002B4DB3">
                        <w:rPr>
                          <w:rFonts w:ascii="Verdana" w:hAnsi="Verdana" w:cs="Times New Roman"/>
                          <w:color w:val="800000"/>
                          <w:sz w:val="14"/>
                          <w:szCs w:val="14"/>
                          <w:highlight w:val="white"/>
                        </w:rPr>
                        <w:t>MeasureValue</w:t>
                      </w:r>
                      <w:r w:rsidRPr="002B4DB3">
                        <w:rPr>
                          <w:rFonts w:ascii="Verdana" w:hAnsi="Verdana" w:cs="Times New Roman"/>
                          <w:color w:val="0000FF"/>
                          <w:sz w:val="14"/>
                          <w:szCs w:val="14"/>
                          <w:highlight w:val="white"/>
                        </w:rPr>
                        <w:t>&gt;</w:t>
                      </w:r>
                    </w:p>
                    <w:p w:rsidR="00E82D8A" w:rsidRPr="002B4DB3" w:rsidRDefault="00E82D8A" w:rsidP="00F04898">
                      <w:pPr>
                        <w:autoSpaceDE w:val="0"/>
                        <w:autoSpaceDN w:val="0"/>
                        <w:adjustRightInd w:val="0"/>
                        <w:ind w:left="864" w:firstLine="216"/>
                        <w:rPr>
                          <w:rFonts w:ascii="Verdana" w:hAnsi="Verdana" w:cs="Times New Roman"/>
                          <w:color w:val="000000"/>
                          <w:sz w:val="14"/>
                          <w:szCs w:val="14"/>
                          <w:highlight w:val="white"/>
                        </w:rPr>
                      </w:pPr>
                      <w:r w:rsidRPr="002B4DB3">
                        <w:rPr>
                          <w:rFonts w:ascii="Verdana" w:hAnsi="Verdana" w:cs="Times New Roman"/>
                          <w:color w:val="0000FF"/>
                          <w:sz w:val="14"/>
                          <w:szCs w:val="14"/>
                        </w:rPr>
                        <w:t>&lt;/ghg</w:t>
                      </w:r>
                      <w:proofErr w:type="gramStart"/>
                      <w:r w:rsidRPr="002B4DB3">
                        <w:rPr>
                          <w:rFonts w:ascii="Verdana" w:hAnsi="Verdana" w:cs="Times New Roman"/>
                          <w:color w:val="0000FF"/>
                          <w:sz w:val="14"/>
                          <w:szCs w:val="14"/>
                        </w:rPr>
                        <w:t>:</w:t>
                      </w:r>
                      <w:r w:rsidRPr="002B4DB3">
                        <w:rPr>
                          <w:rFonts w:ascii="Verdana" w:hAnsi="Verdana" w:cs="Times New Roman"/>
                          <w:color w:val="800000"/>
                          <w:sz w:val="14"/>
                          <w:szCs w:val="14"/>
                          <w:highlight w:val="white"/>
                        </w:rPr>
                        <w:t>CO2AnnualAverageMoleFraction</w:t>
                      </w:r>
                      <w:proofErr w:type="gramEnd"/>
                      <w:r w:rsidRPr="002B4DB3">
                        <w:rPr>
                          <w:rFonts w:ascii="Verdana" w:hAnsi="Verdana" w:cs="Times New Roman"/>
                          <w:color w:val="0000FF"/>
                          <w:sz w:val="14"/>
                          <w:szCs w:val="14"/>
                          <w:highlight w:val="white"/>
                        </w:rPr>
                        <w:t>&gt;</w:t>
                      </w:r>
                    </w:p>
                    <w:p w:rsidR="00E82D8A" w:rsidRPr="002B4DB3" w:rsidRDefault="00E82D8A" w:rsidP="00F04898">
                      <w:pPr>
                        <w:autoSpaceDE w:val="0"/>
                        <w:autoSpaceDN w:val="0"/>
                        <w:adjustRightInd w:val="0"/>
                        <w:ind w:left="864" w:firstLine="216"/>
                        <w:rPr>
                          <w:rFonts w:ascii="Verdana" w:hAnsi="Verdana" w:cs="Times New Roman"/>
                          <w:color w:val="000000"/>
                          <w:sz w:val="14"/>
                          <w:szCs w:val="14"/>
                          <w:highlight w:val="white"/>
                        </w:rPr>
                      </w:pPr>
                      <w:r w:rsidRPr="002B4DB3">
                        <w:rPr>
                          <w:rFonts w:ascii="Verdana" w:hAnsi="Verdana" w:cs="Times New Roman"/>
                          <w:color w:val="0000FF"/>
                          <w:sz w:val="14"/>
                          <w:szCs w:val="14"/>
                        </w:rPr>
                        <w:t>&lt;ghg</w:t>
                      </w:r>
                      <w:proofErr w:type="gramStart"/>
                      <w:r w:rsidRPr="002B4DB3">
                        <w:rPr>
                          <w:rFonts w:ascii="Verdana" w:hAnsi="Verdana" w:cs="Times New Roman"/>
                          <w:color w:val="0000FF"/>
                          <w:sz w:val="14"/>
                          <w:szCs w:val="14"/>
                        </w:rPr>
                        <w:t>:</w:t>
                      </w:r>
                      <w:r w:rsidRPr="002B4DB3">
                        <w:rPr>
                          <w:rFonts w:ascii="Verdana" w:hAnsi="Verdana" w:cs="Times New Roman"/>
                          <w:color w:val="800000"/>
                          <w:sz w:val="14"/>
                          <w:szCs w:val="14"/>
                          <w:highlight w:val="white"/>
                        </w:rPr>
                        <w:t>CO2AnnualAverageMoleFractionMethod</w:t>
                      </w:r>
                      <w:proofErr w:type="gramEnd"/>
                      <w:r w:rsidRPr="002B4DB3">
                        <w:rPr>
                          <w:rFonts w:ascii="Verdana" w:hAnsi="Verdana" w:cs="Times New Roman"/>
                          <w:color w:val="0000FF"/>
                          <w:sz w:val="14"/>
                          <w:szCs w:val="14"/>
                          <w:highlight w:val="white"/>
                        </w:rPr>
                        <w:t>&gt;</w:t>
                      </w:r>
                      <w:r w:rsidRPr="002B4DB3">
                        <w:rPr>
                          <w:rFonts w:ascii="Verdana" w:hAnsi="Verdana" w:cs="Times New Roman"/>
                          <w:color w:val="000000"/>
                          <w:sz w:val="14"/>
                          <w:szCs w:val="14"/>
                          <w:highlight w:val="white"/>
                        </w:rPr>
                        <w:t>Direct</w:t>
                      </w:r>
                    </w:p>
                    <w:p w:rsidR="00E82D8A" w:rsidRPr="002B4DB3" w:rsidRDefault="00E82D8A" w:rsidP="00627A0E">
                      <w:pPr>
                        <w:autoSpaceDE w:val="0"/>
                        <w:autoSpaceDN w:val="0"/>
                        <w:adjustRightInd w:val="0"/>
                        <w:ind w:left="720"/>
                        <w:rPr>
                          <w:rFonts w:ascii="Verdana" w:hAnsi="Verdana" w:cs="Times New Roman"/>
                          <w:color w:val="0000FF"/>
                          <w:sz w:val="14"/>
                          <w:szCs w:val="14"/>
                          <w:highlight w:val="white"/>
                        </w:rPr>
                      </w:pPr>
                      <w:r w:rsidRPr="002B4DB3">
                        <w:rPr>
                          <w:rFonts w:ascii="Verdana" w:hAnsi="Verdana" w:cs="Times New Roman"/>
                          <w:color w:val="0000FF"/>
                          <w:sz w:val="14"/>
                          <w:szCs w:val="14"/>
                        </w:rPr>
                        <w:t xml:space="preserve">       </w:t>
                      </w:r>
                      <w:r w:rsidRPr="002B4DB3">
                        <w:rPr>
                          <w:rFonts w:ascii="Verdana" w:hAnsi="Verdana" w:cs="Times New Roman"/>
                          <w:color w:val="000000"/>
                          <w:sz w:val="14"/>
                          <w:szCs w:val="14"/>
                          <w:highlight w:val="white"/>
                        </w:rPr>
                        <w:t xml:space="preserve">      </w:t>
                      </w:r>
                      <w:proofErr w:type="gramStart"/>
                      <w:r w:rsidRPr="002B4DB3">
                        <w:rPr>
                          <w:rFonts w:ascii="Verdana" w:hAnsi="Verdana" w:cs="Times New Roman"/>
                          <w:color w:val="000000"/>
                          <w:sz w:val="14"/>
                          <w:szCs w:val="14"/>
                          <w:highlight w:val="white"/>
                        </w:rPr>
                        <w:t>measurement</w:t>
                      </w:r>
                      <w:proofErr w:type="gramEnd"/>
                      <w:r w:rsidRPr="002B4DB3">
                        <w:rPr>
                          <w:rFonts w:ascii="Verdana" w:hAnsi="Verdana" w:cs="Times New Roman"/>
                          <w:color w:val="0000FF"/>
                          <w:sz w:val="14"/>
                          <w:szCs w:val="14"/>
                        </w:rPr>
                        <w:t>&lt;/ghg:</w:t>
                      </w:r>
                      <w:r w:rsidRPr="002B4DB3">
                        <w:rPr>
                          <w:rFonts w:ascii="Verdana" w:hAnsi="Verdana" w:cs="Times New Roman"/>
                          <w:color w:val="800000"/>
                          <w:sz w:val="14"/>
                          <w:szCs w:val="14"/>
                          <w:highlight w:val="white"/>
                        </w:rPr>
                        <w:t>CO2AnnualAverageMoleFractionMethod</w:t>
                      </w:r>
                      <w:r w:rsidRPr="002B4DB3">
                        <w:rPr>
                          <w:rFonts w:ascii="Verdana" w:hAnsi="Verdana" w:cs="Times New Roman"/>
                          <w:color w:val="0000FF"/>
                          <w:sz w:val="14"/>
                          <w:szCs w:val="14"/>
                          <w:highlight w:val="white"/>
                        </w:rPr>
                        <w:t>&gt;</w:t>
                      </w:r>
                    </w:p>
                    <w:p w:rsidR="00E82D8A" w:rsidRPr="002B4DB3" w:rsidRDefault="00E82D8A" w:rsidP="00F04898">
                      <w:pPr>
                        <w:autoSpaceDE w:val="0"/>
                        <w:autoSpaceDN w:val="0"/>
                        <w:adjustRightInd w:val="0"/>
                        <w:ind w:left="864" w:firstLine="216"/>
                        <w:rPr>
                          <w:rFonts w:ascii="Verdana" w:hAnsi="Verdana" w:cs="Times New Roman"/>
                          <w:color w:val="000000"/>
                          <w:sz w:val="14"/>
                          <w:szCs w:val="14"/>
                          <w:highlight w:val="white"/>
                        </w:rPr>
                      </w:pPr>
                      <w:r w:rsidRPr="002B4DB3">
                        <w:rPr>
                          <w:rFonts w:ascii="Verdana" w:hAnsi="Verdana" w:cs="Times New Roman"/>
                          <w:color w:val="0000FF"/>
                          <w:sz w:val="14"/>
                          <w:szCs w:val="14"/>
                        </w:rPr>
                        <w:t>&lt;ghg</w:t>
                      </w:r>
                      <w:proofErr w:type="gramStart"/>
                      <w:r w:rsidRPr="002B4DB3">
                        <w:rPr>
                          <w:rFonts w:ascii="Verdana" w:hAnsi="Verdana" w:cs="Times New Roman"/>
                          <w:color w:val="0000FF"/>
                          <w:sz w:val="14"/>
                          <w:szCs w:val="14"/>
                        </w:rPr>
                        <w:t>:</w:t>
                      </w:r>
                      <w:r w:rsidRPr="002B4DB3">
                        <w:rPr>
                          <w:rFonts w:ascii="Verdana" w:hAnsi="Verdana" w:cs="Times New Roman"/>
                          <w:color w:val="800000"/>
                          <w:sz w:val="14"/>
                          <w:szCs w:val="14"/>
                          <w:highlight w:val="white"/>
                        </w:rPr>
                        <w:t>CH4AnnualAverageMoleFraction</w:t>
                      </w:r>
                      <w:proofErr w:type="gramEnd"/>
                      <w:r w:rsidRPr="002B4DB3">
                        <w:rPr>
                          <w:rFonts w:ascii="Verdana" w:hAnsi="Verdana" w:cs="Times New Roman"/>
                          <w:color w:val="FF0000"/>
                          <w:sz w:val="14"/>
                          <w:szCs w:val="14"/>
                          <w:highlight w:val="white"/>
                        </w:rPr>
                        <w:t xml:space="preserve"> fractionUOM</w:t>
                      </w:r>
                      <w:r w:rsidRPr="002B4DB3">
                        <w:rPr>
                          <w:rFonts w:ascii="Verdana" w:hAnsi="Verdana" w:cs="Times New Roman"/>
                          <w:color w:val="0000FF"/>
                          <w:sz w:val="14"/>
                          <w:szCs w:val="14"/>
                          <w:highlight w:val="white"/>
                        </w:rPr>
                        <w:t>="</w:t>
                      </w:r>
                      <w:r w:rsidRPr="002B4DB3">
                        <w:rPr>
                          <w:rFonts w:ascii="Verdana" w:hAnsi="Verdana" w:cs="Times New Roman"/>
                          <w:color w:val="000000"/>
                          <w:sz w:val="14"/>
                          <w:szCs w:val="14"/>
                          <w:highlight w:val="white"/>
                        </w:rPr>
                        <w:t>fraction (number between 0 and 1)</w:t>
                      </w:r>
                      <w:r w:rsidRPr="002B4DB3">
                        <w:rPr>
                          <w:rFonts w:ascii="Verdana" w:hAnsi="Verdana" w:cs="Times New Roman"/>
                          <w:color w:val="0000FF"/>
                          <w:sz w:val="14"/>
                          <w:szCs w:val="14"/>
                          <w:highlight w:val="white"/>
                        </w:rPr>
                        <w:t>"&gt;</w:t>
                      </w:r>
                    </w:p>
                    <w:p w:rsidR="00E82D8A" w:rsidRPr="002B4DB3" w:rsidRDefault="00E82D8A" w:rsidP="002B4DB3">
                      <w:pPr>
                        <w:autoSpaceDE w:val="0"/>
                        <w:autoSpaceDN w:val="0"/>
                        <w:adjustRightInd w:val="0"/>
                        <w:rPr>
                          <w:rFonts w:ascii="Verdana" w:hAnsi="Verdana" w:cs="Times New Roman"/>
                          <w:color w:val="000000"/>
                          <w:sz w:val="14"/>
                          <w:szCs w:val="14"/>
                          <w:highlight w:val="white"/>
                        </w:rPr>
                      </w:pPr>
                      <w:r w:rsidRPr="002B4DB3">
                        <w:rPr>
                          <w:rFonts w:ascii="Verdana" w:hAnsi="Verdana" w:cs="Times New Roman"/>
                          <w:color w:val="000000"/>
                          <w:sz w:val="14"/>
                          <w:szCs w:val="14"/>
                        </w:rPr>
                        <w:tab/>
                      </w:r>
                      <w:r>
                        <w:rPr>
                          <w:rFonts w:ascii="Verdana" w:hAnsi="Verdana" w:cs="Times New Roman"/>
                          <w:color w:val="000000"/>
                          <w:sz w:val="14"/>
                          <w:szCs w:val="14"/>
                        </w:rPr>
                        <w:tab/>
                      </w:r>
                      <w:r>
                        <w:rPr>
                          <w:rFonts w:ascii="Verdana" w:hAnsi="Verdana" w:cs="Times New Roman"/>
                          <w:color w:val="000000"/>
                          <w:sz w:val="14"/>
                          <w:szCs w:val="14"/>
                        </w:rPr>
                        <w:tab/>
                      </w:r>
                      <w:r>
                        <w:rPr>
                          <w:rFonts w:ascii="Verdana" w:hAnsi="Verdana" w:cs="Times New Roman"/>
                          <w:color w:val="000000"/>
                          <w:sz w:val="14"/>
                          <w:szCs w:val="14"/>
                        </w:rPr>
                        <w:tab/>
                      </w:r>
                      <w:r>
                        <w:rPr>
                          <w:rFonts w:ascii="Verdana" w:hAnsi="Verdana" w:cs="Times New Roman"/>
                          <w:color w:val="000000"/>
                          <w:sz w:val="14"/>
                          <w:szCs w:val="14"/>
                        </w:rPr>
                        <w:tab/>
                      </w:r>
                      <w:r>
                        <w:rPr>
                          <w:rFonts w:ascii="Verdana" w:hAnsi="Verdana" w:cs="Times New Roman"/>
                          <w:color w:val="000000"/>
                          <w:sz w:val="14"/>
                          <w:szCs w:val="14"/>
                        </w:rPr>
                        <w:tab/>
                      </w:r>
                      <w:r w:rsidRPr="002B4DB3">
                        <w:rPr>
                          <w:rFonts w:ascii="Verdana" w:hAnsi="Verdana" w:cs="Times New Roman"/>
                          <w:color w:val="0000FF"/>
                          <w:sz w:val="14"/>
                          <w:szCs w:val="14"/>
                        </w:rPr>
                        <w:t>&lt;ghg</w:t>
                      </w:r>
                      <w:proofErr w:type="gramStart"/>
                      <w:r w:rsidRPr="002B4DB3">
                        <w:rPr>
                          <w:rFonts w:ascii="Verdana" w:hAnsi="Verdana" w:cs="Times New Roman"/>
                          <w:color w:val="0000FF"/>
                          <w:sz w:val="14"/>
                          <w:szCs w:val="14"/>
                        </w:rPr>
                        <w:t>:</w:t>
                      </w:r>
                      <w:r w:rsidRPr="002B4DB3">
                        <w:rPr>
                          <w:rFonts w:ascii="Verdana" w:hAnsi="Verdana" w:cs="Times New Roman"/>
                          <w:color w:val="800000"/>
                          <w:sz w:val="14"/>
                          <w:szCs w:val="14"/>
                          <w:highlight w:val="white"/>
                        </w:rPr>
                        <w:t>MeasureValue</w:t>
                      </w:r>
                      <w:proofErr w:type="gramEnd"/>
                      <w:r w:rsidRPr="002B4DB3">
                        <w:rPr>
                          <w:rFonts w:ascii="Verdana" w:hAnsi="Verdana" w:cs="Times New Roman"/>
                          <w:color w:val="0000FF"/>
                          <w:sz w:val="14"/>
                          <w:szCs w:val="14"/>
                          <w:highlight w:val="white"/>
                        </w:rPr>
                        <w:t>&gt;</w:t>
                      </w:r>
                      <w:r w:rsidRPr="002B4DB3">
                        <w:rPr>
                          <w:rFonts w:ascii="Verdana" w:hAnsi="Verdana" w:cs="Times New Roman"/>
                          <w:color w:val="000000"/>
                          <w:sz w:val="14"/>
                          <w:szCs w:val="14"/>
                          <w:highlight w:val="white"/>
                        </w:rPr>
                        <w:t>0.2</w:t>
                      </w:r>
                      <w:r w:rsidRPr="002B4DB3">
                        <w:rPr>
                          <w:rFonts w:ascii="Verdana" w:hAnsi="Verdana" w:cs="Times New Roman"/>
                          <w:color w:val="000000"/>
                          <w:sz w:val="14"/>
                          <w:szCs w:val="14"/>
                        </w:rPr>
                        <w:t>5</w:t>
                      </w:r>
                      <w:r w:rsidRPr="002B4DB3">
                        <w:rPr>
                          <w:rFonts w:ascii="Verdana" w:hAnsi="Verdana" w:cs="Times New Roman"/>
                          <w:color w:val="0000FF"/>
                          <w:sz w:val="14"/>
                          <w:szCs w:val="14"/>
                        </w:rPr>
                        <w:t>&lt;/ghg:</w:t>
                      </w:r>
                      <w:r w:rsidRPr="002B4DB3">
                        <w:rPr>
                          <w:rFonts w:ascii="Verdana" w:hAnsi="Verdana" w:cs="Times New Roman"/>
                          <w:color w:val="800000"/>
                          <w:sz w:val="14"/>
                          <w:szCs w:val="14"/>
                          <w:highlight w:val="white"/>
                        </w:rPr>
                        <w:t>MeasureValue</w:t>
                      </w:r>
                      <w:r w:rsidRPr="002B4DB3">
                        <w:rPr>
                          <w:rFonts w:ascii="Verdana" w:hAnsi="Verdana" w:cs="Times New Roman"/>
                          <w:color w:val="0000FF"/>
                          <w:sz w:val="14"/>
                          <w:szCs w:val="14"/>
                          <w:highlight w:val="white"/>
                        </w:rPr>
                        <w:t>&gt;</w:t>
                      </w:r>
                    </w:p>
                    <w:p w:rsidR="00E82D8A" w:rsidRPr="002B4DB3" w:rsidRDefault="00E82D8A" w:rsidP="002B4DB3">
                      <w:pPr>
                        <w:autoSpaceDE w:val="0"/>
                        <w:autoSpaceDN w:val="0"/>
                        <w:adjustRightInd w:val="0"/>
                        <w:rPr>
                          <w:rFonts w:ascii="Verdana" w:hAnsi="Verdana" w:cs="Times New Roman"/>
                          <w:color w:val="000000"/>
                          <w:sz w:val="14"/>
                          <w:szCs w:val="14"/>
                          <w:highlight w:val="white"/>
                        </w:rPr>
                      </w:pPr>
                      <w:r w:rsidRPr="002B4DB3">
                        <w:rPr>
                          <w:rFonts w:ascii="Verdana" w:hAnsi="Verdana" w:cs="Times New Roman"/>
                          <w:color w:val="000000"/>
                          <w:sz w:val="14"/>
                          <w:szCs w:val="14"/>
                        </w:rPr>
                        <w:tab/>
                      </w:r>
                      <w:r>
                        <w:rPr>
                          <w:rFonts w:ascii="Verdana" w:hAnsi="Verdana" w:cs="Times New Roman"/>
                          <w:color w:val="000000"/>
                          <w:sz w:val="14"/>
                          <w:szCs w:val="14"/>
                        </w:rPr>
                        <w:tab/>
                      </w:r>
                      <w:r>
                        <w:rPr>
                          <w:rFonts w:ascii="Verdana" w:hAnsi="Verdana" w:cs="Times New Roman"/>
                          <w:color w:val="000000"/>
                          <w:sz w:val="14"/>
                          <w:szCs w:val="14"/>
                        </w:rPr>
                        <w:tab/>
                      </w:r>
                      <w:r>
                        <w:rPr>
                          <w:rFonts w:ascii="Verdana" w:hAnsi="Verdana" w:cs="Times New Roman"/>
                          <w:color w:val="000000"/>
                          <w:sz w:val="14"/>
                          <w:szCs w:val="14"/>
                        </w:rPr>
                        <w:tab/>
                      </w:r>
                      <w:r>
                        <w:rPr>
                          <w:rFonts w:ascii="Verdana" w:hAnsi="Verdana" w:cs="Times New Roman"/>
                          <w:color w:val="000000"/>
                          <w:sz w:val="14"/>
                          <w:szCs w:val="14"/>
                        </w:rPr>
                        <w:tab/>
                      </w:r>
                      <w:r w:rsidRPr="002B4DB3">
                        <w:rPr>
                          <w:rFonts w:ascii="Verdana" w:hAnsi="Verdana" w:cs="Times New Roman"/>
                          <w:color w:val="0000FF"/>
                          <w:sz w:val="14"/>
                          <w:szCs w:val="14"/>
                        </w:rPr>
                        <w:t>&lt;/ghg</w:t>
                      </w:r>
                      <w:proofErr w:type="gramStart"/>
                      <w:r w:rsidRPr="002B4DB3">
                        <w:rPr>
                          <w:rFonts w:ascii="Verdana" w:hAnsi="Verdana" w:cs="Times New Roman"/>
                          <w:color w:val="0000FF"/>
                          <w:sz w:val="14"/>
                          <w:szCs w:val="14"/>
                        </w:rPr>
                        <w:t>:</w:t>
                      </w:r>
                      <w:r w:rsidRPr="002B4DB3">
                        <w:rPr>
                          <w:rFonts w:ascii="Verdana" w:hAnsi="Verdana" w:cs="Times New Roman"/>
                          <w:color w:val="800000"/>
                          <w:sz w:val="14"/>
                          <w:szCs w:val="14"/>
                          <w:highlight w:val="white"/>
                        </w:rPr>
                        <w:t>CH4AnnualAverageMoleFraction</w:t>
                      </w:r>
                      <w:proofErr w:type="gramEnd"/>
                      <w:r w:rsidRPr="002B4DB3">
                        <w:rPr>
                          <w:rFonts w:ascii="Verdana" w:hAnsi="Verdana" w:cs="Times New Roman"/>
                          <w:color w:val="0000FF"/>
                          <w:sz w:val="14"/>
                          <w:szCs w:val="14"/>
                          <w:highlight w:val="white"/>
                        </w:rPr>
                        <w:t>&gt;</w:t>
                      </w:r>
                    </w:p>
                    <w:p w:rsidR="00E82D8A" w:rsidRPr="002B4DB3" w:rsidRDefault="00E82D8A" w:rsidP="00627A0E">
                      <w:pPr>
                        <w:autoSpaceDE w:val="0"/>
                        <w:autoSpaceDN w:val="0"/>
                        <w:adjustRightInd w:val="0"/>
                        <w:ind w:left="720"/>
                        <w:rPr>
                          <w:rFonts w:ascii="Verdana" w:hAnsi="Verdana" w:cs="Times New Roman"/>
                          <w:color w:val="000000"/>
                          <w:sz w:val="14"/>
                          <w:szCs w:val="14"/>
                          <w:highlight w:val="white"/>
                        </w:rPr>
                      </w:pPr>
                      <w:r>
                        <w:rPr>
                          <w:rFonts w:ascii="Verdana" w:hAnsi="Verdana" w:cs="Times New Roman"/>
                          <w:color w:val="000000"/>
                          <w:sz w:val="14"/>
                          <w:szCs w:val="14"/>
                          <w:highlight w:val="white"/>
                        </w:rPr>
                        <w:tab/>
                      </w:r>
                      <w:r>
                        <w:rPr>
                          <w:rFonts w:ascii="Verdana" w:hAnsi="Verdana" w:cs="Times New Roman"/>
                          <w:color w:val="000000"/>
                          <w:sz w:val="14"/>
                          <w:szCs w:val="14"/>
                          <w:highlight w:val="white"/>
                        </w:rPr>
                        <w:tab/>
                      </w:r>
                      <w:r w:rsidRPr="002B4DB3">
                        <w:rPr>
                          <w:rFonts w:ascii="Verdana" w:hAnsi="Verdana" w:cs="Times New Roman"/>
                          <w:color w:val="0000FF"/>
                          <w:sz w:val="14"/>
                          <w:szCs w:val="14"/>
                        </w:rPr>
                        <w:t>&lt;ghg</w:t>
                      </w:r>
                      <w:proofErr w:type="gramStart"/>
                      <w:r w:rsidRPr="002B4DB3">
                        <w:rPr>
                          <w:rFonts w:ascii="Verdana" w:hAnsi="Verdana" w:cs="Times New Roman"/>
                          <w:color w:val="0000FF"/>
                          <w:sz w:val="14"/>
                          <w:szCs w:val="14"/>
                        </w:rPr>
                        <w:t>:</w:t>
                      </w:r>
                      <w:r w:rsidRPr="002B4DB3">
                        <w:rPr>
                          <w:rFonts w:ascii="Verdana" w:hAnsi="Verdana" w:cs="Times New Roman"/>
                          <w:color w:val="800000"/>
                          <w:sz w:val="14"/>
                          <w:szCs w:val="14"/>
                          <w:highlight w:val="white"/>
                        </w:rPr>
                        <w:t>CH4AnnualAverageMoleFractionMethod</w:t>
                      </w:r>
                      <w:proofErr w:type="gramEnd"/>
                      <w:r w:rsidRPr="002B4DB3">
                        <w:rPr>
                          <w:rFonts w:ascii="Verdana" w:hAnsi="Verdana" w:cs="Times New Roman"/>
                          <w:color w:val="0000FF"/>
                          <w:sz w:val="14"/>
                          <w:szCs w:val="14"/>
                          <w:highlight w:val="white"/>
                        </w:rPr>
                        <w:t>&gt;</w:t>
                      </w:r>
                      <w:r w:rsidRPr="002B4DB3">
                        <w:rPr>
                          <w:rFonts w:ascii="Verdana" w:hAnsi="Verdana" w:cs="Times New Roman"/>
                          <w:color w:val="000000"/>
                          <w:sz w:val="14"/>
                          <w:szCs w:val="14"/>
                          <w:highlight w:val="white"/>
                        </w:rPr>
                        <w:t xml:space="preserve">Engineering estimates/process </w:t>
                      </w:r>
                    </w:p>
                    <w:p w:rsidR="00E82D8A" w:rsidRPr="002B4DB3" w:rsidRDefault="00E82D8A" w:rsidP="00627A0E">
                      <w:pPr>
                        <w:autoSpaceDE w:val="0"/>
                        <w:autoSpaceDN w:val="0"/>
                        <w:adjustRightInd w:val="0"/>
                        <w:ind w:left="720"/>
                        <w:rPr>
                          <w:rFonts w:ascii="Verdana" w:hAnsi="Verdana" w:cs="Times New Roman"/>
                          <w:color w:val="0000FF"/>
                          <w:sz w:val="14"/>
                          <w:szCs w:val="14"/>
                          <w:highlight w:val="white"/>
                        </w:rPr>
                      </w:pPr>
                      <w:r w:rsidRPr="002B4DB3">
                        <w:rPr>
                          <w:rFonts w:ascii="Verdana" w:hAnsi="Verdana" w:cs="Times New Roman"/>
                          <w:color w:val="0000FF"/>
                          <w:sz w:val="14"/>
                          <w:szCs w:val="14"/>
                        </w:rPr>
                        <w:t xml:space="preserve">            </w:t>
                      </w:r>
                      <w:proofErr w:type="gramStart"/>
                      <w:r w:rsidRPr="002B4DB3">
                        <w:rPr>
                          <w:rFonts w:ascii="Verdana" w:hAnsi="Verdana" w:cs="Times New Roman"/>
                          <w:color w:val="000000"/>
                          <w:sz w:val="14"/>
                          <w:szCs w:val="14"/>
                          <w:highlight w:val="white"/>
                        </w:rPr>
                        <w:t>knowledge</w:t>
                      </w:r>
                      <w:proofErr w:type="gramEnd"/>
                      <w:r w:rsidRPr="002B4DB3">
                        <w:rPr>
                          <w:rFonts w:ascii="Verdana" w:hAnsi="Verdana" w:cs="Times New Roman"/>
                          <w:color w:val="0000FF"/>
                          <w:sz w:val="14"/>
                          <w:szCs w:val="14"/>
                        </w:rPr>
                        <w:t>&lt;/ghg:</w:t>
                      </w:r>
                      <w:r w:rsidRPr="002B4DB3">
                        <w:rPr>
                          <w:rFonts w:ascii="Verdana" w:hAnsi="Verdana" w:cs="Times New Roman"/>
                          <w:color w:val="800000"/>
                          <w:sz w:val="14"/>
                          <w:szCs w:val="14"/>
                          <w:highlight w:val="white"/>
                        </w:rPr>
                        <w:t>CH4AnnualAverageMoleFractionMethod</w:t>
                      </w:r>
                      <w:r w:rsidRPr="002B4DB3">
                        <w:rPr>
                          <w:rFonts w:ascii="Verdana" w:hAnsi="Verdana" w:cs="Times New Roman"/>
                          <w:color w:val="0000FF"/>
                          <w:sz w:val="14"/>
                          <w:szCs w:val="14"/>
                          <w:highlight w:val="white"/>
                        </w:rPr>
                        <w:t>&gt;</w:t>
                      </w:r>
                    </w:p>
                    <w:p w:rsidR="00E82D8A" w:rsidRPr="002B4DB3" w:rsidRDefault="00E82D8A" w:rsidP="00627A0E">
                      <w:pPr>
                        <w:ind w:left="720"/>
                        <w:rPr>
                          <w:rFonts w:ascii="Verdana" w:hAnsi="Verdana" w:cs="Times New Roman"/>
                          <w:color w:val="0000FF"/>
                          <w:sz w:val="14"/>
                          <w:szCs w:val="14"/>
                        </w:rPr>
                      </w:pPr>
                      <w:r w:rsidRPr="002B4DB3">
                        <w:rPr>
                          <w:rFonts w:ascii="Verdana" w:hAnsi="Verdana" w:cs="Times New Roman"/>
                          <w:color w:val="000000"/>
                          <w:sz w:val="14"/>
                          <w:szCs w:val="14"/>
                          <w:highlight w:val="white"/>
                        </w:rPr>
                        <w:tab/>
                      </w:r>
                      <w:r w:rsidRPr="002B4DB3">
                        <w:rPr>
                          <w:rFonts w:ascii="Verdana" w:hAnsi="Verdana" w:cs="Times New Roman"/>
                          <w:color w:val="0000FF"/>
                          <w:sz w:val="14"/>
                          <w:szCs w:val="14"/>
                        </w:rPr>
                        <w:t>&lt;/ghg</w:t>
                      </w:r>
                      <w:proofErr w:type="gramStart"/>
                      <w:r w:rsidRPr="002B4DB3">
                        <w:rPr>
                          <w:rFonts w:ascii="Verdana" w:hAnsi="Verdana" w:cs="Times New Roman"/>
                          <w:color w:val="0000FF"/>
                          <w:sz w:val="14"/>
                          <w:szCs w:val="14"/>
                        </w:rPr>
                        <w:t>:</w:t>
                      </w:r>
                      <w:r w:rsidRPr="002B4DB3">
                        <w:rPr>
                          <w:rFonts w:ascii="Verdana" w:hAnsi="Verdana" w:cs="Times New Roman"/>
                          <w:color w:val="800000"/>
                          <w:sz w:val="14"/>
                          <w:szCs w:val="14"/>
                          <w:highlight w:val="white"/>
                        </w:rPr>
                        <w:t>MoleFractionDetails</w:t>
                      </w:r>
                      <w:proofErr w:type="gramEnd"/>
                      <w:r w:rsidRPr="002B4DB3">
                        <w:rPr>
                          <w:rFonts w:ascii="Verdana" w:hAnsi="Verdana" w:cs="Times New Roman"/>
                          <w:color w:val="0000FF"/>
                          <w:sz w:val="14"/>
                          <w:szCs w:val="14"/>
                          <w:highlight w:val="white"/>
                        </w:rPr>
                        <w:t>&gt;</w:t>
                      </w:r>
                    </w:p>
                    <w:p w:rsidR="00E82D8A" w:rsidRPr="002B4DB3" w:rsidRDefault="00E82D8A" w:rsidP="00F04898">
                      <w:pPr>
                        <w:ind w:left="432" w:firstLine="216"/>
                        <w:rPr>
                          <w:rFonts w:ascii="Verdana" w:hAnsi="Verdana"/>
                          <w:color w:val="990000"/>
                          <w:sz w:val="14"/>
                          <w:szCs w:val="14"/>
                        </w:rPr>
                      </w:pPr>
                      <w:r w:rsidRPr="002B4DB3">
                        <w:rPr>
                          <w:rStyle w:val="m1"/>
                          <w:rFonts w:ascii="Verdana" w:hAnsi="Verdana"/>
                          <w:sz w:val="14"/>
                          <w:szCs w:val="14"/>
                        </w:rPr>
                        <w:t>&lt;/ghg</w:t>
                      </w:r>
                      <w:proofErr w:type="gramStart"/>
                      <w:r w:rsidRPr="002B4DB3">
                        <w:rPr>
                          <w:rStyle w:val="m1"/>
                          <w:rFonts w:ascii="Verdana" w:hAnsi="Verdana"/>
                          <w:sz w:val="14"/>
                          <w:szCs w:val="14"/>
                        </w:rPr>
                        <w:t>:</w:t>
                      </w:r>
                      <w:r w:rsidRPr="002B4DB3">
                        <w:rPr>
                          <w:rFonts w:ascii="Verdana" w:hAnsi="Verdana"/>
                          <w:color w:val="990000"/>
                          <w:sz w:val="14"/>
                          <w:szCs w:val="14"/>
                        </w:rPr>
                        <w:t>ProcessVentMethodDetails</w:t>
                      </w:r>
                      <w:proofErr w:type="gramEnd"/>
                      <w:r w:rsidRPr="002B4DB3">
                        <w:rPr>
                          <w:rFonts w:ascii="Verdana" w:hAnsi="Verdana"/>
                          <w:color w:val="990000"/>
                          <w:sz w:val="14"/>
                          <w:szCs w:val="14"/>
                        </w:rPr>
                        <w:t>&gt;</w:t>
                      </w:r>
                    </w:p>
                    <w:p w:rsidR="00E82D8A" w:rsidRPr="002B4DB3" w:rsidRDefault="00E82D8A" w:rsidP="00F04898">
                      <w:pPr>
                        <w:ind w:left="216" w:firstLine="216"/>
                        <w:rPr>
                          <w:rFonts w:ascii="Verdana" w:hAnsi="Verdana"/>
                          <w:color w:val="0000FF"/>
                          <w:sz w:val="14"/>
                          <w:szCs w:val="14"/>
                          <w:highlight w:val="white"/>
                        </w:rPr>
                      </w:pPr>
                      <w:r w:rsidRPr="002B4DB3">
                        <w:rPr>
                          <w:rFonts w:ascii="Verdana" w:hAnsi="Verdana"/>
                          <w:color w:val="0000FF"/>
                          <w:sz w:val="14"/>
                          <w:szCs w:val="14"/>
                        </w:rPr>
                        <w:t>&lt;/ghg</w:t>
                      </w:r>
                      <w:proofErr w:type="gramStart"/>
                      <w:r w:rsidRPr="002B4DB3">
                        <w:rPr>
                          <w:rFonts w:ascii="Verdana" w:hAnsi="Verdana"/>
                          <w:color w:val="0000FF"/>
                          <w:sz w:val="14"/>
                          <w:szCs w:val="14"/>
                        </w:rPr>
                        <w:t>:</w:t>
                      </w:r>
                      <w:r w:rsidRPr="002B4DB3">
                        <w:rPr>
                          <w:rFonts w:ascii="Verdana" w:hAnsi="Verdana"/>
                          <w:color w:val="800000"/>
                          <w:sz w:val="14"/>
                          <w:szCs w:val="14"/>
                          <w:highlight w:val="white"/>
                        </w:rPr>
                        <w:t>AsphaltBlowingUnitDetails</w:t>
                      </w:r>
                      <w:proofErr w:type="gramEnd"/>
                      <w:r w:rsidRPr="002B4DB3">
                        <w:rPr>
                          <w:rFonts w:ascii="Verdana" w:hAnsi="Verdana"/>
                          <w:color w:val="0000FF"/>
                          <w:sz w:val="14"/>
                          <w:szCs w:val="14"/>
                        </w:rPr>
                        <w:t>&gt;</w:t>
                      </w:r>
                    </w:p>
                    <w:p w:rsidR="00E82D8A" w:rsidRPr="002B4DB3" w:rsidRDefault="00E82D8A" w:rsidP="00512C89">
                      <w:pPr>
                        <w:autoSpaceDE w:val="0"/>
                        <w:autoSpaceDN w:val="0"/>
                        <w:adjustRightInd w:val="0"/>
                        <w:rPr>
                          <w:rFonts w:ascii="Verdana" w:hAnsi="Verdana"/>
                          <w:color w:val="0000FF"/>
                          <w:sz w:val="14"/>
                          <w:szCs w:val="14"/>
                          <w:highlight w:val="white"/>
                        </w:rPr>
                      </w:pPr>
                      <w:r w:rsidRPr="002B4DB3">
                        <w:rPr>
                          <w:rFonts w:ascii="Verdana" w:hAnsi="Verdana"/>
                          <w:color w:val="0000FF"/>
                          <w:sz w:val="14"/>
                          <w:szCs w:val="14"/>
                        </w:rPr>
                        <w:t>&lt;/ghg</w:t>
                      </w:r>
                      <w:proofErr w:type="gramStart"/>
                      <w:r w:rsidRPr="002B4DB3">
                        <w:rPr>
                          <w:rFonts w:ascii="Verdana" w:hAnsi="Verdana"/>
                          <w:color w:val="0000FF"/>
                          <w:sz w:val="14"/>
                          <w:szCs w:val="14"/>
                        </w:rPr>
                        <w:t>:</w:t>
                      </w:r>
                      <w:r w:rsidRPr="002B4DB3">
                        <w:rPr>
                          <w:rFonts w:ascii="Verdana" w:hAnsi="Verdana"/>
                          <w:color w:val="800000"/>
                          <w:sz w:val="14"/>
                          <w:szCs w:val="14"/>
                          <w:highlight w:val="white"/>
                        </w:rPr>
                        <w:t>AsphaltBlowingDetails</w:t>
                      </w:r>
                      <w:proofErr w:type="gramEnd"/>
                      <w:r w:rsidRPr="002B4DB3">
                        <w:rPr>
                          <w:rFonts w:ascii="Verdana" w:hAnsi="Verdana"/>
                          <w:color w:val="0000FF"/>
                          <w:sz w:val="14"/>
                          <w:szCs w:val="14"/>
                        </w:rPr>
                        <w:t>&gt;</w:t>
                      </w:r>
                    </w:p>
                    <w:p w:rsidR="00E82D8A" w:rsidRPr="002B4DB3" w:rsidRDefault="00E82D8A" w:rsidP="006B223C">
                      <w:pPr>
                        <w:spacing w:after="200" w:line="276" w:lineRule="auto"/>
                        <w:rPr>
                          <w:rFonts w:ascii="Verdana" w:hAnsi="Verdana"/>
                          <w:color w:val="990000"/>
                          <w:sz w:val="14"/>
                          <w:szCs w:val="14"/>
                        </w:rPr>
                      </w:pPr>
                    </w:p>
                    <w:p w:rsidR="00E82D8A" w:rsidRPr="0070513E" w:rsidRDefault="00E82D8A" w:rsidP="006B223C">
                      <w:pPr>
                        <w:ind w:hanging="480"/>
                        <w:rPr>
                          <w:rFonts w:ascii="Verdana" w:hAnsi="Verdana"/>
                          <w:sz w:val="14"/>
                          <w:szCs w:val="14"/>
                        </w:rPr>
                      </w:pPr>
                    </w:p>
                  </w:txbxContent>
                </v:textbox>
              </v:shape>
            </w:pict>
          </mc:Fallback>
        </mc:AlternateContent>
      </w:r>
      <w:r w:rsidR="006B223C">
        <w:rPr>
          <w:rFonts w:ascii="Times New Roman" w:hAnsi="Times New Roman"/>
          <w:sz w:val="22"/>
          <w:szCs w:val="22"/>
        </w:rPr>
        <w:tab/>
      </w:r>
    </w:p>
    <w:p w14:paraId="71748158" w14:textId="77777777" w:rsidR="006B223C" w:rsidRPr="003C15E2" w:rsidRDefault="006B223C" w:rsidP="006B223C">
      <w:pPr>
        <w:pStyle w:val="NormalWeb"/>
        <w:spacing w:before="0" w:beforeAutospacing="0" w:after="0" w:afterAutospacing="0"/>
        <w:ind w:left="360"/>
        <w:rPr>
          <w:rFonts w:ascii="Times New Roman" w:hAnsi="Times New Roman"/>
          <w:sz w:val="22"/>
          <w:szCs w:val="22"/>
        </w:rPr>
      </w:pPr>
    </w:p>
    <w:p w14:paraId="1D92F0ED" w14:textId="77777777" w:rsidR="006B223C" w:rsidRPr="003C15E2" w:rsidRDefault="006B223C" w:rsidP="006B223C">
      <w:pPr>
        <w:pStyle w:val="NormalWeb"/>
        <w:spacing w:before="0" w:beforeAutospacing="0" w:after="0" w:afterAutospacing="0"/>
        <w:ind w:left="360"/>
        <w:rPr>
          <w:rFonts w:ascii="Times New Roman" w:hAnsi="Times New Roman"/>
          <w:sz w:val="22"/>
          <w:szCs w:val="22"/>
        </w:rPr>
      </w:pPr>
    </w:p>
    <w:p w14:paraId="29317390" w14:textId="77777777" w:rsidR="006B223C" w:rsidRPr="003C15E2" w:rsidRDefault="006B223C" w:rsidP="006B223C">
      <w:pPr>
        <w:pStyle w:val="NormalWeb"/>
        <w:spacing w:before="0" w:beforeAutospacing="0" w:after="0" w:afterAutospacing="0"/>
        <w:ind w:left="360"/>
        <w:rPr>
          <w:rFonts w:ascii="Times New Roman" w:hAnsi="Times New Roman"/>
          <w:sz w:val="22"/>
          <w:szCs w:val="22"/>
        </w:rPr>
      </w:pPr>
    </w:p>
    <w:p w14:paraId="692B2F61" w14:textId="77777777" w:rsidR="006B223C" w:rsidRPr="003C15E2" w:rsidRDefault="006B223C" w:rsidP="006B223C">
      <w:pPr>
        <w:pStyle w:val="NormalWeb"/>
        <w:spacing w:before="0" w:beforeAutospacing="0" w:after="0" w:afterAutospacing="0"/>
        <w:ind w:left="360"/>
        <w:rPr>
          <w:rFonts w:ascii="Times New Roman" w:hAnsi="Times New Roman"/>
          <w:sz w:val="22"/>
          <w:szCs w:val="22"/>
        </w:rPr>
      </w:pPr>
    </w:p>
    <w:p w14:paraId="38C594CC" w14:textId="77777777" w:rsidR="006B223C" w:rsidRDefault="006B223C" w:rsidP="006B223C">
      <w:pPr>
        <w:pStyle w:val="NormalWeb"/>
        <w:spacing w:before="0" w:beforeAutospacing="0" w:after="0" w:afterAutospacing="0"/>
        <w:ind w:left="360"/>
        <w:rPr>
          <w:rFonts w:ascii="Times New Roman" w:hAnsi="Times New Roman"/>
          <w:sz w:val="18"/>
          <w:szCs w:val="18"/>
        </w:rPr>
      </w:pPr>
    </w:p>
    <w:p w14:paraId="0EEA39EB" w14:textId="77777777" w:rsidR="006B223C" w:rsidRDefault="006B223C" w:rsidP="006B223C">
      <w:pPr>
        <w:pStyle w:val="NormalWeb"/>
        <w:spacing w:before="0" w:beforeAutospacing="0" w:after="0" w:afterAutospacing="0"/>
        <w:ind w:left="360"/>
        <w:rPr>
          <w:rFonts w:ascii="Times New Roman" w:hAnsi="Times New Roman"/>
          <w:sz w:val="18"/>
          <w:szCs w:val="18"/>
        </w:rPr>
      </w:pPr>
    </w:p>
    <w:p w14:paraId="4ABC9DC0" w14:textId="77777777" w:rsidR="006B223C" w:rsidRDefault="006B223C" w:rsidP="006B223C">
      <w:pPr>
        <w:pStyle w:val="NormalWeb"/>
        <w:spacing w:before="0" w:beforeAutospacing="0" w:after="0" w:afterAutospacing="0"/>
        <w:ind w:left="360"/>
        <w:rPr>
          <w:rFonts w:ascii="Times New Roman" w:hAnsi="Times New Roman"/>
          <w:sz w:val="18"/>
          <w:szCs w:val="18"/>
        </w:rPr>
      </w:pPr>
    </w:p>
    <w:p w14:paraId="40FC9D20" w14:textId="77777777" w:rsidR="00F56E49" w:rsidRDefault="00F56E49" w:rsidP="006B223C">
      <w:pPr>
        <w:pStyle w:val="NormalWeb"/>
        <w:spacing w:before="0" w:beforeAutospacing="0" w:after="0" w:afterAutospacing="0"/>
        <w:rPr>
          <w:rFonts w:ascii="Times New Roman" w:hAnsi="Times New Roman"/>
          <w:b/>
          <w:sz w:val="18"/>
          <w:szCs w:val="18"/>
        </w:rPr>
      </w:pPr>
    </w:p>
    <w:p w14:paraId="3624AE51" w14:textId="77777777" w:rsidR="00F56E49" w:rsidRDefault="00F56E49" w:rsidP="006B223C">
      <w:pPr>
        <w:pStyle w:val="NormalWeb"/>
        <w:spacing w:before="0" w:beforeAutospacing="0" w:after="0" w:afterAutospacing="0"/>
        <w:rPr>
          <w:rFonts w:ascii="Times New Roman" w:hAnsi="Times New Roman"/>
          <w:b/>
          <w:sz w:val="18"/>
          <w:szCs w:val="18"/>
        </w:rPr>
      </w:pPr>
    </w:p>
    <w:p w14:paraId="38401D29" w14:textId="77777777" w:rsidR="00F56E49" w:rsidRDefault="00F56E49" w:rsidP="006B223C">
      <w:pPr>
        <w:pStyle w:val="NormalWeb"/>
        <w:spacing w:before="0" w:beforeAutospacing="0" w:after="0" w:afterAutospacing="0"/>
        <w:rPr>
          <w:rFonts w:ascii="Times New Roman" w:hAnsi="Times New Roman"/>
          <w:b/>
          <w:sz w:val="18"/>
          <w:szCs w:val="18"/>
        </w:rPr>
      </w:pPr>
    </w:p>
    <w:p w14:paraId="0EAB8F88" w14:textId="77777777" w:rsidR="00F56E49" w:rsidRDefault="00F56E49" w:rsidP="006B223C">
      <w:pPr>
        <w:pStyle w:val="NormalWeb"/>
        <w:spacing w:before="0" w:beforeAutospacing="0" w:after="0" w:afterAutospacing="0"/>
        <w:rPr>
          <w:rFonts w:ascii="Times New Roman" w:hAnsi="Times New Roman"/>
          <w:b/>
          <w:sz w:val="18"/>
          <w:szCs w:val="18"/>
        </w:rPr>
      </w:pPr>
    </w:p>
    <w:p w14:paraId="66ADFB84" w14:textId="77777777" w:rsidR="00512C89" w:rsidRDefault="00512C89" w:rsidP="006B223C">
      <w:pPr>
        <w:pStyle w:val="NormalWeb"/>
        <w:spacing w:before="0" w:beforeAutospacing="0" w:after="0" w:afterAutospacing="0"/>
        <w:rPr>
          <w:rFonts w:ascii="Times New Roman" w:hAnsi="Times New Roman"/>
          <w:b/>
          <w:sz w:val="18"/>
          <w:szCs w:val="18"/>
        </w:rPr>
      </w:pPr>
    </w:p>
    <w:p w14:paraId="3B96F01D" w14:textId="77777777" w:rsidR="00C477B8" w:rsidRDefault="006B223C" w:rsidP="00DE2BDA">
      <w:pPr>
        <w:pStyle w:val="NormalWeb"/>
        <w:spacing w:before="0" w:beforeAutospacing="0" w:after="0" w:afterAutospacing="0"/>
        <w:rPr>
          <w:sz w:val="18"/>
          <w:szCs w:val="18"/>
        </w:rPr>
      </w:pPr>
      <w:r w:rsidRPr="00E92557">
        <w:rPr>
          <w:rFonts w:ascii="Times New Roman" w:hAnsi="Times New Roman"/>
          <w:b/>
          <w:sz w:val="18"/>
          <w:szCs w:val="18"/>
        </w:rPr>
        <w:t>Note:</w:t>
      </w:r>
      <w:r w:rsidRPr="001D335F">
        <w:rPr>
          <w:rFonts w:ascii="Times New Roman" w:hAnsi="Times New Roman"/>
          <w:sz w:val="18"/>
          <w:szCs w:val="18"/>
        </w:rPr>
        <w:t xml:space="preserve">  </w:t>
      </w:r>
      <w:r>
        <w:rPr>
          <w:rFonts w:ascii="Times New Roman" w:hAnsi="Times New Roman"/>
          <w:sz w:val="18"/>
          <w:szCs w:val="18"/>
        </w:rPr>
        <w:t>The XML example</w:t>
      </w:r>
      <w:r w:rsidRPr="001D335F">
        <w:rPr>
          <w:rFonts w:ascii="Times New Roman" w:hAnsi="Times New Roman"/>
          <w:sz w:val="18"/>
          <w:szCs w:val="18"/>
        </w:rPr>
        <w:t xml:space="preserve"> above is presented here to demonstrate the concept of reporting CO</w:t>
      </w:r>
      <w:r w:rsidRPr="00F9158B">
        <w:rPr>
          <w:rFonts w:ascii="Times New Roman" w:hAnsi="Times New Roman"/>
          <w:sz w:val="18"/>
          <w:szCs w:val="18"/>
          <w:vertAlign w:val="subscript"/>
        </w:rPr>
        <w:t>2</w:t>
      </w:r>
      <w:r w:rsidRPr="001D335F">
        <w:rPr>
          <w:rFonts w:ascii="Times New Roman" w:hAnsi="Times New Roman"/>
          <w:sz w:val="18"/>
          <w:szCs w:val="18"/>
        </w:rPr>
        <w:t xml:space="preserve"> </w:t>
      </w:r>
      <w:r w:rsidR="00854B09">
        <w:rPr>
          <w:rFonts w:ascii="Times New Roman" w:hAnsi="Times New Roman"/>
          <w:sz w:val="18"/>
          <w:szCs w:val="18"/>
        </w:rPr>
        <w:t>and CH</w:t>
      </w:r>
      <w:r w:rsidR="00854B09" w:rsidRPr="00012E47">
        <w:rPr>
          <w:rFonts w:ascii="Times New Roman" w:hAnsi="Times New Roman"/>
          <w:sz w:val="18"/>
          <w:szCs w:val="18"/>
          <w:vertAlign w:val="subscript"/>
        </w:rPr>
        <w:t>4</w:t>
      </w:r>
      <w:r w:rsidR="00854B09">
        <w:rPr>
          <w:rFonts w:ascii="Times New Roman" w:hAnsi="Times New Roman"/>
          <w:sz w:val="18"/>
          <w:szCs w:val="18"/>
        </w:rPr>
        <w:t xml:space="preserve"> </w:t>
      </w:r>
      <w:r w:rsidRPr="001D335F">
        <w:rPr>
          <w:rFonts w:ascii="Times New Roman" w:hAnsi="Times New Roman"/>
          <w:sz w:val="18"/>
          <w:szCs w:val="18"/>
        </w:rPr>
        <w:t>mole fraction details.</w:t>
      </w:r>
      <w:r w:rsidR="00C477B8">
        <w:rPr>
          <w:sz w:val="18"/>
          <w:szCs w:val="18"/>
        </w:rPr>
        <w:br w:type="page"/>
      </w:r>
    </w:p>
    <w:p w14:paraId="2886575D" w14:textId="77777777" w:rsidR="00BC1293" w:rsidRPr="00CD039A" w:rsidRDefault="00BC1293" w:rsidP="002E4EDC">
      <w:pPr>
        <w:pStyle w:val="Heading2"/>
        <w:rPr>
          <w:rFonts w:eastAsia="Times New Roman"/>
        </w:rPr>
      </w:pPr>
      <w:bookmarkStart w:id="915" w:name="SubpartYDelayedCokingDetails"/>
      <w:bookmarkStart w:id="916" w:name="_Toc473900310"/>
      <w:bookmarkEnd w:id="915"/>
      <w:r>
        <w:rPr>
          <w:rFonts w:eastAsia="Times New Roman"/>
        </w:rPr>
        <w:lastRenderedPageBreak/>
        <w:t>Delayed Coking Emissions Summary</w:t>
      </w:r>
      <w:bookmarkEnd w:id="916"/>
    </w:p>
    <w:p w14:paraId="44D2418F" w14:textId="77777777" w:rsidR="00BC1293" w:rsidRDefault="00BC1293" w:rsidP="00BC1293"/>
    <w:p w14:paraId="5129DC52" w14:textId="77777777" w:rsidR="00BC1293" w:rsidRPr="006D5134" w:rsidRDefault="00BC1293" w:rsidP="002E4EDC">
      <w:pPr>
        <w:pStyle w:val="Heading3"/>
      </w:pPr>
      <w:bookmarkStart w:id="917" w:name="_8.1_Subpart_Level"/>
      <w:bookmarkStart w:id="918" w:name="_Toc473900311"/>
      <w:bookmarkEnd w:id="917"/>
      <w:r w:rsidRPr="006D5134">
        <w:t>Subpart Level Delayed Coking Det</w:t>
      </w:r>
      <w:r>
        <w:t>a</w:t>
      </w:r>
      <w:r w:rsidRPr="006D5134">
        <w:t>ils</w:t>
      </w:r>
      <w:bookmarkEnd w:id="918"/>
    </w:p>
    <w:p w14:paraId="4DF619AB" w14:textId="77777777" w:rsidR="00BC1293" w:rsidRDefault="00BC1293" w:rsidP="00BC1293"/>
    <w:p w14:paraId="754393D4" w14:textId="77777777" w:rsidR="00BC1293" w:rsidRDefault="00BC1293" w:rsidP="00BC1293">
      <w:pPr>
        <w:rPr>
          <w:b/>
          <w:u w:val="single"/>
        </w:rPr>
      </w:pPr>
      <w:r w:rsidRPr="004E04C7">
        <w:rPr>
          <w:b/>
          <w:u w:val="single"/>
        </w:rPr>
        <w:t>Required Subpart-Level Summary Data</w:t>
      </w:r>
    </w:p>
    <w:p w14:paraId="3C8B1CA2" w14:textId="77777777" w:rsidR="00BC1293" w:rsidRDefault="00BC1293" w:rsidP="00BC1293">
      <w:r w:rsidRPr="00254258">
        <w:t xml:space="preserve">For petroleum refinery sources required to report under </w:t>
      </w:r>
      <w:r>
        <w:t>Subpart</w:t>
      </w:r>
      <w:r w:rsidRPr="00254258">
        <w:t xml:space="preserve"> Y, you are required to report the </w:t>
      </w:r>
      <w:r>
        <w:t xml:space="preserve">cumulative </w:t>
      </w:r>
      <w:r w:rsidRPr="00CD039A">
        <w:t xml:space="preserve">methane </w:t>
      </w:r>
      <w:r>
        <w:t>(CH</w:t>
      </w:r>
      <w:r w:rsidRPr="00012E47">
        <w:rPr>
          <w:vertAlign w:val="subscript"/>
        </w:rPr>
        <w:t>4</w:t>
      </w:r>
      <w:r>
        <w:t xml:space="preserve">) </w:t>
      </w:r>
      <w:r w:rsidRPr="00CD039A">
        <w:t xml:space="preserve">emissions </w:t>
      </w:r>
      <w:r>
        <w:t xml:space="preserve">for all delayed coking units at the facility.  You </w:t>
      </w:r>
      <w:r w:rsidRPr="00CD039A">
        <w:t xml:space="preserve">must </w:t>
      </w:r>
      <w:r>
        <w:t>also report t</w:t>
      </w:r>
      <w:r w:rsidRPr="0013741B">
        <w:t xml:space="preserve">he total number of delayed coking units </w:t>
      </w:r>
      <w:r>
        <w:t xml:space="preserve">and </w:t>
      </w:r>
      <w:r w:rsidRPr="0013741B">
        <w:t>the total number of delayed coking drums at the facility</w:t>
      </w:r>
      <w:r>
        <w:t xml:space="preserve"> and details about each </w:t>
      </w:r>
      <w:r w:rsidRPr="0013741B">
        <w:t>coking drum</w:t>
      </w:r>
      <w:r>
        <w:t xml:space="preserve"> </w:t>
      </w:r>
      <w:r w:rsidRPr="0013741B">
        <w:t xml:space="preserve">set </w:t>
      </w:r>
      <w:r>
        <w:t xml:space="preserve">at the facility, including the number of coking drums in the set, the basis for the volumetric void fraction of the coke vessel prior to steaming and the basis for the mole fraction of </w:t>
      </w:r>
      <w:r w:rsidRPr="00565CF6">
        <w:rPr>
          <w:rFonts w:cs="Times New Roman"/>
        </w:rPr>
        <w:t>CH</w:t>
      </w:r>
      <w:r w:rsidRPr="00565CF6">
        <w:rPr>
          <w:rFonts w:cs="Times New Roman"/>
          <w:vertAlign w:val="subscript"/>
        </w:rPr>
        <w:t>4</w:t>
      </w:r>
      <w:r>
        <w:t xml:space="preserve"> in the coking gas.</w:t>
      </w:r>
    </w:p>
    <w:p w14:paraId="3FD64CFE" w14:textId="77777777" w:rsidR="00BC1293" w:rsidRDefault="00BC1293" w:rsidP="00BC1293"/>
    <w:p w14:paraId="1B547375" w14:textId="77777777" w:rsidR="00BC1293" w:rsidRDefault="00BC1293" w:rsidP="00BC1293"/>
    <w:p w14:paraId="11DE186A" w14:textId="77777777" w:rsidR="00BC1293" w:rsidRDefault="00BC1293" w:rsidP="00BC1293">
      <w:pPr>
        <w:pStyle w:val="Figure"/>
      </w:pPr>
      <w:r>
        <w:br/>
      </w:r>
      <w:bookmarkStart w:id="919" w:name="_Toc473900418"/>
      <w:r>
        <w:t>Delayed Coking Details (Subpart</w:t>
      </w:r>
      <w:r>
        <w:noBreakHyphen/>
        <w:t>Level) Schema Diagram</w:t>
      </w:r>
      <w:bookmarkEnd w:id="919"/>
    </w:p>
    <w:p w14:paraId="105B43DF" w14:textId="77777777" w:rsidR="00BC1293" w:rsidRDefault="00BC1293" w:rsidP="00BC1293"/>
    <w:p w14:paraId="18477FAE" w14:textId="77777777" w:rsidR="00BC1293" w:rsidRDefault="00304AFD" w:rsidP="00BC1293">
      <w:pPr>
        <w:jc w:val="center"/>
      </w:pPr>
      <w:r>
        <w:rPr>
          <w:noProof/>
        </w:rPr>
        <mc:AlternateContent>
          <mc:Choice Requires="wps">
            <w:drawing>
              <wp:anchor distT="0" distB="0" distL="114300" distR="114300" simplePos="0" relativeHeight="252971008" behindDoc="0" locked="0" layoutInCell="1" allowOverlap="1" wp14:anchorId="504D3D1C" wp14:editId="3E2E3F20">
                <wp:simplePos x="0" y="0"/>
                <wp:positionH relativeFrom="column">
                  <wp:posOffset>5276850</wp:posOffset>
                </wp:positionH>
                <wp:positionV relativeFrom="paragraph">
                  <wp:posOffset>3740785</wp:posOffset>
                </wp:positionV>
                <wp:extent cx="971550" cy="466725"/>
                <wp:effectExtent l="0" t="0" r="0" b="0"/>
                <wp:wrapNone/>
                <wp:docPr id="59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46672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1119D0A1" w14:textId="77777777" w:rsidR="00E82D8A" w:rsidRDefault="00E82D8A" w:rsidP="00BC1293">
                            <w:pPr>
                              <w:jc w:val="both"/>
                              <w:rPr>
                                <w:b/>
                                <w:color w:val="AC0000"/>
                                <w:sz w:val="20"/>
                                <w:szCs w:val="20"/>
                              </w:rPr>
                            </w:pPr>
                            <w:r>
                              <w:rPr>
                                <w:b/>
                                <w:color w:val="AC0000"/>
                                <w:sz w:val="20"/>
                                <w:szCs w:val="20"/>
                              </w:rPr>
                              <w:t>Conditionally</w:t>
                            </w:r>
                          </w:p>
                          <w:p w14:paraId="266578CC" w14:textId="77777777" w:rsidR="00E82D8A" w:rsidRPr="005D3648"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5F71E02C" id="Text Box 592" o:spid="_x0000_s1121" type="#_x0000_t202" style="position:absolute;left:0;text-align:left;margin-left:415.5pt;margin-top:294.55pt;width:76.5pt;height:36.7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5D3648"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2969984" behindDoc="0" locked="0" layoutInCell="1" allowOverlap="1" wp14:anchorId="0F38944E" wp14:editId="089E3A79">
                <wp:simplePos x="0" y="0"/>
                <wp:positionH relativeFrom="column">
                  <wp:posOffset>5743575</wp:posOffset>
                </wp:positionH>
                <wp:positionV relativeFrom="paragraph">
                  <wp:posOffset>2940685</wp:posOffset>
                </wp:positionV>
                <wp:extent cx="990600" cy="514350"/>
                <wp:effectExtent l="0" t="0" r="0" b="0"/>
                <wp:wrapNone/>
                <wp:docPr id="59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51435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7EFD6269" w14:textId="77777777" w:rsidR="00E82D8A" w:rsidRDefault="00E82D8A" w:rsidP="00BC1293">
                            <w:pPr>
                              <w:jc w:val="both"/>
                              <w:rPr>
                                <w:b/>
                                <w:color w:val="AC0000"/>
                                <w:sz w:val="20"/>
                                <w:szCs w:val="20"/>
                              </w:rPr>
                            </w:pPr>
                            <w:r>
                              <w:rPr>
                                <w:b/>
                                <w:color w:val="AC0000"/>
                                <w:sz w:val="20"/>
                                <w:szCs w:val="20"/>
                              </w:rPr>
                              <w:t>Conditionally</w:t>
                            </w:r>
                          </w:p>
                          <w:p w14:paraId="59B53FCB" w14:textId="77777777" w:rsidR="00E82D8A" w:rsidRPr="005D3648"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83B4CC4" id="Text Box 593" o:spid="_x0000_s1122" type="#_x0000_t202" style="position:absolute;left:0;text-align:left;margin-left:452.25pt;margin-top:231.55pt;width:78pt;height:40.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5D3648"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3054976" behindDoc="0" locked="0" layoutInCell="1" allowOverlap="1" wp14:anchorId="3935E808" wp14:editId="64135DF6">
                <wp:simplePos x="0" y="0"/>
                <wp:positionH relativeFrom="column">
                  <wp:posOffset>1897380</wp:posOffset>
                </wp:positionH>
                <wp:positionV relativeFrom="paragraph">
                  <wp:posOffset>1500505</wp:posOffset>
                </wp:positionV>
                <wp:extent cx="1535430" cy="161925"/>
                <wp:effectExtent l="0" t="0" r="26670" b="28575"/>
                <wp:wrapNone/>
                <wp:docPr id="59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430" cy="16192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3085038A" id="Rectangle 38" o:spid="_x0000_s1026" style="position:absolute;margin-left:149.4pt;margin-top:118.15pt;width:120.9pt;height:12.7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" strokecolor="#ac0000" strokeweight="2pt">
                <v:fill opacity="0"/>
              </v:rect>
            </w:pict>
          </mc:Fallback>
        </mc:AlternateContent>
      </w:r>
      <w:r>
        <w:rPr>
          <w:noProof/>
        </w:rPr>
        <mc:AlternateContent>
          <mc:Choice Requires="wps">
            <w:drawing>
              <wp:anchor distT="0" distB="0" distL="114300" distR="114300" simplePos="0" relativeHeight="252967936" behindDoc="0" locked="0" layoutInCell="1" allowOverlap="1" wp14:anchorId="56088527" wp14:editId="1FE8FA64">
                <wp:simplePos x="0" y="0"/>
                <wp:positionH relativeFrom="column">
                  <wp:posOffset>3733800</wp:posOffset>
                </wp:positionH>
                <wp:positionV relativeFrom="paragraph">
                  <wp:posOffset>3391535</wp:posOffset>
                </wp:positionV>
                <wp:extent cx="1333500" cy="161925"/>
                <wp:effectExtent l="0" t="0" r="19050" b="28575"/>
                <wp:wrapNone/>
                <wp:docPr id="59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16192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3D20DBC4" id="Rectangle 38" o:spid="_x0000_s1026" style="position:absolute;margin-left:294pt;margin-top:267.05pt;width:105pt;height:12.7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" strokecolor="#ac0000" strokeweight="2pt">
                <v:fill opacity="0"/>
              </v:rect>
            </w:pict>
          </mc:Fallback>
        </mc:AlternateContent>
      </w:r>
      <w:r>
        <w:rPr>
          <w:noProof/>
        </w:rPr>
        <mc:AlternateContent>
          <mc:Choice Requires="wps">
            <w:drawing>
              <wp:anchor distT="0" distB="0" distL="114300" distR="114300" simplePos="0" relativeHeight="252968960" behindDoc="0" locked="0" layoutInCell="1" allowOverlap="1" wp14:anchorId="47DAA445" wp14:editId="29DCD205">
                <wp:simplePos x="0" y="0"/>
                <wp:positionH relativeFrom="column">
                  <wp:posOffset>3733800</wp:posOffset>
                </wp:positionH>
                <wp:positionV relativeFrom="paragraph">
                  <wp:posOffset>2581910</wp:posOffset>
                </wp:positionV>
                <wp:extent cx="1809750" cy="161925"/>
                <wp:effectExtent l="0" t="0" r="19050" b="28575"/>
                <wp:wrapNone/>
                <wp:docPr id="59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61925"/>
                        </a:xfrm>
                        <a:prstGeom prst="rect">
                          <a:avLst/>
                        </a:prstGeom>
                        <a:solidFill>
                          <a:srgbClr val="FFFFFF">
                            <a:alpha val="0"/>
                          </a:srgbClr>
                        </a:solidFill>
                        <a:ln w="25400">
                          <a:solidFill>
                            <a:srgbClr val="AC0000"/>
                          </a:solidFill>
                          <a:miter lim="800000"/>
                          <a:headEnd/>
                          <a:tailEnd/>
                        </a:ln>
                      </wps:spPr>
                      <wps:txbx>
                        <w:txbxContent>
                          <w:p w14:paraId="26974C68" w14:textId="77777777" w:rsidR="00E82D8A" w:rsidRDefault="00E82D8A" w:rsidP="00BC1293">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513DCE3D" id="Rectangle 38" o:spid="_x0000_s1123" style="position:absolute;left:0;text-align:left;margin-left:294pt;margin-top:203.3pt;width:142.5pt;height:12.7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" strokecolor="#ac0000" strokeweight="2pt">
                <v:fill opacity="0"/>
                <v:textbox>
                  <w:txbxContent>
                    <w:p w:rsidR="00E82D8A" w:rsidRDefault="00E82D8A" w:rsidP="00BC1293">
                      <w:pPr>
                        <w:jc w:val="center"/>
                      </w:pPr>
                      <w:r>
                        <w:t xml:space="preserve">        </w:t>
                      </w:r>
                    </w:p>
                  </w:txbxContent>
                </v:textbox>
              </v:rect>
            </w:pict>
          </mc:Fallback>
        </mc:AlternateContent>
      </w:r>
      <w:r>
        <w:rPr>
          <w:noProof/>
        </w:rPr>
        <mc:AlternateContent>
          <mc:Choice Requires="wps">
            <w:drawing>
              <wp:anchor distT="0" distB="0" distL="114300" distR="114300" simplePos="0" relativeHeight="252972032" behindDoc="0" locked="0" layoutInCell="1" allowOverlap="1" wp14:anchorId="1771D353" wp14:editId="04C4D1E6">
                <wp:simplePos x="0" y="0"/>
                <wp:positionH relativeFrom="column">
                  <wp:posOffset>3733800</wp:posOffset>
                </wp:positionH>
                <wp:positionV relativeFrom="paragraph">
                  <wp:posOffset>2181860</wp:posOffset>
                </wp:positionV>
                <wp:extent cx="1438275" cy="161925"/>
                <wp:effectExtent l="0" t="0" r="28575" b="28575"/>
                <wp:wrapNone/>
                <wp:docPr id="59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161925"/>
                        </a:xfrm>
                        <a:prstGeom prst="rect">
                          <a:avLst/>
                        </a:prstGeom>
                        <a:solidFill>
                          <a:srgbClr val="FFFFFF">
                            <a:alpha val="0"/>
                          </a:srgbClr>
                        </a:solidFill>
                        <a:ln w="25400">
                          <a:solidFill>
                            <a:srgbClr val="AC0000"/>
                          </a:solidFill>
                          <a:miter lim="800000"/>
                          <a:headEnd/>
                          <a:tailEnd/>
                        </a:ln>
                      </wps:spPr>
                      <wps:txbx>
                        <w:txbxContent>
                          <w:p w14:paraId="5E3902B2" w14:textId="77777777" w:rsidR="00E82D8A" w:rsidRDefault="00E82D8A" w:rsidP="00BC1293">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55D30DB6" id="_x0000_s1124" style="position:absolute;left:0;text-align:left;margin-left:294pt;margin-top:171.8pt;width:113.25pt;height:12.7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" strokecolor="#ac0000" strokeweight="2pt">
                <v:fill opacity="0"/>
                <v:textbox>
                  <w:txbxContent>
                    <w:p w:rsidR="00E82D8A" w:rsidRDefault="00E82D8A" w:rsidP="00BC1293">
                      <w:pPr>
                        <w:jc w:val="center"/>
                      </w:pPr>
                      <w:r>
                        <w:t xml:space="preserve">        </w:t>
                      </w:r>
                    </w:p>
                  </w:txbxContent>
                </v:textbox>
              </v:rect>
            </w:pict>
          </mc:Fallback>
        </mc:AlternateContent>
      </w:r>
      <w:r>
        <w:rPr>
          <w:noProof/>
        </w:rPr>
        <mc:AlternateContent>
          <mc:Choice Requires="wps">
            <w:drawing>
              <wp:anchor distT="0" distB="0" distL="114300" distR="114300" simplePos="0" relativeHeight="252966912" behindDoc="0" locked="0" layoutInCell="1" allowOverlap="1" wp14:anchorId="0DB5279E" wp14:editId="79BDA1AD">
                <wp:simplePos x="0" y="0"/>
                <wp:positionH relativeFrom="column">
                  <wp:posOffset>1895475</wp:posOffset>
                </wp:positionH>
                <wp:positionV relativeFrom="paragraph">
                  <wp:posOffset>1105535</wp:posOffset>
                </wp:positionV>
                <wp:extent cx="1247775" cy="161925"/>
                <wp:effectExtent l="0" t="0" r="28575" b="28575"/>
                <wp:wrapNone/>
                <wp:docPr id="59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16192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2BA019CD" id="Rectangle 38" o:spid="_x0000_s1026" style="position:absolute;margin-left:149.25pt;margin-top:87.05pt;width:98.25pt;height:12.75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" strokecolor="#ac0000" strokeweight="2pt">
                <v:fill opacity="0"/>
              </v:rect>
            </w:pict>
          </mc:Fallback>
        </mc:AlternateContent>
      </w:r>
      <w:r>
        <w:rPr>
          <w:noProof/>
        </w:rPr>
        <mc:AlternateContent>
          <mc:Choice Requires="wps">
            <w:drawing>
              <wp:anchor distT="0" distB="0" distL="114300" distR="114300" simplePos="0" relativeHeight="252965888" behindDoc="0" locked="0" layoutInCell="1" allowOverlap="1" wp14:anchorId="7AF05C69" wp14:editId="72161E01">
                <wp:simplePos x="0" y="0"/>
                <wp:positionH relativeFrom="column">
                  <wp:posOffset>1895475</wp:posOffset>
                </wp:positionH>
                <wp:positionV relativeFrom="paragraph">
                  <wp:posOffset>705485</wp:posOffset>
                </wp:positionV>
                <wp:extent cx="904875" cy="152400"/>
                <wp:effectExtent l="0" t="0" r="28575" b="19050"/>
                <wp:wrapNone/>
                <wp:docPr id="59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524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3D90CA7F" id="Rectangle 38" o:spid="_x0000_s1026" style="position:absolute;margin-left:149.25pt;margin-top:55.55pt;width:71.25pt;height:12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" strokecolor="#ac0000" strokeweight="2pt">
                <v:fill opacity="0"/>
              </v:rect>
            </w:pict>
          </mc:Fallback>
        </mc:AlternateContent>
      </w:r>
      <w:r>
        <w:rPr>
          <w:noProof/>
        </w:rPr>
        <mc:AlternateContent>
          <mc:Choice Requires="wps">
            <w:drawing>
              <wp:anchor distT="0" distB="0" distL="114300" distR="114300" simplePos="0" relativeHeight="252964864" behindDoc="0" locked="0" layoutInCell="1" allowOverlap="1" wp14:anchorId="558A01ED" wp14:editId="2A78BACA">
                <wp:simplePos x="0" y="0"/>
                <wp:positionH relativeFrom="column">
                  <wp:posOffset>1895475</wp:posOffset>
                </wp:positionH>
                <wp:positionV relativeFrom="paragraph">
                  <wp:posOffset>286385</wp:posOffset>
                </wp:positionV>
                <wp:extent cx="1381125" cy="171450"/>
                <wp:effectExtent l="0" t="0" r="28575" b="19050"/>
                <wp:wrapNone/>
                <wp:docPr id="60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17145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3B5A3FB6" id="Rectangle 38" o:spid="_x0000_s1026" style="position:absolute;margin-left:149.25pt;margin-top:22.55pt;width:108.75pt;height:13.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" strokecolor="#ac0000" strokeweight="2pt">
                <v:fill opacity="0"/>
              </v:rect>
            </w:pict>
          </mc:Fallback>
        </mc:AlternateContent>
      </w:r>
      <w:r w:rsidR="00BC1293" w:rsidRPr="00012E47">
        <w:rPr>
          <w:noProof/>
        </w:rPr>
        <w:drawing>
          <wp:inline distT="0" distB="0" distL="0" distR="0" wp14:anchorId="74A29B1D" wp14:editId="1D25AF88">
            <wp:extent cx="5996003" cy="4314825"/>
            <wp:effectExtent l="0" t="0" r="508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ayed Coking Details Facility Level 2.gif"/>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93253" cy="4312846"/>
                    </a:xfrm>
                    <a:prstGeom prst="rect">
                      <a:avLst/>
                    </a:prstGeom>
                  </pic:spPr>
                </pic:pic>
              </a:graphicData>
            </a:graphic>
          </wp:inline>
        </w:drawing>
      </w:r>
    </w:p>
    <w:p w14:paraId="09F9FC7F" w14:textId="77777777" w:rsidR="00A97605" w:rsidRDefault="00A97605" w:rsidP="00A97605">
      <w:pPr>
        <w:pStyle w:val="NormalWeb"/>
        <w:spacing w:before="0" w:beforeAutospacing="0" w:after="0" w:afterAutospacing="0"/>
        <w:jc w:val="center"/>
        <w:rPr>
          <w:rFonts w:ascii="Times New Roman" w:hAnsi="Times New Roman"/>
          <w:b/>
          <w:bCs/>
          <w:sz w:val="18"/>
          <w:szCs w:val="18"/>
        </w:rPr>
      </w:pPr>
    </w:p>
    <w:p w14:paraId="56585626" w14:textId="77777777" w:rsidR="00A97605" w:rsidRDefault="00A97605" w:rsidP="00A97605">
      <w:pPr>
        <w:pStyle w:val="NormalWeb"/>
        <w:spacing w:before="0" w:beforeAutospacing="0" w:after="0" w:afterAutospacing="0"/>
        <w:jc w:val="center"/>
        <w:rPr>
          <w:rFonts w:ascii="Times New Roman" w:hAnsi="Times New Roman"/>
          <w:sz w:val="18"/>
          <w:szCs w:val="18"/>
        </w:rPr>
      </w:pPr>
      <w:r>
        <w:rPr>
          <w:rFonts w:ascii="Times New Roman" w:hAnsi="Times New Roman"/>
          <w:b/>
          <w:bCs/>
          <w:sz w:val="18"/>
          <w:szCs w:val="18"/>
        </w:rPr>
        <w:t xml:space="preserve">                                                 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t xml:space="preserve">                                              for more information on conditionally required elements.</w:t>
      </w:r>
    </w:p>
    <w:p w14:paraId="15EDCA9F" w14:textId="77777777" w:rsidR="00BC1293" w:rsidRDefault="00BC1293" w:rsidP="00BC1293"/>
    <w:p w14:paraId="5E82EEEE" w14:textId="77777777" w:rsidR="00BC1293" w:rsidRDefault="00BC1293" w:rsidP="00BC1293"/>
    <w:p w14:paraId="60151100" w14:textId="77777777" w:rsidR="00BC1293" w:rsidRDefault="00BC1293" w:rsidP="00BC1293">
      <w:pPr>
        <w:rPr>
          <w:rFonts w:eastAsia="Times New Roman" w:cs="Times New Roman"/>
          <w:b/>
          <w:sz w:val="24"/>
          <w:szCs w:val="24"/>
        </w:rPr>
      </w:pPr>
      <w:r>
        <w:br w:type="page"/>
      </w:r>
    </w:p>
    <w:p w14:paraId="233A2676" w14:textId="77777777" w:rsidR="00BC1293" w:rsidRDefault="00BC1293" w:rsidP="00BC1293">
      <w:pPr>
        <w:pStyle w:val="Table"/>
      </w:pPr>
      <w:r>
        <w:lastRenderedPageBreak/>
        <w:br/>
      </w:r>
      <w:bookmarkStart w:id="920" w:name="_Toc473900361"/>
      <w:r>
        <w:t>Delayed Coking Details (Subpart</w:t>
      </w:r>
      <w:r>
        <w:noBreakHyphen/>
        <w:t xml:space="preserve">Level) </w:t>
      </w:r>
      <w:r w:rsidR="00253426">
        <w:t>Data Element Definitions</w:t>
      </w:r>
      <w:bookmarkEnd w:id="920"/>
    </w:p>
    <w:p w14:paraId="08E24135" w14:textId="77777777" w:rsidR="00BC1293" w:rsidRPr="00074351" w:rsidRDefault="00BC1293" w:rsidP="00BC1293">
      <w:pPr>
        <w:jc w:val="center"/>
        <w:rPr>
          <w:rFonts w:eastAsia="Times New Roman" w:cs="Times New Roman"/>
          <w:bCs/>
          <w:sz w:val="20"/>
          <w:szCs w:val="20"/>
        </w:rPr>
      </w:pPr>
    </w:p>
    <w:tbl>
      <w:tblPr>
        <w:tblpPr w:leftFromText="180" w:rightFromText="180" w:vertAnchor="text" w:horzAnchor="margin" w:tblpY="33"/>
        <w:tblW w:w="9378" w:type="dxa"/>
        <w:tblLook w:val="04A0" w:firstRow="1" w:lastRow="0" w:firstColumn="1" w:lastColumn="0" w:noHBand="0" w:noVBand="1"/>
      </w:tblPr>
      <w:tblGrid>
        <w:gridCol w:w="4477"/>
        <w:gridCol w:w="4901"/>
      </w:tblGrid>
      <w:tr w:rsidR="00BC1293" w:rsidRPr="00E214A2" w14:paraId="16F76B18" w14:textId="77777777" w:rsidTr="00787422">
        <w:trPr>
          <w:trHeight w:val="526"/>
          <w:tblHeader/>
        </w:trPr>
        <w:tc>
          <w:tcPr>
            <w:tcW w:w="447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AEC348A" w14:textId="77777777" w:rsidR="00BC1293" w:rsidRPr="00E214A2" w:rsidRDefault="00BC1293" w:rsidP="00787422">
            <w:pPr>
              <w:jc w:val="center"/>
              <w:rPr>
                <w:rFonts w:eastAsia="Times New Roman" w:cs="Times New Roman"/>
                <w:b/>
                <w:bCs/>
                <w:sz w:val="20"/>
                <w:szCs w:val="20"/>
              </w:rPr>
            </w:pPr>
            <w:r w:rsidRPr="00E214A2">
              <w:rPr>
                <w:rFonts w:eastAsia="Times New Roman" w:cs="Times New Roman"/>
                <w:b/>
                <w:bCs/>
                <w:sz w:val="20"/>
                <w:szCs w:val="20"/>
              </w:rPr>
              <w:t>Data Element Name</w:t>
            </w:r>
          </w:p>
        </w:tc>
        <w:tc>
          <w:tcPr>
            <w:tcW w:w="4901" w:type="dxa"/>
            <w:tcBorders>
              <w:top w:val="single" w:sz="4" w:space="0" w:color="auto"/>
              <w:left w:val="nil"/>
              <w:bottom w:val="single" w:sz="4" w:space="0" w:color="auto"/>
              <w:right w:val="single" w:sz="4" w:space="0" w:color="auto"/>
            </w:tcBorders>
            <w:shd w:val="clear" w:color="000000" w:fill="D9D9D9"/>
            <w:vAlign w:val="center"/>
            <w:hideMark/>
          </w:tcPr>
          <w:p w14:paraId="02A88B5F" w14:textId="77777777" w:rsidR="00BC1293" w:rsidRPr="00E214A2" w:rsidRDefault="00BC1293" w:rsidP="00787422">
            <w:pPr>
              <w:jc w:val="center"/>
              <w:rPr>
                <w:rFonts w:eastAsia="Times New Roman" w:cs="Times New Roman"/>
                <w:b/>
                <w:bCs/>
                <w:sz w:val="20"/>
                <w:szCs w:val="20"/>
              </w:rPr>
            </w:pPr>
            <w:r w:rsidRPr="00E214A2">
              <w:rPr>
                <w:rFonts w:eastAsia="Times New Roman" w:cs="Times New Roman"/>
                <w:b/>
                <w:bCs/>
                <w:sz w:val="20"/>
                <w:szCs w:val="20"/>
              </w:rPr>
              <w:t>Description</w:t>
            </w:r>
          </w:p>
        </w:tc>
      </w:tr>
      <w:tr w:rsidR="00BC1293" w:rsidRPr="00E214A2" w14:paraId="46313C4B" w14:textId="77777777" w:rsidTr="0043326B">
        <w:trPr>
          <w:trHeight w:val="630"/>
        </w:trPr>
        <w:tc>
          <w:tcPr>
            <w:tcW w:w="4477" w:type="dxa"/>
            <w:tcBorders>
              <w:top w:val="nil"/>
              <w:left w:val="single" w:sz="4" w:space="0" w:color="auto"/>
              <w:bottom w:val="single" w:sz="4" w:space="0" w:color="auto"/>
              <w:right w:val="single" w:sz="4" w:space="0" w:color="auto"/>
            </w:tcBorders>
            <w:shd w:val="clear" w:color="000000" w:fill="C5D9F1"/>
            <w:vAlign w:val="center"/>
          </w:tcPr>
          <w:p w14:paraId="2CD43850" w14:textId="77777777" w:rsidR="00BC1293" w:rsidRPr="00324050" w:rsidRDefault="00BC1293" w:rsidP="00632412">
            <w:pPr>
              <w:rPr>
                <w:rFonts w:eastAsia="Times New Roman" w:cs="Times New Roman"/>
                <w:b/>
                <w:sz w:val="20"/>
                <w:szCs w:val="20"/>
              </w:rPr>
            </w:pPr>
            <w:r w:rsidRPr="00324050">
              <w:rPr>
                <w:rFonts w:eastAsia="Times New Roman" w:cs="Times New Roman"/>
                <w:b/>
                <w:sz w:val="20"/>
                <w:szCs w:val="20"/>
              </w:rPr>
              <w:t>DelayedCokingDetails</w:t>
            </w:r>
          </w:p>
        </w:tc>
        <w:tc>
          <w:tcPr>
            <w:tcW w:w="4901" w:type="dxa"/>
            <w:tcBorders>
              <w:top w:val="nil"/>
              <w:left w:val="nil"/>
              <w:bottom w:val="single" w:sz="4" w:space="0" w:color="auto"/>
              <w:right w:val="single" w:sz="4" w:space="0" w:color="auto"/>
            </w:tcBorders>
            <w:shd w:val="clear" w:color="000000" w:fill="C5D9F1"/>
            <w:vAlign w:val="center"/>
          </w:tcPr>
          <w:p w14:paraId="64810F34" w14:textId="77777777" w:rsidR="00BC1293" w:rsidRPr="00E214A2" w:rsidRDefault="00BC1293" w:rsidP="00632412">
            <w:pPr>
              <w:rPr>
                <w:rFonts w:eastAsia="Times New Roman" w:cs="Times New Roman"/>
                <w:sz w:val="20"/>
                <w:szCs w:val="20"/>
              </w:rPr>
            </w:pPr>
            <w:r w:rsidRPr="00A85C0C">
              <w:rPr>
                <w:b/>
                <w:sz w:val="20"/>
                <w:szCs w:val="20"/>
              </w:rPr>
              <w:t>Parent Element</w:t>
            </w:r>
          </w:p>
        </w:tc>
      </w:tr>
      <w:tr w:rsidR="00BC1293" w:rsidRPr="00E214A2" w14:paraId="2C46AD34" w14:textId="77777777" w:rsidTr="00787422">
        <w:trPr>
          <w:trHeight w:val="683"/>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69E2F37E" w14:textId="77777777" w:rsidR="00BC1293" w:rsidRPr="001066C7" w:rsidRDefault="00BC1293" w:rsidP="00632412">
            <w:pPr>
              <w:rPr>
                <w:rFonts w:eastAsia="Times New Roman" w:cs="Times New Roman"/>
                <w:sz w:val="20"/>
                <w:szCs w:val="20"/>
              </w:rPr>
            </w:pPr>
            <w:r>
              <w:rPr>
                <w:rFonts w:eastAsia="Times New Roman" w:cs="Times New Roman"/>
                <w:sz w:val="20"/>
                <w:szCs w:val="20"/>
              </w:rPr>
              <w:t>TotalDelayCokingUnits</w:t>
            </w:r>
          </w:p>
        </w:tc>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42A41858" w14:textId="77777777" w:rsidR="00BC1293" w:rsidRPr="001066C7" w:rsidRDefault="00BC1293" w:rsidP="00632412">
            <w:pPr>
              <w:rPr>
                <w:rFonts w:eastAsia="Times New Roman" w:cs="Times New Roman"/>
                <w:sz w:val="20"/>
                <w:szCs w:val="20"/>
              </w:rPr>
            </w:pPr>
            <w:r w:rsidRPr="00BE689F">
              <w:rPr>
                <w:rFonts w:eastAsia="Times New Roman" w:cs="Times New Roman"/>
                <w:sz w:val="20"/>
                <w:szCs w:val="20"/>
              </w:rPr>
              <w:t xml:space="preserve">The total number of delayed coking units at the facility (integer) </w:t>
            </w:r>
            <w:r>
              <w:rPr>
                <w:rFonts w:eastAsia="Times New Roman" w:cs="Times New Roman"/>
                <w:sz w:val="20"/>
                <w:szCs w:val="20"/>
              </w:rPr>
              <w:t>[9</w:t>
            </w:r>
            <w:r w:rsidRPr="00BE689F">
              <w:rPr>
                <w:rFonts w:eastAsia="Times New Roman" w:cs="Times New Roman"/>
                <w:sz w:val="20"/>
                <w:szCs w:val="20"/>
              </w:rPr>
              <w:t>8.256(k)(3)</w:t>
            </w:r>
            <w:r>
              <w:rPr>
                <w:rFonts w:eastAsia="Times New Roman" w:cs="Times New Roman"/>
                <w:sz w:val="20"/>
                <w:szCs w:val="20"/>
              </w:rPr>
              <w:t>]</w:t>
            </w:r>
          </w:p>
        </w:tc>
      </w:tr>
      <w:tr w:rsidR="00BC1293" w:rsidRPr="00E214A2" w14:paraId="619B94E1" w14:textId="77777777" w:rsidTr="00787422">
        <w:trPr>
          <w:trHeight w:val="683"/>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2E6F7770" w14:textId="77777777" w:rsidR="00BC1293" w:rsidRPr="001066C7" w:rsidRDefault="00BC1293" w:rsidP="00632412">
            <w:pPr>
              <w:rPr>
                <w:rFonts w:eastAsia="Times New Roman" w:cs="Times New Roman"/>
                <w:sz w:val="20"/>
                <w:szCs w:val="20"/>
              </w:rPr>
            </w:pPr>
            <w:r>
              <w:rPr>
                <w:rFonts w:eastAsia="Times New Roman" w:cs="Times New Roman"/>
                <w:sz w:val="20"/>
                <w:szCs w:val="20"/>
              </w:rPr>
              <w:t>TotalDrums</w:t>
            </w:r>
          </w:p>
        </w:tc>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0545CB79" w14:textId="77777777" w:rsidR="00BC1293" w:rsidRPr="001066C7" w:rsidRDefault="00BC1293" w:rsidP="00632412">
            <w:pPr>
              <w:rPr>
                <w:rFonts w:eastAsia="Times New Roman" w:cs="Times New Roman"/>
                <w:sz w:val="20"/>
                <w:szCs w:val="20"/>
              </w:rPr>
            </w:pPr>
            <w:r w:rsidRPr="00BE689F">
              <w:rPr>
                <w:rFonts w:eastAsia="Times New Roman" w:cs="Times New Roman"/>
                <w:sz w:val="20"/>
                <w:szCs w:val="20"/>
              </w:rPr>
              <w:t xml:space="preserve">The total number of delayed coking drums at the facility (integer) </w:t>
            </w:r>
            <w:r>
              <w:rPr>
                <w:rFonts w:eastAsia="Times New Roman" w:cs="Times New Roman"/>
                <w:sz w:val="20"/>
                <w:szCs w:val="20"/>
              </w:rPr>
              <w:t>[9</w:t>
            </w:r>
            <w:r w:rsidRPr="00BE689F">
              <w:rPr>
                <w:rFonts w:eastAsia="Times New Roman" w:cs="Times New Roman"/>
                <w:sz w:val="20"/>
                <w:szCs w:val="20"/>
              </w:rPr>
              <w:t>8.256(k)(3)</w:t>
            </w:r>
            <w:r>
              <w:rPr>
                <w:rFonts w:eastAsia="Times New Roman" w:cs="Times New Roman"/>
                <w:sz w:val="20"/>
                <w:szCs w:val="20"/>
              </w:rPr>
              <w:t>]</w:t>
            </w:r>
          </w:p>
        </w:tc>
      </w:tr>
      <w:tr w:rsidR="00BC1293" w:rsidRPr="00E214A2" w14:paraId="6974BAFC" w14:textId="77777777" w:rsidTr="00787422">
        <w:trPr>
          <w:trHeight w:val="1381"/>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28AB7739" w14:textId="77777777" w:rsidR="00BC1293" w:rsidRPr="00E214A2" w:rsidRDefault="00BC1293" w:rsidP="00632412">
            <w:pPr>
              <w:rPr>
                <w:rFonts w:eastAsia="Times New Roman" w:cs="Times New Roman"/>
                <w:sz w:val="20"/>
                <w:szCs w:val="20"/>
              </w:rPr>
            </w:pPr>
            <w:r w:rsidRPr="001066C7">
              <w:rPr>
                <w:rFonts w:eastAsia="Times New Roman" w:cs="Times New Roman"/>
                <w:sz w:val="20"/>
                <w:szCs w:val="20"/>
              </w:rPr>
              <w:t>TotalCH4Emissions</w:t>
            </w:r>
          </w:p>
        </w:tc>
        <w:tc>
          <w:tcPr>
            <w:tcW w:w="4901" w:type="dxa"/>
            <w:tcBorders>
              <w:top w:val="single" w:sz="4" w:space="0" w:color="auto"/>
              <w:left w:val="single" w:sz="4" w:space="0" w:color="auto"/>
              <w:bottom w:val="single" w:sz="4" w:space="0" w:color="auto"/>
              <w:right w:val="single" w:sz="4" w:space="0" w:color="auto"/>
            </w:tcBorders>
            <w:shd w:val="clear" w:color="auto" w:fill="auto"/>
            <w:vAlign w:val="center"/>
          </w:tcPr>
          <w:p w14:paraId="5509865F" w14:textId="77777777" w:rsidR="00BC1293" w:rsidRPr="00E214A2" w:rsidRDefault="00BC1293" w:rsidP="00EB1EF0">
            <w:pPr>
              <w:rPr>
                <w:rFonts w:eastAsia="Times New Roman" w:cs="Times New Roman"/>
                <w:sz w:val="20"/>
                <w:szCs w:val="20"/>
              </w:rPr>
            </w:pPr>
            <w:r w:rsidRPr="00BE689F">
              <w:rPr>
                <w:rFonts w:eastAsia="Times New Roman" w:cs="Times New Roman"/>
                <w:sz w:val="20"/>
                <w:szCs w:val="20"/>
              </w:rPr>
              <w:t xml:space="preserve">The cumulative annual </w:t>
            </w:r>
            <w:r w:rsidRPr="006F1365">
              <w:rPr>
                <w:rFonts w:cs="Times New Roman"/>
                <w:sz w:val="20"/>
                <w:szCs w:val="20"/>
              </w:rPr>
              <w:t>CH</w:t>
            </w:r>
            <w:r w:rsidRPr="006F1365">
              <w:rPr>
                <w:rFonts w:cs="Times New Roman"/>
                <w:sz w:val="20"/>
                <w:szCs w:val="20"/>
                <w:vertAlign w:val="subscript"/>
              </w:rPr>
              <w:t>4</w:t>
            </w:r>
            <w:r>
              <w:rPr>
                <w:rFonts w:cs="Times New Roman"/>
                <w:sz w:val="20"/>
                <w:szCs w:val="20"/>
              </w:rPr>
              <w:t xml:space="preserve"> </w:t>
            </w:r>
            <w:r w:rsidRPr="00BE689F">
              <w:rPr>
                <w:rFonts w:eastAsia="Times New Roman" w:cs="Times New Roman"/>
                <w:sz w:val="20"/>
                <w:szCs w:val="20"/>
              </w:rPr>
              <w:t xml:space="preserve">emissions in metric tons for all delayed coking units at the facility. </w:t>
            </w:r>
            <w:r w:rsidR="00CB4DE5">
              <w:rPr>
                <w:sz w:val="20"/>
                <w:szCs w:val="20"/>
              </w:rPr>
              <w:t xml:space="preserve"> Report the value in the child data element </w:t>
            </w:r>
            <w:r w:rsidR="00CB4DE5" w:rsidRPr="00705CE2">
              <w:rPr>
                <w:b/>
                <w:sz w:val="20"/>
                <w:szCs w:val="20"/>
              </w:rPr>
              <w:t>Measure</w:t>
            </w:r>
            <w:r w:rsidR="00CB4DE5">
              <w:rPr>
                <w:b/>
                <w:sz w:val="20"/>
                <w:szCs w:val="20"/>
              </w:rPr>
              <w:t>Value</w:t>
            </w:r>
            <w:r w:rsidR="00CB4DE5">
              <w:rPr>
                <w:sz w:val="20"/>
                <w:szCs w:val="20"/>
              </w:rPr>
              <w:t>.  Set the units of measure to “Metric Tons” in the attribute</w:t>
            </w:r>
            <w:r w:rsidR="00CB4DE5" w:rsidRPr="008C7538">
              <w:rPr>
                <w:b/>
                <w:sz w:val="20"/>
                <w:szCs w:val="20"/>
              </w:rPr>
              <w:t xml:space="preserve"> </w:t>
            </w:r>
            <w:r w:rsidR="00CB4DE5">
              <w:rPr>
                <w:b/>
                <w:sz w:val="20"/>
                <w:szCs w:val="20"/>
              </w:rPr>
              <w:t>massUOM</w:t>
            </w:r>
            <w:r w:rsidR="00CB4DE5">
              <w:rPr>
                <w:sz w:val="20"/>
                <w:szCs w:val="20"/>
              </w:rPr>
              <w:t xml:space="preserve">. </w:t>
            </w:r>
            <w:r>
              <w:rPr>
                <w:rFonts w:eastAsia="Times New Roman" w:cs="Times New Roman"/>
                <w:sz w:val="20"/>
                <w:szCs w:val="20"/>
              </w:rPr>
              <w:t xml:space="preserve"> [9</w:t>
            </w:r>
            <w:r w:rsidRPr="00BE689F">
              <w:rPr>
                <w:rFonts w:eastAsia="Times New Roman" w:cs="Times New Roman"/>
                <w:sz w:val="20"/>
                <w:szCs w:val="20"/>
              </w:rPr>
              <w:t>8.256(k)(</w:t>
            </w:r>
            <w:r>
              <w:rPr>
                <w:rFonts w:eastAsia="Times New Roman" w:cs="Times New Roman"/>
                <w:sz w:val="20"/>
                <w:szCs w:val="20"/>
              </w:rPr>
              <w:t>1</w:t>
            </w:r>
            <w:r w:rsidRPr="00BE689F">
              <w:rPr>
                <w:rFonts w:eastAsia="Times New Roman" w:cs="Times New Roman"/>
                <w:sz w:val="20"/>
                <w:szCs w:val="20"/>
              </w:rPr>
              <w:t>)</w:t>
            </w:r>
            <w:r>
              <w:rPr>
                <w:rFonts w:eastAsia="Times New Roman" w:cs="Times New Roman"/>
                <w:sz w:val="20"/>
                <w:szCs w:val="20"/>
              </w:rPr>
              <w:t>]</w:t>
            </w:r>
          </w:p>
        </w:tc>
      </w:tr>
    </w:tbl>
    <w:p w14:paraId="3E363289" w14:textId="77777777" w:rsidR="00BC1293" w:rsidRDefault="00BC1293" w:rsidP="00BC1293"/>
    <w:p w14:paraId="403D7535" w14:textId="77777777" w:rsidR="00BC1293" w:rsidRDefault="00BC1293" w:rsidP="00BC1293"/>
    <w:p w14:paraId="10C63804" w14:textId="77777777" w:rsidR="00BC1293" w:rsidRPr="00CA46C3" w:rsidRDefault="00BC1293" w:rsidP="00CA46C3">
      <w:pPr>
        <w:pStyle w:val="XMLExcerpt"/>
      </w:pPr>
      <w:r w:rsidRPr="00CA46C3">
        <w:br/>
      </w:r>
      <w:bookmarkStart w:id="921" w:name="_Toc473900474"/>
      <w:r w:rsidRPr="00CA46C3">
        <w:t>Example for Delayed Coking Details (Subpart</w:t>
      </w:r>
      <w:r w:rsidRPr="00CA46C3">
        <w:noBreakHyphen/>
        <w:t>Level)</w:t>
      </w:r>
      <w:bookmarkEnd w:id="921"/>
      <w:r w:rsidRPr="00CA46C3">
        <w:t xml:space="preserve"> </w:t>
      </w:r>
    </w:p>
    <w:p w14:paraId="1F5FA90D"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33E52905" w14:textId="77777777" w:rsidR="00BC1293" w:rsidRPr="003C15E2" w:rsidRDefault="00304AFD" w:rsidP="00BC1293">
      <w:pPr>
        <w:pStyle w:val="NormalWeb"/>
        <w:spacing w:before="0" w:beforeAutospacing="0" w:after="0" w:afterAutospacing="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2963840" behindDoc="0" locked="0" layoutInCell="1" allowOverlap="1" wp14:anchorId="49CBC1F5" wp14:editId="28DCADC5">
                <wp:simplePos x="0" y="0"/>
                <wp:positionH relativeFrom="column">
                  <wp:posOffset>8890</wp:posOffset>
                </wp:positionH>
                <wp:positionV relativeFrom="paragraph">
                  <wp:posOffset>35560</wp:posOffset>
                </wp:positionV>
                <wp:extent cx="5875020" cy="810895"/>
                <wp:effectExtent l="0" t="0" r="11430" b="27305"/>
                <wp:wrapNone/>
                <wp:docPr id="601"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5020" cy="8108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545E42" w14:textId="77777777" w:rsidR="00E82D8A" w:rsidRPr="00156192" w:rsidRDefault="00E82D8A" w:rsidP="00BC1293">
                            <w:pPr>
                              <w:rPr>
                                <w:rFonts w:ascii="Verdana" w:hAnsi="Verdana"/>
                                <w:color w:val="990000"/>
                                <w:sz w:val="14"/>
                                <w:szCs w:val="14"/>
                              </w:rPr>
                            </w:pPr>
                            <w:r w:rsidRPr="00156192">
                              <w:rPr>
                                <w:rFonts w:ascii="Verdana" w:hAnsi="Verdana"/>
                                <w:color w:val="0000FF"/>
                                <w:sz w:val="14"/>
                                <w:szCs w:val="14"/>
                              </w:rPr>
                              <w:t>&lt;ghg:</w:t>
                            </w:r>
                            <w:r w:rsidRPr="00156192">
                              <w:rPr>
                                <w:rFonts w:ascii="Verdana" w:hAnsi="Verdana"/>
                                <w:color w:val="990000"/>
                                <w:sz w:val="14"/>
                                <w:szCs w:val="14"/>
                              </w:rPr>
                              <w:t>DelayedCokingDetails</w:t>
                            </w:r>
                            <w:r w:rsidRPr="00156192">
                              <w:rPr>
                                <w:rFonts w:ascii="Verdana" w:hAnsi="Verdana"/>
                                <w:color w:val="0000FF"/>
                                <w:sz w:val="14"/>
                                <w:szCs w:val="14"/>
                              </w:rPr>
                              <w:t>&gt;</w:t>
                            </w:r>
                          </w:p>
                          <w:p w14:paraId="4DB0E829" w14:textId="77777777" w:rsidR="00E82D8A" w:rsidRPr="00156192" w:rsidRDefault="00E82D8A" w:rsidP="00BC1293">
                            <w:pPr>
                              <w:rPr>
                                <w:rFonts w:ascii="Verdana" w:hAnsi="Verdana"/>
                                <w:color w:val="990000"/>
                                <w:sz w:val="14"/>
                                <w:szCs w:val="14"/>
                              </w:rPr>
                            </w:pPr>
                            <w:r w:rsidRPr="00156192">
                              <w:rPr>
                                <w:rFonts w:ascii="Verdana" w:hAnsi="Verdana"/>
                                <w:color w:val="990000"/>
                                <w:sz w:val="14"/>
                                <w:szCs w:val="14"/>
                              </w:rPr>
                              <w:tab/>
                              <w:t xml:space="preserve">     </w:t>
                            </w:r>
                            <w:r w:rsidRPr="00156192">
                              <w:rPr>
                                <w:rFonts w:ascii="Verdana" w:hAnsi="Verdana"/>
                                <w:color w:val="0000FF"/>
                                <w:sz w:val="14"/>
                                <w:szCs w:val="14"/>
                              </w:rPr>
                              <w:t>&lt;ghg:</w:t>
                            </w:r>
                            <w:r w:rsidRPr="00156192">
                              <w:rPr>
                                <w:rFonts w:ascii="Verdana" w:hAnsi="Verdana"/>
                                <w:color w:val="990000"/>
                                <w:sz w:val="14"/>
                                <w:szCs w:val="14"/>
                              </w:rPr>
                              <w:t>TotalDelayCokingUnits</w:t>
                            </w:r>
                            <w:r w:rsidRPr="00156192">
                              <w:rPr>
                                <w:rFonts w:ascii="Verdana" w:hAnsi="Verdana"/>
                                <w:color w:val="0000FF"/>
                                <w:sz w:val="14"/>
                                <w:szCs w:val="14"/>
                              </w:rPr>
                              <w:t>&gt;</w:t>
                            </w:r>
                            <w:r w:rsidRPr="00156192">
                              <w:rPr>
                                <w:rFonts w:ascii="Verdana" w:hAnsi="Verdana"/>
                                <w:sz w:val="14"/>
                                <w:szCs w:val="14"/>
                              </w:rPr>
                              <w:t>10</w:t>
                            </w:r>
                            <w:r w:rsidRPr="00156192">
                              <w:rPr>
                                <w:rFonts w:ascii="Verdana" w:hAnsi="Verdana"/>
                                <w:color w:val="0000FF"/>
                                <w:sz w:val="14"/>
                                <w:szCs w:val="14"/>
                              </w:rPr>
                              <w:t>&lt;/ghg:</w:t>
                            </w:r>
                            <w:r w:rsidRPr="00156192">
                              <w:rPr>
                                <w:rFonts w:ascii="Verdana" w:hAnsi="Verdana"/>
                                <w:color w:val="990000"/>
                                <w:sz w:val="14"/>
                                <w:szCs w:val="14"/>
                              </w:rPr>
                              <w:t>TotalDelayCokingUnits</w:t>
                            </w:r>
                            <w:r w:rsidRPr="00156192">
                              <w:rPr>
                                <w:rFonts w:ascii="Verdana" w:hAnsi="Verdana"/>
                                <w:color w:val="0000FF"/>
                                <w:sz w:val="14"/>
                                <w:szCs w:val="14"/>
                              </w:rPr>
                              <w:t xml:space="preserve">&gt; </w:t>
                            </w:r>
                          </w:p>
                          <w:p w14:paraId="16C75319" w14:textId="77777777" w:rsidR="00E82D8A" w:rsidRPr="00156192" w:rsidRDefault="00E82D8A" w:rsidP="00BC1293">
                            <w:pPr>
                              <w:rPr>
                                <w:rFonts w:ascii="Verdana" w:hAnsi="Verdana"/>
                                <w:color w:val="990000"/>
                                <w:sz w:val="14"/>
                                <w:szCs w:val="14"/>
                              </w:rPr>
                            </w:pPr>
                            <w:r w:rsidRPr="00156192">
                              <w:rPr>
                                <w:rFonts w:ascii="Verdana" w:hAnsi="Verdana"/>
                                <w:color w:val="990000"/>
                                <w:sz w:val="14"/>
                                <w:szCs w:val="14"/>
                              </w:rPr>
                              <w:tab/>
                              <w:t xml:space="preserve">     </w:t>
                            </w:r>
                            <w:r w:rsidRPr="00156192">
                              <w:rPr>
                                <w:rFonts w:ascii="Verdana" w:hAnsi="Verdana"/>
                                <w:color w:val="0000FF"/>
                                <w:sz w:val="14"/>
                                <w:szCs w:val="14"/>
                              </w:rPr>
                              <w:t>&lt;ghg:</w:t>
                            </w:r>
                            <w:r w:rsidRPr="00156192">
                              <w:rPr>
                                <w:rFonts w:ascii="Verdana" w:hAnsi="Verdana"/>
                                <w:color w:val="990000"/>
                                <w:sz w:val="14"/>
                                <w:szCs w:val="14"/>
                              </w:rPr>
                              <w:t>TotalDrums</w:t>
                            </w:r>
                            <w:r w:rsidRPr="00156192">
                              <w:rPr>
                                <w:rFonts w:ascii="Verdana" w:hAnsi="Verdana"/>
                                <w:color w:val="0000FF"/>
                                <w:sz w:val="14"/>
                                <w:szCs w:val="14"/>
                              </w:rPr>
                              <w:t>&gt;</w:t>
                            </w:r>
                            <w:r w:rsidRPr="00156192">
                              <w:rPr>
                                <w:rFonts w:ascii="Verdana" w:hAnsi="Verdana"/>
                                <w:sz w:val="14"/>
                                <w:szCs w:val="14"/>
                              </w:rPr>
                              <w:t>28</w:t>
                            </w:r>
                            <w:r w:rsidRPr="00156192">
                              <w:rPr>
                                <w:rFonts w:ascii="Verdana" w:hAnsi="Verdana"/>
                                <w:color w:val="0000FF"/>
                                <w:sz w:val="14"/>
                                <w:szCs w:val="14"/>
                              </w:rPr>
                              <w:t>&lt;/ghg:</w:t>
                            </w:r>
                            <w:r w:rsidRPr="00156192">
                              <w:rPr>
                                <w:rFonts w:ascii="Verdana" w:hAnsi="Verdana"/>
                                <w:color w:val="990000"/>
                                <w:sz w:val="14"/>
                                <w:szCs w:val="14"/>
                              </w:rPr>
                              <w:t>TotalDrums&gt;</w:t>
                            </w:r>
                          </w:p>
                          <w:p w14:paraId="77CBB6A0" w14:textId="77777777" w:rsidR="00E82D8A" w:rsidRPr="00156192" w:rsidRDefault="00E82D8A" w:rsidP="00BC1293">
                            <w:pPr>
                              <w:rPr>
                                <w:rFonts w:ascii="Verdana" w:hAnsi="Verdana"/>
                                <w:color w:val="990000"/>
                                <w:sz w:val="14"/>
                                <w:szCs w:val="14"/>
                              </w:rPr>
                            </w:pPr>
                            <w:r w:rsidRPr="00156192">
                              <w:rPr>
                                <w:rFonts w:ascii="Verdana" w:hAnsi="Verdana"/>
                                <w:color w:val="990000"/>
                                <w:sz w:val="14"/>
                                <w:szCs w:val="14"/>
                              </w:rPr>
                              <w:tab/>
                              <w:t xml:space="preserve">     </w:t>
                            </w:r>
                            <w:r w:rsidRPr="00156192">
                              <w:rPr>
                                <w:rFonts w:ascii="Verdana" w:hAnsi="Verdana"/>
                                <w:color w:val="0000FF"/>
                                <w:sz w:val="14"/>
                                <w:szCs w:val="14"/>
                              </w:rPr>
                              <w:t>&lt;ghg:</w:t>
                            </w:r>
                            <w:r w:rsidRPr="00156192">
                              <w:rPr>
                                <w:rFonts w:ascii="Verdana" w:hAnsi="Verdana"/>
                                <w:color w:val="990000"/>
                                <w:sz w:val="14"/>
                                <w:szCs w:val="14"/>
                              </w:rPr>
                              <w:t xml:space="preserve">TotalCH4Emissions </w:t>
                            </w:r>
                            <w:r w:rsidRPr="00156192">
                              <w:rPr>
                                <w:rFonts w:ascii="Verdana" w:hAnsi="Verdana"/>
                                <w:color w:val="FF0000"/>
                                <w:sz w:val="14"/>
                                <w:szCs w:val="14"/>
                              </w:rPr>
                              <w:t>massUOM</w:t>
                            </w:r>
                            <w:r w:rsidRPr="00156192">
                              <w:rPr>
                                <w:color w:val="0000FF"/>
                              </w:rPr>
                              <w:t>=</w:t>
                            </w:r>
                            <w:r w:rsidRPr="00156192">
                              <w:rPr>
                                <w:rFonts w:ascii="Verdana" w:hAnsi="Verdana"/>
                                <w:color w:val="990000"/>
                                <w:sz w:val="14"/>
                                <w:szCs w:val="14"/>
                              </w:rPr>
                              <w:t>"</w:t>
                            </w:r>
                            <w:r w:rsidRPr="00156192">
                              <w:rPr>
                                <w:rFonts w:ascii="Verdana" w:hAnsi="Verdana"/>
                                <w:sz w:val="14"/>
                                <w:szCs w:val="14"/>
                              </w:rPr>
                              <w:t>Metric Tons</w:t>
                            </w:r>
                            <w:r w:rsidRPr="00156192">
                              <w:rPr>
                                <w:rFonts w:ascii="Verdana" w:hAnsi="Verdana"/>
                                <w:color w:val="990000"/>
                                <w:sz w:val="14"/>
                                <w:szCs w:val="14"/>
                              </w:rPr>
                              <w:t>"</w:t>
                            </w:r>
                            <w:r w:rsidRPr="00156192">
                              <w:rPr>
                                <w:rFonts w:ascii="Verdana" w:hAnsi="Verdana"/>
                                <w:color w:val="0000FF"/>
                                <w:sz w:val="14"/>
                                <w:szCs w:val="14"/>
                              </w:rPr>
                              <w:t>&gt;</w:t>
                            </w:r>
                          </w:p>
                          <w:p w14:paraId="5D2A2271" w14:textId="77777777" w:rsidR="00E82D8A" w:rsidRPr="00156192" w:rsidRDefault="00E82D8A" w:rsidP="00BC1293">
                            <w:pPr>
                              <w:rPr>
                                <w:rFonts w:ascii="Verdana" w:hAnsi="Verdana"/>
                                <w:color w:val="990000"/>
                                <w:sz w:val="14"/>
                                <w:szCs w:val="14"/>
                              </w:rPr>
                            </w:pPr>
                            <w:r w:rsidRPr="00156192">
                              <w:rPr>
                                <w:rFonts w:ascii="Verdana" w:hAnsi="Verdana"/>
                                <w:color w:val="990000"/>
                                <w:sz w:val="14"/>
                                <w:szCs w:val="14"/>
                              </w:rPr>
                              <w:tab/>
                            </w:r>
                            <w:r w:rsidRPr="00156192">
                              <w:rPr>
                                <w:rFonts w:ascii="Verdana" w:hAnsi="Verdana"/>
                                <w:color w:val="990000"/>
                                <w:sz w:val="14"/>
                                <w:szCs w:val="14"/>
                              </w:rPr>
                              <w:tab/>
                              <w:t xml:space="preserve">          </w:t>
                            </w:r>
                            <w:r w:rsidRPr="00156192">
                              <w:rPr>
                                <w:rFonts w:ascii="Verdana" w:hAnsi="Verdana"/>
                                <w:color w:val="0000FF"/>
                                <w:sz w:val="14"/>
                                <w:szCs w:val="14"/>
                              </w:rPr>
                              <w:t>&lt;ghg:</w:t>
                            </w:r>
                            <w:r w:rsidRPr="00156192">
                              <w:rPr>
                                <w:rFonts w:ascii="Verdana" w:hAnsi="Verdana"/>
                                <w:color w:val="990000"/>
                                <w:sz w:val="14"/>
                                <w:szCs w:val="14"/>
                              </w:rPr>
                              <w:t>MeasureValue</w:t>
                            </w:r>
                            <w:r w:rsidRPr="00156192">
                              <w:rPr>
                                <w:rFonts w:ascii="Verdana" w:hAnsi="Verdana"/>
                                <w:color w:val="0000FF"/>
                                <w:sz w:val="14"/>
                                <w:szCs w:val="14"/>
                              </w:rPr>
                              <w:t>&gt;</w:t>
                            </w:r>
                            <w:r w:rsidRPr="00156192">
                              <w:rPr>
                                <w:rFonts w:ascii="Verdana" w:hAnsi="Verdana"/>
                                <w:sz w:val="14"/>
                                <w:szCs w:val="14"/>
                              </w:rPr>
                              <w:t>234.45</w:t>
                            </w:r>
                            <w:r w:rsidRPr="00156192">
                              <w:rPr>
                                <w:rFonts w:ascii="Verdana" w:hAnsi="Verdana"/>
                                <w:color w:val="0000FF"/>
                                <w:sz w:val="14"/>
                                <w:szCs w:val="14"/>
                              </w:rPr>
                              <w:t>&lt;/ghg:</w:t>
                            </w:r>
                            <w:r w:rsidRPr="00156192">
                              <w:rPr>
                                <w:rFonts w:ascii="Verdana" w:hAnsi="Verdana"/>
                                <w:color w:val="990000"/>
                                <w:sz w:val="14"/>
                                <w:szCs w:val="14"/>
                              </w:rPr>
                              <w:t>MeasureValue</w:t>
                            </w:r>
                            <w:r w:rsidRPr="00156192">
                              <w:rPr>
                                <w:rFonts w:ascii="Verdana" w:hAnsi="Verdana"/>
                                <w:color w:val="0000FF"/>
                                <w:sz w:val="14"/>
                                <w:szCs w:val="14"/>
                              </w:rPr>
                              <w:t>&gt;</w:t>
                            </w:r>
                          </w:p>
                          <w:p w14:paraId="34782EE1" w14:textId="77777777" w:rsidR="00E82D8A" w:rsidRPr="00156192" w:rsidRDefault="00E82D8A" w:rsidP="00BC1293">
                            <w:pPr>
                              <w:rPr>
                                <w:rFonts w:ascii="Verdana" w:hAnsi="Verdana"/>
                                <w:color w:val="990000"/>
                                <w:sz w:val="14"/>
                                <w:szCs w:val="14"/>
                              </w:rPr>
                            </w:pPr>
                            <w:r w:rsidRPr="00156192">
                              <w:rPr>
                                <w:rFonts w:ascii="Verdana" w:hAnsi="Verdana"/>
                                <w:color w:val="990000"/>
                                <w:sz w:val="14"/>
                                <w:szCs w:val="14"/>
                              </w:rPr>
                              <w:tab/>
                              <w:t xml:space="preserve">     </w:t>
                            </w:r>
                            <w:r w:rsidRPr="00156192">
                              <w:rPr>
                                <w:rFonts w:ascii="Verdana" w:hAnsi="Verdana"/>
                                <w:color w:val="0000FF"/>
                                <w:sz w:val="14"/>
                                <w:szCs w:val="14"/>
                              </w:rPr>
                              <w:t>&lt;/ghg:</w:t>
                            </w:r>
                            <w:r w:rsidRPr="00156192">
                              <w:rPr>
                                <w:rFonts w:ascii="Verdana" w:hAnsi="Verdana"/>
                                <w:color w:val="990000"/>
                                <w:sz w:val="14"/>
                                <w:szCs w:val="14"/>
                              </w:rPr>
                              <w:t>TotalCH4Emissions</w:t>
                            </w:r>
                            <w:r w:rsidRPr="00156192">
                              <w:rPr>
                                <w:rFonts w:ascii="Verdana" w:hAnsi="Verdana"/>
                                <w:color w:val="0000FF"/>
                                <w:sz w:val="14"/>
                                <w:szCs w:val="14"/>
                              </w:rPr>
                              <w:t>&gt;</w:t>
                            </w:r>
                          </w:p>
                          <w:p w14:paraId="01AB41D0" w14:textId="77777777" w:rsidR="00E82D8A" w:rsidRPr="00156192" w:rsidRDefault="00E82D8A" w:rsidP="00BC1293">
                            <w:pPr>
                              <w:rPr>
                                <w:rFonts w:ascii="Verdana" w:hAnsi="Verdana"/>
                                <w:color w:val="0000FF"/>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C1D215D" id="Text Box 601" o:spid="_x0000_s1125" type="#_x0000_t202" style="position:absolute;margin-left:.7pt;margin-top:2.8pt;width:462.6pt;height:63.8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" fillcolor="white [3201]" strokeweight=".5pt">
                <v:path arrowok="t"/>
                <v:textbox>
                  <w:txbxContent>
                    <w:p w:rsidR="00E82D8A" w:rsidRPr="00156192" w:rsidRDefault="00E82D8A" w:rsidP="00BC1293">
                      <w:pPr>
                        <w:rPr>
                          <w:rFonts w:ascii="Verdana" w:hAnsi="Verdana"/>
                          <w:color w:val="990000"/>
                          <w:sz w:val="14"/>
                          <w:szCs w:val="14"/>
                        </w:rPr>
                      </w:pPr>
                      <w:r w:rsidRPr="00156192">
                        <w:rPr>
                          <w:rFonts w:ascii="Verdana" w:hAnsi="Verdana"/>
                          <w:color w:val="0000FF"/>
                          <w:sz w:val="14"/>
                          <w:szCs w:val="14"/>
                        </w:rPr>
                        <w:t>&lt;</w:t>
                      </w:r>
                      <w:proofErr w:type="gramStart"/>
                      <w:r w:rsidRPr="00156192">
                        <w:rPr>
                          <w:rFonts w:ascii="Verdana" w:hAnsi="Verdana"/>
                          <w:color w:val="0000FF"/>
                          <w:sz w:val="14"/>
                          <w:szCs w:val="14"/>
                        </w:rPr>
                        <w:t>ghg:</w:t>
                      </w:r>
                      <w:proofErr w:type="gramEnd"/>
                      <w:r w:rsidRPr="00156192">
                        <w:rPr>
                          <w:rFonts w:ascii="Verdana" w:hAnsi="Verdana"/>
                          <w:color w:val="990000"/>
                          <w:sz w:val="14"/>
                          <w:szCs w:val="14"/>
                        </w:rPr>
                        <w:t>DelayedCokingDetails</w:t>
                      </w:r>
                      <w:r w:rsidRPr="00156192">
                        <w:rPr>
                          <w:rFonts w:ascii="Verdana" w:hAnsi="Verdana"/>
                          <w:color w:val="0000FF"/>
                          <w:sz w:val="14"/>
                          <w:szCs w:val="14"/>
                        </w:rPr>
                        <w:t>&gt;</w:t>
                      </w:r>
                    </w:p>
                    <w:p w:rsidR="00E82D8A" w:rsidRPr="00156192" w:rsidRDefault="00E82D8A" w:rsidP="00BC1293">
                      <w:pPr>
                        <w:rPr>
                          <w:rFonts w:ascii="Verdana" w:hAnsi="Verdana"/>
                          <w:color w:val="990000"/>
                          <w:sz w:val="14"/>
                          <w:szCs w:val="14"/>
                        </w:rPr>
                      </w:pPr>
                      <w:r w:rsidRPr="00156192">
                        <w:rPr>
                          <w:rFonts w:ascii="Verdana" w:hAnsi="Verdana"/>
                          <w:color w:val="990000"/>
                          <w:sz w:val="14"/>
                          <w:szCs w:val="14"/>
                        </w:rPr>
                        <w:tab/>
                        <w:t xml:space="preserve">     </w:t>
                      </w:r>
                      <w:r w:rsidRPr="00156192">
                        <w:rPr>
                          <w:rFonts w:ascii="Verdana" w:hAnsi="Verdana"/>
                          <w:color w:val="0000FF"/>
                          <w:sz w:val="14"/>
                          <w:szCs w:val="14"/>
                        </w:rPr>
                        <w:t>&lt;ghg</w:t>
                      </w:r>
                      <w:proofErr w:type="gramStart"/>
                      <w:r w:rsidRPr="00156192">
                        <w:rPr>
                          <w:rFonts w:ascii="Verdana" w:hAnsi="Verdana"/>
                          <w:color w:val="0000FF"/>
                          <w:sz w:val="14"/>
                          <w:szCs w:val="14"/>
                        </w:rPr>
                        <w:t>:</w:t>
                      </w:r>
                      <w:r w:rsidRPr="00156192">
                        <w:rPr>
                          <w:rFonts w:ascii="Verdana" w:hAnsi="Verdana"/>
                          <w:color w:val="990000"/>
                          <w:sz w:val="14"/>
                          <w:szCs w:val="14"/>
                        </w:rPr>
                        <w:t>TotalDelayCokingUnits</w:t>
                      </w:r>
                      <w:proofErr w:type="gramEnd"/>
                      <w:r w:rsidRPr="00156192">
                        <w:rPr>
                          <w:rFonts w:ascii="Verdana" w:hAnsi="Verdana"/>
                          <w:color w:val="0000FF"/>
                          <w:sz w:val="14"/>
                          <w:szCs w:val="14"/>
                        </w:rPr>
                        <w:t>&gt;</w:t>
                      </w:r>
                      <w:r w:rsidRPr="00156192">
                        <w:rPr>
                          <w:rFonts w:ascii="Verdana" w:hAnsi="Verdana"/>
                          <w:sz w:val="14"/>
                          <w:szCs w:val="14"/>
                        </w:rPr>
                        <w:t>10</w:t>
                      </w:r>
                      <w:r w:rsidRPr="00156192">
                        <w:rPr>
                          <w:rFonts w:ascii="Verdana" w:hAnsi="Verdana"/>
                          <w:color w:val="0000FF"/>
                          <w:sz w:val="14"/>
                          <w:szCs w:val="14"/>
                        </w:rPr>
                        <w:t>&lt;/ghg:</w:t>
                      </w:r>
                      <w:r w:rsidRPr="00156192">
                        <w:rPr>
                          <w:rFonts w:ascii="Verdana" w:hAnsi="Verdana"/>
                          <w:color w:val="990000"/>
                          <w:sz w:val="14"/>
                          <w:szCs w:val="14"/>
                        </w:rPr>
                        <w:t>TotalDelayCokingUnits</w:t>
                      </w:r>
                      <w:r w:rsidRPr="00156192">
                        <w:rPr>
                          <w:rFonts w:ascii="Verdana" w:hAnsi="Verdana"/>
                          <w:color w:val="0000FF"/>
                          <w:sz w:val="14"/>
                          <w:szCs w:val="14"/>
                        </w:rPr>
                        <w:t xml:space="preserve">&gt; </w:t>
                      </w:r>
                    </w:p>
                    <w:p w:rsidR="00E82D8A" w:rsidRPr="00156192" w:rsidRDefault="00E82D8A" w:rsidP="00BC1293">
                      <w:pPr>
                        <w:rPr>
                          <w:rFonts w:ascii="Verdana" w:hAnsi="Verdana"/>
                          <w:color w:val="990000"/>
                          <w:sz w:val="14"/>
                          <w:szCs w:val="14"/>
                        </w:rPr>
                      </w:pPr>
                      <w:r w:rsidRPr="00156192">
                        <w:rPr>
                          <w:rFonts w:ascii="Verdana" w:hAnsi="Verdana"/>
                          <w:color w:val="990000"/>
                          <w:sz w:val="14"/>
                          <w:szCs w:val="14"/>
                        </w:rPr>
                        <w:tab/>
                        <w:t xml:space="preserve">     </w:t>
                      </w:r>
                      <w:r w:rsidRPr="00156192">
                        <w:rPr>
                          <w:rFonts w:ascii="Verdana" w:hAnsi="Verdana"/>
                          <w:color w:val="0000FF"/>
                          <w:sz w:val="14"/>
                          <w:szCs w:val="14"/>
                        </w:rPr>
                        <w:t>&lt;ghg</w:t>
                      </w:r>
                      <w:proofErr w:type="gramStart"/>
                      <w:r w:rsidRPr="00156192">
                        <w:rPr>
                          <w:rFonts w:ascii="Verdana" w:hAnsi="Verdana"/>
                          <w:color w:val="0000FF"/>
                          <w:sz w:val="14"/>
                          <w:szCs w:val="14"/>
                        </w:rPr>
                        <w:t>:</w:t>
                      </w:r>
                      <w:r w:rsidRPr="00156192">
                        <w:rPr>
                          <w:rFonts w:ascii="Verdana" w:hAnsi="Verdana"/>
                          <w:color w:val="990000"/>
                          <w:sz w:val="14"/>
                          <w:szCs w:val="14"/>
                        </w:rPr>
                        <w:t>TotalDrums</w:t>
                      </w:r>
                      <w:proofErr w:type="gramEnd"/>
                      <w:r w:rsidRPr="00156192">
                        <w:rPr>
                          <w:rFonts w:ascii="Verdana" w:hAnsi="Verdana"/>
                          <w:color w:val="0000FF"/>
                          <w:sz w:val="14"/>
                          <w:szCs w:val="14"/>
                        </w:rPr>
                        <w:t>&gt;</w:t>
                      </w:r>
                      <w:r w:rsidRPr="00156192">
                        <w:rPr>
                          <w:rFonts w:ascii="Verdana" w:hAnsi="Verdana"/>
                          <w:sz w:val="14"/>
                          <w:szCs w:val="14"/>
                        </w:rPr>
                        <w:t>28</w:t>
                      </w:r>
                      <w:r w:rsidRPr="00156192">
                        <w:rPr>
                          <w:rFonts w:ascii="Verdana" w:hAnsi="Verdana"/>
                          <w:color w:val="0000FF"/>
                          <w:sz w:val="14"/>
                          <w:szCs w:val="14"/>
                        </w:rPr>
                        <w:t>&lt;/ghg:</w:t>
                      </w:r>
                      <w:r w:rsidRPr="00156192">
                        <w:rPr>
                          <w:rFonts w:ascii="Verdana" w:hAnsi="Verdana"/>
                          <w:color w:val="990000"/>
                          <w:sz w:val="14"/>
                          <w:szCs w:val="14"/>
                        </w:rPr>
                        <w:t>TotalDrums&gt;</w:t>
                      </w:r>
                    </w:p>
                    <w:p w:rsidR="00E82D8A" w:rsidRPr="00156192" w:rsidRDefault="00E82D8A" w:rsidP="00BC1293">
                      <w:pPr>
                        <w:rPr>
                          <w:rFonts w:ascii="Verdana" w:hAnsi="Verdana"/>
                          <w:color w:val="990000"/>
                          <w:sz w:val="14"/>
                          <w:szCs w:val="14"/>
                        </w:rPr>
                      </w:pPr>
                      <w:r w:rsidRPr="00156192">
                        <w:rPr>
                          <w:rFonts w:ascii="Verdana" w:hAnsi="Verdana"/>
                          <w:color w:val="990000"/>
                          <w:sz w:val="14"/>
                          <w:szCs w:val="14"/>
                        </w:rPr>
                        <w:tab/>
                        <w:t xml:space="preserve">     </w:t>
                      </w:r>
                      <w:r w:rsidRPr="00156192">
                        <w:rPr>
                          <w:rFonts w:ascii="Verdana" w:hAnsi="Verdana"/>
                          <w:color w:val="0000FF"/>
                          <w:sz w:val="14"/>
                          <w:szCs w:val="14"/>
                        </w:rPr>
                        <w:t>&lt;ghg</w:t>
                      </w:r>
                      <w:proofErr w:type="gramStart"/>
                      <w:r w:rsidRPr="00156192">
                        <w:rPr>
                          <w:rFonts w:ascii="Verdana" w:hAnsi="Verdana"/>
                          <w:color w:val="0000FF"/>
                          <w:sz w:val="14"/>
                          <w:szCs w:val="14"/>
                        </w:rPr>
                        <w:t>:</w:t>
                      </w:r>
                      <w:r w:rsidRPr="00156192">
                        <w:rPr>
                          <w:rFonts w:ascii="Verdana" w:hAnsi="Verdana"/>
                          <w:color w:val="990000"/>
                          <w:sz w:val="14"/>
                          <w:szCs w:val="14"/>
                        </w:rPr>
                        <w:t>TotalCH4Emissions</w:t>
                      </w:r>
                      <w:proofErr w:type="gramEnd"/>
                      <w:r w:rsidRPr="00156192">
                        <w:rPr>
                          <w:rFonts w:ascii="Verdana" w:hAnsi="Verdana"/>
                          <w:color w:val="990000"/>
                          <w:sz w:val="14"/>
                          <w:szCs w:val="14"/>
                        </w:rPr>
                        <w:t xml:space="preserve"> </w:t>
                      </w:r>
                      <w:r w:rsidRPr="00156192">
                        <w:rPr>
                          <w:rFonts w:ascii="Verdana" w:hAnsi="Verdana"/>
                          <w:color w:val="FF0000"/>
                          <w:sz w:val="14"/>
                          <w:szCs w:val="14"/>
                        </w:rPr>
                        <w:t>massUOM</w:t>
                      </w:r>
                      <w:r w:rsidRPr="00156192">
                        <w:rPr>
                          <w:color w:val="0000FF"/>
                        </w:rPr>
                        <w:t>=</w:t>
                      </w:r>
                      <w:r w:rsidRPr="00156192">
                        <w:rPr>
                          <w:rFonts w:ascii="Verdana" w:hAnsi="Verdana"/>
                          <w:color w:val="990000"/>
                          <w:sz w:val="14"/>
                          <w:szCs w:val="14"/>
                        </w:rPr>
                        <w:t>"</w:t>
                      </w:r>
                      <w:r w:rsidRPr="00156192">
                        <w:rPr>
                          <w:rFonts w:ascii="Verdana" w:hAnsi="Verdana"/>
                          <w:sz w:val="14"/>
                          <w:szCs w:val="14"/>
                        </w:rPr>
                        <w:t>Metric Tons</w:t>
                      </w:r>
                      <w:r w:rsidRPr="00156192">
                        <w:rPr>
                          <w:rFonts w:ascii="Verdana" w:hAnsi="Verdana"/>
                          <w:color w:val="990000"/>
                          <w:sz w:val="14"/>
                          <w:szCs w:val="14"/>
                        </w:rPr>
                        <w:t>"</w:t>
                      </w:r>
                      <w:r w:rsidRPr="00156192">
                        <w:rPr>
                          <w:rFonts w:ascii="Verdana" w:hAnsi="Verdana"/>
                          <w:color w:val="0000FF"/>
                          <w:sz w:val="14"/>
                          <w:szCs w:val="14"/>
                        </w:rPr>
                        <w:t>&gt;</w:t>
                      </w:r>
                    </w:p>
                    <w:p w:rsidR="00E82D8A" w:rsidRPr="00156192" w:rsidRDefault="00E82D8A" w:rsidP="00BC1293">
                      <w:pPr>
                        <w:rPr>
                          <w:rFonts w:ascii="Verdana" w:hAnsi="Verdana"/>
                          <w:color w:val="990000"/>
                          <w:sz w:val="14"/>
                          <w:szCs w:val="14"/>
                        </w:rPr>
                      </w:pPr>
                      <w:r w:rsidRPr="00156192">
                        <w:rPr>
                          <w:rFonts w:ascii="Verdana" w:hAnsi="Verdana"/>
                          <w:color w:val="990000"/>
                          <w:sz w:val="14"/>
                          <w:szCs w:val="14"/>
                        </w:rPr>
                        <w:tab/>
                      </w:r>
                      <w:r w:rsidRPr="00156192">
                        <w:rPr>
                          <w:rFonts w:ascii="Verdana" w:hAnsi="Verdana"/>
                          <w:color w:val="990000"/>
                          <w:sz w:val="14"/>
                          <w:szCs w:val="14"/>
                        </w:rPr>
                        <w:tab/>
                        <w:t xml:space="preserve">          </w:t>
                      </w:r>
                      <w:r w:rsidRPr="00156192">
                        <w:rPr>
                          <w:rFonts w:ascii="Verdana" w:hAnsi="Verdana"/>
                          <w:color w:val="0000FF"/>
                          <w:sz w:val="14"/>
                          <w:szCs w:val="14"/>
                        </w:rPr>
                        <w:t>&lt;ghg</w:t>
                      </w:r>
                      <w:proofErr w:type="gramStart"/>
                      <w:r w:rsidRPr="00156192">
                        <w:rPr>
                          <w:rFonts w:ascii="Verdana" w:hAnsi="Verdana"/>
                          <w:color w:val="0000FF"/>
                          <w:sz w:val="14"/>
                          <w:szCs w:val="14"/>
                        </w:rPr>
                        <w:t>:</w:t>
                      </w:r>
                      <w:r w:rsidRPr="00156192">
                        <w:rPr>
                          <w:rFonts w:ascii="Verdana" w:hAnsi="Verdana"/>
                          <w:color w:val="990000"/>
                          <w:sz w:val="14"/>
                          <w:szCs w:val="14"/>
                        </w:rPr>
                        <w:t>MeasureValue</w:t>
                      </w:r>
                      <w:proofErr w:type="gramEnd"/>
                      <w:r w:rsidRPr="00156192">
                        <w:rPr>
                          <w:rFonts w:ascii="Verdana" w:hAnsi="Verdana"/>
                          <w:color w:val="0000FF"/>
                          <w:sz w:val="14"/>
                          <w:szCs w:val="14"/>
                        </w:rPr>
                        <w:t>&gt;</w:t>
                      </w:r>
                      <w:r w:rsidRPr="00156192">
                        <w:rPr>
                          <w:rFonts w:ascii="Verdana" w:hAnsi="Verdana"/>
                          <w:sz w:val="14"/>
                          <w:szCs w:val="14"/>
                        </w:rPr>
                        <w:t>234.45</w:t>
                      </w:r>
                      <w:r w:rsidRPr="00156192">
                        <w:rPr>
                          <w:rFonts w:ascii="Verdana" w:hAnsi="Verdana"/>
                          <w:color w:val="0000FF"/>
                          <w:sz w:val="14"/>
                          <w:szCs w:val="14"/>
                        </w:rPr>
                        <w:t>&lt;/ghg:</w:t>
                      </w:r>
                      <w:r w:rsidRPr="00156192">
                        <w:rPr>
                          <w:rFonts w:ascii="Verdana" w:hAnsi="Verdana"/>
                          <w:color w:val="990000"/>
                          <w:sz w:val="14"/>
                          <w:szCs w:val="14"/>
                        </w:rPr>
                        <w:t>MeasureValue</w:t>
                      </w:r>
                      <w:r w:rsidRPr="00156192">
                        <w:rPr>
                          <w:rFonts w:ascii="Verdana" w:hAnsi="Verdana"/>
                          <w:color w:val="0000FF"/>
                          <w:sz w:val="14"/>
                          <w:szCs w:val="14"/>
                        </w:rPr>
                        <w:t>&gt;</w:t>
                      </w:r>
                    </w:p>
                    <w:p w:rsidR="00E82D8A" w:rsidRPr="00156192" w:rsidRDefault="00E82D8A" w:rsidP="00BC1293">
                      <w:pPr>
                        <w:rPr>
                          <w:rFonts w:ascii="Verdana" w:hAnsi="Verdana"/>
                          <w:color w:val="990000"/>
                          <w:sz w:val="14"/>
                          <w:szCs w:val="14"/>
                        </w:rPr>
                      </w:pPr>
                      <w:r w:rsidRPr="00156192">
                        <w:rPr>
                          <w:rFonts w:ascii="Verdana" w:hAnsi="Verdana"/>
                          <w:color w:val="990000"/>
                          <w:sz w:val="14"/>
                          <w:szCs w:val="14"/>
                        </w:rPr>
                        <w:tab/>
                        <w:t xml:space="preserve">     </w:t>
                      </w:r>
                      <w:r w:rsidRPr="00156192">
                        <w:rPr>
                          <w:rFonts w:ascii="Verdana" w:hAnsi="Verdana"/>
                          <w:color w:val="0000FF"/>
                          <w:sz w:val="14"/>
                          <w:szCs w:val="14"/>
                        </w:rPr>
                        <w:t>&lt;/ghg</w:t>
                      </w:r>
                      <w:proofErr w:type="gramStart"/>
                      <w:r w:rsidRPr="00156192">
                        <w:rPr>
                          <w:rFonts w:ascii="Verdana" w:hAnsi="Verdana"/>
                          <w:color w:val="0000FF"/>
                          <w:sz w:val="14"/>
                          <w:szCs w:val="14"/>
                        </w:rPr>
                        <w:t>:</w:t>
                      </w:r>
                      <w:r w:rsidRPr="00156192">
                        <w:rPr>
                          <w:rFonts w:ascii="Verdana" w:hAnsi="Verdana"/>
                          <w:color w:val="990000"/>
                          <w:sz w:val="14"/>
                          <w:szCs w:val="14"/>
                        </w:rPr>
                        <w:t>TotalCH4Emissions</w:t>
                      </w:r>
                      <w:proofErr w:type="gramEnd"/>
                      <w:r w:rsidRPr="00156192">
                        <w:rPr>
                          <w:rFonts w:ascii="Verdana" w:hAnsi="Verdana"/>
                          <w:color w:val="0000FF"/>
                          <w:sz w:val="14"/>
                          <w:szCs w:val="14"/>
                        </w:rPr>
                        <w:t>&gt;</w:t>
                      </w:r>
                    </w:p>
                    <w:p w:rsidR="00E82D8A" w:rsidRPr="00156192" w:rsidRDefault="00E82D8A" w:rsidP="00BC1293">
                      <w:pPr>
                        <w:rPr>
                          <w:rFonts w:ascii="Verdana" w:hAnsi="Verdana"/>
                          <w:color w:val="0000FF"/>
                          <w:sz w:val="14"/>
                          <w:szCs w:val="14"/>
                        </w:rPr>
                      </w:pPr>
                    </w:p>
                  </w:txbxContent>
                </v:textbox>
              </v:shape>
            </w:pict>
          </mc:Fallback>
        </mc:AlternateContent>
      </w:r>
    </w:p>
    <w:p w14:paraId="796381B9"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79749F66"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0A13FC60" w14:textId="77777777" w:rsidR="00BC1293" w:rsidRDefault="00BC1293" w:rsidP="00BC1293">
      <w:pPr>
        <w:pStyle w:val="NormalWeb"/>
        <w:spacing w:before="0" w:beforeAutospacing="0" w:after="0" w:afterAutospacing="0"/>
        <w:rPr>
          <w:rFonts w:ascii="Times New Roman" w:hAnsi="Times New Roman"/>
          <w:sz w:val="18"/>
          <w:szCs w:val="18"/>
        </w:rPr>
      </w:pPr>
    </w:p>
    <w:p w14:paraId="3BC5AD24" w14:textId="77777777" w:rsidR="00BC1293" w:rsidRDefault="00BC1293" w:rsidP="00BC1293">
      <w:pPr>
        <w:pStyle w:val="NormalWeb"/>
        <w:spacing w:before="0" w:beforeAutospacing="0" w:after="0" w:afterAutospacing="0"/>
        <w:rPr>
          <w:rFonts w:ascii="Times New Roman" w:hAnsi="Times New Roman"/>
          <w:sz w:val="18"/>
          <w:szCs w:val="18"/>
        </w:rPr>
      </w:pPr>
    </w:p>
    <w:p w14:paraId="299015BF" w14:textId="77777777" w:rsidR="00BC1293" w:rsidRDefault="00BC1293" w:rsidP="00BC1293">
      <w:pPr>
        <w:pStyle w:val="NormalWeb"/>
        <w:spacing w:before="0" w:beforeAutospacing="0" w:after="0" w:afterAutospacing="0"/>
        <w:rPr>
          <w:rFonts w:ascii="Times New Roman" w:hAnsi="Times New Roman"/>
          <w:sz w:val="18"/>
          <w:szCs w:val="18"/>
        </w:rPr>
      </w:pPr>
    </w:p>
    <w:p w14:paraId="179F07CC" w14:textId="77777777" w:rsidR="00BC1293" w:rsidRDefault="00BC1293" w:rsidP="00BC1293">
      <w:pPr>
        <w:pStyle w:val="NormalWeb"/>
        <w:spacing w:before="0" w:beforeAutospacing="0" w:after="0" w:afterAutospacing="0"/>
        <w:rPr>
          <w:rFonts w:ascii="Times New Roman" w:hAnsi="Times New Roman"/>
          <w:sz w:val="18"/>
          <w:szCs w:val="18"/>
        </w:rPr>
      </w:pPr>
    </w:p>
    <w:p w14:paraId="4AFAD48E" w14:textId="77777777" w:rsidR="00BC1293" w:rsidRPr="003323EF" w:rsidRDefault="00BC1293" w:rsidP="00BC1293">
      <w:pPr>
        <w:rPr>
          <w:rFonts w:eastAsia="Times New Roman"/>
        </w:rPr>
      </w:pPr>
      <w:r w:rsidRPr="0042724A">
        <w:rPr>
          <w:b/>
          <w:sz w:val="18"/>
          <w:szCs w:val="18"/>
        </w:rPr>
        <w:t>Note:</w:t>
      </w:r>
      <w:r w:rsidRPr="003C15E2">
        <w:rPr>
          <w:sz w:val="18"/>
          <w:szCs w:val="18"/>
        </w:rPr>
        <w:t xml:space="preserve">  </w:t>
      </w:r>
      <w:r>
        <w:rPr>
          <w:sz w:val="18"/>
          <w:szCs w:val="18"/>
        </w:rPr>
        <w:t>The XML example</w:t>
      </w:r>
      <w:r w:rsidRPr="003C15E2">
        <w:rPr>
          <w:sz w:val="18"/>
          <w:szCs w:val="18"/>
        </w:rPr>
        <w:t xml:space="preserve"> above is presented here to demonstrate the concept of reporting </w:t>
      </w:r>
      <w:r>
        <w:rPr>
          <w:sz w:val="18"/>
          <w:szCs w:val="18"/>
        </w:rPr>
        <w:t xml:space="preserve">the cumulative </w:t>
      </w:r>
      <w:r w:rsidRPr="006F1365">
        <w:rPr>
          <w:rFonts w:cs="Times New Roman"/>
          <w:sz w:val="18"/>
          <w:szCs w:val="18"/>
        </w:rPr>
        <w:t>CH</w:t>
      </w:r>
      <w:r w:rsidRPr="006F1365">
        <w:rPr>
          <w:rFonts w:cs="Times New Roman"/>
          <w:sz w:val="18"/>
          <w:szCs w:val="18"/>
          <w:vertAlign w:val="subscript"/>
        </w:rPr>
        <w:t>4</w:t>
      </w:r>
      <w:r>
        <w:rPr>
          <w:rFonts w:cs="Times New Roman"/>
          <w:sz w:val="18"/>
          <w:szCs w:val="18"/>
          <w:vertAlign w:val="subscript"/>
        </w:rPr>
        <w:t xml:space="preserve"> </w:t>
      </w:r>
      <w:r>
        <w:rPr>
          <w:sz w:val="18"/>
          <w:szCs w:val="18"/>
        </w:rPr>
        <w:t xml:space="preserve">emissions for all delayed coking units at the facility.  </w:t>
      </w:r>
    </w:p>
    <w:p w14:paraId="13B93550" w14:textId="77777777" w:rsidR="00BC1293" w:rsidRDefault="00BC1293" w:rsidP="00BC1293">
      <w:pPr>
        <w:rPr>
          <w:rFonts w:eastAsia="Times New Roman"/>
        </w:rPr>
      </w:pPr>
    </w:p>
    <w:p w14:paraId="433EFCDA" w14:textId="77777777" w:rsidR="00BC1293" w:rsidRDefault="00BC1293" w:rsidP="00BC1293">
      <w:pPr>
        <w:spacing w:after="200" w:line="276" w:lineRule="auto"/>
        <w:rPr>
          <w:rFonts w:eastAsiaTheme="majorEastAsia" w:cs="Times New Roman"/>
          <w:b/>
          <w:bCs/>
          <w:sz w:val="24"/>
          <w:szCs w:val="24"/>
        </w:rPr>
      </w:pPr>
      <w:r>
        <w:rPr>
          <w:rFonts w:cs="Times New Roman"/>
          <w:sz w:val="24"/>
          <w:szCs w:val="24"/>
        </w:rPr>
        <w:br w:type="page"/>
      </w:r>
    </w:p>
    <w:p w14:paraId="62771946" w14:textId="77777777" w:rsidR="00BC1293" w:rsidRPr="00814C6D" w:rsidRDefault="00BC1293" w:rsidP="002E4EDC">
      <w:pPr>
        <w:pStyle w:val="Heading3"/>
      </w:pPr>
      <w:bookmarkStart w:id="922" w:name="_Toc473900312"/>
      <w:r w:rsidRPr="00814C6D">
        <w:lastRenderedPageBreak/>
        <w:t>Delayed Coking Unit Details</w:t>
      </w:r>
      <w:bookmarkEnd w:id="922"/>
    </w:p>
    <w:p w14:paraId="0E1189B8" w14:textId="77777777" w:rsidR="00BC1293" w:rsidRDefault="00BC1293" w:rsidP="00BC1293"/>
    <w:p w14:paraId="51DD11EA" w14:textId="77777777" w:rsidR="00BC1293" w:rsidRDefault="00BC1293" w:rsidP="00BC1293">
      <w:pPr>
        <w:rPr>
          <w:b/>
          <w:u w:val="single"/>
        </w:rPr>
      </w:pPr>
      <w:r>
        <w:rPr>
          <w:b/>
          <w:u w:val="single"/>
        </w:rPr>
        <w:t xml:space="preserve">Conditionally </w:t>
      </w:r>
      <w:r w:rsidRPr="004E04C7">
        <w:rPr>
          <w:b/>
          <w:u w:val="single"/>
        </w:rPr>
        <w:t xml:space="preserve">Required </w:t>
      </w:r>
      <w:r>
        <w:rPr>
          <w:b/>
          <w:u w:val="single"/>
        </w:rPr>
        <w:t>Unit</w:t>
      </w:r>
      <w:r w:rsidRPr="004E04C7">
        <w:rPr>
          <w:b/>
          <w:u w:val="single"/>
        </w:rPr>
        <w:t>-Level Data</w:t>
      </w:r>
    </w:p>
    <w:p w14:paraId="29050F15" w14:textId="77777777" w:rsidR="00BC1293" w:rsidRDefault="00BC1293" w:rsidP="00BC1293">
      <w:r>
        <w:t>The instructions provided below are for unit</w:t>
      </w:r>
      <w:r>
        <w:noBreakHyphen/>
        <w:t xml:space="preserve">level data reporting. </w:t>
      </w:r>
    </w:p>
    <w:p w14:paraId="422060A3" w14:textId="77777777" w:rsidR="00BC1293" w:rsidRDefault="00BC1293" w:rsidP="00BC1293"/>
    <w:p w14:paraId="6F28160B" w14:textId="77777777" w:rsidR="00BC1293" w:rsidRDefault="00BC1293" w:rsidP="00BC1293"/>
    <w:p w14:paraId="6FE2931D" w14:textId="77777777" w:rsidR="00BC1293" w:rsidRDefault="00BC1293" w:rsidP="00BC1293">
      <w:pPr>
        <w:pStyle w:val="Figure"/>
      </w:pPr>
      <w:r>
        <w:br/>
      </w:r>
      <w:bookmarkStart w:id="923" w:name="_Toc473900419"/>
      <w:r>
        <w:t>Delayed Coking Details (Unit</w:t>
      </w:r>
      <w:r>
        <w:noBreakHyphen/>
        <w:t>Level) Schema Diagram</w:t>
      </w:r>
      <w:bookmarkEnd w:id="923"/>
    </w:p>
    <w:p w14:paraId="6232A7C2" w14:textId="77777777" w:rsidR="00BC1293" w:rsidRDefault="00BC1293" w:rsidP="00BC1293"/>
    <w:p w14:paraId="4C5AB0CA" w14:textId="77777777" w:rsidR="00BC1293" w:rsidRDefault="00304AFD" w:rsidP="00BC1293">
      <w:pPr>
        <w:jc w:val="center"/>
      </w:pPr>
      <w:r>
        <w:rPr>
          <w:noProof/>
        </w:rPr>
        <mc:AlternateContent>
          <mc:Choice Requires="wps">
            <w:drawing>
              <wp:anchor distT="0" distB="0" distL="114300" distR="114300" simplePos="0" relativeHeight="252974080" behindDoc="0" locked="0" layoutInCell="1" allowOverlap="1" wp14:anchorId="35032945" wp14:editId="55531993">
                <wp:simplePos x="0" y="0"/>
                <wp:positionH relativeFrom="column">
                  <wp:posOffset>-428625</wp:posOffset>
                </wp:positionH>
                <wp:positionV relativeFrom="paragraph">
                  <wp:posOffset>1925955</wp:posOffset>
                </wp:positionV>
                <wp:extent cx="5958205" cy="2371725"/>
                <wp:effectExtent l="0" t="0" r="23495" b="85725"/>
                <wp:wrapNone/>
                <wp:docPr id="602" name="Freeform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8205" cy="2371725"/>
                        </a:xfrm>
                        <a:custGeom>
                          <a:avLst/>
                          <a:gdLst>
                            <a:gd name="connsiteX0" fmla="*/ 5087861 w 5682211"/>
                            <a:gd name="connsiteY0" fmla="*/ 0 h 2181225"/>
                            <a:gd name="connsiteX1" fmla="*/ 5278361 w 5682211"/>
                            <a:gd name="connsiteY1" fmla="*/ 590550 h 2181225"/>
                            <a:gd name="connsiteX2" fmla="*/ 477761 w 5682211"/>
                            <a:gd name="connsiteY2" fmla="*/ 1704975 h 2181225"/>
                            <a:gd name="connsiteX3" fmla="*/ 430136 w 5682211"/>
                            <a:gd name="connsiteY3" fmla="*/ 2181225 h 2181225"/>
                          </a:gdLst>
                          <a:ahLst/>
                          <a:cxnLst>
                            <a:cxn ang="0">
                              <a:pos x="connsiteX0" y="connsiteY0"/>
                            </a:cxn>
                            <a:cxn ang="0">
                              <a:pos x="connsiteX1" y="connsiteY1"/>
                            </a:cxn>
                            <a:cxn ang="0">
                              <a:pos x="connsiteX2" y="connsiteY2"/>
                            </a:cxn>
                            <a:cxn ang="0">
                              <a:pos x="connsiteX3" y="connsiteY3"/>
                            </a:cxn>
                          </a:cxnLst>
                          <a:rect l="l" t="t" r="r" b="b"/>
                          <a:pathLst>
                            <a:path w="5682211" h="2181225">
                              <a:moveTo>
                                <a:pt x="5087861" y="0"/>
                              </a:moveTo>
                              <a:cubicBezTo>
                                <a:pt x="5567286" y="153194"/>
                                <a:pt x="6046711" y="306388"/>
                                <a:pt x="5278361" y="590550"/>
                              </a:cubicBezTo>
                              <a:cubicBezTo>
                                <a:pt x="4510011" y="874712"/>
                                <a:pt x="1285798" y="1439863"/>
                                <a:pt x="477761" y="1704975"/>
                              </a:cubicBezTo>
                              <a:cubicBezTo>
                                <a:pt x="-330276" y="1970087"/>
                                <a:pt x="49930" y="2075656"/>
                                <a:pt x="430136" y="2181225"/>
                              </a:cubicBezTo>
                            </a:path>
                          </a:pathLst>
                        </a:custGeom>
                        <a:ln w="158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61A9D39B" id="Freeform 602" o:spid="_x0000_s1026" style="position:absolute;margin-left:-33.75pt;margin-top:151.65pt;width:469.15pt;height:186.7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82211,218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" path="m5087861,v479425,153194,958850,306388,190500,590550c4510011,874712,1285798,1439863,477761,1704975v-808037,265112,-427831,370681,-47625,476250e" filled="f" strokecolor="#c00000" strokeweight="1.25pt">
                <v:stroke endarrow="open"/>
                <v:path arrowok="t" o:connecttype="custom" o:connectlocs="5334986,0;5534739,642126;500967,1853881;451028,2371725" o:connectangles="0,0,0,0"/>
              </v:shape>
            </w:pict>
          </mc:Fallback>
        </mc:AlternateContent>
      </w:r>
      <w:r>
        <w:rPr>
          <w:noProof/>
        </w:rPr>
        <mc:AlternateContent>
          <mc:Choice Requires="wps">
            <w:drawing>
              <wp:anchor distT="0" distB="0" distL="114300" distR="114300" simplePos="0" relativeHeight="252973056" behindDoc="0" locked="0" layoutInCell="1" allowOverlap="1" wp14:anchorId="7009109D" wp14:editId="26CF4CAD">
                <wp:simplePos x="0" y="0"/>
                <wp:positionH relativeFrom="column">
                  <wp:posOffset>3028950</wp:posOffset>
                </wp:positionH>
                <wp:positionV relativeFrom="paragraph">
                  <wp:posOffset>1818005</wp:posOffset>
                </wp:positionV>
                <wp:extent cx="1866900" cy="228600"/>
                <wp:effectExtent l="0" t="0" r="19050" b="19050"/>
                <wp:wrapNone/>
                <wp:docPr id="60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57C486BE" id="Rectangle 38" o:spid="_x0000_s1026" style="position:absolute;margin-left:238.5pt;margin-top:143.15pt;width:147pt;height:18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" strokecolor="#ac0000" strokeweight="2pt">
                <v:fill opacity="0"/>
              </v:rect>
            </w:pict>
          </mc:Fallback>
        </mc:AlternateContent>
      </w:r>
      <w:r w:rsidR="00BC1293" w:rsidRPr="00012E47">
        <w:rPr>
          <w:noProof/>
        </w:rPr>
        <w:drawing>
          <wp:inline distT="0" distB="0" distL="0" distR="0" wp14:anchorId="79BD4337" wp14:editId="6CC881EC">
            <wp:extent cx="4286250" cy="2857500"/>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ayed Coking Details.gi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286250" cy="2857500"/>
                    </a:xfrm>
                    <a:prstGeom prst="rect">
                      <a:avLst/>
                    </a:prstGeom>
                  </pic:spPr>
                </pic:pic>
              </a:graphicData>
            </a:graphic>
          </wp:inline>
        </w:drawing>
      </w:r>
    </w:p>
    <w:p w14:paraId="4E3D2420" w14:textId="77777777" w:rsidR="00BC1293" w:rsidRDefault="00BC1293" w:rsidP="00BC1293"/>
    <w:p w14:paraId="1A9FCB4D" w14:textId="77777777" w:rsidR="00BC1293" w:rsidRDefault="00BC1293" w:rsidP="00BC1293"/>
    <w:p w14:paraId="7F46FD1F" w14:textId="77777777" w:rsidR="00BC1293" w:rsidRDefault="00BC1293" w:rsidP="00BC1293"/>
    <w:p w14:paraId="61697849" w14:textId="77777777" w:rsidR="00BC1293" w:rsidRDefault="00304AFD" w:rsidP="00BC1293">
      <w:pPr>
        <w:pStyle w:val="BodyText"/>
      </w:pPr>
      <w:r>
        <w:rPr>
          <w:noProof/>
        </w:rPr>
        <mc:AlternateContent>
          <mc:Choice Requires="wps">
            <w:drawing>
              <wp:anchor distT="0" distB="0" distL="114300" distR="114300" simplePos="0" relativeHeight="252976128" behindDoc="0" locked="0" layoutInCell="1" allowOverlap="1" wp14:anchorId="632D3F21" wp14:editId="59DBD3B1">
                <wp:simplePos x="0" y="0"/>
                <wp:positionH relativeFrom="column">
                  <wp:posOffset>2476500</wp:posOffset>
                </wp:positionH>
                <wp:positionV relativeFrom="paragraph">
                  <wp:posOffset>600710</wp:posOffset>
                </wp:positionV>
                <wp:extent cx="2076450" cy="180975"/>
                <wp:effectExtent l="0" t="0" r="19050" b="28575"/>
                <wp:wrapNone/>
                <wp:docPr id="60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1809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1601F4AE" id="Rectangle 38" o:spid="_x0000_s1026" style="position:absolute;margin-left:195pt;margin-top:47.3pt;width:163.5pt;height:14.2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" strokecolor="#ac0000" strokeweight="2pt">
                <v:fill opacity="0"/>
              </v:rect>
            </w:pict>
          </mc:Fallback>
        </mc:AlternateContent>
      </w:r>
      <w:r>
        <w:rPr>
          <w:noProof/>
        </w:rPr>
        <mc:AlternateContent>
          <mc:Choice Requires="wps">
            <w:drawing>
              <wp:anchor distT="0" distB="0" distL="114300" distR="114300" simplePos="0" relativeHeight="252975104" behindDoc="0" locked="0" layoutInCell="1" allowOverlap="1" wp14:anchorId="61550D0F" wp14:editId="16E2D789">
                <wp:simplePos x="0" y="0"/>
                <wp:positionH relativeFrom="column">
                  <wp:posOffset>2476500</wp:posOffset>
                </wp:positionH>
                <wp:positionV relativeFrom="paragraph">
                  <wp:posOffset>300990</wp:posOffset>
                </wp:positionV>
                <wp:extent cx="1295400" cy="180975"/>
                <wp:effectExtent l="0" t="0" r="19050" b="28575"/>
                <wp:wrapNone/>
                <wp:docPr id="60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09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3FD9C056" id="Rectangle 38" o:spid="_x0000_s1026" style="position:absolute;margin-left:195pt;margin-top:23.7pt;width:102pt;height:14.2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" strokecolor="#ac0000" strokeweight="2pt">
                <v:fill opacity="0"/>
              </v:rect>
            </w:pict>
          </mc:Fallback>
        </mc:AlternateContent>
      </w:r>
      <w:r>
        <w:rPr>
          <w:noProof/>
        </w:rPr>
        <mc:AlternateContent>
          <mc:Choice Requires="wps">
            <w:drawing>
              <wp:anchor distT="0" distB="0" distL="114300" distR="114300" simplePos="0" relativeHeight="252977152" behindDoc="0" locked="0" layoutInCell="1" allowOverlap="1" wp14:anchorId="17736981" wp14:editId="41A33F52">
                <wp:simplePos x="0" y="0"/>
                <wp:positionH relativeFrom="column">
                  <wp:posOffset>4343400</wp:posOffset>
                </wp:positionH>
                <wp:positionV relativeFrom="paragraph">
                  <wp:posOffset>1339215</wp:posOffset>
                </wp:positionV>
                <wp:extent cx="1186180" cy="180975"/>
                <wp:effectExtent l="0" t="0" r="13970" b="28575"/>
                <wp:wrapNone/>
                <wp:docPr id="60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180" cy="1809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52C64B66" id="Rectangle 38" o:spid="_x0000_s1026" style="position:absolute;margin-left:342pt;margin-top:105.45pt;width:93.4pt;height:14.25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" strokecolor="#ac0000" strokeweight="2pt">
                <v:fill opacity="0"/>
              </v:rect>
            </w:pict>
          </mc:Fallback>
        </mc:AlternateContent>
      </w:r>
      <w:r>
        <w:rPr>
          <w:noProof/>
        </w:rPr>
        <mc:AlternateContent>
          <mc:Choice Requires="wps">
            <w:drawing>
              <wp:anchor distT="0" distB="0" distL="114300" distR="114300" simplePos="0" relativeHeight="252979200" behindDoc="0" locked="0" layoutInCell="1" allowOverlap="1" wp14:anchorId="2EC1153E" wp14:editId="4058A6F1">
                <wp:simplePos x="0" y="0"/>
                <wp:positionH relativeFrom="column">
                  <wp:posOffset>4333875</wp:posOffset>
                </wp:positionH>
                <wp:positionV relativeFrom="paragraph">
                  <wp:posOffset>1786890</wp:posOffset>
                </wp:positionV>
                <wp:extent cx="1104900" cy="180975"/>
                <wp:effectExtent l="0" t="0" r="19050" b="28575"/>
                <wp:wrapNone/>
                <wp:docPr id="60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809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18D3DF9C" id="Rectangle 38" o:spid="_x0000_s1026" style="position:absolute;margin-left:341.25pt;margin-top:140.7pt;width:87pt;height:14.25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" strokecolor="#ac0000" strokeweight="2pt">
                <v:fill opacity="0"/>
              </v:rect>
            </w:pict>
          </mc:Fallback>
        </mc:AlternateContent>
      </w:r>
      <w:r w:rsidR="00BC1293" w:rsidRPr="00012E47">
        <w:rPr>
          <w:noProof/>
        </w:rPr>
        <w:drawing>
          <wp:inline distT="0" distB="0" distL="0" distR="0" wp14:anchorId="240946F7" wp14:editId="12F43C4A">
            <wp:extent cx="5768340" cy="2366010"/>
            <wp:effectExtent l="0" t="0" r="381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ayed Coking Unit Details 2.gi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68340" cy="2366010"/>
                    </a:xfrm>
                    <a:prstGeom prst="rect">
                      <a:avLst/>
                    </a:prstGeom>
                  </pic:spPr>
                </pic:pic>
              </a:graphicData>
            </a:graphic>
          </wp:inline>
        </w:drawing>
      </w:r>
    </w:p>
    <w:p w14:paraId="26386342" w14:textId="77777777" w:rsidR="00A97605" w:rsidRDefault="00A97605" w:rsidP="00A97605">
      <w:pPr>
        <w:pStyle w:val="NormalWeb"/>
        <w:spacing w:before="0" w:beforeAutospacing="0" w:after="0" w:afterAutospacing="0"/>
        <w:jc w:val="center"/>
        <w:rPr>
          <w:rFonts w:ascii="Times New Roman" w:hAnsi="Times New Roman"/>
          <w:b/>
          <w:bCs/>
          <w:sz w:val="18"/>
          <w:szCs w:val="18"/>
        </w:rPr>
      </w:pPr>
    </w:p>
    <w:p w14:paraId="5C44B38A" w14:textId="77777777" w:rsidR="00A97605" w:rsidRDefault="00A97605" w:rsidP="00A97605">
      <w:pPr>
        <w:pStyle w:val="NormalWeb"/>
        <w:spacing w:before="0" w:beforeAutospacing="0" w:after="0" w:afterAutospacing="0"/>
        <w:jc w:val="center"/>
        <w:rPr>
          <w:rFonts w:ascii="Times New Roman" w:hAnsi="Times New Roman"/>
          <w:sz w:val="18"/>
          <w:szCs w:val="18"/>
        </w:rPr>
      </w:pPr>
      <w:r>
        <w:rPr>
          <w:rFonts w:ascii="Times New Roman" w:hAnsi="Times New Roman"/>
          <w:b/>
          <w:bCs/>
          <w:sz w:val="18"/>
          <w:szCs w:val="18"/>
        </w:rPr>
        <w:t xml:space="preserve">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t>for more information on conditionally required elements.</w:t>
      </w:r>
    </w:p>
    <w:p w14:paraId="52A8A9CC" w14:textId="77777777" w:rsidR="00BC1293" w:rsidRPr="004D5069" w:rsidRDefault="00BC1293" w:rsidP="00BC1293">
      <w:pPr>
        <w:pStyle w:val="NormalWeb"/>
        <w:spacing w:before="0" w:beforeAutospacing="0" w:after="0" w:afterAutospacing="0"/>
        <w:jc w:val="center"/>
        <w:rPr>
          <w:rFonts w:ascii="Times New Roman" w:hAnsi="Times New Roman"/>
          <w:b/>
          <w:sz w:val="18"/>
          <w:szCs w:val="18"/>
        </w:rPr>
      </w:pPr>
    </w:p>
    <w:p w14:paraId="2B86C9D5" w14:textId="77777777" w:rsidR="00FA717C" w:rsidRDefault="00FA717C" w:rsidP="00BC1293"/>
    <w:p w14:paraId="6CF9B83C" w14:textId="77777777" w:rsidR="00BC1293" w:rsidRDefault="00BC1293" w:rsidP="00BC1293">
      <w:pPr>
        <w:shd w:val="clear" w:color="auto" w:fill="FFFFFF"/>
        <w:rPr>
          <w:rFonts w:eastAsia="Times New Roman" w:cs="Times New Roman"/>
        </w:rPr>
      </w:pPr>
      <w:r w:rsidRPr="00641D29">
        <w:rPr>
          <w:rFonts w:eastAsia="Times New Roman" w:cs="Times New Roman"/>
        </w:rPr>
        <w:t xml:space="preserve">Subpart Y requires you to report the following data about </w:t>
      </w:r>
      <w:r>
        <w:rPr>
          <w:rFonts w:eastAsia="Times New Roman" w:cs="Times New Roman"/>
        </w:rPr>
        <w:t>each</w:t>
      </w:r>
      <w:r w:rsidRPr="00641D29">
        <w:rPr>
          <w:rFonts w:eastAsia="Times New Roman" w:cs="Times New Roman"/>
        </w:rPr>
        <w:t xml:space="preserve"> delayed coking unit: </w:t>
      </w:r>
    </w:p>
    <w:p w14:paraId="431DB70E" w14:textId="77777777" w:rsidR="00BC1293" w:rsidRPr="00641D29" w:rsidRDefault="00BC1293" w:rsidP="00BC1293">
      <w:pPr>
        <w:shd w:val="clear" w:color="auto" w:fill="FFFFFF"/>
        <w:rPr>
          <w:rFonts w:eastAsia="Times New Roman" w:cs="Times New Roman"/>
        </w:rPr>
      </w:pPr>
    </w:p>
    <w:p w14:paraId="6604653B" w14:textId="77777777" w:rsidR="00BC1293" w:rsidRDefault="00BC1293" w:rsidP="00F9534E">
      <w:pPr>
        <w:numPr>
          <w:ilvl w:val="0"/>
          <w:numId w:val="11"/>
        </w:numPr>
        <w:shd w:val="clear" w:color="auto" w:fill="FFFFFF"/>
        <w:rPr>
          <w:rFonts w:eastAsia="Times New Roman" w:cs="Times New Roman"/>
        </w:rPr>
      </w:pPr>
      <w:r w:rsidRPr="00641D29">
        <w:rPr>
          <w:rFonts w:eastAsia="Times New Roman" w:cs="Times New Roman"/>
        </w:rPr>
        <w:t xml:space="preserve">A unique name or identifier, plus an optional description for </w:t>
      </w:r>
      <w:r w:rsidR="00B269B1">
        <w:rPr>
          <w:rFonts w:eastAsia="Times New Roman" w:cs="Times New Roman"/>
        </w:rPr>
        <w:t xml:space="preserve">your </w:t>
      </w:r>
      <w:r w:rsidRPr="00641D29">
        <w:rPr>
          <w:rFonts w:eastAsia="Times New Roman" w:cs="Times New Roman"/>
        </w:rPr>
        <w:t xml:space="preserve">delayed coking unit. </w:t>
      </w:r>
    </w:p>
    <w:p w14:paraId="51AC7DC5" w14:textId="77777777" w:rsidR="00BC1293" w:rsidRDefault="00BC1293" w:rsidP="00F9534E">
      <w:pPr>
        <w:numPr>
          <w:ilvl w:val="0"/>
          <w:numId w:val="4"/>
        </w:numPr>
      </w:pPr>
      <w:r w:rsidRPr="00641D29">
        <w:t xml:space="preserve">The method used to calculate the </w:t>
      </w:r>
      <w:r w:rsidRPr="00664805">
        <w:rPr>
          <w:rFonts w:cs="Times New Roman"/>
        </w:rPr>
        <w:t>CH</w:t>
      </w:r>
      <w:r w:rsidRPr="00664805">
        <w:rPr>
          <w:rFonts w:cs="Times New Roman"/>
          <w:vertAlign w:val="subscript"/>
        </w:rPr>
        <w:t>4</w:t>
      </w:r>
      <w:r w:rsidRPr="00A31F79">
        <w:t xml:space="preserve"> annual emissions for your delayed coking unit.</w:t>
      </w:r>
    </w:p>
    <w:p w14:paraId="6161D9A3" w14:textId="77777777" w:rsidR="00BC1293" w:rsidRDefault="00BC1293" w:rsidP="004875F4">
      <w:pPr>
        <w:tabs>
          <w:tab w:val="left" w:pos="720"/>
        </w:tabs>
        <w:ind w:left="375"/>
      </w:pPr>
      <w:r w:rsidRPr="00520490">
        <w:rPr>
          <w:b/>
        </w:rPr>
        <w:t>Note:</w:t>
      </w:r>
      <w:r>
        <w:t xml:space="preserve">  If the method used to calculate CH</w:t>
      </w:r>
      <w:r w:rsidRPr="00012E47">
        <w:rPr>
          <w:vertAlign w:val="subscript"/>
        </w:rPr>
        <w:t>4</w:t>
      </w:r>
      <w:r>
        <w:t xml:space="preserve"> annual emissions is </w:t>
      </w:r>
      <w:r w:rsidR="004D5C9C">
        <w:t>“</w:t>
      </w:r>
      <w:r>
        <w:t>Equation Y-18 and Y-19</w:t>
      </w:r>
      <w:r w:rsidR="004D5C9C">
        <w:t xml:space="preserve"> - 98.253(i)(1)”</w:t>
      </w:r>
      <w:r>
        <w:t xml:space="preserve">, you must also add the process vent associated with this delayed coking unit in the </w:t>
      </w:r>
      <w:r w:rsidR="00DF7383">
        <w:lastRenderedPageBreak/>
        <w:t>P</w:t>
      </w:r>
      <w:r>
        <w:t xml:space="preserve">rocess </w:t>
      </w:r>
      <w:r w:rsidR="00DF7383">
        <w:t>V</w:t>
      </w:r>
      <w:r>
        <w:t>ent section (</w:t>
      </w:r>
      <w:r w:rsidRPr="00012E47">
        <w:t xml:space="preserve">see </w:t>
      </w:r>
      <w:hyperlink w:anchor="_9.0_Process_Vents" w:history="1">
        <w:r w:rsidR="002A6842">
          <w:rPr>
            <w:rStyle w:val="Hyperlink"/>
          </w:rPr>
          <w:t>Section 8.0</w:t>
        </w:r>
      </w:hyperlink>
      <w:r>
        <w:t xml:space="preserve">). </w:t>
      </w:r>
      <w:r w:rsidR="004D5C9C">
        <w:t xml:space="preserve"> </w:t>
      </w:r>
      <w:r>
        <w:t xml:space="preserve">The emissions that you report for the process vent unit should be zero, because those emissions should be included in the facility-level emissions reported for delayed coking units. </w:t>
      </w:r>
      <w:r w:rsidR="004D5C9C">
        <w:t xml:space="preserve"> </w:t>
      </w:r>
      <w:r>
        <w:t>Be sure to report "</w:t>
      </w:r>
      <w:r w:rsidR="00DF7383">
        <w:t>D</w:t>
      </w:r>
      <w:r>
        <w:t xml:space="preserve">elayed coking" </w:t>
      </w:r>
      <w:r w:rsidRPr="006E1D90">
        <w:t xml:space="preserve">for </w:t>
      </w:r>
      <w:r w:rsidRPr="00012E47">
        <w:t xml:space="preserve">the data element </w:t>
      </w:r>
      <w:r w:rsidR="00DF7383">
        <w:t>“</w:t>
      </w:r>
      <w:r w:rsidR="00DF7383" w:rsidRPr="00012E47">
        <w:rPr>
          <w:rFonts w:eastAsia="Times New Roman" w:cs="Times New Roman"/>
        </w:rPr>
        <w:t>OperationType</w:t>
      </w:r>
      <w:r w:rsidR="00DF7383">
        <w:rPr>
          <w:rFonts w:eastAsia="Times New Roman" w:cs="Times New Roman"/>
        </w:rPr>
        <w:t>”</w:t>
      </w:r>
      <w:r w:rsidRPr="006E1D90">
        <w:t>.</w:t>
      </w:r>
    </w:p>
    <w:p w14:paraId="01E731B6" w14:textId="77777777" w:rsidR="00BC1293" w:rsidRDefault="00BC1293" w:rsidP="00F9534E">
      <w:pPr>
        <w:numPr>
          <w:ilvl w:val="0"/>
          <w:numId w:val="4"/>
        </w:numPr>
      </w:pPr>
      <w:r w:rsidRPr="00A31F79">
        <w:t>Details about the drums used for each delayed coking unit.</w:t>
      </w:r>
    </w:p>
    <w:p w14:paraId="1D6AD163" w14:textId="77777777" w:rsidR="00BC1293" w:rsidRPr="00A31F79" w:rsidRDefault="00BC1293" w:rsidP="00BC1293"/>
    <w:p w14:paraId="25EF7446" w14:textId="77777777" w:rsidR="00BC1293" w:rsidRDefault="00BC1293" w:rsidP="00BC1293">
      <w:pPr>
        <w:pStyle w:val="Table"/>
      </w:pPr>
      <w:r>
        <w:br/>
      </w:r>
      <w:bookmarkStart w:id="924" w:name="_Toc473900362"/>
      <w:r>
        <w:t xml:space="preserve">Delayed Coking Unit Details </w:t>
      </w:r>
      <w:r w:rsidR="00253426">
        <w:t>Data Element Definitions</w:t>
      </w:r>
      <w:bookmarkEnd w:id="924"/>
    </w:p>
    <w:p w14:paraId="6E4C5979" w14:textId="77777777" w:rsidR="00BC1293" w:rsidRPr="003C15E2" w:rsidRDefault="00BC1293" w:rsidP="00BC1293"/>
    <w:tbl>
      <w:tblPr>
        <w:tblW w:w="9275" w:type="dxa"/>
        <w:tblInd w:w="103" w:type="dxa"/>
        <w:tblLook w:val="04A0" w:firstRow="1" w:lastRow="0" w:firstColumn="1" w:lastColumn="0" w:noHBand="0" w:noVBand="1"/>
      </w:tblPr>
      <w:tblGrid>
        <w:gridCol w:w="4477"/>
        <w:gridCol w:w="4798"/>
      </w:tblGrid>
      <w:tr w:rsidR="00BC1293" w:rsidRPr="00E214A2" w14:paraId="446A2060" w14:textId="77777777" w:rsidTr="004875F4">
        <w:trPr>
          <w:trHeight w:val="467"/>
          <w:tblHeader/>
        </w:trPr>
        <w:tc>
          <w:tcPr>
            <w:tcW w:w="447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117211" w14:textId="77777777" w:rsidR="00BC1293" w:rsidRPr="00560BDD" w:rsidRDefault="00BC1293" w:rsidP="006050FD">
            <w:pPr>
              <w:ind w:left="360"/>
              <w:jc w:val="center"/>
              <w:rPr>
                <w:rFonts w:eastAsia="Times New Roman" w:cs="Times New Roman"/>
                <w:b/>
                <w:bCs/>
                <w:sz w:val="20"/>
                <w:szCs w:val="20"/>
              </w:rPr>
            </w:pPr>
            <w:r w:rsidRPr="00560BDD">
              <w:rPr>
                <w:rFonts w:eastAsia="Times New Roman" w:cs="Times New Roman"/>
                <w:b/>
                <w:bCs/>
                <w:sz w:val="20"/>
                <w:szCs w:val="20"/>
              </w:rPr>
              <w:t>Data Element Name</w:t>
            </w:r>
          </w:p>
        </w:tc>
        <w:tc>
          <w:tcPr>
            <w:tcW w:w="4798" w:type="dxa"/>
            <w:tcBorders>
              <w:top w:val="single" w:sz="4" w:space="0" w:color="auto"/>
              <w:left w:val="nil"/>
              <w:bottom w:val="single" w:sz="4" w:space="0" w:color="auto"/>
              <w:right w:val="single" w:sz="4" w:space="0" w:color="auto"/>
            </w:tcBorders>
            <w:shd w:val="clear" w:color="000000" w:fill="D9D9D9"/>
            <w:vAlign w:val="center"/>
            <w:hideMark/>
          </w:tcPr>
          <w:p w14:paraId="7251BA6F" w14:textId="77777777" w:rsidR="00BC1293" w:rsidRPr="00560BDD" w:rsidRDefault="00BC1293" w:rsidP="004875F4">
            <w:pPr>
              <w:ind w:left="360"/>
              <w:jc w:val="center"/>
              <w:rPr>
                <w:rFonts w:eastAsia="Times New Roman" w:cs="Times New Roman"/>
                <w:b/>
                <w:bCs/>
                <w:sz w:val="20"/>
                <w:szCs w:val="20"/>
              </w:rPr>
            </w:pPr>
            <w:r w:rsidRPr="00560BDD">
              <w:rPr>
                <w:rFonts w:eastAsia="Times New Roman" w:cs="Times New Roman"/>
                <w:b/>
                <w:bCs/>
                <w:sz w:val="20"/>
                <w:szCs w:val="20"/>
              </w:rPr>
              <w:t>Description</w:t>
            </w:r>
          </w:p>
        </w:tc>
      </w:tr>
      <w:tr w:rsidR="00BC1293" w:rsidRPr="00E214A2" w14:paraId="7A15DA04" w14:textId="77777777" w:rsidTr="0043326B">
        <w:trPr>
          <w:trHeight w:val="521"/>
        </w:trPr>
        <w:tc>
          <w:tcPr>
            <w:tcW w:w="4477" w:type="dxa"/>
            <w:tcBorders>
              <w:top w:val="nil"/>
              <w:left w:val="single" w:sz="4" w:space="0" w:color="auto"/>
              <w:bottom w:val="single" w:sz="4" w:space="0" w:color="auto"/>
              <w:right w:val="single" w:sz="4" w:space="0" w:color="auto"/>
            </w:tcBorders>
            <w:shd w:val="clear" w:color="000000" w:fill="C5D9F1"/>
            <w:vAlign w:val="center"/>
          </w:tcPr>
          <w:p w14:paraId="3668CA95" w14:textId="77777777" w:rsidR="00BC1293" w:rsidRPr="00560BDD" w:rsidRDefault="00BC1293" w:rsidP="004875F4">
            <w:pPr>
              <w:rPr>
                <w:rFonts w:eastAsia="Times New Roman" w:cs="Times New Roman"/>
                <w:b/>
                <w:sz w:val="20"/>
                <w:szCs w:val="20"/>
              </w:rPr>
            </w:pPr>
            <w:r>
              <w:rPr>
                <w:rFonts w:eastAsia="Times New Roman" w:cs="Times New Roman"/>
                <w:b/>
                <w:sz w:val="20"/>
                <w:szCs w:val="20"/>
              </w:rPr>
              <w:t>DelayedCokingUnit</w:t>
            </w:r>
            <w:r w:rsidRPr="00560BDD">
              <w:rPr>
                <w:rFonts w:eastAsia="Times New Roman" w:cs="Times New Roman"/>
                <w:b/>
                <w:sz w:val="20"/>
                <w:szCs w:val="20"/>
              </w:rPr>
              <w:t>Details</w:t>
            </w:r>
          </w:p>
        </w:tc>
        <w:tc>
          <w:tcPr>
            <w:tcW w:w="4798" w:type="dxa"/>
            <w:tcBorders>
              <w:top w:val="nil"/>
              <w:left w:val="nil"/>
              <w:bottom w:val="single" w:sz="4" w:space="0" w:color="auto"/>
              <w:right w:val="single" w:sz="4" w:space="0" w:color="auto"/>
            </w:tcBorders>
            <w:shd w:val="clear" w:color="000000" w:fill="C5D9F1"/>
            <w:vAlign w:val="center"/>
          </w:tcPr>
          <w:p w14:paraId="6D308972" w14:textId="77777777" w:rsidR="00BC1293" w:rsidRPr="00560BDD" w:rsidRDefault="00BC1293" w:rsidP="00632412">
            <w:pPr>
              <w:rPr>
                <w:rFonts w:eastAsia="Times New Roman" w:cs="Times New Roman"/>
                <w:sz w:val="20"/>
                <w:szCs w:val="20"/>
              </w:rPr>
            </w:pPr>
            <w:r w:rsidRPr="00A85C0C">
              <w:rPr>
                <w:b/>
                <w:sz w:val="20"/>
                <w:szCs w:val="20"/>
              </w:rPr>
              <w:t>Parent Element</w:t>
            </w:r>
          </w:p>
        </w:tc>
      </w:tr>
      <w:tr w:rsidR="00BC1293" w:rsidRPr="00E214A2" w14:paraId="242F7A1F" w14:textId="77777777" w:rsidTr="004875F4">
        <w:trPr>
          <w:trHeight w:val="2177"/>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3359B22E" w14:textId="77777777" w:rsidR="00BC1293" w:rsidRPr="00E214A2" w:rsidRDefault="00BC1293" w:rsidP="00632412">
            <w:pPr>
              <w:rPr>
                <w:rFonts w:eastAsia="Times New Roman" w:cs="Times New Roman"/>
                <w:sz w:val="20"/>
                <w:szCs w:val="20"/>
              </w:rPr>
            </w:pPr>
            <w:r>
              <w:rPr>
                <w:rFonts w:eastAsia="Times New Roman" w:cs="Times New Roman"/>
                <w:sz w:val="20"/>
                <w:szCs w:val="20"/>
              </w:rPr>
              <w:t>UnitIdentification</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131569C0" w14:textId="77777777" w:rsidR="00BC1293" w:rsidRPr="003C15E2" w:rsidRDefault="00BC1293" w:rsidP="00632412">
            <w:pPr>
              <w:rPr>
                <w:rFonts w:eastAsia="Times New Roman" w:cs="Times New Roman"/>
                <w:sz w:val="20"/>
                <w:szCs w:val="20"/>
              </w:rPr>
            </w:pPr>
            <w:r w:rsidRPr="003C15E2">
              <w:rPr>
                <w:rFonts w:eastAsia="Times New Roman" w:cs="Times New Roman"/>
                <w:sz w:val="20"/>
                <w:szCs w:val="20"/>
              </w:rPr>
              <w:t>A collection of data elements</w:t>
            </w:r>
            <w:r>
              <w:rPr>
                <w:rFonts w:eastAsia="Times New Roman" w:cs="Times New Roman"/>
                <w:sz w:val="20"/>
                <w:szCs w:val="20"/>
              </w:rPr>
              <w:t xml:space="preserve"> </w:t>
            </w:r>
            <w:r w:rsidRPr="003C15E2">
              <w:rPr>
                <w:rFonts w:eastAsia="Times New Roman" w:cs="Times New Roman"/>
                <w:sz w:val="20"/>
                <w:szCs w:val="20"/>
              </w:rPr>
              <w:t xml:space="preserve">containing the identity of each </w:t>
            </w:r>
            <w:r w:rsidRPr="001B72AE">
              <w:rPr>
                <w:rFonts w:eastAsia="Times New Roman" w:cs="Times New Roman"/>
                <w:sz w:val="20"/>
                <w:szCs w:val="20"/>
              </w:rPr>
              <w:t>delayed coking unit.</w:t>
            </w:r>
            <w:r w:rsidRPr="003C15E2">
              <w:rPr>
                <w:rFonts w:eastAsia="Times New Roman" w:cs="Times New Roman"/>
                <w:sz w:val="20"/>
                <w:szCs w:val="20"/>
              </w:rPr>
              <w:t xml:space="preserve">  </w:t>
            </w:r>
            <w:r w:rsidR="00910709">
              <w:rPr>
                <w:sz w:val="20"/>
                <w:szCs w:val="20"/>
              </w:rPr>
              <w:t>Report</w:t>
            </w:r>
            <w:r w:rsidR="00910709" w:rsidRPr="003C15E2">
              <w:rPr>
                <w:rFonts w:eastAsia="Times New Roman" w:cs="Times New Roman"/>
                <w:sz w:val="20"/>
                <w:szCs w:val="20"/>
              </w:rPr>
              <w:t xml:space="preserve"> </w:t>
            </w:r>
            <w:r w:rsidR="00910709">
              <w:rPr>
                <w:sz w:val="20"/>
                <w:szCs w:val="20"/>
              </w:rPr>
              <w:t>a</w:t>
            </w:r>
            <w:r w:rsidR="00910709" w:rsidRPr="003C15E2">
              <w:rPr>
                <w:rFonts w:eastAsia="Times New Roman" w:cs="Times New Roman"/>
                <w:sz w:val="20"/>
                <w:szCs w:val="20"/>
              </w:rPr>
              <w:t xml:space="preserve"> uni</w:t>
            </w:r>
            <w:r w:rsidR="00910709">
              <w:rPr>
                <w:sz w:val="20"/>
                <w:szCs w:val="20"/>
              </w:rPr>
              <w:t>que unit</w:t>
            </w:r>
            <w:r w:rsidR="00910709" w:rsidRPr="003C15E2">
              <w:rPr>
                <w:rFonts w:eastAsia="Times New Roman" w:cs="Times New Roman"/>
                <w:sz w:val="20"/>
                <w:szCs w:val="20"/>
              </w:rPr>
              <w:t xml:space="preserve"> </w:t>
            </w:r>
            <w:r w:rsidR="00910709">
              <w:rPr>
                <w:rFonts w:eastAsia="Times New Roman" w:cs="Times New Roman"/>
                <w:sz w:val="20"/>
                <w:szCs w:val="20"/>
              </w:rPr>
              <w:t>name</w:t>
            </w:r>
            <w:r w:rsidR="00910709">
              <w:rPr>
                <w:sz w:val="20"/>
                <w:szCs w:val="20"/>
              </w:rPr>
              <w:t xml:space="preserve"> (ID)</w:t>
            </w:r>
            <w:r w:rsidR="00910709">
              <w:rPr>
                <w:rFonts w:eastAsia="Times New Roman" w:cs="Times New Roman"/>
                <w:sz w:val="20"/>
                <w:szCs w:val="20"/>
              </w:rPr>
              <w:t xml:space="preserve"> </w:t>
            </w:r>
            <w:r w:rsidR="00910709">
              <w:rPr>
                <w:sz w:val="20"/>
                <w:szCs w:val="20"/>
              </w:rPr>
              <w:t xml:space="preserve">in the child data element </w:t>
            </w:r>
            <w:r w:rsidR="00910709" w:rsidRPr="001700B1">
              <w:rPr>
                <w:rFonts w:eastAsia="Times New Roman" w:cs="Times New Roman"/>
                <w:b/>
                <w:sz w:val="20"/>
                <w:szCs w:val="20"/>
              </w:rPr>
              <w:t>UnitName</w:t>
            </w:r>
            <w:r w:rsidR="00910709">
              <w:rPr>
                <w:rFonts w:eastAsia="Times New Roman" w:cs="Times New Roman"/>
                <w:sz w:val="20"/>
                <w:szCs w:val="20"/>
              </w:rPr>
              <w:t>,</w:t>
            </w:r>
            <w:r w:rsidR="00910709" w:rsidRPr="003C15E2">
              <w:rPr>
                <w:rFonts w:eastAsia="Times New Roman" w:cs="Times New Roman"/>
                <w:sz w:val="20"/>
                <w:szCs w:val="20"/>
              </w:rPr>
              <w:t xml:space="preserve"> an optio</w:t>
            </w:r>
            <w:r w:rsidR="00910709">
              <w:rPr>
                <w:rFonts w:eastAsia="Times New Roman" w:cs="Times New Roman"/>
                <w:sz w:val="20"/>
                <w:szCs w:val="20"/>
              </w:rPr>
              <w:t xml:space="preserve">nal </w:t>
            </w:r>
            <w:r w:rsidR="00910709">
              <w:rPr>
                <w:sz w:val="20"/>
                <w:szCs w:val="20"/>
              </w:rPr>
              <w:t xml:space="preserve">brief </w:t>
            </w:r>
            <w:r w:rsidR="00910709">
              <w:rPr>
                <w:rFonts w:eastAsia="Times New Roman" w:cs="Times New Roman"/>
                <w:sz w:val="20"/>
                <w:szCs w:val="20"/>
              </w:rPr>
              <w:t xml:space="preserve">description </w:t>
            </w:r>
            <w:r w:rsidR="00910709">
              <w:rPr>
                <w:sz w:val="20"/>
                <w:szCs w:val="20"/>
              </w:rPr>
              <w:t xml:space="preserve">in the child data element </w:t>
            </w:r>
            <w:r w:rsidR="00910709" w:rsidRPr="001700B1">
              <w:rPr>
                <w:rFonts w:eastAsia="Times New Roman" w:cs="Times New Roman"/>
                <w:b/>
                <w:sz w:val="20"/>
                <w:szCs w:val="20"/>
              </w:rPr>
              <w:t>UnitDescription</w:t>
            </w:r>
            <w:r w:rsidR="00910709">
              <w:rPr>
                <w:rFonts w:eastAsia="Times New Roman" w:cs="Times New Roman"/>
                <w:sz w:val="20"/>
                <w:szCs w:val="20"/>
              </w:rPr>
              <w:t xml:space="preserve"> and </w:t>
            </w:r>
            <w:r w:rsidR="00910709" w:rsidRPr="003C15E2">
              <w:rPr>
                <w:rFonts w:eastAsia="Times New Roman" w:cs="Times New Roman"/>
                <w:sz w:val="20"/>
                <w:szCs w:val="20"/>
              </w:rPr>
              <w:t>the type of unit</w:t>
            </w:r>
            <w:r w:rsidR="00910709">
              <w:rPr>
                <w:rFonts w:eastAsia="Times New Roman" w:cs="Times New Roman"/>
                <w:sz w:val="20"/>
                <w:szCs w:val="20"/>
              </w:rPr>
              <w:t xml:space="preserve"> </w:t>
            </w:r>
            <w:r w:rsidR="00910709">
              <w:rPr>
                <w:sz w:val="20"/>
                <w:szCs w:val="20"/>
              </w:rPr>
              <w:t xml:space="preserve">in the child data element </w:t>
            </w:r>
            <w:r w:rsidR="00910709" w:rsidRPr="001700B1">
              <w:rPr>
                <w:rFonts w:eastAsia="Times New Roman" w:cs="Times New Roman"/>
                <w:b/>
                <w:sz w:val="20"/>
                <w:szCs w:val="20"/>
              </w:rPr>
              <w:t>UnitType</w:t>
            </w:r>
            <w:r w:rsidR="00910709" w:rsidRPr="003C15E2">
              <w:rPr>
                <w:rFonts w:eastAsia="Times New Roman" w:cs="Times New Roman"/>
                <w:sz w:val="20"/>
                <w:szCs w:val="20"/>
              </w:rPr>
              <w:t xml:space="preserve">. </w:t>
            </w:r>
            <w:r w:rsidRPr="003C15E2">
              <w:rPr>
                <w:rFonts w:eastAsia="Times New Roman" w:cs="Times New Roman"/>
                <w:sz w:val="20"/>
                <w:szCs w:val="20"/>
              </w:rPr>
              <w:t xml:space="preserve"> </w:t>
            </w:r>
            <w:r>
              <w:rPr>
                <w:rFonts w:eastAsia="Times New Roman" w:cs="Times New Roman"/>
                <w:sz w:val="20"/>
                <w:szCs w:val="20"/>
              </w:rPr>
              <w:t>[</w:t>
            </w:r>
            <w:r w:rsidRPr="00E47813">
              <w:rPr>
                <w:rFonts w:eastAsia="Times New Roman" w:cs="Times New Roman"/>
                <w:sz w:val="20"/>
                <w:szCs w:val="20"/>
              </w:rPr>
              <w:t>98.256(</w:t>
            </w:r>
            <w:r>
              <w:rPr>
                <w:rFonts w:eastAsia="Times New Roman" w:cs="Times New Roman"/>
                <w:sz w:val="20"/>
                <w:szCs w:val="20"/>
              </w:rPr>
              <w:t>k</w:t>
            </w:r>
            <w:r w:rsidRPr="00E47813">
              <w:rPr>
                <w:rFonts w:eastAsia="Times New Roman" w:cs="Times New Roman"/>
                <w:sz w:val="20"/>
                <w:szCs w:val="20"/>
              </w:rPr>
              <w:t>)</w:t>
            </w:r>
            <w:r>
              <w:rPr>
                <w:rFonts w:eastAsia="Times New Roman" w:cs="Times New Roman"/>
                <w:sz w:val="20"/>
                <w:szCs w:val="20"/>
              </w:rPr>
              <w:t>] Report the</w:t>
            </w:r>
            <w:r w:rsidRPr="003C15E2">
              <w:rPr>
                <w:rFonts w:eastAsia="Times New Roman" w:cs="Times New Roman"/>
                <w:sz w:val="20"/>
                <w:szCs w:val="20"/>
              </w:rPr>
              <w:t xml:space="preserve"> </w:t>
            </w:r>
            <w:r>
              <w:rPr>
                <w:rFonts w:eastAsia="Times New Roman" w:cs="Times New Roman"/>
                <w:sz w:val="20"/>
                <w:szCs w:val="20"/>
              </w:rPr>
              <w:t xml:space="preserve">following </w:t>
            </w:r>
            <w:r w:rsidRPr="003C15E2">
              <w:rPr>
                <w:rFonts w:eastAsia="Times New Roman" w:cs="Times New Roman"/>
                <w:sz w:val="20"/>
                <w:szCs w:val="20"/>
              </w:rPr>
              <w:t>unit type:</w:t>
            </w:r>
          </w:p>
          <w:p w14:paraId="3786B8D3" w14:textId="77777777" w:rsidR="00BC1293" w:rsidRPr="003C15E2" w:rsidRDefault="00BC1293" w:rsidP="00632412">
            <w:pPr>
              <w:rPr>
                <w:rFonts w:eastAsia="Times New Roman" w:cs="Times New Roman"/>
                <w:sz w:val="20"/>
                <w:szCs w:val="20"/>
              </w:rPr>
            </w:pPr>
          </w:p>
          <w:tbl>
            <w:tblPr>
              <w:tblW w:w="0" w:type="auto"/>
              <w:tblLook w:val="0000" w:firstRow="0" w:lastRow="0" w:firstColumn="0" w:lastColumn="0" w:noHBand="0" w:noVBand="0"/>
            </w:tblPr>
            <w:tblGrid>
              <w:gridCol w:w="1756"/>
            </w:tblGrid>
            <w:tr w:rsidR="00BC1293" w:rsidRPr="003C15E2" w14:paraId="6C427199" w14:textId="77777777" w:rsidTr="00632412">
              <w:tc>
                <w:tcPr>
                  <w:tcW w:w="0" w:type="auto"/>
                </w:tcPr>
                <w:p w14:paraId="466D5AD5" w14:textId="77777777" w:rsidR="00BC1293" w:rsidRPr="00261C65" w:rsidRDefault="00BC1293" w:rsidP="00632412">
                  <w:pPr>
                    <w:widowControl w:val="0"/>
                    <w:autoSpaceDE w:val="0"/>
                    <w:autoSpaceDN w:val="0"/>
                    <w:adjustRightInd w:val="0"/>
                    <w:rPr>
                      <w:rFonts w:cs="Times New Roman"/>
                      <w:color w:val="000000"/>
                      <w:sz w:val="18"/>
                      <w:szCs w:val="18"/>
                    </w:rPr>
                  </w:pPr>
                  <w:r w:rsidRPr="00261C65">
                    <w:rPr>
                      <w:rFonts w:cs="Times New Roman"/>
                      <w:color w:val="000000"/>
                      <w:sz w:val="18"/>
                      <w:szCs w:val="18"/>
                    </w:rPr>
                    <w:t>Delayed Coking Unit</w:t>
                  </w:r>
                </w:p>
              </w:tc>
            </w:tr>
          </w:tbl>
          <w:p w14:paraId="4C0CDAB7" w14:textId="77777777" w:rsidR="00BC1293" w:rsidRPr="00E214A2" w:rsidRDefault="00BC1293" w:rsidP="00632412">
            <w:pPr>
              <w:rPr>
                <w:rFonts w:eastAsia="Times New Roman" w:cs="Times New Roman"/>
                <w:sz w:val="20"/>
                <w:szCs w:val="20"/>
              </w:rPr>
            </w:pPr>
          </w:p>
        </w:tc>
      </w:tr>
      <w:tr w:rsidR="00BC1293" w:rsidRPr="00BE0449" w14:paraId="1110AD58" w14:textId="77777777" w:rsidTr="004875F4">
        <w:trPr>
          <w:trHeight w:val="1520"/>
        </w:trPr>
        <w:tc>
          <w:tcPr>
            <w:tcW w:w="4477" w:type="dxa"/>
            <w:tcBorders>
              <w:top w:val="nil"/>
              <w:left w:val="single" w:sz="4" w:space="0" w:color="auto"/>
              <w:bottom w:val="single" w:sz="4" w:space="0" w:color="auto"/>
              <w:right w:val="single" w:sz="4" w:space="0" w:color="auto"/>
            </w:tcBorders>
            <w:shd w:val="clear" w:color="auto" w:fill="auto"/>
            <w:vAlign w:val="center"/>
          </w:tcPr>
          <w:p w14:paraId="4C6CB05B" w14:textId="77777777" w:rsidR="00BC1293" w:rsidRPr="00560BDD" w:rsidRDefault="00BC1293" w:rsidP="00632412">
            <w:pPr>
              <w:rPr>
                <w:rFonts w:eastAsia="Times New Roman" w:cs="Times New Roman"/>
                <w:sz w:val="20"/>
                <w:szCs w:val="20"/>
              </w:rPr>
            </w:pPr>
            <w:r w:rsidRPr="001B72AE">
              <w:rPr>
                <w:rFonts w:eastAsia="Times New Roman" w:cs="Times New Roman"/>
                <w:sz w:val="20"/>
                <w:szCs w:val="20"/>
              </w:rPr>
              <w:t>MethodtoCalculateCH4Emissions</w:t>
            </w:r>
          </w:p>
        </w:tc>
        <w:tc>
          <w:tcPr>
            <w:tcW w:w="4798" w:type="dxa"/>
            <w:tcBorders>
              <w:top w:val="nil"/>
              <w:left w:val="nil"/>
              <w:bottom w:val="single" w:sz="4" w:space="0" w:color="auto"/>
              <w:right w:val="single" w:sz="4" w:space="0" w:color="auto"/>
            </w:tcBorders>
            <w:shd w:val="clear" w:color="auto" w:fill="auto"/>
            <w:vAlign w:val="center"/>
          </w:tcPr>
          <w:p w14:paraId="00B67CA3" w14:textId="77777777" w:rsidR="00BC1293" w:rsidRDefault="00BC1293" w:rsidP="00632412">
            <w:pPr>
              <w:rPr>
                <w:rFonts w:eastAsia="Times New Roman" w:cs="Times New Roman"/>
                <w:sz w:val="20"/>
                <w:szCs w:val="20"/>
              </w:rPr>
            </w:pPr>
            <w:r>
              <w:rPr>
                <w:rFonts w:eastAsia="Times New Roman" w:cs="Times New Roman"/>
                <w:sz w:val="20"/>
                <w:szCs w:val="20"/>
              </w:rPr>
              <w:t xml:space="preserve">Method used to calculate the </w:t>
            </w:r>
            <w:r w:rsidRPr="006F1365">
              <w:rPr>
                <w:rFonts w:cs="Times New Roman"/>
                <w:sz w:val="20"/>
                <w:szCs w:val="20"/>
              </w:rPr>
              <w:t>CH</w:t>
            </w:r>
            <w:r w:rsidRPr="006F1365">
              <w:rPr>
                <w:rFonts w:cs="Times New Roman"/>
                <w:sz w:val="20"/>
                <w:szCs w:val="20"/>
                <w:vertAlign w:val="subscript"/>
              </w:rPr>
              <w:t>4</w:t>
            </w:r>
            <w:r>
              <w:rPr>
                <w:rFonts w:eastAsia="Times New Roman" w:cs="Times New Roman"/>
                <w:sz w:val="20"/>
                <w:szCs w:val="20"/>
              </w:rPr>
              <w:t xml:space="preserve"> annual emissions for each delayed coking unit.</w:t>
            </w:r>
            <w:r w:rsidRPr="003C15E2">
              <w:rPr>
                <w:rFonts w:eastAsia="Times New Roman" w:cs="Times New Roman"/>
                <w:sz w:val="20"/>
                <w:szCs w:val="20"/>
              </w:rPr>
              <w:t xml:space="preserve">  </w:t>
            </w:r>
            <w:r>
              <w:rPr>
                <w:rFonts w:eastAsia="Times New Roman" w:cs="Times New Roman"/>
                <w:sz w:val="20"/>
                <w:szCs w:val="20"/>
              </w:rPr>
              <w:t>[</w:t>
            </w:r>
            <w:r w:rsidRPr="00560BDD">
              <w:rPr>
                <w:rFonts w:eastAsia="Times New Roman" w:cs="Times New Roman"/>
                <w:sz w:val="20"/>
                <w:szCs w:val="20"/>
              </w:rPr>
              <w:t>98.256(</w:t>
            </w:r>
            <w:r>
              <w:rPr>
                <w:rFonts w:eastAsia="Times New Roman" w:cs="Times New Roman"/>
                <w:sz w:val="20"/>
                <w:szCs w:val="20"/>
              </w:rPr>
              <w:t>k</w:t>
            </w:r>
            <w:r w:rsidRPr="00560BDD">
              <w:rPr>
                <w:rFonts w:eastAsia="Times New Roman" w:cs="Times New Roman"/>
                <w:sz w:val="20"/>
                <w:szCs w:val="20"/>
              </w:rPr>
              <w:t>)(</w:t>
            </w:r>
            <w:r>
              <w:rPr>
                <w:rFonts w:eastAsia="Times New Roman" w:cs="Times New Roman"/>
                <w:sz w:val="20"/>
                <w:szCs w:val="20"/>
              </w:rPr>
              <w:t>2</w:t>
            </w:r>
            <w:r w:rsidRPr="00560BDD">
              <w:rPr>
                <w:rFonts w:eastAsia="Times New Roman" w:cs="Times New Roman"/>
                <w:sz w:val="20"/>
                <w:szCs w:val="20"/>
              </w:rPr>
              <w:t>)</w:t>
            </w:r>
            <w:r>
              <w:rPr>
                <w:rFonts w:eastAsia="Times New Roman" w:cs="Times New Roman"/>
                <w:sz w:val="20"/>
                <w:szCs w:val="20"/>
              </w:rPr>
              <w:t>]  Below is the list of allowable values.</w:t>
            </w:r>
          </w:p>
          <w:p w14:paraId="73D82A11" w14:textId="77777777" w:rsidR="00BC1293" w:rsidRPr="003C15E2" w:rsidRDefault="00BC1293" w:rsidP="00632412">
            <w:pPr>
              <w:rPr>
                <w:rFonts w:eastAsia="Times New Roman" w:cs="Times New Roman"/>
                <w:sz w:val="20"/>
                <w:szCs w:val="20"/>
              </w:rPr>
            </w:pPr>
          </w:p>
          <w:tbl>
            <w:tblPr>
              <w:tblW w:w="0" w:type="auto"/>
              <w:tblLook w:val="0000" w:firstRow="0" w:lastRow="0" w:firstColumn="0" w:lastColumn="0" w:noHBand="0" w:noVBand="0"/>
            </w:tblPr>
            <w:tblGrid>
              <w:gridCol w:w="3026"/>
            </w:tblGrid>
            <w:tr w:rsidR="00BC1293" w:rsidRPr="003C15E2" w14:paraId="1CFCE24A" w14:textId="77777777" w:rsidTr="00632412">
              <w:tc>
                <w:tcPr>
                  <w:tcW w:w="0" w:type="auto"/>
                </w:tcPr>
                <w:p w14:paraId="46D2B880" w14:textId="77777777" w:rsidR="00BC1293" w:rsidRPr="00261C65" w:rsidRDefault="00BC1293" w:rsidP="00632412">
                  <w:pPr>
                    <w:widowControl w:val="0"/>
                    <w:autoSpaceDE w:val="0"/>
                    <w:autoSpaceDN w:val="0"/>
                    <w:adjustRightInd w:val="0"/>
                    <w:rPr>
                      <w:rFonts w:cs="Times New Roman"/>
                      <w:sz w:val="18"/>
                      <w:szCs w:val="18"/>
                    </w:rPr>
                  </w:pPr>
                  <w:r w:rsidRPr="00261C65">
                    <w:rPr>
                      <w:rFonts w:cs="Times New Roman"/>
                      <w:sz w:val="18"/>
                      <w:szCs w:val="18"/>
                    </w:rPr>
                    <w:t>Equation Y-18 and Y-19 - 98.253(i)(1)</w:t>
                  </w:r>
                  <w:r w:rsidRPr="00261C65">
                    <w:rPr>
                      <w:rFonts w:cs="Times New Roman"/>
                      <w:sz w:val="18"/>
                      <w:szCs w:val="18"/>
                    </w:rPr>
                    <w:br/>
                    <w:t>Equation Y-18 - 98.253(i)(2)</w:t>
                  </w:r>
                </w:p>
              </w:tc>
            </w:tr>
          </w:tbl>
          <w:p w14:paraId="2C81F7EB" w14:textId="77777777" w:rsidR="00BC1293" w:rsidRPr="00560BDD" w:rsidRDefault="00BC1293" w:rsidP="00632412">
            <w:pPr>
              <w:rPr>
                <w:rFonts w:eastAsia="Times New Roman" w:cs="Times New Roman"/>
                <w:sz w:val="20"/>
                <w:szCs w:val="20"/>
              </w:rPr>
            </w:pPr>
          </w:p>
        </w:tc>
      </w:tr>
      <w:tr w:rsidR="00BC1293" w:rsidRPr="00E214A2" w14:paraId="54BC551D" w14:textId="77777777" w:rsidTr="0043326B">
        <w:trPr>
          <w:trHeight w:val="503"/>
        </w:trPr>
        <w:tc>
          <w:tcPr>
            <w:tcW w:w="4477" w:type="dxa"/>
            <w:tcBorders>
              <w:top w:val="nil"/>
              <w:left w:val="single" w:sz="4" w:space="0" w:color="auto"/>
              <w:bottom w:val="single" w:sz="4" w:space="0" w:color="auto"/>
              <w:right w:val="single" w:sz="4" w:space="0" w:color="auto"/>
            </w:tcBorders>
            <w:shd w:val="clear" w:color="000000" w:fill="C5D9F1"/>
            <w:vAlign w:val="center"/>
          </w:tcPr>
          <w:p w14:paraId="47D6BA92" w14:textId="77777777" w:rsidR="00BC1293" w:rsidRPr="00560BDD" w:rsidRDefault="00BC1293" w:rsidP="004875F4">
            <w:pPr>
              <w:rPr>
                <w:rFonts w:eastAsia="Times New Roman" w:cs="Times New Roman"/>
                <w:b/>
                <w:sz w:val="20"/>
                <w:szCs w:val="20"/>
              </w:rPr>
            </w:pPr>
            <w:r>
              <w:rPr>
                <w:rFonts w:eastAsia="Times New Roman" w:cs="Times New Roman"/>
                <w:b/>
                <w:sz w:val="20"/>
                <w:szCs w:val="20"/>
              </w:rPr>
              <w:t>Drum</w:t>
            </w:r>
            <w:r w:rsidR="00C1244F">
              <w:rPr>
                <w:rFonts w:eastAsia="Times New Roman" w:cs="Times New Roman"/>
                <w:b/>
                <w:sz w:val="20"/>
                <w:szCs w:val="20"/>
              </w:rPr>
              <w:t>s</w:t>
            </w:r>
            <w:r>
              <w:rPr>
                <w:rFonts w:eastAsia="Times New Roman" w:cs="Times New Roman"/>
                <w:b/>
                <w:sz w:val="20"/>
                <w:szCs w:val="20"/>
              </w:rPr>
              <w:t>Details</w:t>
            </w:r>
          </w:p>
        </w:tc>
        <w:tc>
          <w:tcPr>
            <w:tcW w:w="4798" w:type="dxa"/>
            <w:tcBorders>
              <w:top w:val="nil"/>
              <w:left w:val="nil"/>
              <w:bottom w:val="single" w:sz="4" w:space="0" w:color="auto"/>
              <w:right w:val="single" w:sz="4" w:space="0" w:color="auto"/>
            </w:tcBorders>
            <w:shd w:val="clear" w:color="000000" w:fill="C5D9F1"/>
            <w:vAlign w:val="center"/>
          </w:tcPr>
          <w:p w14:paraId="13C05652" w14:textId="77777777" w:rsidR="00BC1293" w:rsidRPr="00560BDD" w:rsidRDefault="00BC1293" w:rsidP="00632412">
            <w:pPr>
              <w:rPr>
                <w:rFonts w:eastAsia="Times New Roman" w:cs="Times New Roman"/>
                <w:sz w:val="20"/>
                <w:szCs w:val="20"/>
              </w:rPr>
            </w:pPr>
            <w:r w:rsidRPr="00A85C0C">
              <w:rPr>
                <w:b/>
                <w:sz w:val="20"/>
                <w:szCs w:val="20"/>
              </w:rPr>
              <w:t>Parent Element</w:t>
            </w:r>
          </w:p>
        </w:tc>
      </w:tr>
      <w:tr w:rsidR="00BC1293" w:rsidRPr="00E214A2" w14:paraId="070B99E3" w14:textId="77777777" w:rsidTr="0043326B">
        <w:trPr>
          <w:trHeight w:val="62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581A24C2" w14:textId="77777777" w:rsidR="00BC1293" w:rsidRPr="00E214A2" w:rsidRDefault="00BC1293" w:rsidP="00632412">
            <w:pPr>
              <w:rPr>
                <w:rFonts w:eastAsia="Times New Roman" w:cs="Times New Roman"/>
                <w:sz w:val="20"/>
                <w:szCs w:val="20"/>
              </w:rPr>
            </w:pPr>
            <w:r>
              <w:rPr>
                <w:rFonts w:eastAsia="Times New Roman" w:cs="Times New Roman"/>
                <w:sz w:val="20"/>
                <w:szCs w:val="20"/>
              </w:rPr>
              <w:t>DrumIdentifier</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7E00FD8A" w14:textId="77777777" w:rsidR="00BC1293" w:rsidRPr="00E214A2" w:rsidRDefault="00BC1293" w:rsidP="006050FD">
            <w:pPr>
              <w:rPr>
                <w:rFonts w:eastAsia="Times New Roman" w:cs="Times New Roman"/>
                <w:sz w:val="20"/>
                <w:szCs w:val="20"/>
              </w:rPr>
            </w:pPr>
            <w:r>
              <w:rPr>
                <w:rFonts w:eastAsia="Times New Roman" w:cs="Times New Roman"/>
                <w:sz w:val="20"/>
                <w:szCs w:val="20"/>
              </w:rPr>
              <w:t>For each delayed coking unit, a</w:t>
            </w:r>
            <w:r w:rsidRPr="00A31C3D">
              <w:rPr>
                <w:rFonts w:eastAsia="Times New Roman" w:cs="Times New Roman"/>
                <w:sz w:val="20"/>
                <w:szCs w:val="20"/>
              </w:rPr>
              <w:t xml:space="preserve"> unique identifier/description </w:t>
            </w:r>
            <w:r>
              <w:rPr>
                <w:rFonts w:eastAsia="Times New Roman" w:cs="Times New Roman"/>
                <w:sz w:val="20"/>
                <w:szCs w:val="20"/>
              </w:rPr>
              <w:t xml:space="preserve">for </w:t>
            </w:r>
            <w:r w:rsidRPr="00A31C3D">
              <w:rPr>
                <w:rFonts w:eastAsia="Times New Roman" w:cs="Times New Roman"/>
                <w:sz w:val="20"/>
                <w:szCs w:val="20"/>
              </w:rPr>
              <w:t xml:space="preserve">each </w:t>
            </w:r>
            <w:r>
              <w:rPr>
                <w:rFonts w:eastAsia="Times New Roman" w:cs="Times New Roman"/>
                <w:sz w:val="20"/>
                <w:szCs w:val="20"/>
              </w:rPr>
              <w:t>coke drum</w:t>
            </w:r>
            <w:r w:rsidRPr="00A31C3D">
              <w:rPr>
                <w:rFonts w:eastAsia="Times New Roman" w:cs="Times New Roman"/>
                <w:sz w:val="20"/>
                <w:szCs w:val="20"/>
              </w:rPr>
              <w:t>.</w:t>
            </w:r>
            <w:r>
              <w:rPr>
                <w:rFonts w:eastAsia="Times New Roman" w:cs="Times New Roman"/>
                <w:sz w:val="20"/>
                <w:szCs w:val="20"/>
              </w:rPr>
              <w:t xml:space="preserve">  [</w:t>
            </w:r>
            <w:r w:rsidRPr="00A31C3D">
              <w:rPr>
                <w:rFonts w:eastAsia="Times New Roman" w:cs="Times New Roman"/>
                <w:sz w:val="20"/>
                <w:szCs w:val="20"/>
              </w:rPr>
              <w:t>98.256(k)</w:t>
            </w:r>
            <w:r>
              <w:rPr>
                <w:rFonts w:eastAsia="Times New Roman" w:cs="Times New Roman"/>
                <w:sz w:val="20"/>
                <w:szCs w:val="20"/>
              </w:rPr>
              <w:t>]</w:t>
            </w:r>
          </w:p>
        </w:tc>
      </w:tr>
      <w:tr w:rsidR="00BC1293" w:rsidRPr="00BE0449" w14:paraId="29ED7111" w14:textId="77777777" w:rsidTr="004875F4">
        <w:trPr>
          <w:trHeight w:val="1358"/>
        </w:trPr>
        <w:tc>
          <w:tcPr>
            <w:tcW w:w="4477" w:type="dxa"/>
            <w:tcBorders>
              <w:top w:val="nil"/>
              <w:left w:val="single" w:sz="4" w:space="0" w:color="auto"/>
              <w:bottom w:val="single" w:sz="4" w:space="0" w:color="auto"/>
              <w:right w:val="single" w:sz="4" w:space="0" w:color="auto"/>
            </w:tcBorders>
            <w:shd w:val="clear" w:color="auto" w:fill="auto"/>
            <w:vAlign w:val="center"/>
          </w:tcPr>
          <w:p w14:paraId="631B4B97" w14:textId="77777777" w:rsidR="00BC1293" w:rsidRDefault="00BC1293" w:rsidP="00632412">
            <w:pPr>
              <w:rPr>
                <w:rFonts w:eastAsia="Times New Roman" w:cs="Times New Roman"/>
                <w:sz w:val="20"/>
                <w:szCs w:val="20"/>
              </w:rPr>
            </w:pPr>
            <w:r>
              <w:rPr>
                <w:rFonts w:eastAsia="Times New Roman" w:cs="Times New Roman"/>
                <w:sz w:val="20"/>
                <w:szCs w:val="20"/>
              </w:rPr>
              <w:t>DrumOutage</w:t>
            </w:r>
          </w:p>
        </w:tc>
        <w:tc>
          <w:tcPr>
            <w:tcW w:w="4798" w:type="dxa"/>
            <w:tcBorders>
              <w:top w:val="nil"/>
              <w:left w:val="nil"/>
              <w:bottom w:val="single" w:sz="4" w:space="0" w:color="auto"/>
              <w:right w:val="single" w:sz="4" w:space="0" w:color="auto"/>
            </w:tcBorders>
            <w:shd w:val="clear" w:color="auto" w:fill="auto"/>
            <w:vAlign w:val="center"/>
          </w:tcPr>
          <w:p w14:paraId="292FCD8D" w14:textId="77777777" w:rsidR="00BC1293" w:rsidRDefault="00BC1293" w:rsidP="00EB1EF0">
            <w:pPr>
              <w:rPr>
                <w:rFonts w:eastAsia="Times New Roman" w:cs="Times New Roman"/>
                <w:sz w:val="20"/>
                <w:szCs w:val="20"/>
              </w:rPr>
            </w:pPr>
            <w:r>
              <w:rPr>
                <w:rFonts w:eastAsia="Times New Roman" w:cs="Times New Roman"/>
                <w:sz w:val="20"/>
                <w:szCs w:val="20"/>
              </w:rPr>
              <w:t>For the specified coke drum, t</w:t>
            </w:r>
            <w:r w:rsidRPr="00A31C3D">
              <w:rPr>
                <w:rFonts w:eastAsia="Times New Roman" w:cs="Times New Roman"/>
                <w:sz w:val="20"/>
                <w:szCs w:val="20"/>
              </w:rPr>
              <w:t>he typical drum outage (i.e. the unfilled distance from the top of the drum).</w:t>
            </w:r>
            <w:r>
              <w:rPr>
                <w:rFonts w:eastAsia="Times New Roman" w:cs="Times New Roman"/>
                <w:sz w:val="20"/>
                <w:szCs w:val="20"/>
              </w:rPr>
              <w:t xml:space="preserve">  </w:t>
            </w:r>
            <w:r w:rsidR="004973CB">
              <w:rPr>
                <w:sz w:val="20"/>
                <w:szCs w:val="20"/>
              </w:rPr>
              <w:t xml:space="preserve">Report the value in the child data element </w:t>
            </w:r>
            <w:r w:rsidR="004973CB" w:rsidRPr="00705CE2">
              <w:rPr>
                <w:b/>
                <w:sz w:val="20"/>
                <w:szCs w:val="20"/>
              </w:rPr>
              <w:t>Measure</w:t>
            </w:r>
            <w:r w:rsidR="004973CB">
              <w:rPr>
                <w:b/>
                <w:sz w:val="20"/>
                <w:szCs w:val="20"/>
              </w:rPr>
              <w:t>Value</w:t>
            </w:r>
            <w:r w:rsidR="004973CB">
              <w:rPr>
                <w:sz w:val="20"/>
                <w:szCs w:val="20"/>
              </w:rPr>
              <w:t>.  Set the units of measure to “Feet” in the attribute</w:t>
            </w:r>
            <w:r w:rsidR="004973CB" w:rsidRPr="008C7538">
              <w:rPr>
                <w:b/>
                <w:sz w:val="20"/>
                <w:szCs w:val="20"/>
              </w:rPr>
              <w:t xml:space="preserve"> </w:t>
            </w:r>
            <w:r w:rsidR="004973CB">
              <w:rPr>
                <w:b/>
                <w:sz w:val="20"/>
                <w:szCs w:val="20"/>
              </w:rPr>
              <w:t>heightUOM</w:t>
            </w:r>
            <w:r w:rsidR="004973CB">
              <w:rPr>
                <w:sz w:val="20"/>
                <w:szCs w:val="20"/>
              </w:rPr>
              <w:t>.</w:t>
            </w:r>
            <w:r w:rsidR="004973CB">
              <w:rPr>
                <w:rFonts w:eastAsia="Times New Roman" w:cs="Times New Roman"/>
                <w:sz w:val="20"/>
                <w:szCs w:val="20"/>
              </w:rPr>
              <w:t xml:space="preserve"> </w:t>
            </w:r>
            <w:r>
              <w:rPr>
                <w:rFonts w:eastAsia="Times New Roman" w:cs="Times New Roman"/>
                <w:sz w:val="20"/>
                <w:szCs w:val="20"/>
              </w:rPr>
              <w:t>[</w:t>
            </w:r>
            <w:r w:rsidRPr="00A31C3D">
              <w:rPr>
                <w:rFonts w:eastAsia="Times New Roman" w:cs="Times New Roman"/>
                <w:sz w:val="20"/>
                <w:szCs w:val="20"/>
              </w:rPr>
              <w:t>98.256(k)(3)</w:t>
            </w:r>
            <w:r>
              <w:rPr>
                <w:rFonts w:eastAsia="Times New Roman" w:cs="Times New Roman"/>
                <w:sz w:val="20"/>
                <w:szCs w:val="20"/>
              </w:rPr>
              <w:t>]</w:t>
            </w:r>
          </w:p>
        </w:tc>
      </w:tr>
    </w:tbl>
    <w:p w14:paraId="151760A9" w14:textId="77777777" w:rsidR="00BC1293" w:rsidRDefault="00BC1293" w:rsidP="00BC1293"/>
    <w:p w14:paraId="3CE3F1CF" w14:textId="77777777" w:rsidR="006050FD" w:rsidRDefault="006050FD" w:rsidP="00BC1293"/>
    <w:p w14:paraId="0FC077CE" w14:textId="77777777" w:rsidR="00BC1293" w:rsidRPr="00CA46C3" w:rsidRDefault="00BC1293" w:rsidP="00CA46C3">
      <w:pPr>
        <w:pStyle w:val="XMLExcerpt"/>
      </w:pPr>
      <w:r w:rsidRPr="00CA46C3">
        <w:br/>
      </w:r>
      <w:bookmarkStart w:id="925" w:name="_Toc473900475"/>
      <w:r w:rsidRPr="00CA46C3">
        <w:t>Example for Delayed Coking Unit Details</w:t>
      </w:r>
      <w:bookmarkEnd w:id="925"/>
    </w:p>
    <w:p w14:paraId="65C0D900" w14:textId="77777777" w:rsidR="00BC1293" w:rsidRPr="003C15E2" w:rsidRDefault="00304AFD" w:rsidP="00BC1293">
      <w:pPr>
        <w:pStyle w:val="NormalWeb"/>
        <w:tabs>
          <w:tab w:val="center" w:pos="4545"/>
        </w:tabs>
        <w:spacing w:before="0" w:beforeAutospacing="0" w:after="0" w:afterAutospacing="0"/>
        <w:ind w:left="36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2978176" behindDoc="0" locked="0" layoutInCell="1" allowOverlap="1" wp14:anchorId="3EB98C18" wp14:editId="6F404ACF">
                <wp:simplePos x="0" y="0"/>
                <wp:positionH relativeFrom="column">
                  <wp:posOffset>9525</wp:posOffset>
                </wp:positionH>
                <wp:positionV relativeFrom="paragraph">
                  <wp:posOffset>41910</wp:posOffset>
                </wp:positionV>
                <wp:extent cx="5876925" cy="1752600"/>
                <wp:effectExtent l="0" t="0" r="28575" b="19050"/>
                <wp:wrapNone/>
                <wp:docPr id="608"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6925" cy="175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662A80" w14:textId="77777777" w:rsidR="00E82D8A" w:rsidRPr="0070513E" w:rsidRDefault="00E82D8A" w:rsidP="004875F4">
                            <w:pPr>
                              <w:ind w:hanging="480"/>
                              <w:rPr>
                                <w:rFonts w:ascii="Verdana" w:hAnsi="Verdana"/>
                                <w:sz w:val="14"/>
                                <w:szCs w:val="14"/>
                              </w:rPr>
                            </w:pPr>
                            <w:r w:rsidRPr="0070513E">
                              <w:rPr>
                                <w:rStyle w:val="m1"/>
                                <w:rFonts w:ascii="Verdana" w:hAnsi="Verdana"/>
                                <w:sz w:val="14"/>
                                <w:szCs w:val="14"/>
                              </w:rPr>
                              <w:t>&lt;</w:t>
                            </w:r>
                          </w:p>
                          <w:p w14:paraId="1F7938E2" w14:textId="77777777" w:rsidR="00E82D8A" w:rsidRPr="00156192" w:rsidRDefault="00E82D8A" w:rsidP="004875F4">
                            <w:pPr>
                              <w:autoSpaceDE w:val="0"/>
                              <w:autoSpaceDN w:val="0"/>
                              <w:adjustRightInd w:val="0"/>
                              <w:rPr>
                                <w:rFonts w:ascii="Verdana" w:hAnsi="Verdana" w:cs="Times New Roman"/>
                                <w:color w:val="800000"/>
                                <w:sz w:val="14"/>
                                <w:szCs w:val="14"/>
                              </w:rPr>
                            </w:pPr>
                            <w:r w:rsidRPr="00156192">
                              <w:rPr>
                                <w:rFonts w:ascii="Verdana" w:hAnsi="Verdana"/>
                                <w:color w:val="0000FF"/>
                                <w:sz w:val="14"/>
                                <w:szCs w:val="14"/>
                              </w:rPr>
                              <w:t>&lt;ghg:</w:t>
                            </w:r>
                            <w:r w:rsidRPr="00156192">
                              <w:rPr>
                                <w:rFonts w:ascii="Verdana" w:hAnsi="Verdana" w:cs="Times New Roman"/>
                                <w:color w:val="800000"/>
                                <w:sz w:val="14"/>
                                <w:szCs w:val="14"/>
                              </w:rPr>
                              <w:t>DelayedCokingUnitDetails</w:t>
                            </w:r>
                            <w:r w:rsidRPr="00156192">
                              <w:rPr>
                                <w:rFonts w:ascii="Verdana" w:hAnsi="Verdana"/>
                                <w:color w:val="0000FF"/>
                                <w:sz w:val="14"/>
                                <w:szCs w:val="14"/>
                              </w:rPr>
                              <w:t>&gt;</w:t>
                            </w:r>
                          </w:p>
                          <w:p w14:paraId="0887FB6A" w14:textId="77777777" w:rsidR="00E82D8A" w:rsidRPr="00156192" w:rsidRDefault="00E82D8A" w:rsidP="00776A67">
                            <w:pPr>
                              <w:autoSpaceDE w:val="0"/>
                              <w:autoSpaceDN w:val="0"/>
                              <w:adjustRightInd w:val="0"/>
                              <w:ind w:left="360"/>
                              <w:rPr>
                                <w:rFonts w:ascii="Verdana" w:hAnsi="Verdana" w:cs="Times New Roman"/>
                                <w:color w:val="800000"/>
                                <w:sz w:val="14"/>
                                <w:szCs w:val="14"/>
                              </w:rPr>
                            </w:pPr>
                            <w:r w:rsidRPr="00156192">
                              <w:rPr>
                                <w:rFonts w:ascii="Verdana" w:hAnsi="Verdana"/>
                                <w:color w:val="0000FF"/>
                                <w:sz w:val="14"/>
                                <w:szCs w:val="14"/>
                              </w:rPr>
                              <w:t>&lt;ghg:</w:t>
                            </w:r>
                            <w:r w:rsidRPr="00156192">
                              <w:rPr>
                                <w:rFonts w:ascii="Verdana" w:hAnsi="Verdana" w:cs="Times New Roman"/>
                                <w:color w:val="800000"/>
                                <w:sz w:val="14"/>
                                <w:szCs w:val="14"/>
                              </w:rPr>
                              <w:t>UnitIdentification</w:t>
                            </w:r>
                            <w:r w:rsidRPr="00156192">
                              <w:rPr>
                                <w:rFonts w:ascii="Verdana" w:hAnsi="Verdana"/>
                                <w:color w:val="0000FF"/>
                                <w:sz w:val="14"/>
                                <w:szCs w:val="14"/>
                              </w:rPr>
                              <w:t>&gt;</w:t>
                            </w:r>
                          </w:p>
                          <w:p w14:paraId="63C4C5A8" w14:textId="77777777" w:rsidR="00E82D8A" w:rsidRPr="00156192" w:rsidRDefault="00E82D8A" w:rsidP="00776A67">
                            <w:pPr>
                              <w:autoSpaceDE w:val="0"/>
                              <w:autoSpaceDN w:val="0"/>
                              <w:adjustRightInd w:val="0"/>
                              <w:ind w:left="720"/>
                              <w:rPr>
                                <w:rFonts w:ascii="Verdana" w:hAnsi="Verdana" w:cs="Times New Roman"/>
                                <w:color w:val="800000"/>
                                <w:sz w:val="14"/>
                                <w:szCs w:val="14"/>
                              </w:rPr>
                            </w:pPr>
                            <w:r w:rsidRPr="00156192">
                              <w:rPr>
                                <w:rFonts w:ascii="Verdana" w:hAnsi="Verdana"/>
                                <w:color w:val="0000FF"/>
                                <w:sz w:val="14"/>
                                <w:szCs w:val="14"/>
                              </w:rPr>
                              <w:t>&lt;ghg:</w:t>
                            </w:r>
                            <w:r w:rsidRPr="00156192">
                              <w:rPr>
                                <w:rFonts w:ascii="Verdana" w:hAnsi="Verdana" w:cs="Times New Roman"/>
                                <w:color w:val="800000"/>
                                <w:sz w:val="14"/>
                                <w:szCs w:val="14"/>
                              </w:rPr>
                              <w:t>UnitName</w:t>
                            </w:r>
                            <w:r w:rsidRPr="00156192">
                              <w:rPr>
                                <w:rFonts w:ascii="Verdana" w:hAnsi="Verdana"/>
                                <w:color w:val="0000FF"/>
                                <w:sz w:val="14"/>
                                <w:szCs w:val="14"/>
                              </w:rPr>
                              <w:t>&gt;</w:t>
                            </w:r>
                            <w:r w:rsidRPr="00156192">
                              <w:rPr>
                                <w:rFonts w:ascii="Verdana" w:hAnsi="Verdana" w:cs="Times New Roman"/>
                                <w:sz w:val="14"/>
                                <w:szCs w:val="14"/>
                              </w:rPr>
                              <w:t>DC-001</w:t>
                            </w:r>
                            <w:r w:rsidRPr="00156192">
                              <w:rPr>
                                <w:rFonts w:ascii="Verdana" w:hAnsi="Verdana"/>
                                <w:color w:val="0000FF"/>
                                <w:sz w:val="14"/>
                                <w:szCs w:val="14"/>
                              </w:rPr>
                              <w:t>&lt;</w:t>
                            </w:r>
                            <w:r>
                              <w:rPr>
                                <w:rFonts w:ascii="Verdana" w:hAnsi="Verdana"/>
                                <w:color w:val="0000FF"/>
                                <w:sz w:val="14"/>
                                <w:szCs w:val="14"/>
                              </w:rPr>
                              <w:t>/</w:t>
                            </w:r>
                            <w:r w:rsidRPr="00156192">
                              <w:rPr>
                                <w:rFonts w:ascii="Verdana" w:hAnsi="Verdana"/>
                                <w:color w:val="0000FF"/>
                                <w:sz w:val="14"/>
                                <w:szCs w:val="14"/>
                              </w:rPr>
                              <w:t>ghg:</w:t>
                            </w:r>
                            <w:r w:rsidRPr="00156192">
                              <w:rPr>
                                <w:rFonts w:ascii="Verdana" w:hAnsi="Verdana" w:cs="Times New Roman"/>
                                <w:color w:val="800000"/>
                                <w:sz w:val="14"/>
                                <w:szCs w:val="14"/>
                              </w:rPr>
                              <w:t>UnitName</w:t>
                            </w:r>
                            <w:r w:rsidRPr="00156192">
                              <w:rPr>
                                <w:rFonts w:ascii="Verdana" w:hAnsi="Verdana"/>
                                <w:color w:val="0000FF"/>
                                <w:sz w:val="14"/>
                                <w:szCs w:val="14"/>
                              </w:rPr>
                              <w:t>&gt;</w:t>
                            </w:r>
                            <w:r w:rsidRPr="00156192">
                              <w:rPr>
                                <w:rFonts w:ascii="Verdana" w:hAnsi="Verdana" w:cs="Times New Roman"/>
                                <w:color w:val="800000"/>
                                <w:sz w:val="14"/>
                                <w:szCs w:val="14"/>
                              </w:rPr>
                              <w:t xml:space="preserve"> </w:t>
                            </w:r>
                          </w:p>
                          <w:p w14:paraId="0EDFA80F" w14:textId="77777777" w:rsidR="00E82D8A" w:rsidRPr="00156192" w:rsidRDefault="00E82D8A" w:rsidP="00776A67">
                            <w:pPr>
                              <w:autoSpaceDE w:val="0"/>
                              <w:autoSpaceDN w:val="0"/>
                              <w:adjustRightInd w:val="0"/>
                              <w:ind w:left="720"/>
                              <w:rPr>
                                <w:rFonts w:ascii="Verdana" w:hAnsi="Verdana" w:cs="Times New Roman"/>
                                <w:color w:val="800000"/>
                                <w:sz w:val="14"/>
                                <w:szCs w:val="14"/>
                              </w:rPr>
                            </w:pPr>
                            <w:r w:rsidRPr="00156192">
                              <w:rPr>
                                <w:rFonts w:ascii="Verdana" w:hAnsi="Verdana"/>
                                <w:color w:val="0000FF"/>
                                <w:sz w:val="14"/>
                                <w:szCs w:val="14"/>
                              </w:rPr>
                              <w:t>&lt;ghg:</w:t>
                            </w:r>
                            <w:r w:rsidRPr="00156192">
                              <w:rPr>
                                <w:rFonts w:ascii="Verdana" w:hAnsi="Verdana" w:cs="Times New Roman"/>
                                <w:color w:val="800000"/>
                                <w:sz w:val="14"/>
                                <w:szCs w:val="14"/>
                              </w:rPr>
                              <w:t>UnitDescription</w:t>
                            </w:r>
                            <w:r w:rsidRPr="00156192">
                              <w:rPr>
                                <w:rFonts w:ascii="Verdana" w:hAnsi="Verdana"/>
                                <w:color w:val="0000FF"/>
                                <w:sz w:val="14"/>
                                <w:szCs w:val="14"/>
                              </w:rPr>
                              <w:t>&gt;</w:t>
                            </w:r>
                            <w:r w:rsidRPr="00156192">
                              <w:rPr>
                                <w:rFonts w:ascii="Verdana" w:hAnsi="Verdana" w:cs="Times New Roman"/>
                                <w:sz w:val="14"/>
                                <w:szCs w:val="14"/>
                              </w:rPr>
                              <w:t>This is a test unit.</w:t>
                            </w:r>
                            <w:r w:rsidRPr="00776A67">
                              <w:rPr>
                                <w:rFonts w:ascii="Verdana" w:hAnsi="Verdana"/>
                                <w:color w:val="0000FF"/>
                                <w:sz w:val="14"/>
                                <w:szCs w:val="14"/>
                              </w:rPr>
                              <w:t xml:space="preserve"> </w:t>
                            </w:r>
                            <w:r w:rsidRPr="00156192">
                              <w:rPr>
                                <w:rFonts w:ascii="Verdana" w:hAnsi="Verdana"/>
                                <w:color w:val="0000FF"/>
                                <w:sz w:val="14"/>
                                <w:szCs w:val="14"/>
                              </w:rPr>
                              <w:t>&lt;</w:t>
                            </w:r>
                            <w:r>
                              <w:rPr>
                                <w:rFonts w:ascii="Verdana" w:hAnsi="Verdana"/>
                                <w:color w:val="0000FF"/>
                                <w:sz w:val="14"/>
                                <w:szCs w:val="14"/>
                              </w:rPr>
                              <w:t>/</w:t>
                            </w:r>
                            <w:r w:rsidRPr="00156192">
                              <w:rPr>
                                <w:rFonts w:ascii="Verdana" w:hAnsi="Verdana"/>
                                <w:color w:val="0000FF"/>
                                <w:sz w:val="14"/>
                                <w:szCs w:val="14"/>
                              </w:rPr>
                              <w:t>ghg:</w:t>
                            </w:r>
                            <w:r w:rsidRPr="00156192">
                              <w:rPr>
                                <w:rFonts w:ascii="Verdana" w:hAnsi="Verdana" w:cs="Times New Roman"/>
                                <w:color w:val="800000"/>
                                <w:sz w:val="14"/>
                                <w:szCs w:val="14"/>
                              </w:rPr>
                              <w:t>UnitDescription</w:t>
                            </w:r>
                            <w:r w:rsidRPr="00156192">
                              <w:rPr>
                                <w:rFonts w:ascii="Verdana" w:hAnsi="Verdana"/>
                                <w:color w:val="0000FF"/>
                                <w:sz w:val="14"/>
                                <w:szCs w:val="14"/>
                              </w:rPr>
                              <w:t>&gt;</w:t>
                            </w:r>
                            <w:r w:rsidRPr="00156192">
                              <w:rPr>
                                <w:rFonts w:ascii="Verdana" w:hAnsi="Verdana" w:cs="Times New Roman"/>
                                <w:color w:val="800000"/>
                                <w:sz w:val="14"/>
                                <w:szCs w:val="14"/>
                              </w:rPr>
                              <w:t xml:space="preserve"> </w:t>
                            </w:r>
                            <w:r>
                              <w:rPr>
                                <w:rFonts w:ascii="Verdana" w:hAnsi="Verdana" w:cs="Times New Roman"/>
                                <w:color w:val="800000"/>
                                <w:sz w:val="14"/>
                                <w:szCs w:val="14"/>
                              </w:rPr>
                              <w:t xml:space="preserve"> </w:t>
                            </w:r>
                          </w:p>
                          <w:p w14:paraId="353EFBC0" w14:textId="77777777" w:rsidR="00E82D8A" w:rsidRPr="00156192" w:rsidRDefault="00E82D8A" w:rsidP="00776A67">
                            <w:pPr>
                              <w:autoSpaceDE w:val="0"/>
                              <w:autoSpaceDN w:val="0"/>
                              <w:adjustRightInd w:val="0"/>
                              <w:ind w:left="720"/>
                              <w:rPr>
                                <w:rFonts w:ascii="Verdana" w:hAnsi="Verdana" w:cs="Times New Roman"/>
                                <w:color w:val="800000"/>
                                <w:sz w:val="14"/>
                                <w:szCs w:val="14"/>
                              </w:rPr>
                            </w:pPr>
                            <w:r w:rsidRPr="00156192">
                              <w:rPr>
                                <w:rFonts w:ascii="Verdana" w:hAnsi="Verdana"/>
                                <w:color w:val="0000FF"/>
                                <w:sz w:val="14"/>
                                <w:szCs w:val="14"/>
                              </w:rPr>
                              <w:t>&lt;ghg:</w:t>
                            </w:r>
                            <w:r w:rsidRPr="00156192">
                              <w:rPr>
                                <w:rFonts w:ascii="Verdana" w:hAnsi="Verdana" w:cs="Times New Roman"/>
                                <w:color w:val="800000"/>
                                <w:sz w:val="14"/>
                                <w:szCs w:val="14"/>
                              </w:rPr>
                              <w:t>UnitType</w:t>
                            </w:r>
                            <w:r w:rsidRPr="00156192">
                              <w:rPr>
                                <w:rFonts w:ascii="Verdana" w:hAnsi="Verdana"/>
                                <w:color w:val="0000FF"/>
                                <w:sz w:val="14"/>
                                <w:szCs w:val="14"/>
                              </w:rPr>
                              <w:t>&gt;</w:t>
                            </w:r>
                            <w:r w:rsidRPr="00156192">
                              <w:rPr>
                                <w:rFonts w:ascii="Verdana" w:hAnsi="Verdana" w:cs="Times New Roman"/>
                                <w:sz w:val="14"/>
                                <w:szCs w:val="14"/>
                              </w:rPr>
                              <w:t>Delayed Coking Unit</w:t>
                            </w:r>
                            <w:r w:rsidRPr="00156192">
                              <w:rPr>
                                <w:rFonts w:ascii="Verdana" w:hAnsi="Verdana"/>
                                <w:color w:val="0000FF"/>
                                <w:sz w:val="14"/>
                                <w:szCs w:val="14"/>
                              </w:rPr>
                              <w:t>&lt;</w:t>
                            </w:r>
                            <w:r>
                              <w:rPr>
                                <w:rFonts w:ascii="Verdana" w:hAnsi="Verdana"/>
                                <w:color w:val="0000FF"/>
                                <w:sz w:val="14"/>
                                <w:szCs w:val="14"/>
                              </w:rPr>
                              <w:t>/</w:t>
                            </w:r>
                            <w:r w:rsidRPr="00156192">
                              <w:rPr>
                                <w:rFonts w:ascii="Verdana" w:hAnsi="Verdana"/>
                                <w:color w:val="0000FF"/>
                                <w:sz w:val="14"/>
                                <w:szCs w:val="14"/>
                              </w:rPr>
                              <w:t>ghg:</w:t>
                            </w:r>
                            <w:r w:rsidRPr="00156192">
                              <w:rPr>
                                <w:rFonts w:ascii="Verdana" w:hAnsi="Verdana" w:cs="Times New Roman"/>
                                <w:color w:val="800000"/>
                                <w:sz w:val="14"/>
                                <w:szCs w:val="14"/>
                              </w:rPr>
                              <w:t>UnitType</w:t>
                            </w:r>
                            <w:r w:rsidRPr="00156192">
                              <w:rPr>
                                <w:rFonts w:ascii="Verdana" w:hAnsi="Verdana"/>
                                <w:color w:val="0000FF"/>
                                <w:sz w:val="14"/>
                                <w:szCs w:val="14"/>
                              </w:rPr>
                              <w:t>&gt;</w:t>
                            </w:r>
                            <w:r w:rsidRPr="00156192">
                              <w:rPr>
                                <w:rFonts w:ascii="Verdana" w:hAnsi="Verdana" w:cs="Times New Roman"/>
                                <w:color w:val="800000"/>
                                <w:sz w:val="14"/>
                                <w:szCs w:val="14"/>
                              </w:rPr>
                              <w:t xml:space="preserve"> </w:t>
                            </w:r>
                          </w:p>
                          <w:p w14:paraId="4C4CC659" w14:textId="77777777" w:rsidR="00E82D8A" w:rsidRPr="00156192" w:rsidRDefault="00E82D8A" w:rsidP="00776A67">
                            <w:pPr>
                              <w:autoSpaceDE w:val="0"/>
                              <w:autoSpaceDN w:val="0"/>
                              <w:adjustRightInd w:val="0"/>
                              <w:ind w:left="360"/>
                              <w:rPr>
                                <w:rFonts w:ascii="Verdana" w:hAnsi="Verdana" w:cs="Times New Roman"/>
                                <w:color w:val="800000"/>
                                <w:sz w:val="14"/>
                                <w:szCs w:val="14"/>
                              </w:rPr>
                            </w:pPr>
                            <w:r w:rsidRPr="00156192">
                              <w:rPr>
                                <w:rFonts w:ascii="Verdana" w:hAnsi="Verdana"/>
                                <w:color w:val="0000FF"/>
                                <w:sz w:val="14"/>
                                <w:szCs w:val="14"/>
                              </w:rPr>
                              <w:t>&lt;</w:t>
                            </w:r>
                            <w:r>
                              <w:rPr>
                                <w:rFonts w:ascii="Verdana" w:hAnsi="Verdana"/>
                                <w:color w:val="0000FF"/>
                                <w:sz w:val="14"/>
                                <w:szCs w:val="14"/>
                              </w:rPr>
                              <w:t>/</w:t>
                            </w:r>
                            <w:r w:rsidRPr="00156192">
                              <w:rPr>
                                <w:rFonts w:ascii="Verdana" w:hAnsi="Verdana"/>
                                <w:color w:val="0000FF"/>
                                <w:sz w:val="14"/>
                                <w:szCs w:val="14"/>
                              </w:rPr>
                              <w:t>ghg:</w:t>
                            </w:r>
                            <w:r w:rsidRPr="00156192">
                              <w:rPr>
                                <w:rFonts w:ascii="Verdana" w:hAnsi="Verdana" w:cs="Times New Roman"/>
                                <w:color w:val="800000"/>
                                <w:sz w:val="14"/>
                                <w:szCs w:val="14"/>
                              </w:rPr>
                              <w:t>UnitIdentification&gt;</w:t>
                            </w:r>
                          </w:p>
                          <w:p w14:paraId="386216C1" w14:textId="77777777" w:rsidR="00E82D8A" w:rsidRPr="00156192" w:rsidRDefault="00E82D8A" w:rsidP="00776A67">
                            <w:pPr>
                              <w:autoSpaceDE w:val="0"/>
                              <w:autoSpaceDN w:val="0"/>
                              <w:adjustRightInd w:val="0"/>
                              <w:ind w:left="360"/>
                              <w:rPr>
                                <w:rFonts w:ascii="Verdana" w:hAnsi="Verdana" w:cs="Times New Roman"/>
                                <w:color w:val="800000"/>
                                <w:sz w:val="14"/>
                                <w:szCs w:val="14"/>
                              </w:rPr>
                            </w:pPr>
                            <w:r w:rsidRPr="00156192">
                              <w:rPr>
                                <w:rFonts w:ascii="Verdana" w:hAnsi="Verdana"/>
                                <w:color w:val="0000FF"/>
                                <w:sz w:val="14"/>
                                <w:szCs w:val="14"/>
                              </w:rPr>
                              <w:t>&lt;ghg:</w:t>
                            </w:r>
                            <w:r w:rsidRPr="00156192">
                              <w:rPr>
                                <w:rFonts w:ascii="Verdana" w:hAnsi="Verdana" w:cs="Times New Roman"/>
                                <w:color w:val="800000"/>
                                <w:sz w:val="14"/>
                                <w:szCs w:val="14"/>
                              </w:rPr>
                              <w:t>MethodtoCalculateCH4Emissions</w:t>
                            </w:r>
                            <w:r w:rsidRPr="00156192">
                              <w:rPr>
                                <w:rFonts w:ascii="Verdana" w:hAnsi="Verdana"/>
                                <w:color w:val="0000FF"/>
                                <w:sz w:val="14"/>
                                <w:szCs w:val="14"/>
                              </w:rPr>
                              <w:t>&gt;</w:t>
                            </w:r>
                            <w:r w:rsidRPr="00156192">
                              <w:rPr>
                                <w:rFonts w:ascii="Verdana" w:hAnsi="Verdana" w:cs="Times New Roman"/>
                                <w:sz w:val="14"/>
                                <w:szCs w:val="14"/>
                              </w:rPr>
                              <w:t xml:space="preserve"> Equation Y-18 and Y-19 - 98.253(i)(1)</w:t>
                            </w:r>
                            <w:r w:rsidRPr="00776A67">
                              <w:rPr>
                                <w:rFonts w:ascii="Verdana" w:hAnsi="Verdana"/>
                                <w:color w:val="0000FF"/>
                                <w:sz w:val="14"/>
                                <w:szCs w:val="14"/>
                              </w:rPr>
                              <w:t xml:space="preserve"> </w:t>
                            </w:r>
                            <w:r w:rsidRPr="00156192">
                              <w:rPr>
                                <w:rFonts w:ascii="Verdana" w:hAnsi="Verdana"/>
                                <w:color w:val="0000FF"/>
                                <w:sz w:val="14"/>
                                <w:szCs w:val="14"/>
                              </w:rPr>
                              <w:t>&lt;</w:t>
                            </w:r>
                            <w:r>
                              <w:rPr>
                                <w:rFonts w:ascii="Verdana" w:hAnsi="Verdana"/>
                                <w:color w:val="0000FF"/>
                                <w:sz w:val="14"/>
                                <w:szCs w:val="14"/>
                              </w:rPr>
                              <w:t>/</w:t>
                            </w:r>
                            <w:r w:rsidRPr="00156192">
                              <w:rPr>
                                <w:rFonts w:ascii="Verdana" w:hAnsi="Verdana"/>
                                <w:color w:val="0000FF"/>
                                <w:sz w:val="14"/>
                                <w:szCs w:val="14"/>
                              </w:rPr>
                              <w:t>ghg:</w:t>
                            </w:r>
                            <w:r w:rsidRPr="00156192">
                              <w:rPr>
                                <w:rFonts w:ascii="Verdana" w:hAnsi="Verdana" w:cs="Times New Roman"/>
                                <w:color w:val="800000"/>
                                <w:sz w:val="14"/>
                                <w:szCs w:val="14"/>
                              </w:rPr>
                              <w:t>MethodtoCalculateCH4Emissions</w:t>
                            </w:r>
                            <w:r w:rsidRPr="00156192">
                              <w:rPr>
                                <w:rFonts w:ascii="Verdana" w:hAnsi="Verdana"/>
                                <w:color w:val="0000FF"/>
                                <w:sz w:val="14"/>
                                <w:szCs w:val="14"/>
                              </w:rPr>
                              <w:t>&gt;</w:t>
                            </w:r>
                            <w:r w:rsidRPr="00156192">
                              <w:rPr>
                                <w:rFonts w:ascii="Verdana" w:hAnsi="Verdana" w:cs="Times New Roman"/>
                                <w:color w:val="800000"/>
                                <w:sz w:val="14"/>
                                <w:szCs w:val="14"/>
                              </w:rPr>
                              <w:t xml:space="preserve"> </w:t>
                            </w:r>
                          </w:p>
                          <w:p w14:paraId="260FBC76" w14:textId="77777777" w:rsidR="00E82D8A" w:rsidRPr="00156192" w:rsidRDefault="00E82D8A" w:rsidP="00776A67">
                            <w:pPr>
                              <w:autoSpaceDE w:val="0"/>
                              <w:autoSpaceDN w:val="0"/>
                              <w:adjustRightInd w:val="0"/>
                              <w:ind w:left="360"/>
                              <w:rPr>
                                <w:rFonts w:ascii="Verdana" w:hAnsi="Verdana" w:cs="Times New Roman"/>
                                <w:color w:val="800000"/>
                                <w:sz w:val="14"/>
                                <w:szCs w:val="14"/>
                              </w:rPr>
                            </w:pPr>
                            <w:r w:rsidRPr="00156192">
                              <w:rPr>
                                <w:rFonts w:ascii="Verdana" w:hAnsi="Verdana"/>
                                <w:color w:val="0000FF"/>
                                <w:sz w:val="14"/>
                                <w:szCs w:val="14"/>
                              </w:rPr>
                              <w:t>&lt;ghg:</w:t>
                            </w:r>
                            <w:r w:rsidRPr="00156192">
                              <w:rPr>
                                <w:rFonts w:ascii="Verdana" w:hAnsi="Verdana" w:cs="Times New Roman"/>
                                <w:color w:val="800000"/>
                                <w:sz w:val="14"/>
                                <w:szCs w:val="14"/>
                              </w:rPr>
                              <w:t>DrumsDetails</w:t>
                            </w:r>
                            <w:r w:rsidRPr="00156192">
                              <w:rPr>
                                <w:rFonts w:ascii="Verdana" w:hAnsi="Verdana"/>
                                <w:color w:val="0000FF"/>
                                <w:sz w:val="14"/>
                                <w:szCs w:val="14"/>
                              </w:rPr>
                              <w:t>&gt;</w:t>
                            </w:r>
                          </w:p>
                          <w:p w14:paraId="44BDC63F" w14:textId="77777777" w:rsidR="00E82D8A" w:rsidRPr="00156192" w:rsidRDefault="00E82D8A" w:rsidP="00776A67">
                            <w:pPr>
                              <w:autoSpaceDE w:val="0"/>
                              <w:autoSpaceDN w:val="0"/>
                              <w:adjustRightInd w:val="0"/>
                              <w:ind w:left="720"/>
                              <w:rPr>
                                <w:rFonts w:ascii="Verdana" w:hAnsi="Verdana" w:cs="Times New Roman"/>
                                <w:color w:val="800000"/>
                                <w:sz w:val="14"/>
                                <w:szCs w:val="14"/>
                              </w:rPr>
                            </w:pPr>
                            <w:r w:rsidRPr="00156192">
                              <w:rPr>
                                <w:rFonts w:ascii="Verdana" w:hAnsi="Verdana"/>
                                <w:color w:val="0000FF"/>
                                <w:sz w:val="14"/>
                                <w:szCs w:val="14"/>
                              </w:rPr>
                              <w:t>&lt;ghg:</w:t>
                            </w:r>
                            <w:r w:rsidRPr="00156192">
                              <w:rPr>
                                <w:rFonts w:ascii="Verdana" w:hAnsi="Verdana" w:cs="Times New Roman"/>
                                <w:color w:val="800000"/>
                                <w:sz w:val="14"/>
                                <w:szCs w:val="14"/>
                              </w:rPr>
                              <w:t>DrumIdentifier</w:t>
                            </w:r>
                            <w:r w:rsidRPr="00156192">
                              <w:rPr>
                                <w:rFonts w:ascii="Verdana" w:hAnsi="Verdana"/>
                                <w:color w:val="0000FF"/>
                                <w:sz w:val="14"/>
                                <w:szCs w:val="14"/>
                              </w:rPr>
                              <w:t>&gt;</w:t>
                            </w:r>
                            <w:r w:rsidRPr="00156192">
                              <w:rPr>
                                <w:rFonts w:ascii="Verdana" w:hAnsi="Verdana" w:cs="Times New Roman"/>
                                <w:sz w:val="14"/>
                                <w:szCs w:val="14"/>
                              </w:rPr>
                              <w:t>DRUM-001</w:t>
                            </w:r>
                            <w:r w:rsidRPr="00156192">
                              <w:rPr>
                                <w:rFonts w:ascii="Verdana" w:hAnsi="Verdana"/>
                                <w:color w:val="0000FF"/>
                                <w:sz w:val="14"/>
                                <w:szCs w:val="14"/>
                              </w:rPr>
                              <w:t>&lt;</w:t>
                            </w:r>
                            <w:r>
                              <w:rPr>
                                <w:rFonts w:ascii="Verdana" w:hAnsi="Verdana"/>
                                <w:color w:val="0000FF"/>
                                <w:sz w:val="14"/>
                                <w:szCs w:val="14"/>
                              </w:rPr>
                              <w:t>/</w:t>
                            </w:r>
                            <w:r w:rsidRPr="00156192">
                              <w:rPr>
                                <w:rFonts w:ascii="Verdana" w:hAnsi="Verdana"/>
                                <w:color w:val="0000FF"/>
                                <w:sz w:val="14"/>
                                <w:szCs w:val="14"/>
                              </w:rPr>
                              <w:t>ghg:</w:t>
                            </w:r>
                            <w:r w:rsidRPr="00156192">
                              <w:rPr>
                                <w:rFonts w:ascii="Verdana" w:hAnsi="Verdana" w:cs="Times New Roman"/>
                                <w:color w:val="800000"/>
                                <w:sz w:val="14"/>
                                <w:szCs w:val="14"/>
                              </w:rPr>
                              <w:t>DrumIdentifier</w:t>
                            </w:r>
                            <w:r w:rsidRPr="00156192">
                              <w:rPr>
                                <w:rFonts w:ascii="Verdana" w:hAnsi="Verdana"/>
                                <w:color w:val="0000FF"/>
                                <w:sz w:val="14"/>
                                <w:szCs w:val="14"/>
                              </w:rPr>
                              <w:t>&gt;</w:t>
                            </w:r>
                            <w:r w:rsidRPr="00156192">
                              <w:rPr>
                                <w:rFonts w:ascii="Verdana" w:hAnsi="Verdana" w:cs="Times New Roman"/>
                                <w:color w:val="800000"/>
                                <w:sz w:val="14"/>
                                <w:szCs w:val="14"/>
                              </w:rPr>
                              <w:t xml:space="preserve"> </w:t>
                            </w:r>
                          </w:p>
                          <w:p w14:paraId="3F6B2E63" w14:textId="77777777" w:rsidR="00E82D8A" w:rsidRPr="00156192" w:rsidRDefault="00E82D8A" w:rsidP="00776A67">
                            <w:pPr>
                              <w:autoSpaceDE w:val="0"/>
                              <w:autoSpaceDN w:val="0"/>
                              <w:adjustRightInd w:val="0"/>
                              <w:ind w:left="720"/>
                              <w:rPr>
                                <w:rFonts w:ascii="Verdana" w:hAnsi="Verdana" w:cs="Times New Roman"/>
                                <w:color w:val="800000"/>
                                <w:sz w:val="14"/>
                                <w:szCs w:val="14"/>
                              </w:rPr>
                            </w:pPr>
                            <w:r w:rsidRPr="00156192">
                              <w:rPr>
                                <w:rFonts w:ascii="Verdana" w:hAnsi="Verdana"/>
                                <w:color w:val="0000FF"/>
                                <w:sz w:val="14"/>
                                <w:szCs w:val="14"/>
                              </w:rPr>
                              <w:t>&lt;ghg:</w:t>
                            </w:r>
                            <w:r w:rsidRPr="00156192">
                              <w:rPr>
                                <w:rFonts w:ascii="Verdana" w:hAnsi="Verdana" w:cs="Times New Roman"/>
                                <w:color w:val="800000"/>
                                <w:sz w:val="14"/>
                                <w:szCs w:val="14"/>
                              </w:rPr>
                              <w:t xml:space="preserve">DrumOutage </w:t>
                            </w:r>
                            <w:r w:rsidRPr="00156192">
                              <w:rPr>
                                <w:rFonts w:ascii="Verdana" w:hAnsi="Verdana" w:cs="Times New Roman"/>
                                <w:color w:val="FF0000"/>
                                <w:sz w:val="14"/>
                                <w:szCs w:val="14"/>
                              </w:rPr>
                              <w:t>heightUOM</w:t>
                            </w:r>
                            <w:r w:rsidRPr="00156192">
                              <w:rPr>
                                <w:rFonts w:ascii="Verdana" w:hAnsi="Verdana" w:cs="Times New Roman"/>
                                <w:color w:val="0000FF"/>
                                <w:sz w:val="14"/>
                                <w:szCs w:val="14"/>
                              </w:rPr>
                              <w:t>=</w:t>
                            </w:r>
                            <w:r w:rsidRPr="00156192">
                              <w:rPr>
                                <w:rFonts w:ascii="Verdana" w:hAnsi="Verdana" w:cs="Times New Roman"/>
                                <w:sz w:val="14"/>
                                <w:szCs w:val="14"/>
                              </w:rPr>
                              <w:t>"Feet"</w:t>
                            </w:r>
                            <w:r w:rsidRPr="00156192">
                              <w:rPr>
                                <w:rFonts w:ascii="Verdana" w:hAnsi="Verdana" w:cs="Times New Roman"/>
                                <w:color w:val="800000"/>
                                <w:sz w:val="14"/>
                                <w:szCs w:val="14"/>
                              </w:rPr>
                              <w:t>&gt;</w:t>
                            </w:r>
                          </w:p>
                          <w:p w14:paraId="0DDF5B18" w14:textId="77777777" w:rsidR="00E82D8A" w:rsidRPr="00156192" w:rsidRDefault="00E82D8A" w:rsidP="00776A67">
                            <w:pPr>
                              <w:autoSpaceDE w:val="0"/>
                              <w:autoSpaceDN w:val="0"/>
                              <w:adjustRightInd w:val="0"/>
                              <w:ind w:left="1080"/>
                              <w:rPr>
                                <w:rFonts w:ascii="Verdana" w:hAnsi="Verdana" w:cs="Times New Roman"/>
                                <w:color w:val="800000"/>
                                <w:sz w:val="14"/>
                                <w:szCs w:val="14"/>
                              </w:rPr>
                            </w:pPr>
                            <w:r w:rsidRPr="00156192">
                              <w:rPr>
                                <w:rFonts w:ascii="Verdana" w:hAnsi="Verdana"/>
                                <w:color w:val="0000FF"/>
                                <w:sz w:val="14"/>
                                <w:szCs w:val="14"/>
                              </w:rPr>
                              <w:t>&lt;ghg:</w:t>
                            </w:r>
                            <w:r w:rsidRPr="00156192">
                              <w:rPr>
                                <w:rFonts w:ascii="Verdana" w:hAnsi="Verdana" w:cs="Times New Roman"/>
                                <w:color w:val="800000"/>
                                <w:sz w:val="14"/>
                                <w:szCs w:val="14"/>
                              </w:rPr>
                              <w:t>MeasureValue</w:t>
                            </w:r>
                            <w:r w:rsidRPr="00156192">
                              <w:rPr>
                                <w:rFonts w:ascii="Verdana" w:hAnsi="Verdana"/>
                                <w:color w:val="0000FF"/>
                                <w:sz w:val="14"/>
                                <w:szCs w:val="14"/>
                              </w:rPr>
                              <w:t>&gt;</w:t>
                            </w:r>
                            <w:r w:rsidRPr="00156192">
                              <w:rPr>
                                <w:rFonts w:ascii="Verdana" w:hAnsi="Verdana" w:cs="Times New Roman"/>
                                <w:sz w:val="14"/>
                                <w:szCs w:val="14"/>
                              </w:rPr>
                              <w:t>35</w:t>
                            </w:r>
                            <w:r w:rsidRPr="00156192">
                              <w:rPr>
                                <w:rFonts w:ascii="Verdana" w:hAnsi="Verdana"/>
                                <w:color w:val="0000FF"/>
                                <w:sz w:val="14"/>
                                <w:szCs w:val="14"/>
                              </w:rPr>
                              <w:t>&lt;</w:t>
                            </w:r>
                            <w:r>
                              <w:rPr>
                                <w:rFonts w:ascii="Verdana" w:hAnsi="Verdana"/>
                                <w:color w:val="0000FF"/>
                                <w:sz w:val="14"/>
                                <w:szCs w:val="14"/>
                              </w:rPr>
                              <w:t>/</w:t>
                            </w:r>
                            <w:r w:rsidRPr="00156192">
                              <w:rPr>
                                <w:rFonts w:ascii="Verdana" w:hAnsi="Verdana"/>
                                <w:color w:val="0000FF"/>
                                <w:sz w:val="14"/>
                                <w:szCs w:val="14"/>
                              </w:rPr>
                              <w:t>ghg:</w:t>
                            </w:r>
                            <w:r w:rsidRPr="00156192">
                              <w:rPr>
                                <w:rFonts w:ascii="Verdana" w:hAnsi="Verdana" w:cs="Times New Roman"/>
                                <w:color w:val="800000"/>
                                <w:sz w:val="14"/>
                                <w:szCs w:val="14"/>
                              </w:rPr>
                              <w:t>MeasureValue</w:t>
                            </w:r>
                            <w:r w:rsidRPr="00156192">
                              <w:rPr>
                                <w:rFonts w:ascii="Verdana" w:hAnsi="Verdana"/>
                                <w:color w:val="0000FF"/>
                                <w:sz w:val="14"/>
                                <w:szCs w:val="14"/>
                              </w:rPr>
                              <w:t>&gt;</w:t>
                            </w:r>
                            <w:r w:rsidRPr="00156192">
                              <w:rPr>
                                <w:rFonts w:ascii="Verdana" w:hAnsi="Verdana" w:cs="Times New Roman"/>
                                <w:color w:val="800000"/>
                                <w:sz w:val="14"/>
                                <w:szCs w:val="14"/>
                              </w:rPr>
                              <w:t xml:space="preserve"> </w:t>
                            </w:r>
                          </w:p>
                          <w:p w14:paraId="4CB65400" w14:textId="77777777" w:rsidR="00E82D8A" w:rsidRPr="00156192" w:rsidRDefault="00E82D8A" w:rsidP="00776A67">
                            <w:pPr>
                              <w:autoSpaceDE w:val="0"/>
                              <w:autoSpaceDN w:val="0"/>
                              <w:adjustRightInd w:val="0"/>
                              <w:ind w:left="720"/>
                              <w:rPr>
                                <w:rFonts w:ascii="Verdana" w:hAnsi="Verdana" w:cs="Times New Roman"/>
                                <w:color w:val="800000"/>
                                <w:sz w:val="14"/>
                                <w:szCs w:val="14"/>
                              </w:rPr>
                            </w:pPr>
                            <w:r w:rsidRPr="00156192">
                              <w:rPr>
                                <w:rFonts w:ascii="Verdana" w:hAnsi="Verdana"/>
                                <w:color w:val="0000FF"/>
                                <w:sz w:val="14"/>
                                <w:szCs w:val="14"/>
                              </w:rPr>
                              <w:t>&lt;</w:t>
                            </w:r>
                            <w:r>
                              <w:rPr>
                                <w:rFonts w:ascii="Verdana" w:hAnsi="Verdana"/>
                                <w:color w:val="0000FF"/>
                                <w:sz w:val="14"/>
                                <w:szCs w:val="14"/>
                              </w:rPr>
                              <w:t>/</w:t>
                            </w:r>
                            <w:r w:rsidRPr="00156192">
                              <w:rPr>
                                <w:rFonts w:ascii="Verdana" w:hAnsi="Verdana"/>
                                <w:color w:val="0000FF"/>
                                <w:sz w:val="14"/>
                                <w:szCs w:val="14"/>
                              </w:rPr>
                              <w:t>ghg:</w:t>
                            </w:r>
                            <w:r w:rsidRPr="00156192">
                              <w:rPr>
                                <w:rFonts w:ascii="Verdana" w:hAnsi="Verdana" w:cs="Times New Roman"/>
                                <w:color w:val="800000"/>
                                <w:sz w:val="14"/>
                                <w:szCs w:val="14"/>
                              </w:rPr>
                              <w:t>DrumOutage</w:t>
                            </w:r>
                            <w:r w:rsidRPr="00156192">
                              <w:rPr>
                                <w:rFonts w:ascii="Verdana" w:hAnsi="Verdana"/>
                                <w:color w:val="0000FF"/>
                                <w:sz w:val="14"/>
                                <w:szCs w:val="14"/>
                              </w:rPr>
                              <w:t>&gt;</w:t>
                            </w:r>
                          </w:p>
                          <w:p w14:paraId="09C16B41" w14:textId="77777777" w:rsidR="00E82D8A" w:rsidRPr="00156192" w:rsidRDefault="00E82D8A" w:rsidP="00776A67">
                            <w:pPr>
                              <w:autoSpaceDE w:val="0"/>
                              <w:autoSpaceDN w:val="0"/>
                              <w:adjustRightInd w:val="0"/>
                              <w:ind w:left="360"/>
                              <w:rPr>
                                <w:rFonts w:ascii="Verdana" w:hAnsi="Verdana" w:cs="Times New Roman"/>
                                <w:color w:val="800000"/>
                                <w:sz w:val="14"/>
                                <w:szCs w:val="14"/>
                              </w:rPr>
                            </w:pPr>
                            <w:r w:rsidRPr="00156192">
                              <w:rPr>
                                <w:rFonts w:ascii="Verdana" w:hAnsi="Verdana"/>
                                <w:color w:val="0000FF"/>
                                <w:sz w:val="14"/>
                                <w:szCs w:val="14"/>
                              </w:rPr>
                              <w:t>&lt;</w:t>
                            </w:r>
                            <w:r>
                              <w:rPr>
                                <w:rFonts w:ascii="Verdana" w:hAnsi="Verdana"/>
                                <w:color w:val="0000FF"/>
                                <w:sz w:val="14"/>
                                <w:szCs w:val="14"/>
                              </w:rPr>
                              <w:t>/</w:t>
                            </w:r>
                            <w:r w:rsidRPr="00156192">
                              <w:rPr>
                                <w:rFonts w:ascii="Verdana" w:hAnsi="Verdana"/>
                                <w:color w:val="0000FF"/>
                                <w:sz w:val="14"/>
                                <w:szCs w:val="14"/>
                              </w:rPr>
                              <w:t>ghg:</w:t>
                            </w:r>
                            <w:r w:rsidRPr="00156192">
                              <w:rPr>
                                <w:rFonts w:ascii="Verdana" w:hAnsi="Verdana" w:cs="Times New Roman"/>
                                <w:color w:val="800000"/>
                                <w:sz w:val="14"/>
                                <w:szCs w:val="14"/>
                              </w:rPr>
                              <w:t>DrumsDetails</w:t>
                            </w:r>
                            <w:r w:rsidRPr="00156192">
                              <w:rPr>
                                <w:rFonts w:ascii="Verdana" w:hAnsi="Verdana"/>
                                <w:color w:val="0000FF"/>
                                <w:sz w:val="14"/>
                                <w:szCs w:val="14"/>
                              </w:rPr>
                              <w:t>&gt;</w:t>
                            </w:r>
                          </w:p>
                          <w:p w14:paraId="5C3C5BA0" w14:textId="77777777" w:rsidR="00E82D8A" w:rsidRPr="00156192" w:rsidRDefault="00E82D8A" w:rsidP="00BC1293">
                            <w:pPr>
                              <w:autoSpaceDE w:val="0"/>
                              <w:autoSpaceDN w:val="0"/>
                              <w:adjustRightInd w:val="0"/>
                              <w:rPr>
                                <w:rFonts w:ascii="Verdana" w:eastAsia="Times New Roman" w:hAnsi="Verdana" w:cs="Times New Roman"/>
                                <w:color w:val="333333"/>
                                <w:sz w:val="14"/>
                                <w:szCs w:val="14"/>
                              </w:rPr>
                            </w:pPr>
                            <w:r w:rsidRPr="00156192">
                              <w:rPr>
                                <w:rFonts w:ascii="Verdana" w:hAnsi="Verdana"/>
                                <w:color w:val="0000FF"/>
                                <w:sz w:val="14"/>
                                <w:szCs w:val="14"/>
                              </w:rPr>
                              <w:t>&lt;</w:t>
                            </w:r>
                            <w:r>
                              <w:rPr>
                                <w:rFonts w:ascii="Verdana" w:hAnsi="Verdana"/>
                                <w:color w:val="0000FF"/>
                                <w:sz w:val="14"/>
                                <w:szCs w:val="14"/>
                              </w:rPr>
                              <w:t>/</w:t>
                            </w:r>
                            <w:r w:rsidRPr="00156192">
                              <w:rPr>
                                <w:rFonts w:ascii="Verdana" w:hAnsi="Verdana"/>
                                <w:color w:val="0000FF"/>
                                <w:sz w:val="14"/>
                                <w:szCs w:val="14"/>
                              </w:rPr>
                              <w:t>ghg:</w:t>
                            </w:r>
                            <w:r w:rsidRPr="00156192">
                              <w:rPr>
                                <w:rFonts w:ascii="Verdana" w:hAnsi="Verdana" w:cs="Times New Roman"/>
                                <w:color w:val="800000"/>
                                <w:sz w:val="14"/>
                                <w:szCs w:val="14"/>
                              </w:rPr>
                              <w:t>DelayedCokingUnitDetails</w:t>
                            </w:r>
                            <w:r w:rsidRPr="00156192">
                              <w:rPr>
                                <w:rFonts w:ascii="Verdana" w:hAnsi="Verdana"/>
                                <w:color w:val="0000FF"/>
                                <w:sz w:val="14"/>
                                <w:szCs w:val="14"/>
                              </w:rPr>
                              <w:t>&gt;</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0F8F76AA" id="Text Box 608" o:spid="_x0000_s1126" type="#_x0000_t202" style="position:absolute;left:0;text-align:left;margin-left:.75pt;margin-top:3.3pt;width:462.75pt;height:138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" fillcolor="white [3201]" strokeweight=".5pt">
                <v:path arrowok="t"/>
                <v:textbox inset=",,0">
                  <w:txbxContent>
                    <w:p w:rsidR="00E82D8A" w:rsidRPr="0070513E" w:rsidRDefault="00E82D8A" w:rsidP="004875F4">
                      <w:pPr>
                        <w:ind w:hanging="480"/>
                        <w:rPr>
                          <w:rFonts w:ascii="Verdana" w:hAnsi="Verdana"/>
                          <w:sz w:val="14"/>
                          <w:szCs w:val="14"/>
                        </w:rPr>
                      </w:pPr>
                      <w:r w:rsidRPr="0070513E">
                        <w:rPr>
                          <w:rStyle w:val="m1"/>
                          <w:rFonts w:ascii="Verdana" w:hAnsi="Verdana"/>
                          <w:sz w:val="14"/>
                          <w:szCs w:val="14"/>
                        </w:rPr>
                        <w:t>&lt;</w:t>
                      </w:r>
                    </w:p>
                    <w:p w:rsidR="00E82D8A" w:rsidRPr="00156192" w:rsidRDefault="00E82D8A" w:rsidP="004875F4">
                      <w:pPr>
                        <w:autoSpaceDE w:val="0"/>
                        <w:autoSpaceDN w:val="0"/>
                        <w:adjustRightInd w:val="0"/>
                        <w:rPr>
                          <w:rFonts w:ascii="Verdana" w:hAnsi="Verdana" w:cs="Times New Roman"/>
                          <w:color w:val="800000"/>
                          <w:sz w:val="14"/>
                          <w:szCs w:val="14"/>
                        </w:rPr>
                      </w:pPr>
                      <w:r w:rsidRPr="00156192">
                        <w:rPr>
                          <w:rFonts w:ascii="Verdana" w:hAnsi="Verdana"/>
                          <w:color w:val="0000FF"/>
                          <w:sz w:val="14"/>
                          <w:szCs w:val="14"/>
                        </w:rPr>
                        <w:t>&lt;</w:t>
                      </w:r>
                      <w:proofErr w:type="gramStart"/>
                      <w:r w:rsidRPr="00156192">
                        <w:rPr>
                          <w:rFonts w:ascii="Verdana" w:hAnsi="Verdana"/>
                          <w:color w:val="0000FF"/>
                          <w:sz w:val="14"/>
                          <w:szCs w:val="14"/>
                        </w:rPr>
                        <w:t>ghg:</w:t>
                      </w:r>
                      <w:proofErr w:type="gramEnd"/>
                      <w:r w:rsidRPr="00156192">
                        <w:rPr>
                          <w:rFonts w:ascii="Verdana" w:hAnsi="Verdana" w:cs="Times New Roman"/>
                          <w:color w:val="800000"/>
                          <w:sz w:val="14"/>
                          <w:szCs w:val="14"/>
                        </w:rPr>
                        <w:t>DelayedCokingUnitDetails</w:t>
                      </w:r>
                      <w:r w:rsidRPr="00156192">
                        <w:rPr>
                          <w:rFonts w:ascii="Verdana" w:hAnsi="Verdana"/>
                          <w:color w:val="0000FF"/>
                          <w:sz w:val="14"/>
                          <w:szCs w:val="14"/>
                        </w:rPr>
                        <w:t>&gt;</w:t>
                      </w:r>
                    </w:p>
                    <w:p w:rsidR="00E82D8A" w:rsidRPr="00156192" w:rsidRDefault="00E82D8A" w:rsidP="00776A67">
                      <w:pPr>
                        <w:autoSpaceDE w:val="0"/>
                        <w:autoSpaceDN w:val="0"/>
                        <w:adjustRightInd w:val="0"/>
                        <w:ind w:left="360"/>
                        <w:rPr>
                          <w:rFonts w:ascii="Verdana" w:hAnsi="Verdana" w:cs="Times New Roman"/>
                          <w:color w:val="800000"/>
                          <w:sz w:val="14"/>
                          <w:szCs w:val="14"/>
                        </w:rPr>
                      </w:pPr>
                      <w:r w:rsidRPr="00156192">
                        <w:rPr>
                          <w:rFonts w:ascii="Verdana" w:hAnsi="Verdana"/>
                          <w:color w:val="0000FF"/>
                          <w:sz w:val="14"/>
                          <w:szCs w:val="14"/>
                        </w:rPr>
                        <w:t>&lt;</w:t>
                      </w:r>
                      <w:proofErr w:type="gramStart"/>
                      <w:r w:rsidRPr="00156192">
                        <w:rPr>
                          <w:rFonts w:ascii="Verdana" w:hAnsi="Verdana"/>
                          <w:color w:val="0000FF"/>
                          <w:sz w:val="14"/>
                          <w:szCs w:val="14"/>
                        </w:rPr>
                        <w:t>ghg:</w:t>
                      </w:r>
                      <w:proofErr w:type="gramEnd"/>
                      <w:r w:rsidRPr="00156192">
                        <w:rPr>
                          <w:rFonts w:ascii="Verdana" w:hAnsi="Verdana" w:cs="Times New Roman"/>
                          <w:color w:val="800000"/>
                          <w:sz w:val="14"/>
                          <w:szCs w:val="14"/>
                        </w:rPr>
                        <w:t>UnitIdentification</w:t>
                      </w:r>
                      <w:r w:rsidRPr="00156192">
                        <w:rPr>
                          <w:rFonts w:ascii="Verdana" w:hAnsi="Verdana"/>
                          <w:color w:val="0000FF"/>
                          <w:sz w:val="14"/>
                          <w:szCs w:val="14"/>
                        </w:rPr>
                        <w:t>&gt;</w:t>
                      </w:r>
                    </w:p>
                    <w:p w:rsidR="00E82D8A" w:rsidRPr="00156192" w:rsidRDefault="00E82D8A" w:rsidP="00776A67">
                      <w:pPr>
                        <w:autoSpaceDE w:val="0"/>
                        <w:autoSpaceDN w:val="0"/>
                        <w:adjustRightInd w:val="0"/>
                        <w:ind w:left="720"/>
                        <w:rPr>
                          <w:rFonts w:ascii="Verdana" w:hAnsi="Verdana" w:cs="Times New Roman"/>
                          <w:color w:val="800000"/>
                          <w:sz w:val="14"/>
                          <w:szCs w:val="14"/>
                        </w:rPr>
                      </w:pPr>
                      <w:r w:rsidRPr="00156192">
                        <w:rPr>
                          <w:rFonts w:ascii="Verdana" w:hAnsi="Verdana"/>
                          <w:color w:val="0000FF"/>
                          <w:sz w:val="14"/>
                          <w:szCs w:val="14"/>
                        </w:rPr>
                        <w:t>&lt;ghg</w:t>
                      </w:r>
                      <w:proofErr w:type="gramStart"/>
                      <w:r w:rsidRPr="00156192">
                        <w:rPr>
                          <w:rFonts w:ascii="Verdana" w:hAnsi="Verdana"/>
                          <w:color w:val="0000FF"/>
                          <w:sz w:val="14"/>
                          <w:szCs w:val="14"/>
                        </w:rPr>
                        <w:t>:</w:t>
                      </w:r>
                      <w:r w:rsidRPr="00156192">
                        <w:rPr>
                          <w:rFonts w:ascii="Verdana" w:hAnsi="Verdana" w:cs="Times New Roman"/>
                          <w:color w:val="800000"/>
                          <w:sz w:val="14"/>
                          <w:szCs w:val="14"/>
                        </w:rPr>
                        <w:t>UnitName</w:t>
                      </w:r>
                      <w:proofErr w:type="gramEnd"/>
                      <w:r w:rsidRPr="00156192">
                        <w:rPr>
                          <w:rFonts w:ascii="Verdana" w:hAnsi="Verdana"/>
                          <w:color w:val="0000FF"/>
                          <w:sz w:val="14"/>
                          <w:szCs w:val="14"/>
                        </w:rPr>
                        <w:t>&gt;</w:t>
                      </w:r>
                      <w:r w:rsidRPr="00156192">
                        <w:rPr>
                          <w:rFonts w:ascii="Verdana" w:hAnsi="Verdana" w:cs="Times New Roman"/>
                          <w:sz w:val="14"/>
                          <w:szCs w:val="14"/>
                        </w:rPr>
                        <w:t>DC-001</w:t>
                      </w:r>
                      <w:r w:rsidRPr="00156192">
                        <w:rPr>
                          <w:rFonts w:ascii="Verdana" w:hAnsi="Verdana"/>
                          <w:color w:val="0000FF"/>
                          <w:sz w:val="14"/>
                          <w:szCs w:val="14"/>
                        </w:rPr>
                        <w:t>&lt;</w:t>
                      </w:r>
                      <w:r>
                        <w:rPr>
                          <w:rFonts w:ascii="Verdana" w:hAnsi="Verdana"/>
                          <w:color w:val="0000FF"/>
                          <w:sz w:val="14"/>
                          <w:szCs w:val="14"/>
                        </w:rPr>
                        <w:t>/</w:t>
                      </w:r>
                      <w:r w:rsidRPr="00156192">
                        <w:rPr>
                          <w:rFonts w:ascii="Verdana" w:hAnsi="Verdana"/>
                          <w:color w:val="0000FF"/>
                          <w:sz w:val="14"/>
                          <w:szCs w:val="14"/>
                        </w:rPr>
                        <w:t>ghg:</w:t>
                      </w:r>
                      <w:r w:rsidRPr="00156192">
                        <w:rPr>
                          <w:rFonts w:ascii="Verdana" w:hAnsi="Verdana" w:cs="Times New Roman"/>
                          <w:color w:val="800000"/>
                          <w:sz w:val="14"/>
                          <w:szCs w:val="14"/>
                        </w:rPr>
                        <w:t>UnitName</w:t>
                      </w:r>
                      <w:r w:rsidRPr="00156192">
                        <w:rPr>
                          <w:rFonts w:ascii="Verdana" w:hAnsi="Verdana"/>
                          <w:color w:val="0000FF"/>
                          <w:sz w:val="14"/>
                          <w:szCs w:val="14"/>
                        </w:rPr>
                        <w:t>&gt;</w:t>
                      </w:r>
                      <w:r w:rsidRPr="00156192">
                        <w:rPr>
                          <w:rFonts w:ascii="Verdana" w:hAnsi="Verdana" w:cs="Times New Roman"/>
                          <w:color w:val="800000"/>
                          <w:sz w:val="14"/>
                          <w:szCs w:val="14"/>
                        </w:rPr>
                        <w:t xml:space="preserve"> </w:t>
                      </w:r>
                    </w:p>
                    <w:p w:rsidR="00E82D8A" w:rsidRPr="00156192" w:rsidRDefault="00E82D8A" w:rsidP="00776A67">
                      <w:pPr>
                        <w:autoSpaceDE w:val="0"/>
                        <w:autoSpaceDN w:val="0"/>
                        <w:adjustRightInd w:val="0"/>
                        <w:ind w:left="720"/>
                        <w:rPr>
                          <w:rFonts w:ascii="Verdana" w:hAnsi="Verdana" w:cs="Times New Roman"/>
                          <w:color w:val="800000"/>
                          <w:sz w:val="14"/>
                          <w:szCs w:val="14"/>
                        </w:rPr>
                      </w:pPr>
                      <w:r w:rsidRPr="00156192">
                        <w:rPr>
                          <w:rFonts w:ascii="Verdana" w:hAnsi="Verdana"/>
                          <w:color w:val="0000FF"/>
                          <w:sz w:val="14"/>
                          <w:szCs w:val="14"/>
                        </w:rPr>
                        <w:t>&lt;ghg</w:t>
                      </w:r>
                      <w:proofErr w:type="gramStart"/>
                      <w:r w:rsidRPr="00156192">
                        <w:rPr>
                          <w:rFonts w:ascii="Verdana" w:hAnsi="Verdana"/>
                          <w:color w:val="0000FF"/>
                          <w:sz w:val="14"/>
                          <w:szCs w:val="14"/>
                        </w:rPr>
                        <w:t>:</w:t>
                      </w:r>
                      <w:r w:rsidRPr="00156192">
                        <w:rPr>
                          <w:rFonts w:ascii="Verdana" w:hAnsi="Verdana" w:cs="Times New Roman"/>
                          <w:color w:val="800000"/>
                          <w:sz w:val="14"/>
                          <w:szCs w:val="14"/>
                        </w:rPr>
                        <w:t>UnitDescription</w:t>
                      </w:r>
                      <w:proofErr w:type="gramEnd"/>
                      <w:r w:rsidRPr="00156192">
                        <w:rPr>
                          <w:rFonts w:ascii="Verdana" w:hAnsi="Verdana"/>
                          <w:color w:val="0000FF"/>
                          <w:sz w:val="14"/>
                          <w:szCs w:val="14"/>
                        </w:rPr>
                        <w:t>&gt;</w:t>
                      </w:r>
                      <w:r w:rsidRPr="00156192">
                        <w:rPr>
                          <w:rFonts w:ascii="Verdana" w:hAnsi="Verdana" w:cs="Times New Roman"/>
                          <w:sz w:val="14"/>
                          <w:szCs w:val="14"/>
                        </w:rPr>
                        <w:t>This is a test unit.</w:t>
                      </w:r>
                      <w:r w:rsidRPr="00776A67">
                        <w:rPr>
                          <w:rFonts w:ascii="Verdana" w:hAnsi="Verdana"/>
                          <w:color w:val="0000FF"/>
                          <w:sz w:val="14"/>
                          <w:szCs w:val="14"/>
                        </w:rPr>
                        <w:t xml:space="preserve"> </w:t>
                      </w:r>
                      <w:r w:rsidRPr="00156192">
                        <w:rPr>
                          <w:rFonts w:ascii="Verdana" w:hAnsi="Verdana"/>
                          <w:color w:val="0000FF"/>
                          <w:sz w:val="14"/>
                          <w:szCs w:val="14"/>
                        </w:rPr>
                        <w:t>&lt;</w:t>
                      </w:r>
                      <w:r>
                        <w:rPr>
                          <w:rFonts w:ascii="Verdana" w:hAnsi="Verdana"/>
                          <w:color w:val="0000FF"/>
                          <w:sz w:val="14"/>
                          <w:szCs w:val="14"/>
                        </w:rPr>
                        <w:t>/</w:t>
                      </w:r>
                      <w:r w:rsidRPr="00156192">
                        <w:rPr>
                          <w:rFonts w:ascii="Verdana" w:hAnsi="Verdana"/>
                          <w:color w:val="0000FF"/>
                          <w:sz w:val="14"/>
                          <w:szCs w:val="14"/>
                        </w:rPr>
                        <w:t>ghg</w:t>
                      </w:r>
                      <w:proofErr w:type="gramStart"/>
                      <w:r w:rsidRPr="00156192">
                        <w:rPr>
                          <w:rFonts w:ascii="Verdana" w:hAnsi="Verdana"/>
                          <w:color w:val="0000FF"/>
                          <w:sz w:val="14"/>
                          <w:szCs w:val="14"/>
                        </w:rPr>
                        <w:t>:</w:t>
                      </w:r>
                      <w:r w:rsidRPr="00156192">
                        <w:rPr>
                          <w:rFonts w:ascii="Verdana" w:hAnsi="Verdana" w:cs="Times New Roman"/>
                          <w:color w:val="800000"/>
                          <w:sz w:val="14"/>
                          <w:szCs w:val="14"/>
                        </w:rPr>
                        <w:t>UnitDescription</w:t>
                      </w:r>
                      <w:proofErr w:type="gramEnd"/>
                      <w:r w:rsidRPr="00156192">
                        <w:rPr>
                          <w:rFonts w:ascii="Verdana" w:hAnsi="Verdana"/>
                          <w:color w:val="0000FF"/>
                          <w:sz w:val="14"/>
                          <w:szCs w:val="14"/>
                        </w:rPr>
                        <w:t>&gt;</w:t>
                      </w:r>
                      <w:r w:rsidRPr="00156192">
                        <w:rPr>
                          <w:rFonts w:ascii="Verdana" w:hAnsi="Verdana" w:cs="Times New Roman"/>
                          <w:color w:val="800000"/>
                          <w:sz w:val="14"/>
                          <w:szCs w:val="14"/>
                        </w:rPr>
                        <w:t xml:space="preserve"> </w:t>
                      </w:r>
                      <w:r>
                        <w:rPr>
                          <w:rFonts w:ascii="Verdana" w:hAnsi="Verdana" w:cs="Times New Roman"/>
                          <w:color w:val="800000"/>
                          <w:sz w:val="14"/>
                          <w:szCs w:val="14"/>
                        </w:rPr>
                        <w:t xml:space="preserve"> </w:t>
                      </w:r>
                    </w:p>
                    <w:p w:rsidR="00E82D8A" w:rsidRPr="00156192" w:rsidRDefault="00E82D8A" w:rsidP="00776A67">
                      <w:pPr>
                        <w:autoSpaceDE w:val="0"/>
                        <w:autoSpaceDN w:val="0"/>
                        <w:adjustRightInd w:val="0"/>
                        <w:ind w:left="720"/>
                        <w:rPr>
                          <w:rFonts w:ascii="Verdana" w:hAnsi="Verdana" w:cs="Times New Roman"/>
                          <w:color w:val="800000"/>
                          <w:sz w:val="14"/>
                          <w:szCs w:val="14"/>
                        </w:rPr>
                      </w:pPr>
                      <w:r w:rsidRPr="00156192">
                        <w:rPr>
                          <w:rFonts w:ascii="Verdana" w:hAnsi="Verdana"/>
                          <w:color w:val="0000FF"/>
                          <w:sz w:val="14"/>
                          <w:szCs w:val="14"/>
                        </w:rPr>
                        <w:t>&lt;ghg</w:t>
                      </w:r>
                      <w:proofErr w:type="gramStart"/>
                      <w:r w:rsidRPr="00156192">
                        <w:rPr>
                          <w:rFonts w:ascii="Verdana" w:hAnsi="Verdana"/>
                          <w:color w:val="0000FF"/>
                          <w:sz w:val="14"/>
                          <w:szCs w:val="14"/>
                        </w:rPr>
                        <w:t>:</w:t>
                      </w:r>
                      <w:r w:rsidRPr="00156192">
                        <w:rPr>
                          <w:rFonts w:ascii="Verdana" w:hAnsi="Verdana" w:cs="Times New Roman"/>
                          <w:color w:val="800000"/>
                          <w:sz w:val="14"/>
                          <w:szCs w:val="14"/>
                        </w:rPr>
                        <w:t>UnitType</w:t>
                      </w:r>
                      <w:proofErr w:type="gramEnd"/>
                      <w:r w:rsidRPr="00156192">
                        <w:rPr>
                          <w:rFonts w:ascii="Verdana" w:hAnsi="Verdana"/>
                          <w:color w:val="0000FF"/>
                          <w:sz w:val="14"/>
                          <w:szCs w:val="14"/>
                        </w:rPr>
                        <w:t>&gt;</w:t>
                      </w:r>
                      <w:r w:rsidRPr="00156192">
                        <w:rPr>
                          <w:rFonts w:ascii="Verdana" w:hAnsi="Verdana" w:cs="Times New Roman"/>
                          <w:sz w:val="14"/>
                          <w:szCs w:val="14"/>
                        </w:rPr>
                        <w:t>Delayed Coking Unit</w:t>
                      </w:r>
                      <w:r w:rsidRPr="00156192">
                        <w:rPr>
                          <w:rFonts w:ascii="Verdana" w:hAnsi="Verdana"/>
                          <w:color w:val="0000FF"/>
                          <w:sz w:val="14"/>
                          <w:szCs w:val="14"/>
                        </w:rPr>
                        <w:t>&lt;</w:t>
                      </w:r>
                      <w:r>
                        <w:rPr>
                          <w:rFonts w:ascii="Verdana" w:hAnsi="Verdana"/>
                          <w:color w:val="0000FF"/>
                          <w:sz w:val="14"/>
                          <w:szCs w:val="14"/>
                        </w:rPr>
                        <w:t>/</w:t>
                      </w:r>
                      <w:r w:rsidRPr="00156192">
                        <w:rPr>
                          <w:rFonts w:ascii="Verdana" w:hAnsi="Verdana"/>
                          <w:color w:val="0000FF"/>
                          <w:sz w:val="14"/>
                          <w:szCs w:val="14"/>
                        </w:rPr>
                        <w:t>ghg:</w:t>
                      </w:r>
                      <w:r w:rsidRPr="00156192">
                        <w:rPr>
                          <w:rFonts w:ascii="Verdana" w:hAnsi="Verdana" w:cs="Times New Roman"/>
                          <w:color w:val="800000"/>
                          <w:sz w:val="14"/>
                          <w:szCs w:val="14"/>
                        </w:rPr>
                        <w:t>UnitType</w:t>
                      </w:r>
                      <w:r w:rsidRPr="00156192">
                        <w:rPr>
                          <w:rFonts w:ascii="Verdana" w:hAnsi="Verdana"/>
                          <w:color w:val="0000FF"/>
                          <w:sz w:val="14"/>
                          <w:szCs w:val="14"/>
                        </w:rPr>
                        <w:t>&gt;</w:t>
                      </w:r>
                      <w:r w:rsidRPr="00156192">
                        <w:rPr>
                          <w:rFonts w:ascii="Verdana" w:hAnsi="Verdana" w:cs="Times New Roman"/>
                          <w:color w:val="800000"/>
                          <w:sz w:val="14"/>
                          <w:szCs w:val="14"/>
                        </w:rPr>
                        <w:t xml:space="preserve"> </w:t>
                      </w:r>
                    </w:p>
                    <w:p w:rsidR="00E82D8A" w:rsidRPr="00156192" w:rsidRDefault="00E82D8A" w:rsidP="00776A67">
                      <w:pPr>
                        <w:autoSpaceDE w:val="0"/>
                        <w:autoSpaceDN w:val="0"/>
                        <w:adjustRightInd w:val="0"/>
                        <w:ind w:left="360"/>
                        <w:rPr>
                          <w:rFonts w:ascii="Verdana" w:hAnsi="Verdana" w:cs="Times New Roman"/>
                          <w:color w:val="800000"/>
                          <w:sz w:val="14"/>
                          <w:szCs w:val="14"/>
                        </w:rPr>
                      </w:pPr>
                      <w:r w:rsidRPr="00156192">
                        <w:rPr>
                          <w:rFonts w:ascii="Verdana" w:hAnsi="Verdana"/>
                          <w:color w:val="0000FF"/>
                          <w:sz w:val="14"/>
                          <w:szCs w:val="14"/>
                        </w:rPr>
                        <w:t>&lt;</w:t>
                      </w:r>
                      <w:r>
                        <w:rPr>
                          <w:rFonts w:ascii="Verdana" w:hAnsi="Verdana"/>
                          <w:color w:val="0000FF"/>
                          <w:sz w:val="14"/>
                          <w:szCs w:val="14"/>
                        </w:rPr>
                        <w:t>/</w:t>
                      </w:r>
                      <w:r w:rsidRPr="00156192">
                        <w:rPr>
                          <w:rFonts w:ascii="Verdana" w:hAnsi="Verdana"/>
                          <w:color w:val="0000FF"/>
                          <w:sz w:val="14"/>
                          <w:szCs w:val="14"/>
                        </w:rPr>
                        <w:t>ghg</w:t>
                      </w:r>
                      <w:proofErr w:type="gramStart"/>
                      <w:r w:rsidRPr="00156192">
                        <w:rPr>
                          <w:rFonts w:ascii="Verdana" w:hAnsi="Verdana"/>
                          <w:color w:val="0000FF"/>
                          <w:sz w:val="14"/>
                          <w:szCs w:val="14"/>
                        </w:rPr>
                        <w:t>:</w:t>
                      </w:r>
                      <w:r w:rsidRPr="00156192">
                        <w:rPr>
                          <w:rFonts w:ascii="Verdana" w:hAnsi="Verdana" w:cs="Times New Roman"/>
                          <w:color w:val="800000"/>
                          <w:sz w:val="14"/>
                          <w:szCs w:val="14"/>
                        </w:rPr>
                        <w:t>UnitIdentification</w:t>
                      </w:r>
                      <w:proofErr w:type="gramEnd"/>
                      <w:r w:rsidRPr="00156192">
                        <w:rPr>
                          <w:rFonts w:ascii="Verdana" w:hAnsi="Verdana" w:cs="Times New Roman"/>
                          <w:color w:val="800000"/>
                          <w:sz w:val="14"/>
                          <w:szCs w:val="14"/>
                        </w:rPr>
                        <w:t>&gt;</w:t>
                      </w:r>
                    </w:p>
                    <w:p w:rsidR="00E82D8A" w:rsidRPr="00156192" w:rsidRDefault="00E82D8A" w:rsidP="00776A67">
                      <w:pPr>
                        <w:autoSpaceDE w:val="0"/>
                        <w:autoSpaceDN w:val="0"/>
                        <w:adjustRightInd w:val="0"/>
                        <w:ind w:left="360"/>
                        <w:rPr>
                          <w:rFonts w:ascii="Verdana" w:hAnsi="Verdana" w:cs="Times New Roman"/>
                          <w:color w:val="800000"/>
                          <w:sz w:val="14"/>
                          <w:szCs w:val="14"/>
                        </w:rPr>
                      </w:pPr>
                      <w:r w:rsidRPr="00156192">
                        <w:rPr>
                          <w:rFonts w:ascii="Verdana" w:hAnsi="Verdana"/>
                          <w:color w:val="0000FF"/>
                          <w:sz w:val="14"/>
                          <w:szCs w:val="14"/>
                        </w:rPr>
                        <w:t>&lt;ghg</w:t>
                      </w:r>
                      <w:proofErr w:type="gramStart"/>
                      <w:r w:rsidRPr="00156192">
                        <w:rPr>
                          <w:rFonts w:ascii="Verdana" w:hAnsi="Verdana"/>
                          <w:color w:val="0000FF"/>
                          <w:sz w:val="14"/>
                          <w:szCs w:val="14"/>
                        </w:rPr>
                        <w:t>:</w:t>
                      </w:r>
                      <w:r w:rsidRPr="00156192">
                        <w:rPr>
                          <w:rFonts w:ascii="Verdana" w:hAnsi="Verdana" w:cs="Times New Roman"/>
                          <w:color w:val="800000"/>
                          <w:sz w:val="14"/>
                          <w:szCs w:val="14"/>
                        </w:rPr>
                        <w:t>MethodtoCalculateCH4Emissions</w:t>
                      </w:r>
                      <w:proofErr w:type="gramEnd"/>
                      <w:r w:rsidRPr="00156192">
                        <w:rPr>
                          <w:rFonts w:ascii="Verdana" w:hAnsi="Verdana"/>
                          <w:color w:val="0000FF"/>
                          <w:sz w:val="14"/>
                          <w:szCs w:val="14"/>
                        </w:rPr>
                        <w:t>&gt;</w:t>
                      </w:r>
                      <w:r w:rsidRPr="00156192">
                        <w:rPr>
                          <w:rFonts w:ascii="Verdana" w:hAnsi="Verdana" w:cs="Times New Roman"/>
                          <w:sz w:val="14"/>
                          <w:szCs w:val="14"/>
                        </w:rPr>
                        <w:t xml:space="preserve"> Equation Y-18 and Y-19 - 98.253(i)(1)</w:t>
                      </w:r>
                      <w:r w:rsidRPr="00776A67">
                        <w:rPr>
                          <w:rFonts w:ascii="Verdana" w:hAnsi="Verdana"/>
                          <w:color w:val="0000FF"/>
                          <w:sz w:val="14"/>
                          <w:szCs w:val="14"/>
                        </w:rPr>
                        <w:t xml:space="preserve"> </w:t>
                      </w:r>
                      <w:r w:rsidRPr="00156192">
                        <w:rPr>
                          <w:rFonts w:ascii="Verdana" w:hAnsi="Verdana"/>
                          <w:color w:val="0000FF"/>
                          <w:sz w:val="14"/>
                          <w:szCs w:val="14"/>
                        </w:rPr>
                        <w:t>&lt;</w:t>
                      </w:r>
                      <w:r>
                        <w:rPr>
                          <w:rFonts w:ascii="Verdana" w:hAnsi="Verdana"/>
                          <w:color w:val="0000FF"/>
                          <w:sz w:val="14"/>
                          <w:szCs w:val="14"/>
                        </w:rPr>
                        <w:t>/</w:t>
                      </w:r>
                      <w:r w:rsidRPr="00156192">
                        <w:rPr>
                          <w:rFonts w:ascii="Verdana" w:hAnsi="Verdana"/>
                          <w:color w:val="0000FF"/>
                          <w:sz w:val="14"/>
                          <w:szCs w:val="14"/>
                        </w:rPr>
                        <w:t>ghg:</w:t>
                      </w:r>
                      <w:r w:rsidRPr="00156192">
                        <w:rPr>
                          <w:rFonts w:ascii="Verdana" w:hAnsi="Verdana" w:cs="Times New Roman"/>
                          <w:color w:val="800000"/>
                          <w:sz w:val="14"/>
                          <w:szCs w:val="14"/>
                        </w:rPr>
                        <w:t>MethodtoCalculateCH4Emissions</w:t>
                      </w:r>
                      <w:r w:rsidRPr="00156192">
                        <w:rPr>
                          <w:rFonts w:ascii="Verdana" w:hAnsi="Verdana"/>
                          <w:color w:val="0000FF"/>
                          <w:sz w:val="14"/>
                          <w:szCs w:val="14"/>
                        </w:rPr>
                        <w:t>&gt;</w:t>
                      </w:r>
                      <w:r w:rsidRPr="00156192">
                        <w:rPr>
                          <w:rFonts w:ascii="Verdana" w:hAnsi="Verdana" w:cs="Times New Roman"/>
                          <w:color w:val="800000"/>
                          <w:sz w:val="14"/>
                          <w:szCs w:val="14"/>
                        </w:rPr>
                        <w:t xml:space="preserve"> </w:t>
                      </w:r>
                    </w:p>
                    <w:p w:rsidR="00E82D8A" w:rsidRPr="00156192" w:rsidRDefault="00E82D8A" w:rsidP="00776A67">
                      <w:pPr>
                        <w:autoSpaceDE w:val="0"/>
                        <w:autoSpaceDN w:val="0"/>
                        <w:adjustRightInd w:val="0"/>
                        <w:ind w:left="360"/>
                        <w:rPr>
                          <w:rFonts w:ascii="Verdana" w:hAnsi="Verdana" w:cs="Times New Roman"/>
                          <w:color w:val="800000"/>
                          <w:sz w:val="14"/>
                          <w:szCs w:val="14"/>
                        </w:rPr>
                      </w:pPr>
                      <w:r w:rsidRPr="00156192">
                        <w:rPr>
                          <w:rFonts w:ascii="Verdana" w:hAnsi="Verdana"/>
                          <w:color w:val="0000FF"/>
                          <w:sz w:val="14"/>
                          <w:szCs w:val="14"/>
                        </w:rPr>
                        <w:t>&lt;</w:t>
                      </w:r>
                      <w:proofErr w:type="gramStart"/>
                      <w:r w:rsidRPr="00156192">
                        <w:rPr>
                          <w:rFonts w:ascii="Verdana" w:hAnsi="Verdana"/>
                          <w:color w:val="0000FF"/>
                          <w:sz w:val="14"/>
                          <w:szCs w:val="14"/>
                        </w:rPr>
                        <w:t>ghg:</w:t>
                      </w:r>
                      <w:proofErr w:type="gramEnd"/>
                      <w:r w:rsidRPr="00156192">
                        <w:rPr>
                          <w:rFonts w:ascii="Verdana" w:hAnsi="Verdana" w:cs="Times New Roman"/>
                          <w:color w:val="800000"/>
                          <w:sz w:val="14"/>
                          <w:szCs w:val="14"/>
                        </w:rPr>
                        <w:t>DrumsDetails</w:t>
                      </w:r>
                      <w:r w:rsidRPr="00156192">
                        <w:rPr>
                          <w:rFonts w:ascii="Verdana" w:hAnsi="Verdana"/>
                          <w:color w:val="0000FF"/>
                          <w:sz w:val="14"/>
                          <w:szCs w:val="14"/>
                        </w:rPr>
                        <w:t>&gt;</w:t>
                      </w:r>
                    </w:p>
                    <w:p w:rsidR="00E82D8A" w:rsidRPr="00156192" w:rsidRDefault="00E82D8A" w:rsidP="00776A67">
                      <w:pPr>
                        <w:autoSpaceDE w:val="0"/>
                        <w:autoSpaceDN w:val="0"/>
                        <w:adjustRightInd w:val="0"/>
                        <w:ind w:left="720"/>
                        <w:rPr>
                          <w:rFonts w:ascii="Verdana" w:hAnsi="Verdana" w:cs="Times New Roman"/>
                          <w:color w:val="800000"/>
                          <w:sz w:val="14"/>
                          <w:szCs w:val="14"/>
                        </w:rPr>
                      </w:pPr>
                      <w:r w:rsidRPr="00156192">
                        <w:rPr>
                          <w:rFonts w:ascii="Verdana" w:hAnsi="Verdana"/>
                          <w:color w:val="0000FF"/>
                          <w:sz w:val="14"/>
                          <w:szCs w:val="14"/>
                        </w:rPr>
                        <w:t>&lt;ghg</w:t>
                      </w:r>
                      <w:proofErr w:type="gramStart"/>
                      <w:r w:rsidRPr="00156192">
                        <w:rPr>
                          <w:rFonts w:ascii="Verdana" w:hAnsi="Verdana"/>
                          <w:color w:val="0000FF"/>
                          <w:sz w:val="14"/>
                          <w:szCs w:val="14"/>
                        </w:rPr>
                        <w:t>:</w:t>
                      </w:r>
                      <w:r w:rsidRPr="00156192">
                        <w:rPr>
                          <w:rFonts w:ascii="Verdana" w:hAnsi="Verdana" w:cs="Times New Roman"/>
                          <w:color w:val="800000"/>
                          <w:sz w:val="14"/>
                          <w:szCs w:val="14"/>
                        </w:rPr>
                        <w:t>DrumIdentifier</w:t>
                      </w:r>
                      <w:proofErr w:type="gramEnd"/>
                      <w:r w:rsidRPr="00156192">
                        <w:rPr>
                          <w:rFonts w:ascii="Verdana" w:hAnsi="Verdana"/>
                          <w:color w:val="0000FF"/>
                          <w:sz w:val="14"/>
                          <w:szCs w:val="14"/>
                        </w:rPr>
                        <w:t>&gt;</w:t>
                      </w:r>
                      <w:r w:rsidRPr="00156192">
                        <w:rPr>
                          <w:rFonts w:ascii="Verdana" w:hAnsi="Verdana" w:cs="Times New Roman"/>
                          <w:sz w:val="14"/>
                          <w:szCs w:val="14"/>
                        </w:rPr>
                        <w:t>DRUM-001</w:t>
                      </w:r>
                      <w:r w:rsidRPr="00156192">
                        <w:rPr>
                          <w:rFonts w:ascii="Verdana" w:hAnsi="Verdana"/>
                          <w:color w:val="0000FF"/>
                          <w:sz w:val="14"/>
                          <w:szCs w:val="14"/>
                        </w:rPr>
                        <w:t>&lt;</w:t>
                      </w:r>
                      <w:r>
                        <w:rPr>
                          <w:rFonts w:ascii="Verdana" w:hAnsi="Verdana"/>
                          <w:color w:val="0000FF"/>
                          <w:sz w:val="14"/>
                          <w:szCs w:val="14"/>
                        </w:rPr>
                        <w:t>/</w:t>
                      </w:r>
                      <w:r w:rsidRPr="00156192">
                        <w:rPr>
                          <w:rFonts w:ascii="Verdana" w:hAnsi="Verdana"/>
                          <w:color w:val="0000FF"/>
                          <w:sz w:val="14"/>
                          <w:szCs w:val="14"/>
                        </w:rPr>
                        <w:t>ghg:</w:t>
                      </w:r>
                      <w:r w:rsidRPr="00156192">
                        <w:rPr>
                          <w:rFonts w:ascii="Verdana" w:hAnsi="Verdana" w:cs="Times New Roman"/>
                          <w:color w:val="800000"/>
                          <w:sz w:val="14"/>
                          <w:szCs w:val="14"/>
                        </w:rPr>
                        <w:t>DrumIdentifier</w:t>
                      </w:r>
                      <w:r w:rsidRPr="00156192">
                        <w:rPr>
                          <w:rFonts w:ascii="Verdana" w:hAnsi="Verdana"/>
                          <w:color w:val="0000FF"/>
                          <w:sz w:val="14"/>
                          <w:szCs w:val="14"/>
                        </w:rPr>
                        <w:t>&gt;</w:t>
                      </w:r>
                      <w:r w:rsidRPr="00156192">
                        <w:rPr>
                          <w:rFonts w:ascii="Verdana" w:hAnsi="Verdana" w:cs="Times New Roman"/>
                          <w:color w:val="800000"/>
                          <w:sz w:val="14"/>
                          <w:szCs w:val="14"/>
                        </w:rPr>
                        <w:t xml:space="preserve"> </w:t>
                      </w:r>
                    </w:p>
                    <w:p w:rsidR="00E82D8A" w:rsidRPr="00156192" w:rsidRDefault="00E82D8A" w:rsidP="00776A67">
                      <w:pPr>
                        <w:autoSpaceDE w:val="0"/>
                        <w:autoSpaceDN w:val="0"/>
                        <w:adjustRightInd w:val="0"/>
                        <w:ind w:left="720"/>
                        <w:rPr>
                          <w:rFonts w:ascii="Verdana" w:hAnsi="Verdana" w:cs="Times New Roman"/>
                          <w:color w:val="800000"/>
                          <w:sz w:val="14"/>
                          <w:szCs w:val="14"/>
                        </w:rPr>
                      </w:pPr>
                      <w:r w:rsidRPr="00156192">
                        <w:rPr>
                          <w:rFonts w:ascii="Verdana" w:hAnsi="Verdana"/>
                          <w:color w:val="0000FF"/>
                          <w:sz w:val="14"/>
                          <w:szCs w:val="14"/>
                        </w:rPr>
                        <w:t>&lt;ghg</w:t>
                      </w:r>
                      <w:proofErr w:type="gramStart"/>
                      <w:r w:rsidRPr="00156192">
                        <w:rPr>
                          <w:rFonts w:ascii="Verdana" w:hAnsi="Verdana"/>
                          <w:color w:val="0000FF"/>
                          <w:sz w:val="14"/>
                          <w:szCs w:val="14"/>
                        </w:rPr>
                        <w:t>:</w:t>
                      </w:r>
                      <w:r w:rsidRPr="00156192">
                        <w:rPr>
                          <w:rFonts w:ascii="Verdana" w:hAnsi="Verdana" w:cs="Times New Roman"/>
                          <w:color w:val="800000"/>
                          <w:sz w:val="14"/>
                          <w:szCs w:val="14"/>
                        </w:rPr>
                        <w:t>DrumOutage</w:t>
                      </w:r>
                      <w:proofErr w:type="gramEnd"/>
                      <w:r w:rsidRPr="00156192">
                        <w:rPr>
                          <w:rFonts w:ascii="Verdana" w:hAnsi="Verdana" w:cs="Times New Roman"/>
                          <w:color w:val="800000"/>
                          <w:sz w:val="14"/>
                          <w:szCs w:val="14"/>
                        </w:rPr>
                        <w:t xml:space="preserve"> </w:t>
                      </w:r>
                      <w:r w:rsidRPr="00156192">
                        <w:rPr>
                          <w:rFonts w:ascii="Verdana" w:hAnsi="Verdana" w:cs="Times New Roman"/>
                          <w:color w:val="FF0000"/>
                          <w:sz w:val="14"/>
                          <w:szCs w:val="14"/>
                        </w:rPr>
                        <w:t>heightUOM</w:t>
                      </w:r>
                      <w:r w:rsidRPr="00156192">
                        <w:rPr>
                          <w:rFonts w:ascii="Verdana" w:hAnsi="Verdana" w:cs="Times New Roman"/>
                          <w:color w:val="0000FF"/>
                          <w:sz w:val="14"/>
                          <w:szCs w:val="14"/>
                        </w:rPr>
                        <w:t>=</w:t>
                      </w:r>
                      <w:r w:rsidRPr="00156192">
                        <w:rPr>
                          <w:rFonts w:ascii="Verdana" w:hAnsi="Verdana" w:cs="Times New Roman"/>
                          <w:sz w:val="14"/>
                          <w:szCs w:val="14"/>
                        </w:rPr>
                        <w:t>"Feet"</w:t>
                      </w:r>
                      <w:r w:rsidRPr="00156192">
                        <w:rPr>
                          <w:rFonts w:ascii="Verdana" w:hAnsi="Verdana" w:cs="Times New Roman"/>
                          <w:color w:val="800000"/>
                          <w:sz w:val="14"/>
                          <w:szCs w:val="14"/>
                        </w:rPr>
                        <w:t>&gt;</w:t>
                      </w:r>
                    </w:p>
                    <w:p w:rsidR="00E82D8A" w:rsidRPr="00156192" w:rsidRDefault="00E82D8A" w:rsidP="00776A67">
                      <w:pPr>
                        <w:autoSpaceDE w:val="0"/>
                        <w:autoSpaceDN w:val="0"/>
                        <w:adjustRightInd w:val="0"/>
                        <w:ind w:left="1080"/>
                        <w:rPr>
                          <w:rFonts w:ascii="Verdana" w:hAnsi="Verdana" w:cs="Times New Roman"/>
                          <w:color w:val="800000"/>
                          <w:sz w:val="14"/>
                          <w:szCs w:val="14"/>
                        </w:rPr>
                      </w:pPr>
                      <w:r w:rsidRPr="00156192">
                        <w:rPr>
                          <w:rFonts w:ascii="Verdana" w:hAnsi="Verdana"/>
                          <w:color w:val="0000FF"/>
                          <w:sz w:val="14"/>
                          <w:szCs w:val="14"/>
                        </w:rPr>
                        <w:t>&lt;ghg</w:t>
                      </w:r>
                      <w:proofErr w:type="gramStart"/>
                      <w:r w:rsidRPr="00156192">
                        <w:rPr>
                          <w:rFonts w:ascii="Verdana" w:hAnsi="Verdana"/>
                          <w:color w:val="0000FF"/>
                          <w:sz w:val="14"/>
                          <w:szCs w:val="14"/>
                        </w:rPr>
                        <w:t>:</w:t>
                      </w:r>
                      <w:r w:rsidRPr="00156192">
                        <w:rPr>
                          <w:rFonts w:ascii="Verdana" w:hAnsi="Verdana" w:cs="Times New Roman"/>
                          <w:color w:val="800000"/>
                          <w:sz w:val="14"/>
                          <w:szCs w:val="14"/>
                        </w:rPr>
                        <w:t>MeasureValue</w:t>
                      </w:r>
                      <w:proofErr w:type="gramEnd"/>
                      <w:r w:rsidRPr="00156192">
                        <w:rPr>
                          <w:rFonts w:ascii="Verdana" w:hAnsi="Verdana"/>
                          <w:color w:val="0000FF"/>
                          <w:sz w:val="14"/>
                          <w:szCs w:val="14"/>
                        </w:rPr>
                        <w:t>&gt;</w:t>
                      </w:r>
                      <w:r w:rsidRPr="00156192">
                        <w:rPr>
                          <w:rFonts w:ascii="Verdana" w:hAnsi="Verdana" w:cs="Times New Roman"/>
                          <w:sz w:val="14"/>
                          <w:szCs w:val="14"/>
                        </w:rPr>
                        <w:t>35</w:t>
                      </w:r>
                      <w:r w:rsidRPr="00156192">
                        <w:rPr>
                          <w:rFonts w:ascii="Verdana" w:hAnsi="Verdana"/>
                          <w:color w:val="0000FF"/>
                          <w:sz w:val="14"/>
                          <w:szCs w:val="14"/>
                        </w:rPr>
                        <w:t>&lt;</w:t>
                      </w:r>
                      <w:r>
                        <w:rPr>
                          <w:rFonts w:ascii="Verdana" w:hAnsi="Verdana"/>
                          <w:color w:val="0000FF"/>
                          <w:sz w:val="14"/>
                          <w:szCs w:val="14"/>
                        </w:rPr>
                        <w:t>/</w:t>
                      </w:r>
                      <w:r w:rsidRPr="00156192">
                        <w:rPr>
                          <w:rFonts w:ascii="Verdana" w:hAnsi="Verdana"/>
                          <w:color w:val="0000FF"/>
                          <w:sz w:val="14"/>
                          <w:szCs w:val="14"/>
                        </w:rPr>
                        <w:t>ghg:</w:t>
                      </w:r>
                      <w:r w:rsidRPr="00156192">
                        <w:rPr>
                          <w:rFonts w:ascii="Verdana" w:hAnsi="Verdana" w:cs="Times New Roman"/>
                          <w:color w:val="800000"/>
                          <w:sz w:val="14"/>
                          <w:szCs w:val="14"/>
                        </w:rPr>
                        <w:t>MeasureValue</w:t>
                      </w:r>
                      <w:r w:rsidRPr="00156192">
                        <w:rPr>
                          <w:rFonts w:ascii="Verdana" w:hAnsi="Verdana"/>
                          <w:color w:val="0000FF"/>
                          <w:sz w:val="14"/>
                          <w:szCs w:val="14"/>
                        </w:rPr>
                        <w:t>&gt;</w:t>
                      </w:r>
                      <w:r w:rsidRPr="00156192">
                        <w:rPr>
                          <w:rFonts w:ascii="Verdana" w:hAnsi="Verdana" w:cs="Times New Roman"/>
                          <w:color w:val="800000"/>
                          <w:sz w:val="14"/>
                          <w:szCs w:val="14"/>
                        </w:rPr>
                        <w:t xml:space="preserve"> </w:t>
                      </w:r>
                    </w:p>
                    <w:p w:rsidR="00E82D8A" w:rsidRPr="00156192" w:rsidRDefault="00E82D8A" w:rsidP="00776A67">
                      <w:pPr>
                        <w:autoSpaceDE w:val="0"/>
                        <w:autoSpaceDN w:val="0"/>
                        <w:adjustRightInd w:val="0"/>
                        <w:ind w:left="720"/>
                        <w:rPr>
                          <w:rFonts w:ascii="Verdana" w:hAnsi="Verdana" w:cs="Times New Roman"/>
                          <w:color w:val="800000"/>
                          <w:sz w:val="14"/>
                          <w:szCs w:val="14"/>
                        </w:rPr>
                      </w:pPr>
                      <w:r w:rsidRPr="00156192">
                        <w:rPr>
                          <w:rFonts w:ascii="Verdana" w:hAnsi="Verdana"/>
                          <w:color w:val="0000FF"/>
                          <w:sz w:val="14"/>
                          <w:szCs w:val="14"/>
                        </w:rPr>
                        <w:t>&lt;</w:t>
                      </w:r>
                      <w:r>
                        <w:rPr>
                          <w:rFonts w:ascii="Verdana" w:hAnsi="Verdana"/>
                          <w:color w:val="0000FF"/>
                          <w:sz w:val="14"/>
                          <w:szCs w:val="14"/>
                        </w:rPr>
                        <w:t>/</w:t>
                      </w:r>
                      <w:r w:rsidRPr="00156192">
                        <w:rPr>
                          <w:rFonts w:ascii="Verdana" w:hAnsi="Verdana"/>
                          <w:color w:val="0000FF"/>
                          <w:sz w:val="14"/>
                          <w:szCs w:val="14"/>
                        </w:rPr>
                        <w:t>ghg</w:t>
                      </w:r>
                      <w:proofErr w:type="gramStart"/>
                      <w:r w:rsidRPr="00156192">
                        <w:rPr>
                          <w:rFonts w:ascii="Verdana" w:hAnsi="Verdana"/>
                          <w:color w:val="0000FF"/>
                          <w:sz w:val="14"/>
                          <w:szCs w:val="14"/>
                        </w:rPr>
                        <w:t>:</w:t>
                      </w:r>
                      <w:r w:rsidRPr="00156192">
                        <w:rPr>
                          <w:rFonts w:ascii="Verdana" w:hAnsi="Verdana" w:cs="Times New Roman"/>
                          <w:color w:val="800000"/>
                          <w:sz w:val="14"/>
                          <w:szCs w:val="14"/>
                        </w:rPr>
                        <w:t>DrumOutage</w:t>
                      </w:r>
                      <w:proofErr w:type="gramEnd"/>
                      <w:r w:rsidRPr="00156192">
                        <w:rPr>
                          <w:rFonts w:ascii="Verdana" w:hAnsi="Verdana"/>
                          <w:color w:val="0000FF"/>
                          <w:sz w:val="14"/>
                          <w:szCs w:val="14"/>
                        </w:rPr>
                        <w:t>&gt;</w:t>
                      </w:r>
                    </w:p>
                    <w:p w:rsidR="00E82D8A" w:rsidRPr="00156192" w:rsidRDefault="00E82D8A" w:rsidP="00776A67">
                      <w:pPr>
                        <w:autoSpaceDE w:val="0"/>
                        <w:autoSpaceDN w:val="0"/>
                        <w:adjustRightInd w:val="0"/>
                        <w:ind w:left="360"/>
                        <w:rPr>
                          <w:rFonts w:ascii="Verdana" w:hAnsi="Verdana" w:cs="Times New Roman"/>
                          <w:color w:val="800000"/>
                          <w:sz w:val="14"/>
                          <w:szCs w:val="14"/>
                        </w:rPr>
                      </w:pPr>
                      <w:r w:rsidRPr="00156192">
                        <w:rPr>
                          <w:rFonts w:ascii="Verdana" w:hAnsi="Verdana"/>
                          <w:color w:val="0000FF"/>
                          <w:sz w:val="14"/>
                          <w:szCs w:val="14"/>
                        </w:rPr>
                        <w:t>&lt;</w:t>
                      </w:r>
                      <w:r>
                        <w:rPr>
                          <w:rFonts w:ascii="Verdana" w:hAnsi="Verdana"/>
                          <w:color w:val="0000FF"/>
                          <w:sz w:val="14"/>
                          <w:szCs w:val="14"/>
                        </w:rPr>
                        <w:t>/</w:t>
                      </w:r>
                      <w:r w:rsidRPr="00156192">
                        <w:rPr>
                          <w:rFonts w:ascii="Verdana" w:hAnsi="Verdana"/>
                          <w:color w:val="0000FF"/>
                          <w:sz w:val="14"/>
                          <w:szCs w:val="14"/>
                        </w:rPr>
                        <w:t>ghg</w:t>
                      </w:r>
                      <w:proofErr w:type="gramStart"/>
                      <w:r w:rsidRPr="00156192">
                        <w:rPr>
                          <w:rFonts w:ascii="Verdana" w:hAnsi="Verdana"/>
                          <w:color w:val="0000FF"/>
                          <w:sz w:val="14"/>
                          <w:szCs w:val="14"/>
                        </w:rPr>
                        <w:t>:</w:t>
                      </w:r>
                      <w:r w:rsidRPr="00156192">
                        <w:rPr>
                          <w:rFonts w:ascii="Verdana" w:hAnsi="Verdana" w:cs="Times New Roman"/>
                          <w:color w:val="800000"/>
                          <w:sz w:val="14"/>
                          <w:szCs w:val="14"/>
                        </w:rPr>
                        <w:t>DrumsDetails</w:t>
                      </w:r>
                      <w:proofErr w:type="gramEnd"/>
                      <w:r w:rsidRPr="00156192">
                        <w:rPr>
                          <w:rFonts w:ascii="Verdana" w:hAnsi="Verdana"/>
                          <w:color w:val="0000FF"/>
                          <w:sz w:val="14"/>
                          <w:szCs w:val="14"/>
                        </w:rPr>
                        <w:t>&gt;</w:t>
                      </w:r>
                    </w:p>
                    <w:p w:rsidR="00E82D8A" w:rsidRPr="00156192" w:rsidRDefault="00E82D8A" w:rsidP="00BC1293">
                      <w:pPr>
                        <w:autoSpaceDE w:val="0"/>
                        <w:autoSpaceDN w:val="0"/>
                        <w:adjustRightInd w:val="0"/>
                        <w:rPr>
                          <w:rFonts w:ascii="Verdana" w:eastAsia="Times New Roman" w:hAnsi="Verdana" w:cs="Times New Roman"/>
                          <w:color w:val="333333"/>
                          <w:sz w:val="14"/>
                          <w:szCs w:val="14"/>
                        </w:rPr>
                      </w:pPr>
                      <w:r w:rsidRPr="00156192">
                        <w:rPr>
                          <w:rFonts w:ascii="Verdana" w:hAnsi="Verdana"/>
                          <w:color w:val="0000FF"/>
                          <w:sz w:val="14"/>
                          <w:szCs w:val="14"/>
                        </w:rPr>
                        <w:t>&lt;</w:t>
                      </w:r>
                      <w:r>
                        <w:rPr>
                          <w:rFonts w:ascii="Verdana" w:hAnsi="Verdana"/>
                          <w:color w:val="0000FF"/>
                          <w:sz w:val="14"/>
                          <w:szCs w:val="14"/>
                        </w:rPr>
                        <w:t>/</w:t>
                      </w:r>
                      <w:r w:rsidRPr="00156192">
                        <w:rPr>
                          <w:rFonts w:ascii="Verdana" w:hAnsi="Verdana"/>
                          <w:color w:val="0000FF"/>
                          <w:sz w:val="14"/>
                          <w:szCs w:val="14"/>
                        </w:rPr>
                        <w:t>ghg</w:t>
                      </w:r>
                      <w:proofErr w:type="gramStart"/>
                      <w:r w:rsidRPr="00156192">
                        <w:rPr>
                          <w:rFonts w:ascii="Verdana" w:hAnsi="Verdana"/>
                          <w:color w:val="0000FF"/>
                          <w:sz w:val="14"/>
                          <w:szCs w:val="14"/>
                        </w:rPr>
                        <w:t>:</w:t>
                      </w:r>
                      <w:r w:rsidRPr="00156192">
                        <w:rPr>
                          <w:rFonts w:ascii="Verdana" w:hAnsi="Verdana" w:cs="Times New Roman"/>
                          <w:color w:val="800000"/>
                          <w:sz w:val="14"/>
                          <w:szCs w:val="14"/>
                        </w:rPr>
                        <w:t>DelayedCokingUnitDetails</w:t>
                      </w:r>
                      <w:proofErr w:type="gramEnd"/>
                      <w:r w:rsidRPr="00156192">
                        <w:rPr>
                          <w:rFonts w:ascii="Verdana" w:hAnsi="Verdana"/>
                          <w:color w:val="0000FF"/>
                          <w:sz w:val="14"/>
                          <w:szCs w:val="14"/>
                        </w:rPr>
                        <w:t>&gt;</w:t>
                      </w:r>
                    </w:p>
                  </w:txbxContent>
                </v:textbox>
              </v:shape>
            </w:pict>
          </mc:Fallback>
        </mc:AlternateContent>
      </w:r>
      <w:r w:rsidR="00BC1293">
        <w:rPr>
          <w:rFonts w:ascii="Times New Roman" w:hAnsi="Times New Roman"/>
          <w:sz w:val="22"/>
          <w:szCs w:val="22"/>
        </w:rPr>
        <w:tab/>
      </w:r>
    </w:p>
    <w:p w14:paraId="3251B390"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036257A2"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6EC89DCB"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215A5A93"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22518D8D"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2DB00D07"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55F07EDD"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063FBC68"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562B8645"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5ECAF083"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2A79BD90"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1B6A0D57"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4E8E75C8" w14:textId="77777777" w:rsidR="00BC1293" w:rsidRDefault="00BC1293" w:rsidP="00A97605">
      <w:pPr>
        <w:pStyle w:val="NormalWeb"/>
        <w:spacing w:before="0" w:beforeAutospacing="0" w:after="0" w:afterAutospacing="0"/>
      </w:pPr>
      <w:r w:rsidRPr="00F9158B">
        <w:rPr>
          <w:rFonts w:ascii="Times New Roman" w:hAnsi="Times New Roman"/>
          <w:b/>
          <w:sz w:val="18"/>
          <w:szCs w:val="18"/>
        </w:rPr>
        <w:t>Note:</w:t>
      </w:r>
      <w:r w:rsidRPr="003C15E2">
        <w:rPr>
          <w:rFonts w:ascii="Times New Roman" w:hAnsi="Times New Roman"/>
          <w:sz w:val="18"/>
          <w:szCs w:val="18"/>
        </w:rPr>
        <w:t xml:space="preserve">  </w:t>
      </w:r>
      <w:r>
        <w:rPr>
          <w:rFonts w:ascii="Times New Roman" w:hAnsi="Times New Roman"/>
          <w:sz w:val="18"/>
          <w:szCs w:val="18"/>
        </w:rPr>
        <w:t>The XML example</w:t>
      </w:r>
      <w:r w:rsidRPr="003C15E2">
        <w:rPr>
          <w:rFonts w:ascii="Times New Roman" w:hAnsi="Times New Roman"/>
          <w:sz w:val="18"/>
          <w:szCs w:val="18"/>
        </w:rPr>
        <w:t xml:space="preserve"> above is presented here to demonstrate the concept of reporting </w:t>
      </w:r>
      <w:r>
        <w:rPr>
          <w:rFonts w:ascii="Times New Roman" w:hAnsi="Times New Roman"/>
          <w:sz w:val="18"/>
          <w:szCs w:val="18"/>
        </w:rPr>
        <w:t xml:space="preserve">details about the delayed coking unit.  </w:t>
      </w:r>
      <w:r>
        <w:br w:type="page"/>
      </w:r>
    </w:p>
    <w:p w14:paraId="4A4955D1" w14:textId="77777777" w:rsidR="00BC1293" w:rsidRDefault="00BC1293" w:rsidP="002E4EDC">
      <w:pPr>
        <w:pStyle w:val="Heading3"/>
      </w:pPr>
      <w:bookmarkStart w:id="926" w:name="SubpartYCokingDrumsSetDetails"/>
      <w:bookmarkStart w:id="927" w:name="_Toc473900313"/>
      <w:bookmarkEnd w:id="926"/>
      <w:r>
        <w:lastRenderedPageBreak/>
        <w:t xml:space="preserve">Coking Drums Set </w:t>
      </w:r>
      <w:r w:rsidRPr="00814C6D">
        <w:t>Details</w:t>
      </w:r>
      <w:bookmarkEnd w:id="927"/>
    </w:p>
    <w:p w14:paraId="7A6E1CCC" w14:textId="77777777" w:rsidR="00501317" w:rsidRDefault="00501317" w:rsidP="00501317"/>
    <w:p w14:paraId="6D53B132" w14:textId="77777777" w:rsidR="00501317" w:rsidRDefault="00501317" w:rsidP="00501317">
      <w:pPr>
        <w:pStyle w:val="Figure"/>
      </w:pPr>
      <w:r>
        <w:br/>
      </w:r>
      <w:bookmarkStart w:id="928" w:name="_Toc473900420"/>
      <w:r>
        <w:t>Delayed Coking Drum Set Details Schema Diagram</w:t>
      </w:r>
      <w:bookmarkEnd w:id="928"/>
    </w:p>
    <w:p w14:paraId="3EC1CB5E" w14:textId="77777777" w:rsidR="00501317" w:rsidRDefault="006B54B7" w:rsidP="00501317">
      <w:r w:rsidRPr="00501317">
        <w:rPr>
          <w:noProof/>
        </w:rPr>
        <mc:AlternateContent>
          <mc:Choice Requires="wps">
            <w:drawing>
              <wp:anchor distT="0" distB="0" distL="114300" distR="114300" simplePos="0" relativeHeight="253264896" behindDoc="0" locked="0" layoutInCell="1" allowOverlap="1" wp14:anchorId="1082DC17" wp14:editId="07421F9F">
                <wp:simplePos x="0" y="0"/>
                <wp:positionH relativeFrom="column">
                  <wp:posOffset>3770630</wp:posOffset>
                </wp:positionH>
                <wp:positionV relativeFrom="paragraph">
                  <wp:posOffset>7313930</wp:posOffset>
                </wp:positionV>
                <wp:extent cx="1382395" cy="431165"/>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2395" cy="43116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52D51D18" w14:textId="77777777" w:rsidR="00E82D8A" w:rsidRPr="00501317" w:rsidRDefault="00E82D8A" w:rsidP="00501317">
                            <w:pPr>
                              <w:pStyle w:val="ListParagraph"/>
                              <w:numPr>
                                <w:ilvl w:val="0"/>
                                <w:numId w:val="72"/>
                              </w:numPr>
                              <w:ind w:left="0" w:firstLine="0"/>
                              <w:jc w:val="center"/>
                              <w:rPr>
                                <w:b/>
                                <w:color w:val="AC0000"/>
                                <w:sz w:val="20"/>
                                <w:szCs w:val="20"/>
                              </w:rPr>
                            </w:pPr>
                            <w:r w:rsidRPr="00501317">
                              <w:rPr>
                                <w:b/>
                                <w:color w:val="AC0000"/>
                                <w:sz w:val="20"/>
                                <w:szCs w:val="20"/>
                              </w:rPr>
                              <w:t>Conditionally</w:t>
                            </w:r>
                          </w:p>
                          <w:p w14:paraId="54CA0346" w14:textId="77777777" w:rsidR="00E82D8A" w:rsidRPr="00EF77C1" w:rsidRDefault="00E82D8A" w:rsidP="00501317">
                            <w:pPr>
                              <w:jc w:val="center"/>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w:pict>
              <v:shape w14:anchorId="54302947" id="Text Box 64" o:spid="_x0000_s1127" type="#_x0000_t202" style="position:absolute;margin-left:296.9pt;margin-top:575.9pt;width:108.85pt;height:33.9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" fillcolor="black [3213]" strokecolor="white [3212]" strokeweight=".5pt">
                <v:fill opacity="0"/>
                <v:stroke opacity="0"/>
                <v:path arrowok="t"/>
                <v:textbox>
                  <w:txbxContent>
                    <w:p w:rsidR="00E82D8A" w:rsidRPr="00501317" w:rsidRDefault="00E82D8A" w:rsidP="00501317">
                      <w:pPr>
                        <w:pStyle w:val="ListParagraph"/>
                        <w:numPr>
                          <w:ilvl w:val="0"/>
                          <w:numId w:val="72"/>
                        </w:numPr>
                        <w:ind w:left="0" w:firstLine="0"/>
                        <w:jc w:val="center"/>
                        <w:rPr>
                          <w:b/>
                          <w:color w:val="AC0000"/>
                          <w:sz w:val="20"/>
                          <w:szCs w:val="20"/>
                        </w:rPr>
                      </w:pPr>
                      <w:r w:rsidRPr="00501317">
                        <w:rPr>
                          <w:b/>
                          <w:color w:val="AC0000"/>
                          <w:sz w:val="20"/>
                          <w:szCs w:val="20"/>
                        </w:rPr>
                        <w:t>Conditionally</w:t>
                      </w:r>
                    </w:p>
                    <w:p w:rsidR="00E82D8A" w:rsidRPr="00EF77C1" w:rsidRDefault="00E82D8A" w:rsidP="00501317">
                      <w:pPr>
                        <w:jc w:val="center"/>
                        <w:rPr>
                          <w:b/>
                          <w:color w:val="AC0000"/>
                          <w:sz w:val="20"/>
                          <w:szCs w:val="20"/>
                        </w:rPr>
                      </w:pPr>
                      <w:r>
                        <w:rPr>
                          <w:b/>
                          <w:color w:val="AC0000"/>
                          <w:sz w:val="20"/>
                          <w:szCs w:val="20"/>
                        </w:rPr>
                        <w:t>Required</w:t>
                      </w:r>
                    </w:p>
                  </w:txbxContent>
                </v:textbox>
              </v:shape>
            </w:pict>
          </mc:Fallback>
        </mc:AlternateContent>
      </w:r>
      <w:r w:rsidRPr="00501317">
        <w:rPr>
          <w:noProof/>
        </w:rPr>
        <mc:AlternateContent>
          <mc:Choice Requires="wps">
            <w:drawing>
              <wp:anchor distT="0" distB="0" distL="114300" distR="114300" simplePos="0" relativeHeight="253262848" behindDoc="0" locked="0" layoutInCell="1" allowOverlap="1" wp14:anchorId="0EC3D242" wp14:editId="0965E9FF">
                <wp:simplePos x="0" y="0"/>
                <wp:positionH relativeFrom="column">
                  <wp:posOffset>3773805</wp:posOffset>
                </wp:positionH>
                <wp:positionV relativeFrom="paragraph">
                  <wp:posOffset>5172075</wp:posOffset>
                </wp:positionV>
                <wp:extent cx="1382395" cy="431165"/>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2395" cy="43116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60293DE3" w14:textId="77777777" w:rsidR="00E82D8A" w:rsidRPr="00501317" w:rsidRDefault="00E82D8A" w:rsidP="00501317">
                            <w:pPr>
                              <w:pStyle w:val="ListParagraph"/>
                              <w:numPr>
                                <w:ilvl w:val="0"/>
                                <w:numId w:val="72"/>
                              </w:numPr>
                              <w:ind w:left="0" w:firstLine="0"/>
                              <w:jc w:val="center"/>
                              <w:rPr>
                                <w:b/>
                                <w:color w:val="AC0000"/>
                                <w:sz w:val="20"/>
                                <w:szCs w:val="20"/>
                              </w:rPr>
                            </w:pPr>
                            <w:r w:rsidRPr="00501317">
                              <w:rPr>
                                <w:b/>
                                <w:color w:val="AC0000"/>
                                <w:sz w:val="20"/>
                                <w:szCs w:val="20"/>
                              </w:rPr>
                              <w:t>Conditionally</w:t>
                            </w:r>
                          </w:p>
                          <w:p w14:paraId="29382248" w14:textId="77777777" w:rsidR="00E82D8A" w:rsidRPr="00EF77C1" w:rsidRDefault="00E82D8A" w:rsidP="00501317">
                            <w:pPr>
                              <w:jc w:val="center"/>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w:pict>
              <v:shape w14:anchorId="7ECBC9EA" id="Text Box 63" o:spid="_x0000_s1128" type="#_x0000_t202" style="position:absolute;margin-left:297.15pt;margin-top:407.25pt;width:108.85pt;height:33.95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" fillcolor="black [3213]" strokecolor="white [3212]" strokeweight=".5pt">
                <v:fill opacity="0"/>
                <v:stroke opacity="0"/>
                <v:path arrowok="t"/>
                <v:textbox>
                  <w:txbxContent>
                    <w:p w:rsidR="00E82D8A" w:rsidRPr="00501317" w:rsidRDefault="00E82D8A" w:rsidP="00501317">
                      <w:pPr>
                        <w:pStyle w:val="ListParagraph"/>
                        <w:numPr>
                          <w:ilvl w:val="0"/>
                          <w:numId w:val="72"/>
                        </w:numPr>
                        <w:ind w:left="0" w:firstLine="0"/>
                        <w:jc w:val="center"/>
                        <w:rPr>
                          <w:b/>
                          <w:color w:val="AC0000"/>
                          <w:sz w:val="20"/>
                          <w:szCs w:val="20"/>
                        </w:rPr>
                      </w:pPr>
                      <w:r w:rsidRPr="00501317">
                        <w:rPr>
                          <w:b/>
                          <w:color w:val="AC0000"/>
                          <w:sz w:val="20"/>
                          <w:szCs w:val="20"/>
                        </w:rPr>
                        <w:t>Conditionally</w:t>
                      </w:r>
                    </w:p>
                    <w:p w:rsidR="00E82D8A" w:rsidRPr="00EF77C1" w:rsidRDefault="00E82D8A" w:rsidP="00501317">
                      <w:pPr>
                        <w:jc w:val="center"/>
                        <w:rPr>
                          <w:b/>
                          <w:color w:val="AC0000"/>
                          <w:sz w:val="20"/>
                          <w:szCs w:val="20"/>
                        </w:rPr>
                      </w:pPr>
                      <w:r>
                        <w:rPr>
                          <w:b/>
                          <w:color w:val="AC0000"/>
                          <w:sz w:val="20"/>
                          <w:szCs w:val="20"/>
                        </w:rPr>
                        <w:t>Required</w:t>
                      </w:r>
                    </w:p>
                  </w:txbxContent>
                </v:textbox>
              </v:shape>
            </w:pict>
          </mc:Fallback>
        </mc:AlternateContent>
      </w:r>
      <w:r w:rsidRPr="00501317">
        <w:rPr>
          <w:noProof/>
        </w:rPr>
        <mc:AlternateContent>
          <mc:Choice Requires="wps">
            <w:drawing>
              <wp:anchor distT="0" distB="0" distL="114300" distR="114300" simplePos="0" relativeHeight="253260800" behindDoc="0" locked="0" layoutInCell="1" allowOverlap="1" wp14:anchorId="25CEA212" wp14:editId="032C5C7E">
                <wp:simplePos x="0" y="0"/>
                <wp:positionH relativeFrom="column">
                  <wp:posOffset>3773805</wp:posOffset>
                </wp:positionH>
                <wp:positionV relativeFrom="paragraph">
                  <wp:posOffset>3371850</wp:posOffset>
                </wp:positionV>
                <wp:extent cx="1382395" cy="431165"/>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2395" cy="43116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1C6DC7C2" w14:textId="77777777" w:rsidR="00E82D8A" w:rsidRPr="00501317" w:rsidRDefault="00E82D8A" w:rsidP="00501317">
                            <w:pPr>
                              <w:pStyle w:val="ListParagraph"/>
                              <w:numPr>
                                <w:ilvl w:val="0"/>
                                <w:numId w:val="72"/>
                              </w:numPr>
                              <w:ind w:left="0" w:firstLine="0"/>
                              <w:jc w:val="center"/>
                              <w:rPr>
                                <w:b/>
                                <w:color w:val="AC0000"/>
                                <w:sz w:val="20"/>
                                <w:szCs w:val="20"/>
                              </w:rPr>
                            </w:pPr>
                            <w:r w:rsidRPr="00501317">
                              <w:rPr>
                                <w:b/>
                                <w:color w:val="AC0000"/>
                                <w:sz w:val="20"/>
                                <w:szCs w:val="20"/>
                              </w:rPr>
                              <w:t>Conditionally</w:t>
                            </w:r>
                          </w:p>
                          <w:p w14:paraId="3A95191F" w14:textId="77777777" w:rsidR="00E82D8A" w:rsidRPr="00EF77C1" w:rsidRDefault="00E82D8A" w:rsidP="00501317">
                            <w:pPr>
                              <w:jc w:val="center"/>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w:pict>
              <v:shape w14:anchorId="14E75945" id="Text Box 61" o:spid="_x0000_s1129" type="#_x0000_t202" style="position:absolute;margin-left:297.15pt;margin-top:265.5pt;width:108.85pt;height:33.9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" fillcolor="black [3213]" strokecolor="white [3212]" strokeweight=".5pt">
                <v:fill opacity="0"/>
                <v:stroke opacity="0"/>
                <v:path arrowok="t"/>
                <v:textbox>
                  <w:txbxContent>
                    <w:p w:rsidR="00E82D8A" w:rsidRPr="00501317" w:rsidRDefault="00E82D8A" w:rsidP="00501317">
                      <w:pPr>
                        <w:pStyle w:val="ListParagraph"/>
                        <w:numPr>
                          <w:ilvl w:val="0"/>
                          <w:numId w:val="72"/>
                        </w:numPr>
                        <w:ind w:left="0" w:firstLine="0"/>
                        <w:jc w:val="center"/>
                        <w:rPr>
                          <w:b/>
                          <w:color w:val="AC0000"/>
                          <w:sz w:val="20"/>
                          <w:szCs w:val="20"/>
                        </w:rPr>
                      </w:pPr>
                      <w:r w:rsidRPr="00501317">
                        <w:rPr>
                          <w:b/>
                          <w:color w:val="AC0000"/>
                          <w:sz w:val="20"/>
                          <w:szCs w:val="20"/>
                        </w:rPr>
                        <w:t>Conditionally</w:t>
                      </w:r>
                    </w:p>
                    <w:p w:rsidR="00E82D8A" w:rsidRPr="00EF77C1" w:rsidRDefault="00E82D8A" w:rsidP="00501317">
                      <w:pPr>
                        <w:jc w:val="center"/>
                        <w:rPr>
                          <w:b/>
                          <w:color w:val="AC0000"/>
                          <w:sz w:val="20"/>
                          <w:szCs w:val="20"/>
                        </w:rPr>
                      </w:pPr>
                      <w:r>
                        <w:rPr>
                          <w:b/>
                          <w:color w:val="AC0000"/>
                          <w:sz w:val="20"/>
                          <w:szCs w:val="20"/>
                        </w:rPr>
                        <w:t>Required</w:t>
                      </w:r>
                    </w:p>
                  </w:txbxContent>
                </v:textbox>
              </v:shape>
            </w:pict>
          </mc:Fallback>
        </mc:AlternateContent>
      </w:r>
      <w:r w:rsidRPr="00501317">
        <w:rPr>
          <w:noProof/>
        </w:rPr>
        <mc:AlternateContent>
          <mc:Choice Requires="wps">
            <w:drawing>
              <wp:anchor distT="0" distB="0" distL="114300" distR="114300" simplePos="0" relativeHeight="253266944" behindDoc="0" locked="0" layoutInCell="1" allowOverlap="1" wp14:anchorId="57E4F9FB" wp14:editId="0656F279">
                <wp:simplePos x="0" y="0"/>
                <wp:positionH relativeFrom="column">
                  <wp:posOffset>3926205</wp:posOffset>
                </wp:positionH>
                <wp:positionV relativeFrom="paragraph">
                  <wp:posOffset>2478405</wp:posOffset>
                </wp:positionV>
                <wp:extent cx="1382395" cy="431165"/>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2395" cy="43116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406A1689" w14:textId="77777777" w:rsidR="00E82D8A" w:rsidRPr="00501317" w:rsidRDefault="00E82D8A" w:rsidP="00501317">
                            <w:pPr>
                              <w:pStyle w:val="ListParagraph"/>
                              <w:numPr>
                                <w:ilvl w:val="0"/>
                                <w:numId w:val="72"/>
                              </w:numPr>
                              <w:ind w:left="0" w:firstLine="0"/>
                              <w:jc w:val="center"/>
                              <w:rPr>
                                <w:b/>
                                <w:color w:val="AC0000"/>
                                <w:sz w:val="20"/>
                                <w:szCs w:val="20"/>
                              </w:rPr>
                            </w:pPr>
                            <w:r w:rsidRPr="00501317">
                              <w:rPr>
                                <w:b/>
                                <w:color w:val="AC0000"/>
                                <w:sz w:val="20"/>
                                <w:szCs w:val="20"/>
                              </w:rPr>
                              <w:t>Conditionally</w:t>
                            </w:r>
                          </w:p>
                          <w:p w14:paraId="40EF5678" w14:textId="77777777" w:rsidR="00E82D8A" w:rsidRPr="00EF77C1" w:rsidRDefault="00E82D8A" w:rsidP="00501317">
                            <w:pPr>
                              <w:jc w:val="center"/>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w:pict>
              <v:shape w14:anchorId="7AE32E56" id="Text Box 65" o:spid="_x0000_s1130" type="#_x0000_t202" style="position:absolute;margin-left:309.15pt;margin-top:195.15pt;width:108.85pt;height:33.95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" fillcolor="black [3213]" strokecolor="white [3212]" strokeweight=".5pt">
                <v:fill opacity="0"/>
                <v:stroke opacity="0"/>
                <v:path arrowok="t"/>
                <v:textbox>
                  <w:txbxContent>
                    <w:p w:rsidR="00E82D8A" w:rsidRPr="00501317" w:rsidRDefault="00E82D8A" w:rsidP="00501317">
                      <w:pPr>
                        <w:pStyle w:val="ListParagraph"/>
                        <w:numPr>
                          <w:ilvl w:val="0"/>
                          <w:numId w:val="72"/>
                        </w:numPr>
                        <w:ind w:left="0" w:firstLine="0"/>
                        <w:jc w:val="center"/>
                        <w:rPr>
                          <w:b/>
                          <w:color w:val="AC0000"/>
                          <w:sz w:val="20"/>
                          <w:szCs w:val="20"/>
                        </w:rPr>
                      </w:pPr>
                      <w:r w:rsidRPr="00501317">
                        <w:rPr>
                          <w:b/>
                          <w:color w:val="AC0000"/>
                          <w:sz w:val="20"/>
                          <w:szCs w:val="20"/>
                        </w:rPr>
                        <w:t>Conditionally</w:t>
                      </w:r>
                    </w:p>
                    <w:p w:rsidR="00E82D8A" w:rsidRPr="00EF77C1" w:rsidRDefault="00E82D8A" w:rsidP="00501317">
                      <w:pPr>
                        <w:jc w:val="center"/>
                        <w:rPr>
                          <w:b/>
                          <w:color w:val="AC0000"/>
                          <w:sz w:val="20"/>
                          <w:szCs w:val="20"/>
                        </w:rPr>
                      </w:pPr>
                      <w:r>
                        <w:rPr>
                          <w:b/>
                          <w:color w:val="AC0000"/>
                          <w:sz w:val="20"/>
                          <w:szCs w:val="20"/>
                        </w:rPr>
                        <w:t>Required</w:t>
                      </w:r>
                    </w:p>
                  </w:txbxContent>
                </v:textbox>
              </v:shape>
            </w:pict>
          </mc:Fallback>
        </mc:AlternateContent>
      </w:r>
      <w:r>
        <w:rPr>
          <w:noProof/>
        </w:rPr>
        <w:drawing>
          <wp:inline distT="0" distB="0" distL="0" distR="0" wp14:anchorId="50A0BFBB" wp14:editId="41E8567B">
            <wp:extent cx="4173416" cy="78581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173416" cy="7858125"/>
                    </a:xfrm>
                    <a:prstGeom prst="rect">
                      <a:avLst/>
                    </a:prstGeom>
                  </pic:spPr>
                </pic:pic>
              </a:graphicData>
            </a:graphic>
          </wp:inline>
        </w:drawing>
      </w:r>
    </w:p>
    <w:p w14:paraId="2BA3A6E6" w14:textId="77777777" w:rsidR="00501317" w:rsidRDefault="00501317" w:rsidP="00501317">
      <w:pPr>
        <w:jc w:val="center"/>
      </w:pPr>
    </w:p>
    <w:p w14:paraId="40467F8D" w14:textId="77777777" w:rsidR="00501317" w:rsidRDefault="00501317" w:rsidP="00501317"/>
    <w:p w14:paraId="6B980E53" w14:textId="77777777" w:rsidR="00501317" w:rsidRDefault="00501317" w:rsidP="00501317"/>
    <w:p w14:paraId="436A78A5" w14:textId="77777777" w:rsidR="00501317" w:rsidRDefault="00501317" w:rsidP="00501317"/>
    <w:p w14:paraId="66A31A65" w14:textId="77777777" w:rsidR="00501317" w:rsidRPr="00501317" w:rsidRDefault="00501317" w:rsidP="00501317"/>
    <w:p w14:paraId="1A388756" w14:textId="77777777" w:rsidR="00BC1293" w:rsidRDefault="00BC1293" w:rsidP="00BC1293"/>
    <w:p w14:paraId="05AC9E46" w14:textId="77777777" w:rsidR="00BC1293" w:rsidRDefault="00BC1293" w:rsidP="00BC1293">
      <w:pPr>
        <w:rPr>
          <w:b/>
          <w:u w:val="single"/>
        </w:rPr>
      </w:pPr>
      <w:r w:rsidRPr="004E04C7">
        <w:rPr>
          <w:b/>
          <w:u w:val="single"/>
        </w:rPr>
        <w:t>Required Subpart-Level Summary Data</w:t>
      </w:r>
    </w:p>
    <w:p w14:paraId="4A40A777" w14:textId="77777777" w:rsidR="00BC1293" w:rsidRDefault="00BC1293" w:rsidP="00BC1293">
      <w:pPr>
        <w:widowControl w:val="0"/>
        <w:rPr>
          <w:rFonts w:cs="Times New Roman"/>
        </w:rPr>
      </w:pPr>
    </w:p>
    <w:p w14:paraId="2D655760" w14:textId="77777777" w:rsidR="00BC1293" w:rsidRDefault="00BC1293" w:rsidP="00BC1293">
      <w:pPr>
        <w:widowControl w:val="0"/>
        <w:rPr>
          <w:rFonts w:cs="Times New Roman"/>
        </w:rPr>
      </w:pPr>
      <w:r>
        <w:rPr>
          <w:rFonts w:cs="Times New Roman"/>
        </w:rPr>
        <w:t>F</w:t>
      </w:r>
      <w:r w:rsidRPr="005172F6">
        <w:rPr>
          <w:rFonts w:cs="Times New Roman"/>
        </w:rPr>
        <w:t xml:space="preserve">or each set of coking drum dimensions, the facility </w:t>
      </w:r>
      <w:r>
        <w:rPr>
          <w:rFonts w:cs="Times New Roman"/>
        </w:rPr>
        <w:t xml:space="preserve">must </w:t>
      </w:r>
      <w:r w:rsidRPr="005172F6">
        <w:rPr>
          <w:rFonts w:cs="Times New Roman"/>
        </w:rPr>
        <w:t>report</w:t>
      </w:r>
      <w:r>
        <w:rPr>
          <w:rFonts w:cs="Times New Roman"/>
        </w:rPr>
        <w:t xml:space="preserve"> the following</w:t>
      </w:r>
      <w:r w:rsidRPr="005172F6">
        <w:rPr>
          <w:rFonts w:cs="Times New Roman"/>
        </w:rPr>
        <w:t>:</w:t>
      </w:r>
    </w:p>
    <w:p w14:paraId="23D5BADE" w14:textId="77777777" w:rsidR="00BC1293" w:rsidRPr="005172F6" w:rsidRDefault="00BC1293" w:rsidP="00BC1293">
      <w:pPr>
        <w:widowControl w:val="0"/>
        <w:rPr>
          <w:rFonts w:cs="Times New Roman"/>
          <w:bCs/>
          <w:noProof/>
        </w:rPr>
      </w:pPr>
    </w:p>
    <w:p w14:paraId="596EAAF1" w14:textId="77777777" w:rsidR="00BC1293" w:rsidRPr="005D1FBD" w:rsidRDefault="00BC1293" w:rsidP="00BD6C8B">
      <w:pPr>
        <w:pStyle w:val="ListParagraph"/>
        <w:widowControl w:val="0"/>
        <w:numPr>
          <w:ilvl w:val="0"/>
          <w:numId w:val="46"/>
        </w:numPr>
        <w:rPr>
          <w:rFonts w:cs="Times New Roman"/>
          <w:bCs/>
          <w:noProof/>
        </w:rPr>
      </w:pPr>
      <w:r w:rsidRPr="005D1FBD">
        <w:rPr>
          <w:rFonts w:cs="Times New Roman"/>
        </w:rPr>
        <w:t>The number of coking drums in the set</w:t>
      </w:r>
    </w:p>
    <w:p w14:paraId="05A0C6A8" w14:textId="77777777" w:rsidR="00BC1293" w:rsidRDefault="00BC1293" w:rsidP="00BD6C8B">
      <w:pPr>
        <w:pStyle w:val="ListParagraph"/>
        <w:numPr>
          <w:ilvl w:val="0"/>
          <w:numId w:val="46"/>
        </w:numPr>
      </w:pPr>
      <w:r w:rsidRPr="005D1FBD">
        <w:rPr>
          <w:rFonts w:cs="Times New Roman"/>
        </w:rPr>
        <w:t>The basis for volumetric void fraction of the coke vessel prior to steaming</w:t>
      </w:r>
    </w:p>
    <w:p w14:paraId="03F1CC1D" w14:textId="77777777" w:rsidR="00BC1293" w:rsidRPr="005D1FBD" w:rsidRDefault="00BC1293" w:rsidP="00BD6C8B">
      <w:pPr>
        <w:pStyle w:val="ListParagraph"/>
        <w:widowControl w:val="0"/>
        <w:numPr>
          <w:ilvl w:val="0"/>
          <w:numId w:val="46"/>
        </w:numPr>
        <w:rPr>
          <w:rFonts w:cs="Times New Roman"/>
        </w:rPr>
      </w:pPr>
      <w:r w:rsidRPr="005D1FBD">
        <w:rPr>
          <w:rFonts w:cs="Times New Roman"/>
        </w:rPr>
        <w:t>The basis for the mole fraction of methane in the coking gas</w:t>
      </w:r>
    </w:p>
    <w:p w14:paraId="6E302709" w14:textId="77777777" w:rsidR="00BC1293" w:rsidRDefault="00BC1293" w:rsidP="00BC1293">
      <w:pPr>
        <w:widowControl w:val="0"/>
        <w:rPr>
          <w:rFonts w:cs="Times New Roman"/>
        </w:rPr>
      </w:pPr>
    </w:p>
    <w:p w14:paraId="48566E71" w14:textId="77777777" w:rsidR="00BC1293" w:rsidRPr="005172F6" w:rsidRDefault="00632412" w:rsidP="00012E47">
      <w:pPr>
        <w:pStyle w:val="Table"/>
        <w:rPr>
          <w:noProof/>
        </w:rPr>
      </w:pPr>
      <w:r>
        <w:br/>
      </w:r>
      <w:bookmarkStart w:id="929" w:name="_Toc473900363"/>
      <w:r>
        <w:t xml:space="preserve">Coking Drums Set Details </w:t>
      </w:r>
      <w:r w:rsidR="00253426">
        <w:t>Data Element Definitions</w:t>
      </w:r>
      <w:bookmarkEnd w:id="929"/>
    </w:p>
    <w:p w14:paraId="36D7CDBA" w14:textId="77777777" w:rsidR="00BC1293" w:rsidRDefault="00BC1293" w:rsidP="00BC1293"/>
    <w:tbl>
      <w:tblPr>
        <w:tblpPr w:leftFromText="180" w:rightFromText="180" w:vertAnchor="text" w:horzAnchor="margin" w:tblpY="33"/>
        <w:tblW w:w="9378" w:type="dxa"/>
        <w:tblLook w:val="04A0" w:firstRow="1" w:lastRow="0" w:firstColumn="1" w:lastColumn="0" w:noHBand="0" w:noVBand="1"/>
      </w:tblPr>
      <w:tblGrid>
        <w:gridCol w:w="4477"/>
        <w:gridCol w:w="4901"/>
      </w:tblGrid>
      <w:tr w:rsidR="00BC1293" w:rsidRPr="00E214A2" w14:paraId="08781E34" w14:textId="77777777" w:rsidTr="0043326B">
        <w:trPr>
          <w:trHeight w:val="526"/>
        </w:trPr>
        <w:tc>
          <w:tcPr>
            <w:tcW w:w="4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FC28E6" w14:textId="77777777" w:rsidR="00BC1293" w:rsidRPr="00560BDD" w:rsidRDefault="00BC1293" w:rsidP="00C274AB">
            <w:pPr>
              <w:ind w:left="360"/>
              <w:jc w:val="center"/>
              <w:rPr>
                <w:rFonts w:eastAsia="Times New Roman" w:cs="Times New Roman"/>
                <w:b/>
                <w:bCs/>
                <w:sz w:val="20"/>
                <w:szCs w:val="20"/>
              </w:rPr>
            </w:pPr>
            <w:r w:rsidRPr="00560BDD">
              <w:rPr>
                <w:rFonts w:eastAsia="Times New Roman" w:cs="Times New Roman"/>
                <w:b/>
                <w:bCs/>
                <w:sz w:val="20"/>
                <w:szCs w:val="20"/>
              </w:rPr>
              <w:t>Data Element Name</w:t>
            </w:r>
          </w:p>
        </w:tc>
        <w:tc>
          <w:tcPr>
            <w:tcW w:w="490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7B9A83D" w14:textId="77777777" w:rsidR="00BC1293" w:rsidRPr="00560BDD" w:rsidRDefault="00BC1293" w:rsidP="00C274AB">
            <w:pPr>
              <w:ind w:left="360"/>
              <w:jc w:val="center"/>
              <w:rPr>
                <w:rFonts w:eastAsia="Times New Roman" w:cs="Times New Roman"/>
                <w:b/>
                <w:bCs/>
                <w:sz w:val="20"/>
                <w:szCs w:val="20"/>
              </w:rPr>
            </w:pPr>
            <w:r w:rsidRPr="00560BDD">
              <w:rPr>
                <w:rFonts w:eastAsia="Times New Roman" w:cs="Times New Roman"/>
                <w:b/>
                <w:bCs/>
                <w:sz w:val="20"/>
                <w:szCs w:val="20"/>
              </w:rPr>
              <w:t>Description</w:t>
            </w:r>
          </w:p>
        </w:tc>
      </w:tr>
      <w:tr w:rsidR="00BC1293" w:rsidRPr="00E214A2" w14:paraId="607E8B18" w14:textId="77777777" w:rsidTr="0043326B">
        <w:trPr>
          <w:trHeight w:val="607"/>
        </w:trPr>
        <w:tc>
          <w:tcPr>
            <w:tcW w:w="4477" w:type="dxa"/>
            <w:tcBorders>
              <w:top w:val="single" w:sz="4" w:space="0" w:color="auto"/>
              <w:left w:val="single" w:sz="4" w:space="0" w:color="auto"/>
              <w:bottom w:val="single" w:sz="4" w:space="0" w:color="auto"/>
              <w:right w:val="single" w:sz="4" w:space="0" w:color="auto"/>
            </w:tcBorders>
            <w:shd w:val="clear" w:color="auto" w:fill="C5D9F1"/>
            <w:vAlign w:val="center"/>
          </w:tcPr>
          <w:p w14:paraId="032B75E7" w14:textId="77777777" w:rsidR="00BC1293" w:rsidRPr="00324050" w:rsidRDefault="00BC1293" w:rsidP="00632412">
            <w:pPr>
              <w:rPr>
                <w:rFonts w:eastAsia="Times New Roman" w:cs="Times New Roman"/>
                <w:b/>
                <w:sz w:val="20"/>
                <w:szCs w:val="20"/>
              </w:rPr>
            </w:pPr>
            <w:r w:rsidRPr="00324050">
              <w:rPr>
                <w:rFonts w:eastAsia="Times New Roman" w:cs="Times New Roman"/>
                <w:b/>
                <w:sz w:val="20"/>
                <w:szCs w:val="20"/>
              </w:rPr>
              <w:t>DrumsSetDetails</w:t>
            </w:r>
          </w:p>
        </w:tc>
        <w:tc>
          <w:tcPr>
            <w:tcW w:w="4901" w:type="dxa"/>
            <w:tcBorders>
              <w:top w:val="single" w:sz="4" w:space="0" w:color="auto"/>
              <w:left w:val="nil"/>
              <w:bottom w:val="single" w:sz="4" w:space="0" w:color="auto"/>
              <w:right w:val="single" w:sz="4" w:space="0" w:color="auto"/>
            </w:tcBorders>
            <w:shd w:val="clear" w:color="auto" w:fill="C5D9F1"/>
            <w:vAlign w:val="center"/>
          </w:tcPr>
          <w:p w14:paraId="3556DD8F" w14:textId="77777777" w:rsidR="00BC1293" w:rsidRDefault="00BC1293" w:rsidP="00632412">
            <w:pPr>
              <w:rPr>
                <w:rFonts w:eastAsia="Times New Roman" w:cs="Times New Roman"/>
                <w:sz w:val="20"/>
                <w:szCs w:val="20"/>
              </w:rPr>
            </w:pPr>
            <w:r w:rsidRPr="00A85C0C">
              <w:rPr>
                <w:b/>
                <w:sz w:val="20"/>
                <w:szCs w:val="20"/>
              </w:rPr>
              <w:t>Parent Element</w:t>
            </w:r>
            <w:r>
              <w:rPr>
                <w:b/>
                <w:sz w:val="20"/>
                <w:szCs w:val="20"/>
              </w:rPr>
              <w:t xml:space="preserve"> (Conditionally Required)</w:t>
            </w:r>
          </w:p>
        </w:tc>
      </w:tr>
      <w:tr w:rsidR="00501317" w:rsidRPr="00E214A2" w14:paraId="2C0B0C92" w14:textId="77777777" w:rsidTr="00501317">
        <w:trPr>
          <w:trHeight w:val="1165"/>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71AB07E2" w14:textId="77777777" w:rsidR="00501317" w:rsidRDefault="00501317" w:rsidP="00632412">
            <w:pPr>
              <w:rPr>
                <w:rFonts w:eastAsia="Times New Roman" w:cs="Times New Roman"/>
                <w:sz w:val="20"/>
                <w:szCs w:val="20"/>
              </w:rPr>
            </w:pPr>
            <w:r>
              <w:rPr>
                <w:rFonts w:eastAsia="Times New Roman" w:cs="Times New Roman"/>
                <w:sz w:val="20"/>
                <w:szCs w:val="20"/>
              </w:rPr>
              <w:t>DrumSetID</w:t>
            </w:r>
          </w:p>
        </w:tc>
        <w:tc>
          <w:tcPr>
            <w:tcW w:w="4901" w:type="dxa"/>
            <w:tcBorders>
              <w:top w:val="single" w:sz="4" w:space="0" w:color="auto"/>
              <w:left w:val="nil"/>
              <w:bottom w:val="single" w:sz="4" w:space="0" w:color="auto"/>
              <w:right w:val="single" w:sz="4" w:space="0" w:color="auto"/>
            </w:tcBorders>
            <w:shd w:val="clear" w:color="auto" w:fill="auto"/>
            <w:vAlign w:val="center"/>
          </w:tcPr>
          <w:p w14:paraId="495A6615" w14:textId="77777777" w:rsidR="00501317" w:rsidRDefault="00501317" w:rsidP="00632412">
            <w:pPr>
              <w:rPr>
                <w:rFonts w:cs="Times New Roman"/>
                <w:sz w:val="20"/>
                <w:szCs w:val="20"/>
              </w:rPr>
            </w:pPr>
            <w:r>
              <w:rPr>
                <w:rFonts w:cs="Times New Roman"/>
                <w:sz w:val="20"/>
                <w:szCs w:val="20"/>
              </w:rPr>
              <w:t>Unique identified for each set of coking drums which must match the ID provided in the IVT inputs file.</w:t>
            </w:r>
          </w:p>
        </w:tc>
      </w:tr>
      <w:tr w:rsidR="00D11816" w:rsidRPr="00E214A2" w14:paraId="673E7C82" w14:textId="77777777" w:rsidTr="00501317">
        <w:trPr>
          <w:trHeight w:val="1165"/>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3EEE07D1" w14:textId="77777777" w:rsidR="00D11816" w:rsidRDefault="00D11816" w:rsidP="00632412">
            <w:pPr>
              <w:rPr>
                <w:rFonts w:eastAsia="Times New Roman" w:cs="Times New Roman"/>
                <w:sz w:val="20"/>
                <w:szCs w:val="20"/>
              </w:rPr>
            </w:pPr>
            <w:r>
              <w:rPr>
                <w:rFonts w:eastAsia="Times New Roman" w:cs="Times New Roman"/>
                <w:sz w:val="20"/>
                <w:szCs w:val="20"/>
              </w:rPr>
              <w:t>DrumSetDescription</w:t>
            </w:r>
          </w:p>
        </w:tc>
        <w:tc>
          <w:tcPr>
            <w:tcW w:w="4901" w:type="dxa"/>
            <w:tcBorders>
              <w:top w:val="single" w:sz="4" w:space="0" w:color="auto"/>
              <w:left w:val="nil"/>
              <w:bottom w:val="single" w:sz="4" w:space="0" w:color="auto"/>
              <w:right w:val="single" w:sz="4" w:space="0" w:color="auto"/>
            </w:tcBorders>
            <w:shd w:val="clear" w:color="auto" w:fill="auto"/>
            <w:vAlign w:val="center"/>
          </w:tcPr>
          <w:p w14:paraId="4CAEC167" w14:textId="77777777" w:rsidR="00D11816" w:rsidRDefault="00D349B1" w:rsidP="00D349B1">
            <w:pPr>
              <w:rPr>
                <w:rFonts w:cs="Times New Roman"/>
                <w:sz w:val="20"/>
                <w:szCs w:val="20"/>
              </w:rPr>
            </w:pPr>
            <w:r>
              <w:rPr>
                <w:rFonts w:eastAsia="Times New Roman" w:cs="Times New Roman"/>
                <w:sz w:val="20"/>
                <w:szCs w:val="20"/>
              </w:rPr>
              <w:t>A</w:t>
            </w:r>
            <w:r w:rsidRPr="003C15E2">
              <w:rPr>
                <w:rFonts w:eastAsia="Times New Roman" w:cs="Times New Roman"/>
                <w:sz w:val="20"/>
                <w:szCs w:val="20"/>
              </w:rPr>
              <w:t>n optio</w:t>
            </w:r>
            <w:r>
              <w:rPr>
                <w:rFonts w:eastAsia="Times New Roman" w:cs="Times New Roman"/>
                <w:sz w:val="20"/>
                <w:szCs w:val="20"/>
              </w:rPr>
              <w:t xml:space="preserve">nal </w:t>
            </w:r>
            <w:r>
              <w:rPr>
                <w:sz w:val="20"/>
                <w:szCs w:val="20"/>
              </w:rPr>
              <w:t xml:space="preserve">brief </w:t>
            </w:r>
            <w:r>
              <w:rPr>
                <w:rFonts w:eastAsia="Times New Roman" w:cs="Times New Roman"/>
                <w:sz w:val="20"/>
                <w:szCs w:val="20"/>
              </w:rPr>
              <w:t xml:space="preserve">description of each </w:t>
            </w:r>
            <w:r>
              <w:rPr>
                <w:sz w:val="20"/>
                <w:szCs w:val="20"/>
              </w:rPr>
              <w:t>coking drum set,  DrumSetID.</w:t>
            </w:r>
          </w:p>
        </w:tc>
      </w:tr>
      <w:tr w:rsidR="00BC1293" w:rsidRPr="00E214A2" w14:paraId="4E37D71C" w14:textId="77777777" w:rsidTr="005968E8">
        <w:trPr>
          <w:trHeight w:val="1175"/>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633B7D3D" w14:textId="77777777" w:rsidR="00BC1293" w:rsidRDefault="00BC1293" w:rsidP="00632412">
            <w:pPr>
              <w:rPr>
                <w:rFonts w:eastAsia="Times New Roman" w:cs="Times New Roman"/>
                <w:sz w:val="20"/>
                <w:szCs w:val="20"/>
              </w:rPr>
            </w:pPr>
            <w:r>
              <w:rPr>
                <w:rFonts w:eastAsia="Times New Roman" w:cs="Times New Roman"/>
                <w:sz w:val="20"/>
                <w:szCs w:val="20"/>
              </w:rPr>
              <w:t>NumberofCokingDrums</w:t>
            </w:r>
          </w:p>
        </w:tc>
        <w:tc>
          <w:tcPr>
            <w:tcW w:w="4901" w:type="dxa"/>
            <w:tcBorders>
              <w:top w:val="single" w:sz="4" w:space="0" w:color="auto"/>
              <w:left w:val="nil"/>
              <w:bottom w:val="single" w:sz="4" w:space="0" w:color="auto"/>
              <w:right w:val="single" w:sz="4" w:space="0" w:color="auto"/>
            </w:tcBorders>
            <w:shd w:val="clear" w:color="auto" w:fill="auto"/>
            <w:vAlign w:val="center"/>
          </w:tcPr>
          <w:p w14:paraId="7C406A38" w14:textId="77777777" w:rsidR="00BC1293" w:rsidRPr="00146B0A" w:rsidRDefault="00BC1293" w:rsidP="00632412">
            <w:pPr>
              <w:rPr>
                <w:rFonts w:eastAsia="Times New Roman" w:cs="Times New Roman"/>
                <w:sz w:val="20"/>
                <w:szCs w:val="20"/>
              </w:rPr>
            </w:pPr>
            <w:r>
              <w:rPr>
                <w:rFonts w:cs="Times New Roman"/>
                <w:sz w:val="20"/>
                <w:szCs w:val="20"/>
              </w:rPr>
              <w:t>For</w:t>
            </w:r>
            <w:r w:rsidRPr="00146B0A">
              <w:rPr>
                <w:rFonts w:cs="Times New Roman"/>
                <w:sz w:val="20"/>
                <w:szCs w:val="20"/>
              </w:rPr>
              <w:t xml:space="preserve"> eac</w:t>
            </w:r>
            <w:r>
              <w:rPr>
                <w:rFonts w:cs="Times New Roman"/>
                <w:sz w:val="20"/>
                <w:szCs w:val="20"/>
              </w:rPr>
              <w:t>h set of coking drum dimensions</w:t>
            </w:r>
            <w:r w:rsidRPr="00146B0A">
              <w:rPr>
                <w:rFonts w:eastAsia="Times New Roman" w:cs="Times New Roman"/>
                <w:sz w:val="20"/>
                <w:szCs w:val="20"/>
              </w:rPr>
              <w:t xml:space="preserve"> </w:t>
            </w:r>
            <w:r w:rsidRPr="00146B0A">
              <w:rPr>
                <w:rFonts w:cs="Times New Roman"/>
                <w:sz w:val="20"/>
                <w:szCs w:val="20"/>
              </w:rPr>
              <w:t>(the combination of height and diameter)</w:t>
            </w:r>
            <w:r>
              <w:rPr>
                <w:rFonts w:cs="Times New Roman"/>
                <w:sz w:val="20"/>
                <w:szCs w:val="20"/>
              </w:rPr>
              <w:t>, report</w:t>
            </w:r>
            <w:r w:rsidRPr="00146B0A">
              <w:rPr>
                <w:rFonts w:eastAsia="Times New Roman" w:cs="Times New Roman"/>
                <w:sz w:val="20"/>
                <w:szCs w:val="20"/>
              </w:rPr>
              <w:t xml:space="preserve"> the number of co</w:t>
            </w:r>
            <w:r w:rsidRPr="00B56863">
              <w:rPr>
                <w:rFonts w:eastAsia="Times New Roman" w:cs="Times New Roman"/>
                <w:sz w:val="20"/>
                <w:szCs w:val="20"/>
              </w:rPr>
              <w:t>king drums in the set</w:t>
            </w:r>
            <w:r>
              <w:rPr>
                <w:rFonts w:eastAsia="Times New Roman" w:cs="Times New Roman"/>
                <w:sz w:val="20"/>
                <w:szCs w:val="20"/>
              </w:rPr>
              <w:t>. [9</w:t>
            </w:r>
            <w:r w:rsidRPr="00BE689F">
              <w:rPr>
                <w:rFonts w:eastAsia="Times New Roman" w:cs="Times New Roman"/>
                <w:sz w:val="20"/>
                <w:szCs w:val="20"/>
              </w:rPr>
              <w:t>8.256(k)(</w:t>
            </w:r>
            <w:r>
              <w:rPr>
                <w:rFonts w:eastAsia="Times New Roman" w:cs="Times New Roman"/>
                <w:sz w:val="20"/>
                <w:szCs w:val="20"/>
              </w:rPr>
              <w:t>4</w:t>
            </w:r>
            <w:r w:rsidRPr="00BE689F">
              <w:rPr>
                <w:rFonts w:eastAsia="Times New Roman" w:cs="Times New Roman"/>
                <w:sz w:val="20"/>
                <w:szCs w:val="20"/>
              </w:rPr>
              <w:t>)</w:t>
            </w:r>
            <w:r>
              <w:rPr>
                <w:rFonts w:eastAsia="Times New Roman" w:cs="Times New Roman"/>
                <w:sz w:val="20"/>
                <w:szCs w:val="20"/>
              </w:rPr>
              <w:t>]</w:t>
            </w:r>
          </w:p>
        </w:tc>
      </w:tr>
      <w:tr w:rsidR="00501317" w:rsidRPr="00E214A2" w14:paraId="5F18DD2F" w14:textId="77777777" w:rsidTr="00DA0972">
        <w:trPr>
          <w:trHeight w:val="1157"/>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4F44353F" w14:textId="77777777" w:rsidR="00501317" w:rsidRDefault="00501317" w:rsidP="00632412">
            <w:pPr>
              <w:rPr>
                <w:rFonts w:eastAsia="Times New Roman" w:cs="Times New Roman"/>
                <w:sz w:val="20"/>
                <w:szCs w:val="20"/>
              </w:rPr>
            </w:pPr>
            <w:r>
              <w:rPr>
                <w:rFonts w:eastAsia="Times New Roman" w:cs="Times New Roman"/>
                <w:sz w:val="20"/>
                <w:szCs w:val="20"/>
              </w:rPr>
              <w:t>MoleFractionOfMethaneinCokeGas</w:t>
            </w:r>
          </w:p>
        </w:tc>
        <w:tc>
          <w:tcPr>
            <w:tcW w:w="4901" w:type="dxa"/>
            <w:tcBorders>
              <w:top w:val="single" w:sz="4" w:space="0" w:color="auto"/>
              <w:left w:val="nil"/>
              <w:bottom w:val="single" w:sz="4" w:space="0" w:color="auto"/>
              <w:right w:val="single" w:sz="4" w:space="0" w:color="auto"/>
            </w:tcBorders>
            <w:shd w:val="clear" w:color="auto" w:fill="auto"/>
            <w:vAlign w:val="center"/>
          </w:tcPr>
          <w:p w14:paraId="06BB9732" w14:textId="77777777" w:rsidR="00DA0972" w:rsidRDefault="00DA0972" w:rsidP="00DA0972">
            <w:pPr>
              <w:rPr>
                <w:rFonts w:eastAsia="Times New Roman" w:cs="Times New Roman"/>
                <w:sz w:val="20"/>
                <w:szCs w:val="20"/>
              </w:rPr>
            </w:pPr>
            <w:r>
              <w:rPr>
                <w:rFonts w:cs="Times New Roman"/>
                <w:sz w:val="20"/>
                <w:szCs w:val="20"/>
              </w:rPr>
              <w:t>For</w:t>
            </w:r>
            <w:r w:rsidRPr="00146B0A">
              <w:rPr>
                <w:rFonts w:cs="Times New Roman"/>
                <w:sz w:val="20"/>
                <w:szCs w:val="20"/>
              </w:rPr>
              <w:t xml:space="preserve"> eac</w:t>
            </w:r>
            <w:r>
              <w:rPr>
                <w:rFonts w:cs="Times New Roman"/>
                <w:sz w:val="20"/>
                <w:szCs w:val="20"/>
              </w:rPr>
              <w:t>h set of coking drum dimensions report</w:t>
            </w:r>
            <w:r>
              <w:rPr>
                <w:rFonts w:eastAsia="Times New Roman" w:cs="Times New Roman"/>
                <w:sz w:val="20"/>
                <w:szCs w:val="20"/>
              </w:rPr>
              <w:t xml:space="preserve"> the mole fraction of methane in the coke gas.[9</w:t>
            </w:r>
            <w:r w:rsidRPr="00BE689F">
              <w:rPr>
                <w:rFonts w:eastAsia="Times New Roman" w:cs="Times New Roman"/>
                <w:sz w:val="20"/>
                <w:szCs w:val="20"/>
              </w:rPr>
              <w:t>8.256(k)(</w:t>
            </w:r>
            <w:r>
              <w:rPr>
                <w:rFonts w:eastAsia="Times New Roman" w:cs="Times New Roman"/>
                <w:sz w:val="20"/>
                <w:szCs w:val="20"/>
              </w:rPr>
              <w:t>4</w:t>
            </w:r>
            <w:r w:rsidRPr="00BE689F">
              <w:rPr>
                <w:rFonts w:eastAsia="Times New Roman" w:cs="Times New Roman"/>
                <w:sz w:val="20"/>
                <w:szCs w:val="20"/>
              </w:rPr>
              <w:t>)</w:t>
            </w:r>
            <w:r>
              <w:rPr>
                <w:rFonts w:eastAsia="Times New Roman" w:cs="Times New Roman"/>
                <w:sz w:val="20"/>
                <w:szCs w:val="20"/>
              </w:rPr>
              <w:t>]</w:t>
            </w:r>
          </w:p>
          <w:p w14:paraId="65A3FC74" w14:textId="77777777" w:rsidR="00501317" w:rsidRDefault="00501317" w:rsidP="00632412">
            <w:pPr>
              <w:rPr>
                <w:rFonts w:cs="Times New Roman"/>
                <w:sz w:val="20"/>
                <w:szCs w:val="20"/>
              </w:rPr>
            </w:pPr>
          </w:p>
        </w:tc>
      </w:tr>
      <w:tr w:rsidR="00BC1293" w:rsidRPr="00E214A2" w14:paraId="4ACF62E6" w14:textId="77777777" w:rsidTr="00C274AB">
        <w:trPr>
          <w:trHeight w:val="2136"/>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57EA3541" w14:textId="77777777" w:rsidR="00BC1293" w:rsidRDefault="00BC1293" w:rsidP="00632412">
            <w:pPr>
              <w:rPr>
                <w:rFonts w:eastAsia="Times New Roman" w:cs="Times New Roman"/>
                <w:sz w:val="20"/>
                <w:szCs w:val="20"/>
              </w:rPr>
            </w:pPr>
            <w:r>
              <w:rPr>
                <w:rFonts w:eastAsia="Times New Roman" w:cs="Times New Roman"/>
                <w:sz w:val="20"/>
                <w:szCs w:val="20"/>
              </w:rPr>
              <w:t>BasisforVolumetricVoidFraction</w:t>
            </w:r>
          </w:p>
        </w:tc>
        <w:tc>
          <w:tcPr>
            <w:tcW w:w="4901" w:type="dxa"/>
            <w:tcBorders>
              <w:top w:val="single" w:sz="4" w:space="0" w:color="auto"/>
              <w:left w:val="nil"/>
              <w:bottom w:val="single" w:sz="4" w:space="0" w:color="auto"/>
              <w:right w:val="single" w:sz="4" w:space="0" w:color="auto"/>
            </w:tcBorders>
            <w:shd w:val="clear" w:color="auto" w:fill="auto"/>
            <w:vAlign w:val="center"/>
          </w:tcPr>
          <w:p w14:paraId="4F09EF01" w14:textId="77777777" w:rsidR="00BC1293" w:rsidRDefault="00BC1293" w:rsidP="00632412">
            <w:pPr>
              <w:rPr>
                <w:rFonts w:eastAsia="Times New Roman" w:cs="Times New Roman"/>
                <w:sz w:val="20"/>
                <w:szCs w:val="20"/>
              </w:rPr>
            </w:pPr>
            <w:r>
              <w:rPr>
                <w:rFonts w:cs="Times New Roman"/>
                <w:sz w:val="20"/>
                <w:szCs w:val="20"/>
              </w:rPr>
              <w:t>For</w:t>
            </w:r>
            <w:r w:rsidRPr="00146B0A">
              <w:rPr>
                <w:rFonts w:cs="Times New Roman"/>
                <w:sz w:val="20"/>
                <w:szCs w:val="20"/>
              </w:rPr>
              <w:t xml:space="preserve"> eac</w:t>
            </w:r>
            <w:r>
              <w:rPr>
                <w:rFonts w:cs="Times New Roman"/>
                <w:sz w:val="20"/>
                <w:szCs w:val="20"/>
              </w:rPr>
              <w:t>h set of coking drum dimensions,</w:t>
            </w:r>
            <w:r>
              <w:rPr>
                <w:rFonts w:eastAsia="Times New Roman" w:cs="Times New Roman"/>
                <w:sz w:val="20"/>
                <w:szCs w:val="20"/>
              </w:rPr>
              <w:t xml:space="preserve"> specify t</w:t>
            </w:r>
            <w:r w:rsidRPr="00B56863">
              <w:rPr>
                <w:rFonts w:eastAsia="Times New Roman" w:cs="Times New Roman"/>
                <w:sz w:val="20"/>
                <w:szCs w:val="20"/>
              </w:rPr>
              <w:t>he basis for</w:t>
            </w:r>
            <w:r>
              <w:rPr>
                <w:rFonts w:eastAsia="Times New Roman" w:cs="Times New Roman"/>
                <w:sz w:val="20"/>
                <w:szCs w:val="20"/>
              </w:rPr>
              <w:t xml:space="preserve"> the</w:t>
            </w:r>
            <w:r w:rsidRPr="00B56863">
              <w:rPr>
                <w:rFonts w:eastAsia="Times New Roman" w:cs="Times New Roman"/>
                <w:sz w:val="20"/>
                <w:szCs w:val="20"/>
              </w:rPr>
              <w:t xml:space="preserve"> volumetric void fraction of the coke vessel prior to steaming. </w:t>
            </w:r>
            <w:r>
              <w:rPr>
                <w:rFonts w:eastAsia="Times New Roman" w:cs="Times New Roman"/>
                <w:sz w:val="20"/>
                <w:szCs w:val="20"/>
              </w:rPr>
              <w:t xml:space="preserve"> [9</w:t>
            </w:r>
            <w:r w:rsidRPr="00BE689F">
              <w:rPr>
                <w:rFonts w:eastAsia="Times New Roman" w:cs="Times New Roman"/>
                <w:sz w:val="20"/>
                <w:szCs w:val="20"/>
              </w:rPr>
              <w:t>8.256(k)(</w:t>
            </w:r>
            <w:r>
              <w:rPr>
                <w:rFonts w:eastAsia="Times New Roman" w:cs="Times New Roman"/>
                <w:sz w:val="20"/>
                <w:szCs w:val="20"/>
              </w:rPr>
              <w:t>5</w:t>
            </w:r>
            <w:r w:rsidRPr="00BE689F">
              <w:rPr>
                <w:rFonts w:eastAsia="Times New Roman" w:cs="Times New Roman"/>
                <w:sz w:val="20"/>
                <w:szCs w:val="20"/>
              </w:rPr>
              <w:t>)</w:t>
            </w:r>
            <w:r>
              <w:rPr>
                <w:rFonts w:eastAsia="Times New Roman" w:cs="Times New Roman"/>
                <w:sz w:val="20"/>
                <w:szCs w:val="20"/>
              </w:rPr>
              <w:t xml:space="preserve">] Below is the </w:t>
            </w:r>
            <w:r w:rsidRPr="00B56863">
              <w:rPr>
                <w:rFonts w:eastAsia="Times New Roman" w:cs="Times New Roman"/>
                <w:sz w:val="20"/>
                <w:szCs w:val="20"/>
              </w:rPr>
              <w:t>list of allowable values</w:t>
            </w:r>
            <w:r>
              <w:rPr>
                <w:rFonts w:eastAsia="Times New Roman" w:cs="Times New Roman"/>
                <w:sz w:val="20"/>
                <w:szCs w:val="20"/>
              </w:rPr>
              <w:t>.</w:t>
            </w:r>
          </w:p>
          <w:p w14:paraId="4B22E4E3" w14:textId="77777777" w:rsidR="00BC1293" w:rsidRDefault="00BC1293" w:rsidP="00632412">
            <w:pPr>
              <w:rPr>
                <w:rFonts w:eastAsia="Times New Roman" w:cs="Times New Roman"/>
                <w:sz w:val="20"/>
                <w:szCs w:val="20"/>
              </w:rPr>
            </w:pPr>
          </w:p>
          <w:p w14:paraId="14B3A50B" w14:textId="77777777" w:rsidR="00BC1293" w:rsidRPr="00146B0A" w:rsidRDefault="00BC1293" w:rsidP="00632412">
            <w:pPr>
              <w:rPr>
                <w:rFonts w:eastAsia="Times New Roman" w:cs="Times New Roman"/>
                <w:sz w:val="18"/>
                <w:szCs w:val="18"/>
              </w:rPr>
            </w:pPr>
            <w:r w:rsidRPr="00146B0A">
              <w:rPr>
                <w:rFonts w:eastAsia="Times New Roman" w:cs="Times New Roman"/>
                <w:sz w:val="18"/>
                <w:szCs w:val="18"/>
              </w:rPr>
              <w:t xml:space="preserve">  Measurement data</w:t>
            </w:r>
            <w:r w:rsidRPr="00146B0A">
              <w:rPr>
                <w:rFonts w:eastAsia="Times New Roman" w:cs="Times New Roman"/>
                <w:sz w:val="18"/>
                <w:szCs w:val="18"/>
              </w:rPr>
              <w:cr/>
            </w:r>
            <w:r w:rsidRPr="00146B0A">
              <w:rPr>
                <w:rFonts w:eastAsia="Times New Roman" w:cs="Times New Roman"/>
                <w:sz w:val="18"/>
                <w:szCs w:val="18"/>
              </w:rPr>
              <w:br/>
              <w:t xml:space="preserve">  Engineering calculation</w:t>
            </w:r>
            <w:r w:rsidRPr="00146B0A">
              <w:rPr>
                <w:rFonts w:eastAsia="Times New Roman" w:cs="Times New Roman"/>
                <w:sz w:val="18"/>
                <w:szCs w:val="18"/>
              </w:rPr>
              <w:cr/>
            </w:r>
            <w:r w:rsidRPr="00146B0A">
              <w:rPr>
                <w:rFonts w:eastAsia="Times New Roman" w:cs="Times New Roman"/>
                <w:sz w:val="18"/>
                <w:szCs w:val="18"/>
              </w:rPr>
              <w:br/>
              <w:t xml:space="preserve">  Default value</w:t>
            </w:r>
            <w:r w:rsidRPr="00146B0A">
              <w:rPr>
                <w:rFonts w:eastAsia="Times New Roman" w:cs="Times New Roman"/>
                <w:sz w:val="18"/>
                <w:szCs w:val="18"/>
              </w:rPr>
              <w:cr/>
            </w:r>
            <w:r w:rsidRPr="00146B0A">
              <w:rPr>
                <w:rFonts w:eastAsia="Times New Roman" w:cs="Times New Roman"/>
                <w:sz w:val="18"/>
                <w:szCs w:val="18"/>
              </w:rPr>
              <w:br/>
              <w:t xml:space="preserve">  Other (specify)</w:t>
            </w:r>
          </w:p>
        </w:tc>
      </w:tr>
      <w:tr w:rsidR="00BC1293" w:rsidRPr="00E214A2" w14:paraId="7F515A10" w14:textId="77777777" w:rsidTr="00C274AB">
        <w:trPr>
          <w:trHeight w:val="818"/>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1111EB79" w14:textId="77777777" w:rsidR="00BC1293" w:rsidRDefault="00BC1293" w:rsidP="00632412">
            <w:pPr>
              <w:rPr>
                <w:rFonts w:eastAsia="Times New Roman" w:cs="Times New Roman"/>
                <w:sz w:val="20"/>
                <w:szCs w:val="20"/>
              </w:rPr>
            </w:pPr>
            <w:r>
              <w:rPr>
                <w:rFonts w:eastAsia="Times New Roman" w:cs="Times New Roman"/>
                <w:sz w:val="20"/>
                <w:szCs w:val="20"/>
              </w:rPr>
              <w:t>OtherBasisforVolumetricVoidFraction</w:t>
            </w:r>
          </w:p>
        </w:tc>
        <w:tc>
          <w:tcPr>
            <w:tcW w:w="4901" w:type="dxa"/>
            <w:tcBorders>
              <w:top w:val="single" w:sz="4" w:space="0" w:color="auto"/>
              <w:left w:val="nil"/>
              <w:bottom w:val="single" w:sz="4" w:space="0" w:color="auto"/>
              <w:right w:val="single" w:sz="4" w:space="0" w:color="auto"/>
            </w:tcBorders>
            <w:shd w:val="clear" w:color="auto" w:fill="auto"/>
            <w:vAlign w:val="center"/>
          </w:tcPr>
          <w:p w14:paraId="7783333B" w14:textId="77777777" w:rsidR="00BC1293" w:rsidRDefault="00BC1293" w:rsidP="00632412">
            <w:pPr>
              <w:rPr>
                <w:rFonts w:eastAsia="Times New Roman" w:cs="Times New Roman"/>
                <w:sz w:val="20"/>
                <w:szCs w:val="20"/>
              </w:rPr>
            </w:pPr>
            <w:r w:rsidRPr="00146B0A">
              <w:rPr>
                <w:rFonts w:eastAsia="Times New Roman" w:cs="Times New Roman"/>
                <w:b/>
                <w:sz w:val="20"/>
                <w:szCs w:val="20"/>
              </w:rPr>
              <w:t xml:space="preserve">Conditionally Required:  </w:t>
            </w:r>
            <w:r>
              <w:rPr>
                <w:rFonts w:eastAsia="Times New Roman" w:cs="Times New Roman"/>
                <w:sz w:val="20"/>
                <w:szCs w:val="20"/>
              </w:rPr>
              <w:t>Specify the basis for the volumetric void fraction of the coke vessel prior to steaming if not listed above.</w:t>
            </w:r>
          </w:p>
        </w:tc>
      </w:tr>
      <w:tr w:rsidR="00BC1293" w:rsidRPr="00E214A2" w14:paraId="7170BD71" w14:textId="77777777" w:rsidTr="00C274AB">
        <w:trPr>
          <w:trHeight w:val="2645"/>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6EF90CEC" w14:textId="77777777" w:rsidR="00BC1293" w:rsidRDefault="00BC1293" w:rsidP="00632412">
            <w:pPr>
              <w:rPr>
                <w:rFonts w:eastAsia="Times New Roman" w:cs="Times New Roman"/>
                <w:sz w:val="20"/>
                <w:szCs w:val="20"/>
              </w:rPr>
            </w:pPr>
            <w:r>
              <w:rPr>
                <w:rFonts w:eastAsia="Times New Roman" w:cs="Times New Roman"/>
                <w:sz w:val="20"/>
                <w:szCs w:val="20"/>
              </w:rPr>
              <w:lastRenderedPageBreak/>
              <w:t>BasisforMoleFraction</w:t>
            </w:r>
          </w:p>
        </w:tc>
        <w:tc>
          <w:tcPr>
            <w:tcW w:w="4901" w:type="dxa"/>
            <w:tcBorders>
              <w:top w:val="single" w:sz="4" w:space="0" w:color="auto"/>
              <w:left w:val="nil"/>
              <w:bottom w:val="single" w:sz="4" w:space="0" w:color="auto"/>
              <w:right w:val="single" w:sz="4" w:space="0" w:color="auto"/>
            </w:tcBorders>
            <w:shd w:val="clear" w:color="auto" w:fill="auto"/>
            <w:vAlign w:val="center"/>
          </w:tcPr>
          <w:p w14:paraId="6371B657" w14:textId="77777777" w:rsidR="00BC1293" w:rsidRDefault="00BC1293" w:rsidP="00632412">
            <w:pPr>
              <w:rPr>
                <w:rFonts w:eastAsia="Times New Roman" w:cs="Times New Roman"/>
                <w:sz w:val="20"/>
                <w:szCs w:val="20"/>
              </w:rPr>
            </w:pPr>
            <w:r>
              <w:rPr>
                <w:rFonts w:cs="Times New Roman"/>
                <w:sz w:val="20"/>
                <w:szCs w:val="20"/>
              </w:rPr>
              <w:t>For</w:t>
            </w:r>
            <w:r w:rsidRPr="00146B0A">
              <w:rPr>
                <w:rFonts w:cs="Times New Roman"/>
                <w:sz w:val="20"/>
                <w:szCs w:val="20"/>
              </w:rPr>
              <w:t xml:space="preserve"> eac</w:t>
            </w:r>
            <w:r>
              <w:rPr>
                <w:rFonts w:cs="Times New Roman"/>
                <w:sz w:val="20"/>
                <w:szCs w:val="20"/>
              </w:rPr>
              <w:t>h set of coking drum dimensions,</w:t>
            </w:r>
            <w:r>
              <w:rPr>
                <w:rFonts w:eastAsia="Times New Roman" w:cs="Times New Roman"/>
                <w:sz w:val="20"/>
                <w:szCs w:val="20"/>
              </w:rPr>
              <w:t xml:space="preserve"> specify th</w:t>
            </w:r>
            <w:r w:rsidRPr="00B56863">
              <w:rPr>
                <w:rFonts w:eastAsia="Times New Roman" w:cs="Times New Roman"/>
                <w:sz w:val="20"/>
                <w:szCs w:val="20"/>
              </w:rPr>
              <w:t xml:space="preserve">e basis for the mole fraction of methane in the coking gas. </w:t>
            </w:r>
            <w:r>
              <w:rPr>
                <w:rFonts w:eastAsia="Times New Roman" w:cs="Times New Roman"/>
                <w:sz w:val="20"/>
                <w:szCs w:val="20"/>
              </w:rPr>
              <w:t>[9</w:t>
            </w:r>
            <w:r w:rsidRPr="00BE689F">
              <w:rPr>
                <w:rFonts w:eastAsia="Times New Roman" w:cs="Times New Roman"/>
                <w:sz w:val="20"/>
                <w:szCs w:val="20"/>
              </w:rPr>
              <w:t>8.256(k)(</w:t>
            </w:r>
            <w:r>
              <w:rPr>
                <w:rFonts w:eastAsia="Times New Roman" w:cs="Times New Roman"/>
                <w:sz w:val="20"/>
                <w:szCs w:val="20"/>
              </w:rPr>
              <w:t>5</w:t>
            </w:r>
            <w:r w:rsidRPr="00BE689F">
              <w:rPr>
                <w:rFonts w:eastAsia="Times New Roman" w:cs="Times New Roman"/>
                <w:sz w:val="20"/>
                <w:szCs w:val="20"/>
              </w:rPr>
              <w:t>)</w:t>
            </w:r>
            <w:r>
              <w:rPr>
                <w:rFonts w:eastAsia="Times New Roman" w:cs="Times New Roman"/>
                <w:sz w:val="20"/>
                <w:szCs w:val="20"/>
              </w:rPr>
              <w:t xml:space="preserve">] Below is the </w:t>
            </w:r>
            <w:r w:rsidRPr="00B56863">
              <w:rPr>
                <w:rFonts w:eastAsia="Times New Roman" w:cs="Times New Roman"/>
                <w:sz w:val="20"/>
                <w:szCs w:val="20"/>
              </w:rPr>
              <w:t>list of allowable values</w:t>
            </w:r>
            <w:r>
              <w:rPr>
                <w:rFonts w:eastAsia="Times New Roman" w:cs="Times New Roman"/>
                <w:sz w:val="20"/>
                <w:szCs w:val="20"/>
              </w:rPr>
              <w:t>.</w:t>
            </w:r>
          </w:p>
          <w:p w14:paraId="1C6D0425" w14:textId="77777777" w:rsidR="00BC1293" w:rsidRDefault="00BC1293" w:rsidP="00632412">
            <w:pPr>
              <w:rPr>
                <w:rFonts w:eastAsia="Times New Roman" w:cs="Times New Roman"/>
                <w:sz w:val="20"/>
                <w:szCs w:val="20"/>
              </w:rPr>
            </w:pPr>
          </w:p>
          <w:p w14:paraId="1D44BF6F" w14:textId="77777777" w:rsidR="00BC1293" w:rsidRPr="00146B0A" w:rsidRDefault="00BC1293" w:rsidP="00632412">
            <w:pPr>
              <w:rPr>
                <w:rFonts w:eastAsia="Times New Roman" w:cs="Times New Roman"/>
                <w:sz w:val="18"/>
                <w:szCs w:val="18"/>
              </w:rPr>
            </w:pPr>
            <w:r>
              <w:rPr>
                <w:rFonts w:eastAsia="Times New Roman" w:cs="Times New Roman"/>
                <w:sz w:val="16"/>
                <w:szCs w:val="16"/>
              </w:rPr>
              <w:t xml:space="preserve">  </w:t>
            </w:r>
            <w:r w:rsidRPr="00146B0A">
              <w:rPr>
                <w:rFonts w:eastAsia="Times New Roman" w:cs="Times New Roman"/>
                <w:sz w:val="18"/>
                <w:szCs w:val="18"/>
              </w:rPr>
              <w:t>Weekly or more frequent measurements</w:t>
            </w:r>
            <w:r w:rsidRPr="00146B0A">
              <w:rPr>
                <w:rFonts w:eastAsia="Times New Roman" w:cs="Times New Roman"/>
                <w:sz w:val="18"/>
                <w:szCs w:val="18"/>
              </w:rPr>
              <w:cr/>
              <w:t xml:space="preserve"> </w:t>
            </w:r>
            <w:r w:rsidRPr="00146B0A">
              <w:rPr>
                <w:rFonts w:eastAsia="Times New Roman" w:cs="Times New Roman"/>
                <w:sz w:val="18"/>
                <w:szCs w:val="18"/>
              </w:rPr>
              <w:br/>
              <w:t xml:space="preserve">  Periodic (less frequent than weekly) measurements</w:t>
            </w:r>
            <w:r w:rsidRPr="00146B0A">
              <w:rPr>
                <w:rFonts w:eastAsia="Times New Roman" w:cs="Times New Roman"/>
                <w:sz w:val="18"/>
                <w:szCs w:val="18"/>
              </w:rPr>
              <w:cr/>
              <w:t xml:space="preserve">  </w:t>
            </w:r>
            <w:r w:rsidRPr="00146B0A">
              <w:rPr>
                <w:rFonts w:eastAsia="Times New Roman" w:cs="Times New Roman"/>
                <w:sz w:val="18"/>
                <w:szCs w:val="18"/>
              </w:rPr>
              <w:br/>
              <w:t xml:space="preserve">  Average of multiple source tests</w:t>
            </w:r>
            <w:r w:rsidRPr="00146B0A">
              <w:rPr>
                <w:rFonts w:eastAsia="Times New Roman" w:cs="Times New Roman"/>
                <w:sz w:val="18"/>
                <w:szCs w:val="18"/>
              </w:rPr>
              <w:cr/>
              <w:t xml:space="preserve">  </w:t>
            </w:r>
            <w:r w:rsidRPr="00146B0A">
              <w:rPr>
                <w:rFonts w:eastAsia="Times New Roman" w:cs="Times New Roman"/>
                <w:sz w:val="18"/>
                <w:szCs w:val="18"/>
              </w:rPr>
              <w:br/>
              <w:t xml:space="preserve">  One</w:t>
            </w:r>
            <w:r w:rsidRPr="00146B0A">
              <w:rPr>
                <w:rFonts w:eastAsia="Times New Roman" w:cs="Times New Roman"/>
                <w:sz w:val="18"/>
                <w:szCs w:val="18"/>
              </w:rPr>
              <w:noBreakHyphen/>
              <w:t>time source test</w:t>
            </w:r>
            <w:r w:rsidRPr="00146B0A">
              <w:rPr>
                <w:rFonts w:eastAsia="Times New Roman" w:cs="Times New Roman"/>
                <w:sz w:val="18"/>
                <w:szCs w:val="18"/>
              </w:rPr>
              <w:cr/>
              <w:t xml:space="preserve">  </w:t>
            </w:r>
            <w:r w:rsidRPr="00146B0A">
              <w:rPr>
                <w:rFonts w:eastAsia="Times New Roman" w:cs="Times New Roman"/>
                <w:sz w:val="18"/>
                <w:szCs w:val="18"/>
              </w:rPr>
              <w:br/>
              <w:t xml:space="preserve">  Engineering calculation</w:t>
            </w:r>
            <w:r w:rsidRPr="00146B0A">
              <w:rPr>
                <w:rFonts w:eastAsia="Times New Roman" w:cs="Times New Roman"/>
                <w:sz w:val="18"/>
                <w:szCs w:val="18"/>
              </w:rPr>
              <w:cr/>
              <w:t xml:space="preserve">  </w:t>
            </w:r>
            <w:r w:rsidRPr="00146B0A">
              <w:rPr>
                <w:rFonts w:eastAsia="Times New Roman" w:cs="Times New Roman"/>
                <w:sz w:val="18"/>
                <w:szCs w:val="18"/>
              </w:rPr>
              <w:br/>
              <w:t xml:space="preserve">  Default value</w:t>
            </w:r>
            <w:r w:rsidRPr="00146B0A">
              <w:rPr>
                <w:rFonts w:eastAsia="Times New Roman" w:cs="Times New Roman"/>
                <w:sz w:val="18"/>
                <w:szCs w:val="18"/>
              </w:rPr>
              <w:cr/>
              <w:t xml:space="preserve">  </w:t>
            </w:r>
            <w:r w:rsidRPr="00146B0A">
              <w:rPr>
                <w:rFonts w:eastAsia="Times New Roman" w:cs="Times New Roman"/>
                <w:sz w:val="18"/>
                <w:szCs w:val="18"/>
              </w:rPr>
              <w:br/>
              <w:t xml:space="preserve">  Other (specify)</w:t>
            </w:r>
            <w:r w:rsidRPr="00146B0A">
              <w:rPr>
                <w:rFonts w:eastAsia="Times New Roman" w:cs="Times New Roman"/>
                <w:sz w:val="18"/>
                <w:szCs w:val="18"/>
              </w:rPr>
              <w:cr/>
              <w:t xml:space="preserve"> </w:t>
            </w:r>
          </w:p>
        </w:tc>
      </w:tr>
      <w:tr w:rsidR="00BC1293" w:rsidRPr="00E214A2" w14:paraId="57336C2D" w14:textId="77777777" w:rsidTr="00C274AB">
        <w:trPr>
          <w:trHeight w:val="728"/>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0D209A21" w14:textId="77777777" w:rsidR="00BC1293" w:rsidRDefault="00BC1293" w:rsidP="00632412">
            <w:pPr>
              <w:rPr>
                <w:rFonts w:eastAsia="Times New Roman" w:cs="Times New Roman"/>
                <w:sz w:val="20"/>
                <w:szCs w:val="20"/>
              </w:rPr>
            </w:pPr>
            <w:r>
              <w:rPr>
                <w:rFonts w:eastAsia="Times New Roman" w:cs="Times New Roman"/>
                <w:sz w:val="20"/>
                <w:szCs w:val="20"/>
              </w:rPr>
              <w:t>OtherBasisforMoleFraction</w:t>
            </w:r>
          </w:p>
        </w:tc>
        <w:tc>
          <w:tcPr>
            <w:tcW w:w="4901" w:type="dxa"/>
            <w:tcBorders>
              <w:top w:val="single" w:sz="4" w:space="0" w:color="auto"/>
              <w:left w:val="nil"/>
              <w:bottom w:val="single" w:sz="4" w:space="0" w:color="auto"/>
              <w:right w:val="single" w:sz="4" w:space="0" w:color="auto"/>
            </w:tcBorders>
            <w:shd w:val="clear" w:color="auto" w:fill="auto"/>
            <w:vAlign w:val="center"/>
          </w:tcPr>
          <w:p w14:paraId="36C5A40E" w14:textId="77777777" w:rsidR="00BC1293" w:rsidRDefault="003371A1" w:rsidP="00632412">
            <w:pPr>
              <w:rPr>
                <w:rFonts w:eastAsia="Times New Roman" w:cs="Times New Roman"/>
                <w:sz w:val="20"/>
                <w:szCs w:val="20"/>
              </w:rPr>
            </w:pPr>
            <w:r w:rsidRPr="00C1244F">
              <w:rPr>
                <w:rFonts w:eastAsia="Times New Roman" w:cs="Times New Roman"/>
                <w:b/>
                <w:bCs/>
                <w:sz w:val="20"/>
                <w:szCs w:val="20"/>
              </w:rPr>
              <w:t>Conditionally Required:</w:t>
            </w:r>
            <w:r>
              <w:rPr>
                <w:rFonts w:eastAsia="Times New Roman" w:cs="Times New Roman"/>
                <w:sz w:val="20"/>
                <w:szCs w:val="20"/>
              </w:rPr>
              <w:t xml:space="preserve"> </w:t>
            </w:r>
            <w:r w:rsidR="00BC1293">
              <w:rPr>
                <w:rFonts w:eastAsia="Times New Roman" w:cs="Times New Roman"/>
                <w:sz w:val="20"/>
                <w:szCs w:val="20"/>
              </w:rPr>
              <w:t>Specify the</w:t>
            </w:r>
            <w:r w:rsidR="00BC1293" w:rsidRPr="00B56863">
              <w:rPr>
                <w:rFonts w:eastAsia="Times New Roman" w:cs="Times New Roman"/>
                <w:sz w:val="20"/>
                <w:szCs w:val="20"/>
              </w:rPr>
              <w:t xml:space="preserve"> basis for the mole fraction of methane in the coking gas </w:t>
            </w:r>
            <w:r w:rsidR="00BC1293">
              <w:rPr>
                <w:rFonts w:eastAsia="Times New Roman" w:cs="Times New Roman"/>
                <w:sz w:val="20"/>
                <w:szCs w:val="20"/>
              </w:rPr>
              <w:t>if not listed above.</w:t>
            </w:r>
          </w:p>
        </w:tc>
      </w:tr>
      <w:tr w:rsidR="007C1E26" w:rsidRPr="00E214A2" w14:paraId="03832DD8" w14:textId="77777777" w:rsidTr="00C274AB">
        <w:trPr>
          <w:trHeight w:val="728"/>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6AC9D1F0" w14:textId="77777777" w:rsidR="007C1E26" w:rsidRDefault="007C1E26" w:rsidP="00632412">
            <w:pPr>
              <w:rPr>
                <w:rFonts w:eastAsia="Times New Roman" w:cs="Times New Roman"/>
                <w:sz w:val="20"/>
                <w:szCs w:val="20"/>
              </w:rPr>
            </w:pPr>
            <w:r>
              <w:rPr>
                <w:rFonts w:eastAsia="Times New Roman" w:cs="Times New Roman"/>
                <w:sz w:val="20"/>
                <w:szCs w:val="20"/>
              </w:rPr>
              <w:t>HasEquation18and19</w:t>
            </w:r>
          </w:p>
        </w:tc>
        <w:tc>
          <w:tcPr>
            <w:tcW w:w="4901" w:type="dxa"/>
            <w:tcBorders>
              <w:top w:val="single" w:sz="4" w:space="0" w:color="auto"/>
              <w:left w:val="nil"/>
              <w:bottom w:val="single" w:sz="4" w:space="0" w:color="auto"/>
              <w:right w:val="single" w:sz="4" w:space="0" w:color="auto"/>
            </w:tcBorders>
            <w:shd w:val="clear" w:color="auto" w:fill="auto"/>
            <w:vAlign w:val="center"/>
          </w:tcPr>
          <w:p w14:paraId="5B87CAFD" w14:textId="77777777" w:rsidR="007C1E26" w:rsidRPr="00C1244F" w:rsidRDefault="007C1E26" w:rsidP="005968E8">
            <w:pPr>
              <w:rPr>
                <w:rFonts w:eastAsia="Times New Roman" w:cs="Times New Roman"/>
                <w:b/>
                <w:bCs/>
                <w:sz w:val="20"/>
                <w:szCs w:val="20"/>
              </w:rPr>
            </w:pPr>
            <w:r>
              <w:rPr>
                <w:rFonts w:eastAsia="Times New Roman" w:cs="Times New Roman"/>
                <w:sz w:val="20"/>
                <w:szCs w:val="20"/>
              </w:rPr>
              <w:t xml:space="preserve">Specify </w:t>
            </w:r>
            <w:r w:rsidR="005968E8">
              <w:rPr>
                <w:rFonts w:eastAsia="Times New Roman" w:cs="Times New Roman"/>
                <w:sz w:val="20"/>
                <w:szCs w:val="20"/>
              </w:rPr>
              <w:t>“</w:t>
            </w:r>
            <w:r>
              <w:rPr>
                <w:rFonts w:eastAsia="Times New Roman" w:cs="Times New Roman"/>
                <w:sz w:val="20"/>
                <w:szCs w:val="20"/>
              </w:rPr>
              <w:t>Y</w:t>
            </w:r>
            <w:r w:rsidR="005968E8">
              <w:rPr>
                <w:rFonts w:eastAsia="Times New Roman" w:cs="Times New Roman"/>
                <w:sz w:val="20"/>
                <w:szCs w:val="20"/>
              </w:rPr>
              <w:t>”</w:t>
            </w:r>
            <w:r>
              <w:rPr>
                <w:rFonts w:eastAsia="Times New Roman" w:cs="Times New Roman"/>
                <w:sz w:val="20"/>
                <w:szCs w:val="20"/>
              </w:rPr>
              <w:t xml:space="preserve"> is Equation 19 and 19 are used as the basis</w:t>
            </w:r>
            <w:r w:rsidR="005968E8">
              <w:rPr>
                <w:rFonts w:eastAsia="Times New Roman" w:cs="Times New Roman"/>
                <w:sz w:val="20"/>
                <w:szCs w:val="20"/>
              </w:rPr>
              <w:t xml:space="preserve"> or “N” otherwise</w:t>
            </w:r>
            <w:r>
              <w:rPr>
                <w:rFonts w:eastAsia="Times New Roman" w:cs="Times New Roman"/>
                <w:sz w:val="20"/>
                <w:szCs w:val="20"/>
              </w:rPr>
              <w:t>.</w:t>
            </w:r>
          </w:p>
        </w:tc>
      </w:tr>
      <w:tr w:rsidR="007C1E26" w:rsidRPr="00E214A2" w14:paraId="26713C4D" w14:textId="77777777" w:rsidTr="00C274AB">
        <w:trPr>
          <w:trHeight w:val="728"/>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5A827A74" w14:textId="77777777" w:rsidR="007C1E26" w:rsidRDefault="007C1E26" w:rsidP="00632412">
            <w:pPr>
              <w:rPr>
                <w:rFonts w:eastAsia="Times New Roman" w:cs="Times New Roman"/>
                <w:sz w:val="20"/>
                <w:szCs w:val="20"/>
              </w:rPr>
            </w:pPr>
            <w:r>
              <w:rPr>
                <w:rFonts w:eastAsia="Times New Roman" w:cs="Times New Roman"/>
                <w:sz w:val="20"/>
                <w:szCs w:val="20"/>
              </w:rPr>
              <w:t>VolumetricFlowRate</w:t>
            </w:r>
          </w:p>
        </w:tc>
        <w:tc>
          <w:tcPr>
            <w:tcW w:w="4901" w:type="dxa"/>
            <w:tcBorders>
              <w:top w:val="single" w:sz="4" w:space="0" w:color="auto"/>
              <w:left w:val="nil"/>
              <w:bottom w:val="single" w:sz="4" w:space="0" w:color="auto"/>
              <w:right w:val="single" w:sz="4" w:space="0" w:color="auto"/>
            </w:tcBorders>
            <w:shd w:val="clear" w:color="auto" w:fill="auto"/>
            <w:vAlign w:val="center"/>
          </w:tcPr>
          <w:p w14:paraId="5AA09CD0" w14:textId="77777777" w:rsidR="007C1E26" w:rsidRPr="005968E8" w:rsidRDefault="005968E8" w:rsidP="00632412">
            <w:pPr>
              <w:rPr>
                <w:b/>
                <w:sz w:val="20"/>
                <w:szCs w:val="20"/>
              </w:rPr>
            </w:pPr>
            <w:r w:rsidRPr="005968E8">
              <w:rPr>
                <w:sz w:val="20"/>
                <w:szCs w:val="20"/>
              </w:rPr>
              <w:t>Annual volumetric flow discharged to the atmosphere</w:t>
            </w:r>
            <w:r>
              <w:rPr>
                <w:sz w:val="20"/>
                <w:szCs w:val="20"/>
              </w:rPr>
              <w:t xml:space="preserve">. </w:t>
            </w:r>
            <w:r>
              <w:rPr>
                <w:rFonts w:eastAsia="Times New Roman" w:cs="Times New Roman"/>
                <w:sz w:val="20"/>
                <w:szCs w:val="20"/>
              </w:rPr>
              <w:t xml:space="preserve"> Below is the </w:t>
            </w:r>
            <w:r w:rsidRPr="00B56863">
              <w:rPr>
                <w:rFonts w:eastAsia="Times New Roman" w:cs="Times New Roman"/>
                <w:sz w:val="20"/>
                <w:szCs w:val="20"/>
              </w:rPr>
              <w:t>list of allowable values</w:t>
            </w:r>
            <w:r>
              <w:rPr>
                <w:rFonts w:eastAsia="Times New Roman" w:cs="Times New Roman"/>
                <w:sz w:val="20"/>
                <w:szCs w:val="20"/>
              </w:rPr>
              <w:t>.</w:t>
            </w:r>
          </w:p>
          <w:p w14:paraId="5EACCE3F" w14:textId="77777777" w:rsidR="005968E8" w:rsidRPr="00C1244F" w:rsidRDefault="005968E8" w:rsidP="00632412">
            <w:pPr>
              <w:rPr>
                <w:rFonts w:eastAsia="Times New Roman" w:cs="Times New Roman"/>
                <w:b/>
                <w:bCs/>
                <w:sz w:val="20"/>
                <w:szCs w:val="20"/>
              </w:rPr>
            </w:pPr>
            <w:r>
              <w:rPr>
                <w:rFonts w:eastAsia="Times New Roman" w:cs="Times New Roman"/>
                <w:sz w:val="16"/>
                <w:szCs w:val="16"/>
              </w:rPr>
              <w:t xml:space="preserve">  </w:t>
            </w:r>
            <w:r w:rsidRPr="00146B0A">
              <w:rPr>
                <w:rFonts w:eastAsia="Times New Roman" w:cs="Times New Roman"/>
                <w:sz w:val="18"/>
                <w:szCs w:val="18"/>
              </w:rPr>
              <w:t>Weekly or more frequent measurements</w:t>
            </w:r>
            <w:r w:rsidRPr="00146B0A">
              <w:rPr>
                <w:rFonts w:eastAsia="Times New Roman" w:cs="Times New Roman"/>
                <w:sz w:val="18"/>
                <w:szCs w:val="18"/>
              </w:rPr>
              <w:cr/>
              <w:t xml:space="preserve"> </w:t>
            </w:r>
            <w:r w:rsidRPr="00146B0A">
              <w:rPr>
                <w:rFonts w:eastAsia="Times New Roman" w:cs="Times New Roman"/>
                <w:sz w:val="18"/>
                <w:szCs w:val="18"/>
              </w:rPr>
              <w:br/>
              <w:t xml:space="preserve">  Periodic (less frequent than weekly) measurements</w:t>
            </w:r>
            <w:r w:rsidRPr="00146B0A">
              <w:rPr>
                <w:rFonts w:eastAsia="Times New Roman" w:cs="Times New Roman"/>
                <w:sz w:val="18"/>
                <w:szCs w:val="18"/>
              </w:rPr>
              <w:cr/>
              <w:t xml:space="preserve">  </w:t>
            </w:r>
            <w:r w:rsidRPr="00146B0A">
              <w:rPr>
                <w:rFonts w:eastAsia="Times New Roman" w:cs="Times New Roman"/>
                <w:sz w:val="18"/>
                <w:szCs w:val="18"/>
              </w:rPr>
              <w:br/>
              <w:t xml:space="preserve">  Average of multiple source tests</w:t>
            </w:r>
            <w:r w:rsidRPr="00146B0A">
              <w:rPr>
                <w:rFonts w:eastAsia="Times New Roman" w:cs="Times New Roman"/>
                <w:sz w:val="18"/>
                <w:szCs w:val="18"/>
              </w:rPr>
              <w:cr/>
              <w:t xml:space="preserve">  </w:t>
            </w:r>
            <w:r w:rsidRPr="00146B0A">
              <w:rPr>
                <w:rFonts w:eastAsia="Times New Roman" w:cs="Times New Roman"/>
                <w:sz w:val="18"/>
                <w:szCs w:val="18"/>
              </w:rPr>
              <w:br/>
              <w:t xml:space="preserve">  One</w:t>
            </w:r>
            <w:r w:rsidRPr="00146B0A">
              <w:rPr>
                <w:rFonts w:eastAsia="Times New Roman" w:cs="Times New Roman"/>
                <w:sz w:val="18"/>
                <w:szCs w:val="18"/>
              </w:rPr>
              <w:noBreakHyphen/>
              <w:t>time source test</w:t>
            </w:r>
            <w:r w:rsidRPr="00146B0A">
              <w:rPr>
                <w:rFonts w:eastAsia="Times New Roman" w:cs="Times New Roman"/>
                <w:sz w:val="18"/>
                <w:szCs w:val="18"/>
              </w:rPr>
              <w:cr/>
              <w:t xml:space="preserve">  </w:t>
            </w:r>
            <w:r w:rsidRPr="00146B0A">
              <w:rPr>
                <w:rFonts w:eastAsia="Times New Roman" w:cs="Times New Roman"/>
                <w:sz w:val="18"/>
                <w:szCs w:val="18"/>
              </w:rPr>
              <w:br/>
              <w:t xml:space="preserve">  Engineering calculation</w:t>
            </w:r>
            <w:r w:rsidRPr="00146B0A">
              <w:rPr>
                <w:rFonts w:eastAsia="Times New Roman" w:cs="Times New Roman"/>
                <w:sz w:val="18"/>
                <w:szCs w:val="18"/>
              </w:rPr>
              <w:cr/>
              <w:t xml:space="preserve">  </w:t>
            </w:r>
            <w:r w:rsidRPr="00146B0A">
              <w:rPr>
                <w:rFonts w:eastAsia="Times New Roman" w:cs="Times New Roman"/>
                <w:sz w:val="18"/>
                <w:szCs w:val="18"/>
              </w:rPr>
              <w:br/>
              <w:t xml:space="preserve">  Default value</w:t>
            </w:r>
            <w:r w:rsidRPr="00146B0A">
              <w:rPr>
                <w:rFonts w:eastAsia="Times New Roman" w:cs="Times New Roman"/>
                <w:sz w:val="18"/>
                <w:szCs w:val="18"/>
              </w:rPr>
              <w:cr/>
              <w:t xml:space="preserve">  </w:t>
            </w:r>
            <w:r w:rsidRPr="00146B0A">
              <w:rPr>
                <w:rFonts w:eastAsia="Times New Roman" w:cs="Times New Roman"/>
                <w:sz w:val="18"/>
                <w:szCs w:val="18"/>
              </w:rPr>
              <w:br/>
              <w:t xml:space="preserve">  Other (specify)</w:t>
            </w:r>
          </w:p>
        </w:tc>
      </w:tr>
      <w:tr w:rsidR="007C1E26" w:rsidRPr="00E214A2" w14:paraId="72507456" w14:textId="77777777" w:rsidTr="00C274AB">
        <w:trPr>
          <w:trHeight w:val="728"/>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612321A6" w14:textId="77777777" w:rsidR="007C1E26" w:rsidRDefault="007C1E26" w:rsidP="00632412">
            <w:pPr>
              <w:rPr>
                <w:rFonts w:eastAsia="Times New Roman" w:cs="Times New Roman"/>
                <w:sz w:val="20"/>
                <w:szCs w:val="20"/>
              </w:rPr>
            </w:pPr>
            <w:r>
              <w:rPr>
                <w:rFonts w:eastAsia="Times New Roman" w:cs="Times New Roman"/>
                <w:sz w:val="20"/>
                <w:szCs w:val="20"/>
              </w:rPr>
              <w:t>VolumetricFlowRateBasis</w:t>
            </w:r>
          </w:p>
        </w:tc>
        <w:tc>
          <w:tcPr>
            <w:tcW w:w="4901" w:type="dxa"/>
            <w:tcBorders>
              <w:top w:val="single" w:sz="4" w:space="0" w:color="auto"/>
              <w:left w:val="nil"/>
              <w:bottom w:val="single" w:sz="4" w:space="0" w:color="auto"/>
              <w:right w:val="single" w:sz="4" w:space="0" w:color="auto"/>
            </w:tcBorders>
            <w:shd w:val="clear" w:color="auto" w:fill="auto"/>
            <w:vAlign w:val="center"/>
          </w:tcPr>
          <w:p w14:paraId="1BCEC8AE" w14:textId="77777777" w:rsidR="007C1E26" w:rsidRPr="005968E8" w:rsidRDefault="005968E8" w:rsidP="00632412">
            <w:pPr>
              <w:rPr>
                <w:sz w:val="20"/>
                <w:szCs w:val="20"/>
              </w:rPr>
            </w:pPr>
            <w:r w:rsidRPr="005968E8">
              <w:rPr>
                <w:sz w:val="20"/>
                <w:szCs w:val="20"/>
              </w:rPr>
              <w:t>Basis for the volumetric void fraction of the coke vessel prior to steaming</w:t>
            </w:r>
            <w:r>
              <w:rPr>
                <w:sz w:val="20"/>
                <w:szCs w:val="20"/>
              </w:rPr>
              <w:t xml:space="preserve">.  </w:t>
            </w:r>
            <w:r>
              <w:rPr>
                <w:rFonts w:eastAsia="Times New Roman" w:cs="Times New Roman"/>
                <w:sz w:val="20"/>
                <w:szCs w:val="20"/>
              </w:rPr>
              <w:t xml:space="preserve"> Below is the </w:t>
            </w:r>
            <w:r w:rsidRPr="00B56863">
              <w:rPr>
                <w:rFonts w:eastAsia="Times New Roman" w:cs="Times New Roman"/>
                <w:sz w:val="20"/>
                <w:szCs w:val="20"/>
              </w:rPr>
              <w:t>list of allowable values</w:t>
            </w:r>
            <w:r>
              <w:rPr>
                <w:rFonts w:eastAsia="Times New Roman" w:cs="Times New Roman"/>
                <w:sz w:val="20"/>
                <w:szCs w:val="20"/>
              </w:rPr>
              <w:t>.</w:t>
            </w:r>
          </w:p>
          <w:p w14:paraId="66F579D9" w14:textId="77777777" w:rsidR="005968E8" w:rsidRPr="00C1244F" w:rsidRDefault="005968E8" w:rsidP="005968E8">
            <w:pPr>
              <w:rPr>
                <w:rFonts w:eastAsia="Times New Roman" w:cs="Times New Roman"/>
                <w:b/>
                <w:bCs/>
                <w:sz w:val="20"/>
                <w:szCs w:val="20"/>
              </w:rPr>
            </w:pPr>
            <w:r w:rsidRPr="00146B0A">
              <w:rPr>
                <w:rFonts w:eastAsia="Times New Roman" w:cs="Times New Roman"/>
                <w:sz w:val="18"/>
                <w:szCs w:val="18"/>
              </w:rPr>
              <w:t xml:space="preserve">  Measurement data</w:t>
            </w:r>
            <w:r w:rsidRPr="00146B0A">
              <w:rPr>
                <w:rFonts w:eastAsia="Times New Roman" w:cs="Times New Roman"/>
                <w:sz w:val="18"/>
                <w:szCs w:val="18"/>
              </w:rPr>
              <w:cr/>
            </w:r>
            <w:r w:rsidRPr="00146B0A">
              <w:rPr>
                <w:rFonts w:eastAsia="Times New Roman" w:cs="Times New Roman"/>
                <w:sz w:val="18"/>
                <w:szCs w:val="18"/>
              </w:rPr>
              <w:br/>
              <w:t xml:space="preserve">  Engineering calculation</w:t>
            </w:r>
            <w:r w:rsidRPr="00146B0A">
              <w:rPr>
                <w:rFonts w:eastAsia="Times New Roman" w:cs="Times New Roman"/>
                <w:sz w:val="18"/>
                <w:szCs w:val="18"/>
              </w:rPr>
              <w:cr/>
            </w:r>
            <w:r w:rsidRPr="00146B0A">
              <w:rPr>
                <w:rFonts w:eastAsia="Times New Roman" w:cs="Times New Roman"/>
                <w:sz w:val="18"/>
                <w:szCs w:val="18"/>
              </w:rPr>
              <w:br/>
              <w:t xml:space="preserve">  Default value</w:t>
            </w:r>
            <w:r w:rsidRPr="00146B0A">
              <w:rPr>
                <w:rFonts w:eastAsia="Times New Roman" w:cs="Times New Roman"/>
                <w:sz w:val="18"/>
                <w:szCs w:val="18"/>
              </w:rPr>
              <w:cr/>
            </w:r>
            <w:r w:rsidRPr="00146B0A">
              <w:rPr>
                <w:rFonts w:eastAsia="Times New Roman" w:cs="Times New Roman"/>
                <w:sz w:val="18"/>
                <w:szCs w:val="18"/>
              </w:rPr>
              <w:br/>
              <w:t xml:space="preserve">  Other (specify)</w:t>
            </w:r>
            <w:r>
              <w:t xml:space="preserve"> </w:t>
            </w:r>
          </w:p>
        </w:tc>
      </w:tr>
      <w:tr w:rsidR="007C1E26" w:rsidRPr="00E214A2" w14:paraId="77DF961B" w14:textId="77777777" w:rsidTr="00C274AB">
        <w:trPr>
          <w:trHeight w:val="728"/>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138C06C6" w14:textId="77777777" w:rsidR="007C1E26" w:rsidRDefault="007C1E26" w:rsidP="00632412">
            <w:pPr>
              <w:rPr>
                <w:rFonts w:eastAsia="Times New Roman" w:cs="Times New Roman"/>
                <w:sz w:val="20"/>
                <w:szCs w:val="20"/>
              </w:rPr>
            </w:pPr>
            <w:r>
              <w:rPr>
                <w:rFonts w:eastAsia="Times New Roman" w:cs="Times New Roman"/>
                <w:sz w:val="20"/>
                <w:szCs w:val="20"/>
              </w:rPr>
              <w:t>OtherVolumetricFlowRateBasis</w:t>
            </w:r>
          </w:p>
        </w:tc>
        <w:tc>
          <w:tcPr>
            <w:tcW w:w="4901" w:type="dxa"/>
            <w:tcBorders>
              <w:top w:val="single" w:sz="4" w:space="0" w:color="auto"/>
              <w:left w:val="nil"/>
              <w:bottom w:val="single" w:sz="4" w:space="0" w:color="auto"/>
              <w:right w:val="single" w:sz="4" w:space="0" w:color="auto"/>
            </w:tcBorders>
            <w:shd w:val="clear" w:color="auto" w:fill="auto"/>
            <w:vAlign w:val="center"/>
          </w:tcPr>
          <w:p w14:paraId="7DEC9365" w14:textId="77777777" w:rsidR="007C1E26" w:rsidRPr="005968E8" w:rsidRDefault="005968E8" w:rsidP="00632412">
            <w:pPr>
              <w:rPr>
                <w:rFonts w:eastAsia="Times New Roman" w:cs="Times New Roman"/>
                <w:b/>
                <w:bCs/>
                <w:sz w:val="20"/>
                <w:szCs w:val="20"/>
              </w:rPr>
            </w:pPr>
            <w:r w:rsidRPr="005968E8">
              <w:rPr>
                <w:rFonts w:eastAsia="Times New Roman" w:cs="Times New Roman"/>
                <w:b/>
                <w:bCs/>
                <w:sz w:val="20"/>
                <w:szCs w:val="20"/>
              </w:rPr>
              <w:t>Conditionally Required:</w:t>
            </w:r>
            <w:r w:rsidRPr="005968E8">
              <w:rPr>
                <w:rFonts w:eastAsia="Times New Roman" w:cs="Times New Roman"/>
                <w:sz w:val="20"/>
                <w:szCs w:val="20"/>
              </w:rPr>
              <w:t xml:space="preserve"> </w:t>
            </w:r>
            <w:r w:rsidRPr="005968E8">
              <w:rPr>
                <w:sz w:val="20"/>
                <w:szCs w:val="20"/>
              </w:rPr>
              <w:t>Specify other basis</w:t>
            </w:r>
          </w:p>
        </w:tc>
      </w:tr>
      <w:tr w:rsidR="007C1E26" w:rsidRPr="00E214A2" w14:paraId="2B2B99C7" w14:textId="77777777" w:rsidTr="00C274AB">
        <w:trPr>
          <w:trHeight w:val="728"/>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578E72EF" w14:textId="77777777" w:rsidR="007C1E26" w:rsidRDefault="007C1E26" w:rsidP="00632412">
            <w:pPr>
              <w:rPr>
                <w:rFonts w:eastAsia="Times New Roman" w:cs="Times New Roman"/>
                <w:sz w:val="20"/>
                <w:szCs w:val="20"/>
              </w:rPr>
            </w:pPr>
            <w:r>
              <w:rPr>
                <w:rFonts w:eastAsia="Times New Roman" w:cs="Times New Roman"/>
                <w:sz w:val="20"/>
                <w:szCs w:val="20"/>
              </w:rPr>
              <w:t>NumVentingEvents</w:t>
            </w:r>
          </w:p>
        </w:tc>
        <w:tc>
          <w:tcPr>
            <w:tcW w:w="4901" w:type="dxa"/>
            <w:tcBorders>
              <w:top w:val="single" w:sz="4" w:space="0" w:color="auto"/>
              <w:left w:val="nil"/>
              <w:bottom w:val="single" w:sz="4" w:space="0" w:color="auto"/>
              <w:right w:val="single" w:sz="4" w:space="0" w:color="auto"/>
            </w:tcBorders>
            <w:shd w:val="clear" w:color="auto" w:fill="auto"/>
            <w:vAlign w:val="center"/>
          </w:tcPr>
          <w:p w14:paraId="0EDC0EAC" w14:textId="77777777" w:rsidR="007C1E26" w:rsidRPr="005968E8" w:rsidRDefault="005968E8" w:rsidP="00632412">
            <w:pPr>
              <w:rPr>
                <w:rFonts w:eastAsia="Times New Roman" w:cs="Times New Roman"/>
                <w:b/>
                <w:bCs/>
                <w:sz w:val="20"/>
                <w:szCs w:val="20"/>
              </w:rPr>
            </w:pPr>
            <w:r w:rsidRPr="005968E8">
              <w:rPr>
                <w:sz w:val="20"/>
                <w:szCs w:val="20"/>
              </w:rPr>
              <w:t>Number of venting events, if vent is intermittent (not applicable for continuous venting)</w:t>
            </w:r>
          </w:p>
        </w:tc>
      </w:tr>
      <w:tr w:rsidR="007C1E26" w:rsidRPr="00E214A2" w14:paraId="164E45F8" w14:textId="77777777" w:rsidTr="00C274AB">
        <w:trPr>
          <w:trHeight w:val="728"/>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42B73119" w14:textId="77777777" w:rsidR="007C1E26" w:rsidRDefault="007C1E26" w:rsidP="00632412">
            <w:pPr>
              <w:rPr>
                <w:rFonts w:eastAsia="Times New Roman" w:cs="Times New Roman"/>
                <w:sz w:val="20"/>
                <w:szCs w:val="20"/>
              </w:rPr>
            </w:pPr>
            <w:r>
              <w:rPr>
                <w:rFonts w:eastAsia="Times New Roman" w:cs="Times New Roman"/>
                <w:sz w:val="20"/>
                <w:szCs w:val="20"/>
              </w:rPr>
              <w:t>CumulativeVentingTime</w:t>
            </w:r>
          </w:p>
        </w:tc>
        <w:tc>
          <w:tcPr>
            <w:tcW w:w="4901" w:type="dxa"/>
            <w:tcBorders>
              <w:top w:val="single" w:sz="4" w:space="0" w:color="auto"/>
              <w:left w:val="nil"/>
              <w:bottom w:val="single" w:sz="4" w:space="0" w:color="auto"/>
              <w:right w:val="single" w:sz="4" w:space="0" w:color="auto"/>
            </w:tcBorders>
            <w:shd w:val="clear" w:color="auto" w:fill="auto"/>
            <w:vAlign w:val="center"/>
          </w:tcPr>
          <w:p w14:paraId="08E362B4" w14:textId="77777777" w:rsidR="007C1E26" w:rsidRPr="005968E8" w:rsidRDefault="005968E8" w:rsidP="00632412">
            <w:pPr>
              <w:rPr>
                <w:rFonts w:eastAsia="Times New Roman" w:cs="Times New Roman"/>
                <w:b/>
                <w:bCs/>
                <w:sz w:val="20"/>
                <w:szCs w:val="20"/>
              </w:rPr>
            </w:pPr>
            <w:r w:rsidRPr="005968E8">
              <w:rPr>
                <w:sz w:val="20"/>
                <w:szCs w:val="20"/>
              </w:rPr>
              <w:t>Cumulative venting time</w:t>
            </w:r>
            <w:r w:rsidR="003A6823">
              <w:rPr>
                <w:sz w:val="20"/>
                <w:szCs w:val="20"/>
              </w:rPr>
              <w:t xml:space="preserve"> in hours</w:t>
            </w:r>
            <w:r w:rsidR="000B674A">
              <w:rPr>
                <w:sz w:val="20"/>
                <w:szCs w:val="20"/>
              </w:rPr>
              <w:t>.  Reported as a decimal.</w:t>
            </w:r>
          </w:p>
        </w:tc>
      </w:tr>
      <w:tr w:rsidR="007C1E26" w:rsidRPr="00E214A2" w14:paraId="16784B81" w14:textId="77777777" w:rsidTr="00C274AB">
        <w:trPr>
          <w:trHeight w:val="728"/>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53DF05DF" w14:textId="77777777" w:rsidR="007C1E26" w:rsidRDefault="007C1E26" w:rsidP="00632412">
            <w:pPr>
              <w:rPr>
                <w:rFonts w:eastAsia="Times New Roman" w:cs="Times New Roman"/>
                <w:sz w:val="20"/>
                <w:szCs w:val="20"/>
              </w:rPr>
            </w:pPr>
            <w:r>
              <w:rPr>
                <w:rFonts w:eastAsia="Times New Roman" w:cs="Times New Roman"/>
                <w:sz w:val="20"/>
                <w:szCs w:val="20"/>
              </w:rPr>
              <w:t>AvgMoleFractionCh4</w:t>
            </w:r>
          </w:p>
        </w:tc>
        <w:tc>
          <w:tcPr>
            <w:tcW w:w="4901" w:type="dxa"/>
            <w:tcBorders>
              <w:top w:val="single" w:sz="4" w:space="0" w:color="auto"/>
              <w:left w:val="nil"/>
              <w:bottom w:val="single" w:sz="4" w:space="0" w:color="auto"/>
              <w:right w:val="single" w:sz="4" w:space="0" w:color="auto"/>
            </w:tcBorders>
            <w:shd w:val="clear" w:color="auto" w:fill="auto"/>
            <w:vAlign w:val="center"/>
          </w:tcPr>
          <w:p w14:paraId="2DF1207E" w14:textId="77777777" w:rsidR="007C1E26" w:rsidRPr="005968E8" w:rsidRDefault="005968E8" w:rsidP="00632412">
            <w:pPr>
              <w:rPr>
                <w:rFonts w:eastAsia="Times New Roman" w:cs="Times New Roman"/>
                <w:b/>
                <w:bCs/>
                <w:sz w:val="20"/>
                <w:szCs w:val="20"/>
              </w:rPr>
            </w:pPr>
            <w:r w:rsidRPr="005968E8">
              <w:rPr>
                <w:sz w:val="20"/>
                <w:szCs w:val="20"/>
              </w:rPr>
              <w:t>Annual average mole fraction of CH4 in vent gas</w:t>
            </w:r>
          </w:p>
        </w:tc>
      </w:tr>
      <w:tr w:rsidR="007C1E26" w:rsidRPr="00E214A2" w14:paraId="61E3E077" w14:textId="77777777" w:rsidTr="00C274AB">
        <w:trPr>
          <w:trHeight w:val="728"/>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1FF56384" w14:textId="77777777" w:rsidR="007C1E26" w:rsidRDefault="007C1E26" w:rsidP="00632412">
            <w:pPr>
              <w:rPr>
                <w:rFonts w:eastAsia="Times New Roman" w:cs="Times New Roman"/>
                <w:sz w:val="20"/>
                <w:szCs w:val="20"/>
              </w:rPr>
            </w:pPr>
            <w:r>
              <w:rPr>
                <w:rFonts w:eastAsia="Times New Roman" w:cs="Times New Roman"/>
                <w:sz w:val="20"/>
                <w:szCs w:val="20"/>
              </w:rPr>
              <w:t>AvgMoleFractionCh4Basis</w:t>
            </w:r>
          </w:p>
        </w:tc>
        <w:tc>
          <w:tcPr>
            <w:tcW w:w="4901" w:type="dxa"/>
            <w:tcBorders>
              <w:top w:val="single" w:sz="4" w:space="0" w:color="auto"/>
              <w:left w:val="nil"/>
              <w:bottom w:val="single" w:sz="4" w:space="0" w:color="auto"/>
              <w:right w:val="single" w:sz="4" w:space="0" w:color="auto"/>
            </w:tcBorders>
            <w:shd w:val="clear" w:color="auto" w:fill="auto"/>
            <w:vAlign w:val="center"/>
          </w:tcPr>
          <w:p w14:paraId="23F775A7" w14:textId="77777777" w:rsidR="007C1E26" w:rsidRPr="005968E8" w:rsidRDefault="005968E8" w:rsidP="00632412">
            <w:pPr>
              <w:rPr>
                <w:sz w:val="20"/>
                <w:szCs w:val="20"/>
              </w:rPr>
            </w:pPr>
            <w:r w:rsidRPr="005968E8">
              <w:rPr>
                <w:sz w:val="20"/>
                <w:szCs w:val="20"/>
              </w:rPr>
              <w:t>Method used to measure or estimate the mole fraction of CH4 in vent gas</w:t>
            </w:r>
            <w:r>
              <w:rPr>
                <w:sz w:val="20"/>
                <w:szCs w:val="20"/>
              </w:rPr>
              <w:t xml:space="preserve">.  </w:t>
            </w:r>
            <w:r>
              <w:rPr>
                <w:rFonts w:eastAsia="Times New Roman" w:cs="Times New Roman"/>
                <w:sz w:val="20"/>
                <w:szCs w:val="20"/>
              </w:rPr>
              <w:t xml:space="preserve"> Below is the </w:t>
            </w:r>
            <w:r w:rsidRPr="00B56863">
              <w:rPr>
                <w:rFonts w:eastAsia="Times New Roman" w:cs="Times New Roman"/>
                <w:sz w:val="20"/>
                <w:szCs w:val="20"/>
              </w:rPr>
              <w:t>list of allowable values</w:t>
            </w:r>
            <w:r>
              <w:rPr>
                <w:rFonts w:eastAsia="Times New Roman" w:cs="Times New Roman"/>
                <w:sz w:val="20"/>
                <w:szCs w:val="20"/>
              </w:rPr>
              <w:t>.</w:t>
            </w:r>
          </w:p>
          <w:p w14:paraId="67695212" w14:textId="77777777" w:rsidR="005968E8" w:rsidRDefault="005968E8" w:rsidP="005968E8">
            <w:pPr>
              <w:rPr>
                <w:rFonts w:eastAsia="Times New Roman" w:cs="Times New Roman"/>
                <w:sz w:val="18"/>
                <w:szCs w:val="18"/>
              </w:rPr>
            </w:pPr>
            <w:r w:rsidRPr="00146B0A">
              <w:rPr>
                <w:rFonts w:eastAsia="Times New Roman" w:cs="Times New Roman"/>
                <w:sz w:val="18"/>
                <w:szCs w:val="18"/>
              </w:rPr>
              <w:t xml:space="preserve"> </w:t>
            </w:r>
            <w:r>
              <w:rPr>
                <w:rFonts w:eastAsia="Times New Roman" w:cs="Times New Roman"/>
                <w:sz w:val="18"/>
                <w:szCs w:val="18"/>
              </w:rPr>
              <w:t xml:space="preserve"> </w:t>
            </w:r>
            <w:r w:rsidRPr="00146B0A">
              <w:rPr>
                <w:rFonts w:eastAsia="Times New Roman" w:cs="Times New Roman"/>
                <w:sz w:val="18"/>
                <w:szCs w:val="18"/>
              </w:rPr>
              <w:t xml:space="preserve">Engineering </w:t>
            </w:r>
            <w:r>
              <w:rPr>
                <w:rFonts w:eastAsia="Times New Roman" w:cs="Times New Roman"/>
                <w:sz w:val="18"/>
                <w:szCs w:val="18"/>
              </w:rPr>
              <w:t>estimates/process knowledge</w:t>
            </w:r>
          </w:p>
          <w:p w14:paraId="4E7E648A" w14:textId="77777777" w:rsidR="005968E8" w:rsidRPr="00C1244F" w:rsidRDefault="005968E8" w:rsidP="005968E8">
            <w:pPr>
              <w:rPr>
                <w:rFonts w:eastAsia="Times New Roman" w:cs="Times New Roman"/>
                <w:b/>
                <w:bCs/>
                <w:sz w:val="20"/>
                <w:szCs w:val="20"/>
              </w:rPr>
            </w:pPr>
            <w:r>
              <w:rPr>
                <w:rFonts w:eastAsia="Times New Roman" w:cs="Times New Roman"/>
                <w:sz w:val="18"/>
                <w:szCs w:val="18"/>
              </w:rPr>
              <w:t xml:space="preserve">  Direct m</w:t>
            </w:r>
            <w:r w:rsidRPr="00146B0A">
              <w:rPr>
                <w:rFonts w:eastAsia="Times New Roman" w:cs="Times New Roman"/>
                <w:sz w:val="18"/>
                <w:szCs w:val="18"/>
              </w:rPr>
              <w:t>easurement</w:t>
            </w:r>
            <w:r>
              <w:rPr>
                <w:rFonts w:eastAsia="Times New Roman" w:cs="Times New Roman"/>
                <w:sz w:val="18"/>
                <w:szCs w:val="18"/>
              </w:rPr>
              <w:br/>
              <w:t xml:space="preserve">  </w:t>
            </w:r>
            <w:r w:rsidRPr="00146B0A">
              <w:rPr>
                <w:rFonts w:eastAsia="Times New Roman" w:cs="Times New Roman"/>
                <w:sz w:val="18"/>
                <w:szCs w:val="18"/>
              </w:rPr>
              <w:t>Other (specify)</w:t>
            </w:r>
          </w:p>
        </w:tc>
      </w:tr>
      <w:tr w:rsidR="007C1E26" w:rsidRPr="00E214A2" w14:paraId="0398DBB5" w14:textId="77777777" w:rsidTr="00C274AB">
        <w:trPr>
          <w:trHeight w:val="728"/>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7E27295E" w14:textId="77777777" w:rsidR="007C1E26" w:rsidRDefault="007C1E26" w:rsidP="00632412">
            <w:pPr>
              <w:rPr>
                <w:rFonts w:eastAsia="Times New Roman" w:cs="Times New Roman"/>
                <w:sz w:val="20"/>
                <w:szCs w:val="20"/>
              </w:rPr>
            </w:pPr>
            <w:r>
              <w:rPr>
                <w:rFonts w:eastAsia="Times New Roman" w:cs="Times New Roman"/>
                <w:sz w:val="20"/>
                <w:szCs w:val="20"/>
              </w:rPr>
              <w:t>AvgMoleFractionCh4BasisOther</w:t>
            </w:r>
          </w:p>
        </w:tc>
        <w:tc>
          <w:tcPr>
            <w:tcW w:w="4901" w:type="dxa"/>
            <w:tcBorders>
              <w:top w:val="single" w:sz="4" w:space="0" w:color="auto"/>
              <w:left w:val="nil"/>
              <w:bottom w:val="single" w:sz="4" w:space="0" w:color="auto"/>
              <w:right w:val="single" w:sz="4" w:space="0" w:color="auto"/>
            </w:tcBorders>
            <w:shd w:val="clear" w:color="auto" w:fill="auto"/>
            <w:vAlign w:val="center"/>
          </w:tcPr>
          <w:p w14:paraId="3F6AE9D1" w14:textId="77777777" w:rsidR="007C1E26" w:rsidRPr="005968E8" w:rsidRDefault="005968E8" w:rsidP="00632412">
            <w:pPr>
              <w:rPr>
                <w:rFonts w:eastAsia="Times New Roman" w:cs="Times New Roman"/>
                <w:b/>
                <w:bCs/>
                <w:sz w:val="20"/>
                <w:szCs w:val="20"/>
              </w:rPr>
            </w:pPr>
            <w:r w:rsidRPr="005968E8">
              <w:rPr>
                <w:rFonts w:eastAsia="Times New Roman" w:cs="Times New Roman"/>
                <w:b/>
                <w:bCs/>
                <w:sz w:val="20"/>
                <w:szCs w:val="20"/>
              </w:rPr>
              <w:t>Conditionally Required:</w:t>
            </w:r>
            <w:r w:rsidRPr="005968E8">
              <w:rPr>
                <w:rFonts w:eastAsia="Times New Roman" w:cs="Times New Roman"/>
                <w:sz w:val="20"/>
                <w:szCs w:val="20"/>
              </w:rPr>
              <w:t xml:space="preserve"> </w:t>
            </w:r>
            <w:r w:rsidRPr="005968E8">
              <w:rPr>
                <w:sz w:val="20"/>
                <w:szCs w:val="20"/>
              </w:rPr>
              <w:t>Specify other basis</w:t>
            </w:r>
          </w:p>
        </w:tc>
      </w:tr>
    </w:tbl>
    <w:p w14:paraId="1A316DFF" w14:textId="77777777" w:rsidR="00BC1293" w:rsidRDefault="00BC1293" w:rsidP="00BC1293"/>
    <w:p w14:paraId="75558ECC" w14:textId="77777777" w:rsidR="003A6823" w:rsidRDefault="003A6823">
      <w:pPr>
        <w:spacing w:after="200" w:line="276" w:lineRule="auto"/>
      </w:pPr>
      <w:r>
        <w:br w:type="page"/>
      </w:r>
    </w:p>
    <w:p w14:paraId="6E542D08" w14:textId="77777777" w:rsidR="00BC1293" w:rsidRDefault="00BC1293" w:rsidP="00BC1293">
      <w:pPr>
        <w:spacing w:after="200" w:line="276" w:lineRule="auto"/>
      </w:pPr>
    </w:p>
    <w:p w14:paraId="2E506EBD" w14:textId="77777777" w:rsidR="00BC1293" w:rsidRPr="00CA46C3" w:rsidRDefault="00BC1293" w:rsidP="00CA46C3">
      <w:pPr>
        <w:pStyle w:val="XMLExcerpt"/>
      </w:pPr>
      <w:r w:rsidRPr="00CA46C3">
        <w:br/>
      </w:r>
      <w:bookmarkStart w:id="930" w:name="_Toc473900476"/>
      <w:r w:rsidRPr="00CA46C3">
        <w:t>Example for Coking Drums Set Details</w:t>
      </w:r>
      <w:bookmarkEnd w:id="930"/>
      <w:r w:rsidRPr="00CA46C3">
        <w:t xml:space="preserve"> </w:t>
      </w:r>
    </w:p>
    <w:p w14:paraId="5EB5129D"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6397F596" w14:textId="77777777" w:rsidR="00BC1293" w:rsidRPr="003C15E2" w:rsidRDefault="00304AFD" w:rsidP="00BC1293">
      <w:pPr>
        <w:pStyle w:val="NormalWeb"/>
        <w:spacing w:before="0" w:beforeAutospacing="0" w:after="0" w:afterAutospacing="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2980224" behindDoc="0" locked="0" layoutInCell="1" allowOverlap="1" wp14:anchorId="094A7598" wp14:editId="088DF195">
                <wp:simplePos x="0" y="0"/>
                <wp:positionH relativeFrom="column">
                  <wp:posOffset>9525</wp:posOffset>
                </wp:positionH>
                <wp:positionV relativeFrom="paragraph">
                  <wp:posOffset>44450</wp:posOffset>
                </wp:positionV>
                <wp:extent cx="5715000" cy="1953158"/>
                <wp:effectExtent l="0" t="0" r="19050"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19531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3253B2" w14:textId="77777777" w:rsidR="00E82D8A" w:rsidRDefault="00E82D8A" w:rsidP="00FD3044">
                            <w:pPr>
                              <w:rPr>
                                <w:rFonts w:ascii="Verdana" w:hAnsi="Verdana"/>
                                <w:color w:val="990000"/>
                                <w:sz w:val="14"/>
                                <w:szCs w:val="14"/>
                              </w:rPr>
                            </w:pPr>
                            <w:r>
                              <w:rPr>
                                <w:rFonts w:ascii="Verdana" w:hAnsi="Verdana"/>
                                <w:color w:val="0000FF"/>
                                <w:sz w:val="14"/>
                                <w:szCs w:val="14"/>
                              </w:rPr>
                              <w:t xml:space="preserve"> </w:t>
                            </w:r>
                            <w:r w:rsidRPr="00DF2E25">
                              <w:rPr>
                                <w:rFonts w:ascii="Verdana" w:hAnsi="Verdana"/>
                                <w:color w:val="0000FF"/>
                                <w:sz w:val="14"/>
                                <w:szCs w:val="14"/>
                              </w:rPr>
                              <w:t>&lt;/ghg:</w:t>
                            </w:r>
                            <w:r w:rsidRPr="00DF2E25">
                              <w:rPr>
                                <w:rFonts w:ascii="Verdana" w:hAnsi="Verdana"/>
                                <w:color w:val="990000"/>
                                <w:sz w:val="14"/>
                                <w:szCs w:val="14"/>
                              </w:rPr>
                              <w:t>DelayedCokingDetails</w:t>
                            </w:r>
                            <w:r>
                              <w:rPr>
                                <w:rFonts w:ascii="Verdana" w:hAnsi="Verdana" w:cs="Times New Roman"/>
                                <w:color w:val="0000FF"/>
                                <w:sz w:val="14"/>
                                <w:szCs w:val="14"/>
                              </w:rPr>
                              <w:t>&gt;</w:t>
                            </w:r>
                          </w:p>
                          <w:p w14:paraId="28C1C0E9" w14:textId="77777777" w:rsidR="00E82D8A" w:rsidRPr="003A6823" w:rsidRDefault="00E82D8A" w:rsidP="00FD3044">
                            <w:pPr>
                              <w:rPr>
                                <w:rFonts w:ascii="Verdana" w:hAnsi="Verdana"/>
                                <w:color w:val="990000"/>
                                <w:sz w:val="14"/>
                                <w:szCs w:val="14"/>
                              </w:rPr>
                            </w:pPr>
                            <w:r w:rsidRPr="003A6823">
                              <w:rPr>
                                <w:rFonts w:ascii="Verdana" w:hAnsi="Verdana"/>
                                <w:color w:val="990000"/>
                                <w:sz w:val="14"/>
                                <w:szCs w:val="14"/>
                              </w:rPr>
                              <w:tab/>
                            </w:r>
                            <w:r w:rsidRPr="003A6823">
                              <w:rPr>
                                <w:rFonts w:ascii="Verdana" w:hAnsi="Verdana"/>
                                <w:color w:val="990000"/>
                                <w:sz w:val="14"/>
                                <w:szCs w:val="14"/>
                              </w:rPr>
                              <w:tab/>
                            </w:r>
                            <w:r>
                              <w:rPr>
                                <w:rFonts w:ascii="Verdana" w:hAnsi="Verdana"/>
                                <w:color w:val="990000"/>
                                <w:sz w:val="14"/>
                                <w:szCs w:val="14"/>
                              </w:rPr>
                              <w:t xml:space="preserve">  </w:t>
                            </w:r>
                            <w:r w:rsidRPr="00DF2E25">
                              <w:rPr>
                                <w:rFonts w:ascii="Verdana" w:hAnsi="Verdana"/>
                                <w:color w:val="0000FF"/>
                                <w:sz w:val="14"/>
                                <w:szCs w:val="14"/>
                              </w:rPr>
                              <w:t>&lt;ghg:</w:t>
                            </w:r>
                            <w:r w:rsidRPr="003A6823">
                              <w:rPr>
                                <w:rFonts w:ascii="Verdana" w:hAnsi="Verdana"/>
                                <w:color w:val="990000"/>
                                <w:sz w:val="14"/>
                                <w:szCs w:val="14"/>
                              </w:rPr>
                              <w:t>DrumsSetDetails</w:t>
                            </w:r>
                            <w:r>
                              <w:rPr>
                                <w:rFonts w:ascii="Verdana" w:hAnsi="Verdana" w:cs="Times New Roman"/>
                                <w:color w:val="0000FF"/>
                                <w:sz w:val="14"/>
                                <w:szCs w:val="14"/>
                              </w:rPr>
                              <w:t>&gt;</w:t>
                            </w:r>
                          </w:p>
                          <w:p w14:paraId="2C127E0B" w14:textId="77777777" w:rsidR="00E82D8A" w:rsidRPr="003A6823" w:rsidRDefault="00E82D8A" w:rsidP="00FD3044">
                            <w:pPr>
                              <w:rPr>
                                <w:rFonts w:ascii="Verdana" w:hAnsi="Verdana"/>
                                <w:color w:val="990000"/>
                                <w:sz w:val="14"/>
                                <w:szCs w:val="14"/>
                              </w:rPr>
                            </w:pP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Pr>
                                <w:rFonts w:ascii="Verdana" w:hAnsi="Verdana"/>
                                <w:color w:val="990000"/>
                                <w:sz w:val="14"/>
                                <w:szCs w:val="14"/>
                              </w:rPr>
                              <w:tab/>
                            </w:r>
                            <w:r w:rsidRPr="00DF2E25">
                              <w:rPr>
                                <w:rFonts w:ascii="Verdana" w:hAnsi="Verdana"/>
                                <w:color w:val="0000FF"/>
                                <w:sz w:val="14"/>
                                <w:szCs w:val="14"/>
                              </w:rPr>
                              <w:t>&lt;ghg:</w:t>
                            </w:r>
                            <w:r w:rsidRPr="003A6823">
                              <w:rPr>
                                <w:rFonts w:ascii="Verdana" w:hAnsi="Verdana"/>
                                <w:color w:val="990000"/>
                                <w:sz w:val="14"/>
                                <w:szCs w:val="14"/>
                              </w:rPr>
                              <w:t>DrumSetId&gt;Drum Set 1A</w:t>
                            </w:r>
                            <w:r>
                              <w:rPr>
                                <w:rFonts w:ascii="Verdana" w:hAnsi="Verdana" w:cs="Times New Roman"/>
                                <w:color w:val="0000FF"/>
                                <w:sz w:val="14"/>
                                <w:szCs w:val="14"/>
                              </w:rPr>
                              <w:t>&gt;/</w:t>
                            </w:r>
                            <w:r w:rsidRPr="00DF2E25">
                              <w:rPr>
                                <w:rFonts w:ascii="Verdana" w:hAnsi="Verdana" w:cs="Times New Roman"/>
                                <w:color w:val="0000FF"/>
                                <w:sz w:val="14"/>
                                <w:szCs w:val="14"/>
                              </w:rPr>
                              <w:t>ghg:</w:t>
                            </w:r>
                            <w:r w:rsidRPr="003A6823">
                              <w:rPr>
                                <w:rFonts w:ascii="Verdana" w:hAnsi="Verdana"/>
                                <w:color w:val="990000"/>
                                <w:sz w:val="14"/>
                                <w:szCs w:val="14"/>
                              </w:rPr>
                              <w:t>DrumSetId&gt;</w:t>
                            </w:r>
                          </w:p>
                          <w:p w14:paraId="5C7A25D7" w14:textId="77777777" w:rsidR="00E82D8A" w:rsidRDefault="00E82D8A" w:rsidP="00FD3044">
                            <w:pPr>
                              <w:rPr>
                                <w:rFonts w:ascii="Verdana" w:hAnsi="Verdana"/>
                                <w:color w:val="990000"/>
                                <w:sz w:val="14"/>
                                <w:szCs w:val="14"/>
                              </w:rPr>
                            </w:pP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Pr>
                                <w:rFonts w:ascii="Verdana" w:hAnsi="Verdana"/>
                                <w:color w:val="990000"/>
                                <w:sz w:val="14"/>
                                <w:szCs w:val="14"/>
                              </w:rPr>
                              <w:tab/>
                            </w:r>
                            <w:r w:rsidRPr="00DF2E25">
                              <w:rPr>
                                <w:rFonts w:ascii="Verdana" w:hAnsi="Verdana"/>
                                <w:color w:val="0000FF"/>
                                <w:sz w:val="14"/>
                                <w:szCs w:val="14"/>
                              </w:rPr>
                              <w:t>&lt;ghg:</w:t>
                            </w:r>
                            <w:r w:rsidRPr="003A6823">
                              <w:rPr>
                                <w:rFonts w:ascii="Verdana" w:hAnsi="Verdana"/>
                                <w:color w:val="990000"/>
                                <w:sz w:val="14"/>
                                <w:szCs w:val="14"/>
                              </w:rPr>
                              <w:t>DrumSet</w:t>
                            </w:r>
                            <w:r>
                              <w:rPr>
                                <w:rFonts w:ascii="Verdana" w:hAnsi="Verdana"/>
                                <w:color w:val="990000"/>
                                <w:sz w:val="14"/>
                                <w:szCs w:val="14"/>
                              </w:rPr>
                              <w:t>Description&gt;Optional description of d</w:t>
                            </w:r>
                            <w:r w:rsidRPr="003A6823">
                              <w:rPr>
                                <w:rFonts w:ascii="Verdana" w:hAnsi="Verdana"/>
                                <w:color w:val="990000"/>
                                <w:sz w:val="14"/>
                                <w:szCs w:val="14"/>
                              </w:rPr>
                              <w:t>rum Set 1A</w:t>
                            </w:r>
                            <w:r>
                              <w:rPr>
                                <w:rFonts w:ascii="Verdana" w:hAnsi="Verdana" w:cs="Times New Roman"/>
                                <w:color w:val="0000FF"/>
                                <w:sz w:val="14"/>
                                <w:szCs w:val="14"/>
                              </w:rPr>
                              <w:t>&gt;/</w:t>
                            </w:r>
                            <w:r w:rsidRPr="00DF2E25">
                              <w:rPr>
                                <w:rFonts w:ascii="Verdana" w:hAnsi="Verdana" w:cs="Times New Roman"/>
                                <w:color w:val="0000FF"/>
                                <w:sz w:val="14"/>
                                <w:szCs w:val="14"/>
                              </w:rPr>
                              <w:t>ghg:</w:t>
                            </w:r>
                            <w:r w:rsidRPr="003A6823">
                              <w:rPr>
                                <w:rFonts w:ascii="Verdana" w:hAnsi="Verdana"/>
                                <w:color w:val="990000"/>
                                <w:sz w:val="14"/>
                                <w:szCs w:val="14"/>
                              </w:rPr>
                              <w:t>DrumSet</w:t>
                            </w:r>
                            <w:r>
                              <w:rPr>
                                <w:rFonts w:ascii="Verdana" w:hAnsi="Verdana"/>
                                <w:color w:val="990000"/>
                                <w:sz w:val="14"/>
                                <w:szCs w:val="14"/>
                              </w:rPr>
                              <w:t>Description</w:t>
                            </w:r>
                            <w:r w:rsidRPr="003A6823">
                              <w:rPr>
                                <w:rFonts w:ascii="Verdana" w:hAnsi="Verdana"/>
                                <w:color w:val="990000"/>
                                <w:sz w:val="14"/>
                                <w:szCs w:val="14"/>
                              </w:rPr>
                              <w:t>&gt;</w:t>
                            </w:r>
                          </w:p>
                          <w:p w14:paraId="550A8BA3" w14:textId="77777777" w:rsidR="00E82D8A" w:rsidRPr="003A6823" w:rsidRDefault="00E82D8A" w:rsidP="00043C3A">
                            <w:pPr>
                              <w:ind w:left="648" w:firstLine="216"/>
                              <w:rPr>
                                <w:rFonts w:ascii="Verdana" w:hAnsi="Verdana"/>
                                <w:color w:val="990000"/>
                                <w:sz w:val="14"/>
                                <w:szCs w:val="14"/>
                              </w:rPr>
                            </w:pPr>
                            <w:r w:rsidRPr="00DF2E25">
                              <w:rPr>
                                <w:rFonts w:ascii="Verdana" w:hAnsi="Verdana"/>
                                <w:color w:val="0000FF"/>
                                <w:sz w:val="14"/>
                                <w:szCs w:val="14"/>
                              </w:rPr>
                              <w:t>&lt;ghg:</w:t>
                            </w:r>
                            <w:r w:rsidRPr="003A6823">
                              <w:rPr>
                                <w:rFonts w:ascii="Verdana" w:hAnsi="Verdana"/>
                                <w:color w:val="990000"/>
                                <w:sz w:val="14"/>
                                <w:szCs w:val="14"/>
                              </w:rPr>
                              <w:t>NumberofCokingDrums&gt;5</w:t>
                            </w:r>
                            <w:r>
                              <w:rPr>
                                <w:rFonts w:ascii="Verdana" w:hAnsi="Verdana" w:cs="Times New Roman"/>
                                <w:color w:val="0000FF"/>
                                <w:sz w:val="14"/>
                                <w:szCs w:val="14"/>
                              </w:rPr>
                              <w:t>&gt;/</w:t>
                            </w:r>
                            <w:r w:rsidRPr="00DF2E25">
                              <w:rPr>
                                <w:rFonts w:ascii="Verdana" w:hAnsi="Verdana" w:cs="Times New Roman"/>
                                <w:color w:val="0000FF"/>
                                <w:sz w:val="14"/>
                                <w:szCs w:val="14"/>
                              </w:rPr>
                              <w:t>ghg:</w:t>
                            </w:r>
                            <w:r w:rsidRPr="003A6823">
                              <w:rPr>
                                <w:rFonts w:ascii="Verdana" w:hAnsi="Verdana"/>
                                <w:color w:val="990000"/>
                                <w:sz w:val="14"/>
                                <w:szCs w:val="14"/>
                              </w:rPr>
                              <w:t>NumberofCokingDrums&gt;</w:t>
                            </w:r>
                          </w:p>
                          <w:p w14:paraId="109BC096" w14:textId="77777777" w:rsidR="00E82D8A" w:rsidRPr="003A6823" w:rsidRDefault="00E82D8A" w:rsidP="00FD3044">
                            <w:pPr>
                              <w:rPr>
                                <w:rFonts w:ascii="Verdana" w:hAnsi="Verdana"/>
                                <w:color w:val="990000"/>
                                <w:sz w:val="14"/>
                                <w:szCs w:val="14"/>
                              </w:rPr>
                            </w:pP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DF2E25">
                              <w:rPr>
                                <w:rFonts w:ascii="Verdana" w:hAnsi="Verdana"/>
                                <w:color w:val="0000FF"/>
                                <w:sz w:val="14"/>
                                <w:szCs w:val="14"/>
                              </w:rPr>
                              <w:t>&lt;ghg:</w:t>
                            </w:r>
                            <w:r w:rsidRPr="003A6823">
                              <w:rPr>
                                <w:rFonts w:ascii="Verdana" w:hAnsi="Verdana"/>
                                <w:color w:val="990000"/>
                                <w:sz w:val="14"/>
                                <w:szCs w:val="14"/>
                              </w:rPr>
                              <w:t>MoleFractionOfMethaneInCokeGas fractionUOM="kg-mole CH4/kg-molegas"&gt;</w:t>
                            </w:r>
                          </w:p>
                          <w:p w14:paraId="42380233" w14:textId="77777777" w:rsidR="00E82D8A" w:rsidRPr="003A6823" w:rsidRDefault="00E82D8A" w:rsidP="00FD3044">
                            <w:pPr>
                              <w:rPr>
                                <w:rFonts w:ascii="Verdana" w:hAnsi="Verdana"/>
                                <w:color w:val="990000"/>
                                <w:sz w:val="14"/>
                                <w:szCs w:val="14"/>
                              </w:rPr>
                            </w:pP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DF2E25">
                              <w:rPr>
                                <w:rFonts w:ascii="Verdana" w:hAnsi="Verdana"/>
                                <w:color w:val="0000FF"/>
                                <w:sz w:val="14"/>
                                <w:szCs w:val="14"/>
                              </w:rPr>
                              <w:t>&lt;ghg:</w:t>
                            </w:r>
                            <w:r w:rsidRPr="003A6823">
                              <w:rPr>
                                <w:rFonts w:ascii="Verdana" w:hAnsi="Verdana"/>
                                <w:color w:val="990000"/>
                                <w:sz w:val="14"/>
                                <w:szCs w:val="14"/>
                              </w:rPr>
                              <w:t>MeasureValue&gt;0.2</w:t>
                            </w:r>
                            <w:r>
                              <w:rPr>
                                <w:rFonts w:ascii="Verdana" w:hAnsi="Verdana" w:cs="Times New Roman"/>
                                <w:color w:val="0000FF"/>
                                <w:sz w:val="14"/>
                                <w:szCs w:val="14"/>
                              </w:rPr>
                              <w:t>&gt;/</w:t>
                            </w:r>
                            <w:r w:rsidRPr="00DF2E25">
                              <w:rPr>
                                <w:rFonts w:ascii="Verdana" w:hAnsi="Verdana" w:cs="Times New Roman"/>
                                <w:color w:val="0000FF"/>
                                <w:sz w:val="14"/>
                                <w:szCs w:val="14"/>
                              </w:rPr>
                              <w:t>ghg:</w:t>
                            </w:r>
                            <w:r w:rsidRPr="003A6823">
                              <w:rPr>
                                <w:rFonts w:ascii="Verdana" w:hAnsi="Verdana"/>
                                <w:color w:val="990000"/>
                                <w:sz w:val="14"/>
                                <w:szCs w:val="14"/>
                              </w:rPr>
                              <w:t>MeasureValue&gt;</w:t>
                            </w:r>
                          </w:p>
                          <w:p w14:paraId="79B931D8" w14:textId="77777777" w:rsidR="00E82D8A" w:rsidRPr="003A6823" w:rsidRDefault="00E82D8A" w:rsidP="00FD3044">
                            <w:pPr>
                              <w:rPr>
                                <w:rFonts w:ascii="Verdana" w:hAnsi="Verdana"/>
                                <w:color w:val="990000"/>
                                <w:sz w:val="14"/>
                                <w:szCs w:val="14"/>
                              </w:rPr>
                            </w:pP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DF2E25">
                              <w:rPr>
                                <w:rFonts w:ascii="Verdana" w:hAnsi="Verdana"/>
                                <w:color w:val="0000FF"/>
                                <w:sz w:val="14"/>
                                <w:szCs w:val="14"/>
                              </w:rPr>
                              <w:t>&lt;ghg:</w:t>
                            </w:r>
                            <w:r w:rsidRPr="003A6823">
                              <w:rPr>
                                <w:rFonts w:ascii="Verdana" w:hAnsi="Verdana"/>
                                <w:color w:val="990000"/>
                                <w:sz w:val="14"/>
                                <w:szCs w:val="14"/>
                              </w:rPr>
                              <w:t>/MoleFractionOfMethaneInCokeGas&gt;</w:t>
                            </w:r>
                          </w:p>
                          <w:p w14:paraId="50BA2B12" w14:textId="77777777" w:rsidR="00E82D8A" w:rsidRPr="003A6823" w:rsidRDefault="00E82D8A" w:rsidP="00FD3044">
                            <w:pPr>
                              <w:rPr>
                                <w:rFonts w:ascii="Verdana" w:hAnsi="Verdana"/>
                                <w:color w:val="990000"/>
                                <w:sz w:val="14"/>
                                <w:szCs w:val="14"/>
                              </w:rPr>
                            </w:pP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DF2E25">
                              <w:rPr>
                                <w:rFonts w:ascii="Verdana" w:hAnsi="Verdana"/>
                                <w:color w:val="0000FF"/>
                                <w:sz w:val="14"/>
                                <w:szCs w:val="14"/>
                              </w:rPr>
                              <w:t>&lt;ghg:</w:t>
                            </w:r>
                            <w:r w:rsidRPr="003A6823">
                              <w:rPr>
                                <w:rFonts w:ascii="Verdana" w:hAnsi="Verdana"/>
                                <w:color w:val="990000"/>
                                <w:sz w:val="14"/>
                                <w:szCs w:val="14"/>
                              </w:rPr>
                              <w:t>BasisforVolumetricVoidFraction&gt;Measurement data</w:t>
                            </w:r>
                            <w:r>
                              <w:rPr>
                                <w:rFonts w:ascii="Verdana" w:hAnsi="Verdana" w:cs="Times New Roman"/>
                                <w:color w:val="0000FF"/>
                                <w:sz w:val="14"/>
                                <w:szCs w:val="14"/>
                              </w:rPr>
                              <w:t>&gt;/</w:t>
                            </w:r>
                            <w:r w:rsidRPr="00DF2E25">
                              <w:rPr>
                                <w:rFonts w:ascii="Verdana" w:hAnsi="Verdana" w:cs="Times New Roman"/>
                                <w:color w:val="0000FF"/>
                                <w:sz w:val="14"/>
                                <w:szCs w:val="14"/>
                              </w:rPr>
                              <w:t>ghg:</w:t>
                            </w:r>
                            <w:r w:rsidRPr="003A6823">
                              <w:rPr>
                                <w:rFonts w:ascii="Verdana" w:hAnsi="Verdana"/>
                                <w:color w:val="990000"/>
                                <w:sz w:val="14"/>
                                <w:szCs w:val="14"/>
                              </w:rPr>
                              <w:t>BasisforVolumetricVoidFraction&gt;</w:t>
                            </w:r>
                          </w:p>
                          <w:p w14:paraId="11133845" w14:textId="77777777" w:rsidR="00E82D8A" w:rsidRPr="003A6823" w:rsidRDefault="00E82D8A" w:rsidP="00FD3044">
                            <w:pPr>
                              <w:rPr>
                                <w:rFonts w:ascii="Verdana" w:hAnsi="Verdana"/>
                                <w:color w:val="990000"/>
                                <w:sz w:val="14"/>
                                <w:szCs w:val="14"/>
                              </w:rPr>
                            </w:pP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DF2E25">
                              <w:rPr>
                                <w:rFonts w:ascii="Verdana" w:hAnsi="Verdana"/>
                                <w:color w:val="0000FF"/>
                                <w:sz w:val="14"/>
                                <w:szCs w:val="14"/>
                              </w:rPr>
                              <w:t>&lt;ghg:</w:t>
                            </w:r>
                            <w:r w:rsidRPr="003A6823">
                              <w:rPr>
                                <w:rFonts w:ascii="Verdana" w:hAnsi="Verdana"/>
                                <w:color w:val="990000"/>
                                <w:sz w:val="14"/>
                                <w:szCs w:val="14"/>
                              </w:rPr>
                              <w:t>BasisforMoleFraction&gt;Weekly or more frequent measurements</w:t>
                            </w:r>
                            <w:r>
                              <w:rPr>
                                <w:rFonts w:ascii="Verdana" w:hAnsi="Verdana" w:cs="Times New Roman"/>
                                <w:color w:val="0000FF"/>
                                <w:sz w:val="14"/>
                                <w:szCs w:val="14"/>
                              </w:rPr>
                              <w:t>&gt;/</w:t>
                            </w:r>
                            <w:r w:rsidRPr="00DF2E25">
                              <w:rPr>
                                <w:rFonts w:ascii="Verdana" w:hAnsi="Verdana" w:cs="Times New Roman"/>
                                <w:color w:val="0000FF"/>
                                <w:sz w:val="14"/>
                                <w:szCs w:val="14"/>
                              </w:rPr>
                              <w:t>ghg:</w:t>
                            </w:r>
                            <w:r w:rsidRPr="003A6823">
                              <w:rPr>
                                <w:rFonts w:ascii="Verdana" w:hAnsi="Verdana"/>
                                <w:color w:val="990000"/>
                                <w:sz w:val="14"/>
                                <w:szCs w:val="14"/>
                              </w:rPr>
                              <w:t>BasisforMoleFraction&gt;</w:t>
                            </w:r>
                          </w:p>
                          <w:p w14:paraId="296263AB" w14:textId="77777777" w:rsidR="00E82D8A" w:rsidRPr="003A6823" w:rsidRDefault="00E82D8A" w:rsidP="00FD3044">
                            <w:pPr>
                              <w:rPr>
                                <w:rFonts w:ascii="Verdana" w:hAnsi="Verdana"/>
                                <w:color w:val="990000"/>
                                <w:sz w:val="14"/>
                                <w:szCs w:val="14"/>
                              </w:rPr>
                            </w:pP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DF2E25">
                              <w:rPr>
                                <w:rFonts w:ascii="Verdana" w:hAnsi="Verdana"/>
                                <w:color w:val="0000FF"/>
                                <w:sz w:val="14"/>
                                <w:szCs w:val="14"/>
                              </w:rPr>
                              <w:t>&lt;ghg:</w:t>
                            </w:r>
                            <w:r w:rsidRPr="003A6823">
                              <w:rPr>
                                <w:rFonts w:ascii="Verdana" w:hAnsi="Verdana"/>
                                <w:color w:val="990000"/>
                                <w:sz w:val="14"/>
                                <w:szCs w:val="14"/>
                              </w:rPr>
                              <w:t>HasEquation18and19&gt;Y</w:t>
                            </w:r>
                            <w:r>
                              <w:rPr>
                                <w:rFonts w:ascii="Verdana" w:hAnsi="Verdana" w:cs="Times New Roman"/>
                                <w:color w:val="0000FF"/>
                                <w:sz w:val="14"/>
                                <w:szCs w:val="14"/>
                              </w:rPr>
                              <w:t>&gt;/</w:t>
                            </w:r>
                            <w:r w:rsidRPr="00DF2E25">
                              <w:rPr>
                                <w:rFonts w:ascii="Verdana" w:hAnsi="Verdana" w:cs="Times New Roman"/>
                                <w:color w:val="0000FF"/>
                                <w:sz w:val="14"/>
                                <w:szCs w:val="14"/>
                              </w:rPr>
                              <w:t>ghg:</w:t>
                            </w:r>
                            <w:r w:rsidRPr="003A6823">
                              <w:rPr>
                                <w:rFonts w:ascii="Verdana" w:hAnsi="Verdana"/>
                                <w:color w:val="990000"/>
                                <w:sz w:val="14"/>
                                <w:szCs w:val="14"/>
                              </w:rPr>
                              <w:t>HasEquation18and19&gt;</w:t>
                            </w:r>
                          </w:p>
                          <w:p w14:paraId="3E965E3A" w14:textId="77777777" w:rsidR="00E82D8A" w:rsidRPr="003A6823" w:rsidRDefault="00E82D8A" w:rsidP="00FD3044">
                            <w:pPr>
                              <w:rPr>
                                <w:rFonts w:ascii="Verdana" w:hAnsi="Verdana"/>
                                <w:color w:val="990000"/>
                                <w:sz w:val="14"/>
                                <w:szCs w:val="14"/>
                              </w:rPr>
                            </w:pP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DF2E25">
                              <w:rPr>
                                <w:rFonts w:ascii="Verdana" w:hAnsi="Verdana"/>
                                <w:color w:val="0000FF"/>
                                <w:sz w:val="14"/>
                                <w:szCs w:val="14"/>
                              </w:rPr>
                              <w:t>&lt;ghg:</w:t>
                            </w:r>
                            <w:r w:rsidRPr="003A6823">
                              <w:rPr>
                                <w:rFonts w:ascii="Verdana" w:hAnsi="Verdana"/>
                                <w:color w:val="990000"/>
                                <w:sz w:val="14"/>
                                <w:szCs w:val="14"/>
                              </w:rPr>
                              <w:t>VolumetricFlowRate&gt;2000</w:t>
                            </w:r>
                            <w:r>
                              <w:rPr>
                                <w:rFonts w:ascii="Verdana" w:hAnsi="Verdana" w:cs="Times New Roman"/>
                                <w:color w:val="0000FF"/>
                                <w:sz w:val="14"/>
                                <w:szCs w:val="14"/>
                              </w:rPr>
                              <w:t>&gt;/</w:t>
                            </w:r>
                            <w:r w:rsidRPr="00DF2E25">
                              <w:rPr>
                                <w:rFonts w:ascii="Verdana" w:hAnsi="Verdana" w:cs="Times New Roman"/>
                                <w:color w:val="0000FF"/>
                                <w:sz w:val="14"/>
                                <w:szCs w:val="14"/>
                              </w:rPr>
                              <w:t>ghg:</w:t>
                            </w:r>
                            <w:r w:rsidRPr="003A6823">
                              <w:rPr>
                                <w:rFonts w:ascii="Verdana" w:hAnsi="Verdana"/>
                                <w:color w:val="990000"/>
                                <w:sz w:val="14"/>
                                <w:szCs w:val="14"/>
                              </w:rPr>
                              <w:t>VolumetricFlowRate&gt;</w:t>
                            </w:r>
                          </w:p>
                          <w:p w14:paraId="29A9BF5F" w14:textId="77777777" w:rsidR="00E82D8A" w:rsidRPr="003A6823" w:rsidRDefault="00E82D8A" w:rsidP="00FD3044">
                            <w:pPr>
                              <w:rPr>
                                <w:rFonts w:ascii="Verdana" w:hAnsi="Verdana"/>
                                <w:color w:val="990000"/>
                                <w:sz w:val="14"/>
                                <w:szCs w:val="14"/>
                              </w:rPr>
                            </w:pP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DF2E25">
                              <w:rPr>
                                <w:rFonts w:ascii="Verdana" w:hAnsi="Verdana"/>
                                <w:color w:val="0000FF"/>
                                <w:sz w:val="14"/>
                                <w:szCs w:val="14"/>
                              </w:rPr>
                              <w:t>&lt;ghg:</w:t>
                            </w:r>
                            <w:r w:rsidRPr="003A6823">
                              <w:rPr>
                                <w:rFonts w:ascii="Verdana" w:hAnsi="Verdana"/>
                                <w:color w:val="990000"/>
                                <w:sz w:val="14"/>
                                <w:szCs w:val="14"/>
                              </w:rPr>
                              <w:t>VolumetricFlowRateBasis&gt;Continuous or at least hourly measurements</w:t>
                            </w:r>
                            <w:r>
                              <w:rPr>
                                <w:rFonts w:ascii="Verdana" w:hAnsi="Verdana" w:cs="Times New Roman"/>
                                <w:color w:val="0000FF"/>
                                <w:sz w:val="14"/>
                                <w:szCs w:val="14"/>
                              </w:rPr>
                              <w:t>&gt;/</w:t>
                            </w:r>
                            <w:r w:rsidRPr="00DF2E25">
                              <w:rPr>
                                <w:rFonts w:ascii="Verdana" w:hAnsi="Verdana" w:cs="Times New Roman"/>
                                <w:color w:val="0000FF"/>
                                <w:sz w:val="14"/>
                                <w:szCs w:val="14"/>
                              </w:rPr>
                              <w:t>ghg:</w:t>
                            </w:r>
                            <w:r w:rsidRPr="003A6823">
                              <w:rPr>
                                <w:rFonts w:ascii="Verdana" w:hAnsi="Verdana"/>
                                <w:color w:val="990000"/>
                                <w:sz w:val="14"/>
                                <w:szCs w:val="14"/>
                              </w:rPr>
                              <w:t>VolumetricFlowRateBasis&gt;</w:t>
                            </w:r>
                          </w:p>
                          <w:p w14:paraId="701F735B" w14:textId="77777777" w:rsidR="00E82D8A" w:rsidRPr="003A6823" w:rsidRDefault="00E82D8A" w:rsidP="00FD3044">
                            <w:pPr>
                              <w:rPr>
                                <w:rFonts w:ascii="Verdana" w:hAnsi="Verdana"/>
                                <w:color w:val="990000"/>
                                <w:sz w:val="14"/>
                                <w:szCs w:val="14"/>
                              </w:rPr>
                            </w:pP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DF2E25">
                              <w:rPr>
                                <w:rFonts w:ascii="Verdana" w:hAnsi="Verdana"/>
                                <w:color w:val="0000FF"/>
                                <w:sz w:val="14"/>
                                <w:szCs w:val="14"/>
                              </w:rPr>
                              <w:t>&lt;ghg:</w:t>
                            </w:r>
                            <w:r w:rsidRPr="003A6823">
                              <w:rPr>
                                <w:rFonts w:ascii="Verdana" w:hAnsi="Verdana"/>
                                <w:color w:val="990000"/>
                                <w:sz w:val="14"/>
                                <w:szCs w:val="14"/>
                              </w:rPr>
                              <w:t>CumulativeVentingTime&gt;8564</w:t>
                            </w:r>
                            <w:r>
                              <w:rPr>
                                <w:rFonts w:ascii="Verdana" w:hAnsi="Verdana"/>
                                <w:color w:val="990000"/>
                                <w:sz w:val="14"/>
                                <w:szCs w:val="14"/>
                              </w:rPr>
                              <w:t>.1</w:t>
                            </w:r>
                            <w:r>
                              <w:rPr>
                                <w:rFonts w:ascii="Verdana" w:hAnsi="Verdana" w:cs="Times New Roman"/>
                                <w:color w:val="0000FF"/>
                                <w:sz w:val="14"/>
                                <w:szCs w:val="14"/>
                              </w:rPr>
                              <w:t>&gt;/</w:t>
                            </w:r>
                            <w:r w:rsidRPr="00DF2E25">
                              <w:rPr>
                                <w:rFonts w:ascii="Verdana" w:hAnsi="Verdana" w:cs="Times New Roman"/>
                                <w:color w:val="0000FF"/>
                                <w:sz w:val="14"/>
                                <w:szCs w:val="14"/>
                              </w:rPr>
                              <w:t>ghg:</w:t>
                            </w:r>
                            <w:r w:rsidRPr="003A6823">
                              <w:rPr>
                                <w:rFonts w:ascii="Verdana" w:hAnsi="Verdana"/>
                                <w:color w:val="990000"/>
                                <w:sz w:val="14"/>
                                <w:szCs w:val="14"/>
                              </w:rPr>
                              <w:t>CumulativeVentingTime&gt;</w:t>
                            </w:r>
                          </w:p>
                          <w:p w14:paraId="01994DB8" w14:textId="77777777" w:rsidR="00E82D8A" w:rsidRPr="003A6823" w:rsidRDefault="00E82D8A" w:rsidP="00FD3044">
                            <w:pPr>
                              <w:rPr>
                                <w:rFonts w:ascii="Verdana" w:hAnsi="Verdana"/>
                                <w:color w:val="990000"/>
                                <w:sz w:val="14"/>
                                <w:szCs w:val="14"/>
                              </w:rPr>
                            </w:pP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DF2E25">
                              <w:rPr>
                                <w:rFonts w:ascii="Verdana" w:hAnsi="Verdana"/>
                                <w:color w:val="0000FF"/>
                                <w:sz w:val="14"/>
                                <w:szCs w:val="14"/>
                              </w:rPr>
                              <w:t>&lt;ghg:</w:t>
                            </w:r>
                            <w:r w:rsidRPr="003A6823">
                              <w:rPr>
                                <w:rFonts w:ascii="Verdana" w:hAnsi="Verdana"/>
                                <w:color w:val="990000"/>
                                <w:sz w:val="14"/>
                                <w:szCs w:val="14"/>
                              </w:rPr>
                              <w:t>AvgMoleFractionCh4&gt;0.15</w:t>
                            </w:r>
                            <w:r>
                              <w:rPr>
                                <w:rFonts w:ascii="Verdana" w:hAnsi="Verdana" w:cs="Times New Roman"/>
                                <w:color w:val="0000FF"/>
                                <w:sz w:val="14"/>
                                <w:szCs w:val="14"/>
                              </w:rPr>
                              <w:t>&gt;/</w:t>
                            </w:r>
                            <w:r w:rsidRPr="00DF2E25">
                              <w:rPr>
                                <w:rFonts w:ascii="Verdana" w:hAnsi="Verdana" w:cs="Times New Roman"/>
                                <w:color w:val="0000FF"/>
                                <w:sz w:val="14"/>
                                <w:szCs w:val="14"/>
                              </w:rPr>
                              <w:t>ghg:</w:t>
                            </w:r>
                            <w:r w:rsidRPr="003A6823">
                              <w:rPr>
                                <w:rFonts w:ascii="Verdana" w:hAnsi="Verdana"/>
                                <w:color w:val="990000"/>
                                <w:sz w:val="14"/>
                                <w:szCs w:val="14"/>
                              </w:rPr>
                              <w:t>AvgMoleFractionCh4&gt;</w:t>
                            </w:r>
                          </w:p>
                          <w:p w14:paraId="71472F6F" w14:textId="77777777" w:rsidR="00E82D8A" w:rsidRDefault="00E82D8A" w:rsidP="00FD3044">
                            <w:pPr>
                              <w:rPr>
                                <w:rFonts w:ascii="Verdana" w:hAnsi="Verdana"/>
                                <w:color w:val="990000"/>
                                <w:sz w:val="14"/>
                                <w:szCs w:val="14"/>
                              </w:rPr>
                            </w:pPr>
                            <w:r w:rsidRPr="003A6823">
                              <w:rPr>
                                <w:rFonts w:ascii="Verdana" w:hAnsi="Verdana"/>
                                <w:color w:val="990000"/>
                                <w:sz w:val="14"/>
                                <w:szCs w:val="14"/>
                              </w:rPr>
                              <w:tab/>
                            </w:r>
                            <w:r w:rsidRPr="003A6823">
                              <w:rPr>
                                <w:rFonts w:ascii="Verdana" w:hAnsi="Verdana"/>
                                <w:color w:val="990000"/>
                                <w:sz w:val="14"/>
                                <w:szCs w:val="14"/>
                              </w:rPr>
                              <w:tab/>
                            </w:r>
                            <w:r w:rsidRPr="00DF2E25">
                              <w:rPr>
                                <w:rFonts w:ascii="Verdana" w:hAnsi="Verdana"/>
                                <w:color w:val="0000FF"/>
                                <w:sz w:val="14"/>
                                <w:szCs w:val="14"/>
                              </w:rPr>
                              <w:t>&lt;</w:t>
                            </w:r>
                            <w:r>
                              <w:rPr>
                                <w:rFonts w:ascii="Verdana" w:hAnsi="Verdana"/>
                                <w:color w:val="0000FF"/>
                                <w:sz w:val="14"/>
                                <w:szCs w:val="14"/>
                              </w:rPr>
                              <w:t>/</w:t>
                            </w:r>
                            <w:r w:rsidRPr="00DF2E25">
                              <w:rPr>
                                <w:rFonts w:ascii="Verdana" w:hAnsi="Verdana"/>
                                <w:color w:val="0000FF"/>
                                <w:sz w:val="14"/>
                                <w:szCs w:val="14"/>
                              </w:rPr>
                              <w:t>ghg:</w:t>
                            </w:r>
                            <w:r w:rsidRPr="003A6823">
                              <w:rPr>
                                <w:rFonts w:ascii="Verdana" w:hAnsi="Verdana"/>
                                <w:color w:val="990000"/>
                                <w:sz w:val="14"/>
                                <w:szCs w:val="14"/>
                              </w:rPr>
                              <w:t>DrumsSetDetails&gt;</w:t>
                            </w:r>
                          </w:p>
                          <w:p w14:paraId="52F399E1" w14:textId="77777777" w:rsidR="00E82D8A" w:rsidRPr="00DF2E25" w:rsidRDefault="00E82D8A" w:rsidP="00FD3044">
                            <w:pPr>
                              <w:rPr>
                                <w:rFonts w:ascii="Verdana" w:hAnsi="Verdana"/>
                                <w:color w:val="990000"/>
                                <w:sz w:val="14"/>
                                <w:szCs w:val="14"/>
                              </w:rPr>
                            </w:pPr>
                            <w:r>
                              <w:rPr>
                                <w:rFonts w:ascii="Verdana" w:hAnsi="Verdana"/>
                                <w:color w:val="0000FF"/>
                                <w:sz w:val="14"/>
                                <w:szCs w:val="14"/>
                              </w:rPr>
                              <w:t xml:space="preserve"> </w:t>
                            </w:r>
                            <w:r w:rsidRPr="00DF2E25">
                              <w:rPr>
                                <w:rFonts w:ascii="Verdana" w:hAnsi="Verdana"/>
                                <w:color w:val="0000FF"/>
                                <w:sz w:val="14"/>
                                <w:szCs w:val="14"/>
                              </w:rPr>
                              <w:t>&lt;/ghg:</w:t>
                            </w:r>
                            <w:r w:rsidRPr="00DF2E25">
                              <w:rPr>
                                <w:rFonts w:ascii="Verdana" w:hAnsi="Verdana"/>
                                <w:color w:val="990000"/>
                                <w:sz w:val="14"/>
                                <w:szCs w:val="14"/>
                              </w:rPr>
                              <w:t>DelayedCokingDetails</w:t>
                            </w:r>
                            <w:r w:rsidRPr="00DF2E25">
                              <w:rPr>
                                <w:rFonts w:ascii="Verdana" w:hAnsi="Verdana"/>
                                <w:color w:val="0000FF"/>
                                <w:sz w:val="14"/>
                                <w:szCs w:val="14"/>
                              </w:rPr>
                              <w:t>&gt;</w:t>
                            </w:r>
                          </w:p>
                          <w:p w14:paraId="666328F9" w14:textId="77777777" w:rsidR="00E82D8A" w:rsidRPr="00DF2E25" w:rsidRDefault="00E82D8A" w:rsidP="00BC1293">
                            <w:pPr>
                              <w:rPr>
                                <w:rFonts w:ascii="Verdana" w:hAnsi="Verdana"/>
                                <w:color w:val="0000FF"/>
                                <w:sz w:val="14"/>
                                <w:szCs w:val="14"/>
                              </w:rPr>
                            </w:pPr>
                          </w:p>
                          <w:p w14:paraId="0527C94E" w14:textId="77777777" w:rsidR="00E82D8A" w:rsidRDefault="00E82D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3747DB3C" id="Text Box 11" o:spid="_x0000_s1131" type="#_x0000_t202" style="position:absolute;margin-left:.75pt;margin-top:3.5pt;width:450pt;height:153.8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" fillcolor="white [3201]" strokeweight=".5pt">
                <v:path arrowok="t"/>
                <v:textbox>
                  <w:txbxContent>
                    <w:p w:rsidR="00E82D8A" w:rsidRDefault="00E82D8A" w:rsidP="00FD3044">
                      <w:pPr>
                        <w:rPr>
                          <w:rFonts w:ascii="Verdana" w:hAnsi="Verdana"/>
                          <w:color w:val="990000"/>
                          <w:sz w:val="14"/>
                          <w:szCs w:val="14"/>
                        </w:rPr>
                      </w:pPr>
                      <w:r>
                        <w:rPr>
                          <w:rFonts w:ascii="Verdana" w:hAnsi="Verdana"/>
                          <w:color w:val="0000FF"/>
                          <w:sz w:val="14"/>
                          <w:szCs w:val="14"/>
                        </w:rPr>
                        <w:t xml:space="preserve"> </w:t>
                      </w:r>
                      <w:r w:rsidRPr="00DF2E25">
                        <w:rPr>
                          <w:rFonts w:ascii="Verdana" w:hAnsi="Verdana"/>
                          <w:color w:val="0000FF"/>
                          <w:sz w:val="14"/>
                          <w:szCs w:val="14"/>
                        </w:rPr>
                        <w:t>&lt;/ghg</w:t>
                      </w:r>
                      <w:proofErr w:type="gramStart"/>
                      <w:r w:rsidRPr="00DF2E25">
                        <w:rPr>
                          <w:rFonts w:ascii="Verdana" w:hAnsi="Verdana"/>
                          <w:color w:val="0000FF"/>
                          <w:sz w:val="14"/>
                          <w:szCs w:val="14"/>
                        </w:rPr>
                        <w:t>:</w:t>
                      </w:r>
                      <w:r w:rsidRPr="00DF2E25">
                        <w:rPr>
                          <w:rFonts w:ascii="Verdana" w:hAnsi="Verdana"/>
                          <w:color w:val="990000"/>
                          <w:sz w:val="14"/>
                          <w:szCs w:val="14"/>
                        </w:rPr>
                        <w:t>DelayedCokingDetails</w:t>
                      </w:r>
                      <w:proofErr w:type="gramEnd"/>
                      <w:r>
                        <w:rPr>
                          <w:rFonts w:ascii="Verdana" w:hAnsi="Verdana" w:cs="Times New Roman"/>
                          <w:color w:val="0000FF"/>
                          <w:sz w:val="14"/>
                          <w:szCs w:val="14"/>
                        </w:rPr>
                        <w:t>&gt;</w:t>
                      </w:r>
                    </w:p>
                    <w:p w:rsidR="00E82D8A" w:rsidRPr="003A6823" w:rsidRDefault="00E82D8A" w:rsidP="00FD3044">
                      <w:pPr>
                        <w:rPr>
                          <w:rFonts w:ascii="Verdana" w:hAnsi="Verdana"/>
                          <w:color w:val="990000"/>
                          <w:sz w:val="14"/>
                          <w:szCs w:val="14"/>
                        </w:rPr>
                      </w:pPr>
                      <w:r w:rsidRPr="003A6823">
                        <w:rPr>
                          <w:rFonts w:ascii="Verdana" w:hAnsi="Verdana"/>
                          <w:color w:val="990000"/>
                          <w:sz w:val="14"/>
                          <w:szCs w:val="14"/>
                        </w:rPr>
                        <w:tab/>
                      </w:r>
                      <w:r w:rsidRPr="003A6823">
                        <w:rPr>
                          <w:rFonts w:ascii="Verdana" w:hAnsi="Verdana"/>
                          <w:color w:val="990000"/>
                          <w:sz w:val="14"/>
                          <w:szCs w:val="14"/>
                        </w:rPr>
                        <w:tab/>
                      </w:r>
                      <w:r>
                        <w:rPr>
                          <w:rFonts w:ascii="Verdana" w:hAnsi="Verdana"/>
                          <w:color w:val="990000"/>
                          <w:sz w:val="14"/>
                          <w:szCs w:val="14"/>
                        </w:rPr>
                        <w:t xml:space="preserve">  </w:t>
                      </w:r>
                      <w:r w:rsidRPr="00DF2E25">
                        <w:rPr>
                          <w:rFonts w:ascii="Verdana" w:hAnsi="Verdana"/>
                          <w:color w:val="0000FF"/>
                          <w:sz w:val="14"/>
                          <w:szCs w:val="14"/>
                        </w:rPr>
                        <w:t>&lt;</w:t>
                      </w:r>
                      <w:proofErr w:type="gramStart"/>
                      <w:r w:rsidRPr="00DF2E25">
                        <w:rPr>
                          <w:rFonts w:ascii="Verdana" w:hAnsi="Verdana"/>
                          <w:color w:val="0000FF"/>
                          <w:sz w:val="14"/>
                          <w:szCs w:val="14"/>
                        </w:rPr>
                        <w:t>ghg:</w:t>
                      </w:r>
                      <w:proofErr w:type="gramEnd"/>
                      <w:r w:rsidRPr="003A6823">
                        <w:rPr>
                          <w:rFonts w:ascii="Verdana" w:hAnsi="Verdana"/>
                          <w:color w:val="990000"/>
                          <w:sz w:val="14"/>
                          <w:szCs w:val="14"/>
                        </w:rPr>
                        <w:t>DrumsSetDetails</w:t>
                      </w:r>
                      <w:r>
                        <w:rPr>
                          <w:rFonts w:ascii="Verdana" w:hAnsi="Verdana" w:cs="Times New Roman"/>
                          <w:color w:val="0000FF"/>
                          <w:sz w:val="14"/>
                          <w:szCs w:val="14"/>
                        </w:rPr>
                        <w:t>&gt;</w:t>
                      </w:r>
                    </w:p>
                    <w:p w:rsidR="00E82D8A" w:rsidRPr="003A6823" w:rsidRDefault="00E82D8A" w:rsidP="00FD3044">
                      <w:pPr>
                        <w:rPr>
                          <w:rFonts w:ascii="Verdana" w:hAnsi="Verdana"/>
                          <w:color w:val="990000"/>
                          <w:sz w:val="14"/>
                          <w:szCs w:val="14"/>
                        </w:rPr>
                      </w:pP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Pr>
                          <w:rFonts w:ascii="Verdana" w:hAnsi="Verdana"/>
                          <w:color w:val="990000"/>
                          <w:sz w:val="14"/>
                          <w:szCs w:val="14"/>
                        </w:rPr>
                        <w:tab/>
                      </w:r>
                      <w:r w:rsidRPr="00DF2E25">
                        <w:rPr>
                          <w:rFonts w:ascii="Verdana" w:hAnsi="Verdana"/>
                          <w:color w:val="0000FF"/>
                          <w:sz w:val="14"/>
                          <w:szCs w:val="14"/>
                        </w:rPr>
                        <w:t>&lt;ghg</w:t>
                      </w:r>
                      <w:proofErr w:type="gramStart"/>
                      <w:r w:rsidRPr="00DF2E25">
                        <w:rPr>
                          <w:rFonts w:ascii="Verdana" w:hAnsi="Verdana"/>
                          <w:color w:val="0000FF"/>
                          <w:sz w:val="14"/>
                          <w:szCs w:val="14"/>
                        </w:rPr>
                        <w:t>:</w:t>
                      </w:r>
                      <w:r w:rsidRPr="003A6823">
                        <w:rPr>
                          <w:rFonts w:ascii="Verdana" w:hAnsi="Verdana"/>
                          <w:color w:val="990000"/>
                          <w:sz w:val="14"/>
                          <w:szCs w:val="14"/>
                        </w:rPr>
                        <w:t>DrumSetId</w:t>
                      </w:r>
                      <w:proofErr w:type="gramEnd"/>
                      <w:r w:rsidRPr="003A6823">
                        <w:rPr>
                          <w:rFonts w:ascii="Verdana" w:hAnsi="Verdana"/>
                          <w:color w:val="990000"/>
                          <w:sz w:val="14"/>
                          <w:szCs w:val="14"/>
                        </w:rPr>
                        <w:t>&gt;Drum Set 1A</w:t>
                      </w:r>
                      <w:r>
                        <w:rPr>
                          <w:rFonts w:ascii="Verdana" w:hAnsi="Verdana" w:cs="Times New Roman"/>
                          <w:color w:val="0000FF"/>
                          <w:sz w:val="14"/>
                          <w:szCs w:val="14"/>
                        </w:rPr>
                        <w:t>&gt;/</w:t>
                      </w:r>
                      <w:r w:rsidRPr="00DF2E25">
                        <w:rPr>
                          <w:rFonts w:ascii="Verdana" w:hAnsi="Verdana" w:cs="Times New Roman"/>
                          <w:color w:val="0000FF"/>
                          <w:sz w:val="14"/>
                          <w:szCs w:val="14"/>
                        </w:rPr>
                        <w:t>ghg:</w:t>
                      </w:r>
                      <w:r w:rsidRPr="003A6823">
                        <w:rPr>
                          <w:rFonts w:ascii="Verdana" w:hAnsi="Verdana"/>
                          <w:color w:val="990000"/>
                          <w:sz w:val="14"/>
                          <w:szCs w:val="14"/>
                        </w:rPr>
                        <w:t>DrumSetId&gt;</w:t>
                      </w:r>
                    </w:p>
                    <w:p w:rsidR="00E82D8A" w:rsidRDefault="00E82D8A" w:rsidP="00FD3044">
                      <w:pPr>
                        <w:rPr>
                          <w:rFonts w:ascii="Verdana" w:hAnsi="Verdana"/>
                          <w:color w:val="990000"/>
                          <w:sz w:val="14"/>
                          <w:szCs w:val="14"/>
                        </w:rPr>
                      </w:pP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Pr>
                          <w:rFonts w:ascii="Verdana" w:hAnsi="Verdana"/>
                          <w:color w:val="990000"/>
                          <w:sz w:val="14"/>
                          <w:szCs w:val="14"/>
                        </w:rPr>
                        <w:tab/>
                      </w:r>
                      <w:r w:rsidRPr="00DF2E25">
                        <w:rPr>
                          <w:rFonts w:ascii="Verdana" w:hAnsi="Verdana"/>
                          <w:color w:val="0000FF"/>
                          <w:sz w:val="14"/>
                          <w:szCs w:val="14"/>
                        </w:rPr>
                        <w:t>&lt;ghg</w:t>
                      </w:r>
                      <w:proofErr w:type="gramStart"/>
                      <w:r w:rsidRPr="00DF2E25">
                        <w:rPr>
                          <w:rFonts w:ascii="Verdana" w:hAnsi="Verdana"/>
                          <w:color w:val="0000FF"/>
                          <w:sz w:val="14"/>
                          <w:szCs w:val="14"/>
                        </w:rPr>
                        <w:t>:</w:t>
                      </w:r>
                      <w:r w:rsidRPr="003A6823">
                        <w:rPr>
                          <w:rFonts w:ascii="Verdana" w:hAnsi="Verdana"/>
                          <w:color w:val="990000"/>
                          <w:sz w:val="14"/>
                          <w:szCs w:val="14"/>
                        </w:rPr>
                        <w:t>DrumSet</w:t>
                      </w:r>
                      <w:r>
                        <w:rPr>
                          <w:rFonts w:ascii="Verdana" w:hAnsi="Verdana"/>
                          <w:color w:val="990000"/>
                          <w:sz w:val="14"/>
                          <w:szCs w:val="14"/>
                        </w:rPr>
                        <w:t>Description</w:t>
                      </w:r>
                      <w:proofErr w:type="gramEnd"/>
                      <w:r>
                        <w:rPr>
                          <w:rFonts w:ascii="Verdana" w:hAnsi="Verdana"/>
                          <w:color w:val="990000"/>
                          <w:sz w:val="14"/>
                          <w:szCs w:val="14"/>
                        </w:rPr>
                        <w:t>&gt;Optional description of d</w:t>
                      </w:r>
                      <w:r w:rsidRPr="003A6823">
                        <w:rPr>
                          <w:rFonts w:ascii="Verdana" w:hAnsi="Verdana"/>
                          <w:color w:val="990000"/>
                          <w:sz w:val="14"/>
                          <w:szCs w:val="14"/>
                        </w:rPr>
                        <w:t>rum Set 1A</w:t>
                      </w:r>
                      <w:r>
                        <w:rPr>
                          <w:rFonts w:ascii="Verdana" w:hAnsi="Verdana" w:cs="Times New Roman"/>
                          <w:color w:val="0000FF"/>
                          <w:sz w:val="14"/>
                          <w:szCs w:val="14"/>
                        </w:rPr>
                        <w:t>&gt;/</w:t>
                      </w:r>
                      <w:r w:rsidRPr="00DF2E25">
                        <w:rPr>
                          <w:rFonts w:ascii="Verdana" w:hAnsi="Verdana" w:cs="Times New Roman"/>
                          <w:color w:val="0000FF"/>
                          <w:sz w:val="14"/>
                          <w:szCs w:val="14"/>
                        </w:rPr>
                        <w:t>ghg:</w:t>
                      </w:r>
                      <w:r w:rsidRPr="003A6823">
                        <w:rPr>
                          <w:rFonts w:ascii="Verdana" w:hAnsi="Verdana"/>
                          <w:color w:val="990000"/>
                          <w:sz w:val="14"/>
                          <w:szCs w:val="14"/>
                        </w:rPr>
                        <w:t>DrumSet</w:t>
                      </w:r>
                      <w:r>
                        <w:rPr>
                          <w:rFonts w:ascii="Verdana" w:hAnsi="Verdana"/>
                          <w:color w:val="990000"/>
                          <w:sz w:val="14"/>
                          <w:szCs w:val="14"/>
                        </w:rPr>
                        <w:t>Description</w:t>
                      </w:r>
                      <w:r w:rsidRPr="003A6823">
                        <w:rPr>
                          <w:rFonts w:ascii="Verdana" w:hAnsi="Verdana"/>
                          <w:color w:val="990000"/>
                          <w:sz w:val="14"/>
                          <w:szCs w:val="14"/>
                        </w:rPr>
                        <w:t>&gt;</w:t>
                      </w:r>
                    </w:p>
                    <w:p w:rsidR="00E82D8A" w:rsidRPr="003A6823" w:rsidRDefault="00E82D8A" w:rsidP="00043C3A">
                      <w:pPr>
                        <w:ind w:left="648" w:firstLine="216"/>
                        <w:rPr>
                          <w:rFonts w:ascii="Verdana" w:hAnsi="Verdana"/>
                          <w:color w:val="990000"/>
                          <w:sz w:val="14"/>
                          <w:szCs w:val="14"/>
                        </w:rPr>
                      </w:pPr>
                      <w:r w:rsidRPr="00DF2E25">
                        <w:rPr>
                          <w:rFonts w:ascii="Verdana" w:hAnsi="Verdana"/>
                          <w:color w:val="0000FF"/>
                          <w:sz w:val="14"/>
                          <w:szCs w:val="14"/>
                        </w:rPr>
                        <w:t>&lt;ghg</w:t>
                      </w:r>
                      <w:proofErr w:type="gramStart"/>
                      <w:r w:rsidRPr="00DF2E25">
                        <w:rPr>
                          <w:rFonts w:ascii="Verdana" w:hAnsi="Verdana"/>
                          <w:color w:val="0000FF"/>
                          <w:sz w:val="14"/>
                          <w:szCs w:val="14"/>
                        </w:rPr>
                        <w:t>:</w:t>
                      </w:r>
                      <w:r w:rsidRPr="003A6823">
                        <w:rPr>
                          <w:rFonts w:ascii="Verdana" w:hAnsi="Verdana"/>
                          <w:color w:val="990000"/>
                          <w:sz w:val="14"/>
                          <w:szCs w:val="14"/>
                        </w:rPr>
                        <w:t>NumberofCokingDrums</w:t>
                      </w:r>
                      <w:proofErr w:type="gramEnd"/>
                      <w:r w:rsidRPr="003A6823">
                        <w:rPr>
                          <w:rFonts w:ascii="Verdana" w:hAnsi="Verdana"/>
                          <w:color w:val="990000"/>
                          <w:sz w:val="14"/>
                          <w:szCs w:val="14"/>
                        </w:rPr>
                        <w:t>&gt;5</w:t>
                      </w:r>
                      <w:r>
                        <w:rPr>
                          <w:rFonts w:ascii="Verdana" w:hAnsi="Verdana" w:cs="Times New Roman"/>
                          <w:color w:val="0000FF"/>
                          <w:sz w:val="14"/>
                          <w:szCs w:val="14"/>
                        </w:rPr>
                        <w:t>&gt;/</w:t>
                      </w:r>
                      <w:r w:rsidRPr="00DF2E25">
                        <w:rPr>
                          <w:rFonts w:ascii="Verdana" w:hAnsi="Verdana" w:cs="Times New Roman"/>
                          <w:color w:val="0000FF"/>
                          <w:sz w:val="14"/>
                          <w:szCs w:val="14"/>
                        </w:rPr>
                        <w:t>ghg:</w:t>
                      </w:r>
                      <w:r w:rsidRPr="003A6823">
                        <w:rPr>
                          <w:rFonts w:ascii="Verdana" w:hAnsi="Verdana"/>
                          <w:color w:val="990000"/>
                          <w:sz w:val="14"/>
                          <w:szCs w:val="14"/>
                        </w:rPr>
                        <w:t>NumberofCokingDrums&gt;</w:t>
                      </w:r>
                    </w:p>
                    <w:p w:rsidR="00E82D8A" w:rsidRPr="003A6823" w:rsidRDefault="00E82D8A" w:rsidP="00FD3044">
                      <w:pPr>
                        <w:rPr>
                          <w:rFonts w:ascii="Verdana" w:hAnsi="Verdana"/>
                          <w:color w:val="990000"/>
                          <w:sz w:val="14"/>
                          <w:szCs w:val="14"/>
                        </w:rPr>
                      </w:pP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DF2E25">
                        <w:rPr>
                          <w:rFonts w:ascii="Verdana" w:hAnsi="Verdana"/>
                          <w:color w:val="0000FF"/>
                          <w:sz w:val="14"/>
                          <w:szCs w:val="14"/>
                        </w:rPr>
                        <w:t>&lt;ghg</w:t>
                      </w:r>
                      <w:proofErr w:type="gramStart"/>
                      <w:r w:rsidRPr="00DF2E25">
                        <w:rPr>
                          <w:rFonts w:ascii="Verdana" w:hAnsi="Verdana"/>
                          <w:color w:val="0000FF"/>
                          <w:sz w:val="14"/>
                          <w:szCs w:val="14"/>
                        </w:rPr>
                        <w:t>:</w:t>
                      </w:r>
                      <w:r w:rsidRPr="003A6823">
                        <w:rPr>
                          <w:rFonts w:ascii="Verdana" w:hAnsi="Verdana"/>
                          <w:color w:val="990000"/>
                          <w:sz w:val="14"/>
                          <w:szCs w:val="14"/>
                        </w:rPr>
                        <w:t>MoleFractionOfMethaneInCokeGas</w:t>
                      </w:r>
                      <w:proofErr w:type="gramEnd"/>
                      <w:r w:rsidRPr="003A6823">
                        <w:rPr>
                          <w:rFonts w:ascii="Verdana" w:hAnsi="Verdana"/>
                          <w:color w:val="990000"/>
                          <w:sz w:val="14"/>
                          <w:szCs w:val="14"/>
                        </w:rPr>
                        <w:t xml:space="preserve"> fractionUOM="kg-mole CH4/kg-molegas"&gt;</w:t>
                      </w:r>
                    </w:p>
                    <w:p w:rsidR="00E82D8A" w:rsidRPr="003A6823" w:rsidRDefault="00E82D8A" w:rsidP="00FD3044">
                      <w:pPr>
                        <w:rPr>
                          <w:rFonts w:ascii="Verdana" w:hAnsi="Verdana"/>
                          <w:color w:val="990000"/>
                          <w:sz w:val="14"/>
                          <w:szCs w:val="14"/>
                        </w:rPr>
                      </w:pP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DF2E25">
                        <w:rPr>
                          <w:rFonts w:ascii="Verdana" w:hAnsi="Verdana"/>
                          <w:color w:val="0000FF"/>
                          <w:sz w:val="14"/>
                          <w:szCs w:val="14"/>
                        </w:rPr>
                        <w:t>&lt;ghg</w:t>
                      </w:r>
                      <w:proofErr w:type="gramStart"/>
                      <w:r w:rsidRPr="00DF2E25">
                        <w:rPr>
                          <w:rFonts w:ascii="Verdana" w:hAnsi="Verdana"/>
                          <w:color w:val="0000FF"/>
                          <w:sz w:val="14"/>
                          <w:szCs w:val="14"/>
                        </w:rPr>
                        <w:t>:</w:t>
                      </w:r>
                      <w:r w:rsidRPr="003A6823">
                        <w:rPr>
                          <w:rFonts w:ascii="Verdana" w:hAnsi="Verdana"/>
                          <w:color w:val="990000"/>
                          <w:sz w:val="14"/>
                          <w:szCs w:val="14"/>
                        </w:rPr>
                        <w:t>MeasureValue</w:t>
                      </w:r>
                      <w:proofErr w:type="gramEnd"/>
                      <w:r w:rsidRPr="003A6823">
                        <w:rPr>
                          <w:rFonts w:ascii="Verdana" w:hAnsi="Verdana"/>
                          <w:color w:val="990000"/>
                          <w:sz w:val="14"/>
                          <w:szCs w:val="14"/>
                        </w:rPr>
                        <w:t>&gt;0.2</w:t>
                      </w:r>
                      <w:r>
                        <w:rPr>
                          <w:rFonts w:ascii="Verdana" w:hAnsi="Verdana" w:cs="Times New Roman"/>
                          <w:color w:val="0000FF"/>
                          <w:sz w:val="14"/>
                          <w:szCs w:val="14"/>
                        </w:rPr>
                        <w:t>&gt;/</w:t>
                      </w:r>
                      <w:r w:rsidRPr="00DF2E25">
                        <w:rPr>
                          <w:rFonts w:ascii="Verdana" w:hAnsi="Verdana" w:cs="Times New Roman"/>
                          <w:color w:val="0000FF"/>
                          <w:sz w:val="14"/>
                          <w:szCs w:val="14"/>
                        </w:rPr>
                        <w:t>ghg:</w:t>
                      </w:r>
                      <w:r w:rsidRPr="003A6823">
                        <w:rPr>
                          <w:rFonts w:ascii="Verdana" w:hAnsi="Verdana"/>
                          <w:color w:val="990000"/>
                          <w:sz w:val="14"/>
                          <w:szCs w:val="14"/>
                        </w:rPr>
                        <w:t>MeasureValue&gt;</w:t>
                      </w:r>
                    </w:p>
                    <w:p w:rsidR="00E82D8A" w:rsidRPr="003A6823" w:rsidRDefault="00E82D8A" w:rsidP="00FD3044">
                      <w:pPr>
                        <w:rPr>
                          <w:rFonts w:ascii="Verdana" w:hAnsi="Verdana"/>
                          <w:color w:val="990000"/>
                          <w:sz w:val="14"/>
                          <w:szCs w:val="14"/>
                        </w:rPr>
                      </w:pP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DF2E25">
                        <w:rPr>
                          <w:rFonts w:ascii="Verdana" w:hAnsi="Verdana"/>
                          <w:color w:val="0000FF"/>
                          <w:sz w:val="14"/>
                          <w:szCs w:val="14"/>
                        </w:rPr>
                        <w:t>&lt;ghg:</w:t>
                      </w:r>
                      <w:r w:rsidRPr="003A6823">
                        <w:rPr>
                          <w:rFonts w:ascii="Verdana" w:hAnsi="Verdana"/>
                          <w:color w:val="990000"/>
                          <w:sz w:val="14"/>
                          <w:szCs w:val="14"/>
                        </w:rPr>
                        <w:t>/MoleFractionOfMethaneInCokeGas&gt;</w:t>
                      </w:r>
                    </w:p>
                    <w:p w:rsidR="00E82D8A" w:rsidRPr="003A6823" w:rsidRDefault="00E82D8A" w:rsidP="00FD3044">
                      <w:pPr>
                        <w:rPr>
                          <w:rFonts w:ascii="Verdana" w:hAnsi="Verdana"/>
                          <w:color w:val="990000"/>
                          <w:sz w:val="14"/>
                          <w:szCs w:val="14"/>
                        </w:rPr>
                      </w:pP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DF2E25">
                        <w:rPr>
                          <w:rFonts w:ascii="Verdana" w:hAnsi="Verdana"/>
                          <w:color w:val="0000FF"/>
                          <w:sz w:val="14"/>
                          <w:szCs w:val="14"/>
                        </w:rPr>
                        <w:t>&lt;ghg</w:t>
                      </w:r>
                      <w:proofErr w:type="gramStart"/>
                      <w:r w:rsidRPr="00DF2E25">
                        <w:rPr>
                          <w:rFonts w:ascii="Verdana" w:hAnsi="Verdana"/>
                          <w:color w:val="0000FF"/>
                          <w:sz w:val="14"/>
                          <w:szCs w:val="14"/>
                        </w:rPr>
                        <w:t>:</w:t>
                      </w:r>
                      <w:r w:rsidRPr="003A6823">
                        <w:rPr>
                          <w:rFonts w:ascii="Verdana" w:hAnsi="Verdana"/>
                          <w:color w:val="990000"/>
                          <w:sz w:val="14"/>
                          <w:szCs w:val="14"/>
                        </w:rPr>
                        <w:t>BasisforVolumetricVoidFraction</w:t>
                      </w:r>
                      <w:proofErr w:type="gramEnd"/>
                      <w:r w:rsidRPr="003A6823">
                        <w:rPr>
                          <w:rFonts w:ascii="Verdana" w:hAnsi="Verdana"/>
                          <w:color w:val="990000"/>
                          <w:sz w:val="14"/>
                          <w:szCs w:val="14"/>
                        </w:rPr>
                        <w:t>&gt;Measurement data</w:t>
                      </w:r>
                      <w:r>
                        <w:rPr>
                          <w:rFonts w:ascii="Verdana" w:hAnsi="Verdana" w:cs="Times New Roman"/>
                          <w:color w:val="0000FF"/>
                          <w:sz w:val="14"/>
                          <w:szCs w:val="14"/>
                        </w:rPr>
                        <w:t>&gt;/</w:t>
                      </w:r>
                      <w:r w:rsidRPr="00DF2E25">
                        <w:rPr>
                          <w:rFonts w:ascii="Verdana" w:hAnsi="Verdana" w:cs="Times New Roman"/>
                          <w:color w:val="0000FF"/>
                          <w:sz w:val="14"/>
                          <w:szCs w:val="14"/>
                        </w:rPr>
                        <w:t>ghg:</w:t>
                      </w:r>
                      <w:r w:rsidRPr="003A6823">
                        <w:rPr>
                          <w:rFonts w:ascii="Verdana" w:hAnsi="Verdana"/>
                          <w:color w:val="990000"/>
                          <w:sz w:val="14"/>
                          <w:szCs w:val="14"/>
                        </w:rPr>
                        <w:t>BasisforVolumetricVoidFraction&gt;</w:t>
                      </w:r>
                    </w:p>
                    <w:p w:rsidR="00E82D8A" w:rsidRPr="003A6823" w:rsidRDefault="00E82D8A" w:rsidP="00FD3044">
                      <w:pPr>
                        <w:rPr>
                          <w:rFonts w:ascii="Verdana" w:hAnsi="Verdana"/>
                          <w:color w:val="990000"/>
                          <w:sz w:val="14"/>
                          <w:szCs w:val="14"/>
                        </w:rPr>
                      </w:pP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DF2E25">
                        <w:rPr>
                          <w:rFonts w:ascii="Verdana" w:hAnsi="Verdana"/>
                          <w:color w:val="0000FF"/>
                          <w:sz w:val="14"/>
                          <w:szCs w:val="14"/>
                        </w:rPr>
                        <w:t>&lt;ghg</w:t>
                      </w:r>
                      <w:proofErr w:type="gramStart"/>
                      <w:r w:rsidRPr="00DF2E25">
                        <w:rPr>
                          <w:rFonts w:ascii="Verdana" w:hAnsi="Verdana"/>
                          <w:color w:val="0000FF"/>
                          <w:sz w:val="14"/>
                          <w:szCs w:val="14"/>
                        </w:rPr>
                        <w:t>:</w:t>
                      </w:r>
                      <w:r w:rsidRPr="003A6823">
                        <w:rPr>
                          <w:rFonts w:ascii="Verdana" w:hAnsi="Verdana"/>
                          <w:color w:val="990000"/>
                          <w:sz w:val="14"/>
                          <w:szCs w:val="14"/>
                        </w:rPr>
                        <w:t>BasisforMoleFraction</w:t>
                      </w:r>
                      <w:proofErr w:type="gramEnd"/>
                      <w:r w:rsidRPr="003A6823">
                        <w:rPr>
                          <w:rFonts w:ascii="Verdana" w:hAnsi="Verdana"/>
                          <w:color w:val="990000"/>
                          <w:sz w:val="14"/>
                          <w:szCs w:val="14"/>
                        </w:rPr>
                        <w:t>&gt;Weekly or more frequent measurements</w:t>
                      </w:r>
                      <w:r>
                        <w:rPr>
                          <w:rFonts w:ascii="Verdana" w:hAnsi="Verdana" w:cs="Times New Roman"/>
                          <w:color w:val="0000FF"/>
                          <w:sz w:val="14"/>
                          <w:szCs w:val="14"/>
                        </w:rPr>
                        <w:t>&gt;/</w:t>
                      </w:r>
                      <w:r w:rsidRPr="00DF2E25">
                        <w:rPr>
                          <w:rFonts w:ascii="Verdana" w:hAnsi="Verdana" w:cs="Times New Roman"/>
                          <w:color w:val="0000FF"/>
                          <w:sz w:val="14"/>
                          <w:szCs w:val="14"/>
                        </w:rPr>
                        <w:t>ghg:</w:t>
                      </w:r>
                      <w:r w:rsidRPr="003A6823">
                        <w:rPr>
                          <w:rFonts w:ascii="Verdana" w:hAnsi="Verdana"/>
                          <w:color w:val="990000"/>
                          <w:sz w:val="14"/>
                          <w:szCs w:val="14"/>
                        </w:rPr>
                        <w:t>BasisforMoleFraction&gt;</w:t>
                      </w:r>
                    </w:p>
                    <w:p w:rsidR="00E82D8A" w:rsidRPr="003A6823" w:rsidRDefault="00E82D8A" w:rsidP="00FD3044">
                      <w:pPr>
                        <w:rPr>
                          <w:rFonts w:ascii="Verdana" w:hAnsi="Verdana"/>
                          <w:color w:val="990000"/>
                          <w:sz w:val="14"/>
                          <w:szCs w:val="14"/>
                        </w:rPr>
                      </w:pP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DF2E25">
                        <w:rPr>
                          <w:rFonts w:ascii="Verdana" w:hAnsi="Verdana"/>
                          <w:color w:val="0000FF"/>
                          <w:sz w:val="14"/>
                          <w:szCs w:val="14"/>
                        </w:rPr>
                        <w:t>&lt;ghg</w:t>
                      </w:r>
                      <w:proofErr w:type="gramStart"/>
                      <w:r w:rsidRPr="00DF2E25">
                        <w:rPr>
                          <w:rFonts w:ascii="Verdana" w:hAnsi="Verdana"/>
                          <w:color w:val="0000FF"/>
                          <w:sz w:val="14"/>
                          <w:szCs w:val="14"/>
                        </w:rPr>
                        <w:t>:</w:t>
                      </w:r>
                      <w:r w:rsidRPr="003A6823">
                        <w:rPr>
                          <w:rFonts w:ascii="Verdana" w:hAnsi="Verdana"/>
                          <w:color w:val="990000"/>
                          <w:sz w:val="14"/>
                          <w:szCs w:val="14"/>
                        </w:rPr>
                        <w:t>HasEquation18and19</w:t>
                      </w:r>
                      <w:proofErr w:type="gramEnd"/>
                      <w:r w:rsidRPr="003A6823">
                        <w:rPr>
                          <w:rFonts w:ascii="Verdana" w:hAnsi="Verdana"/>
                          <w:color w:val="990000"/>
                          <w:sz w:val="14"/>
                          <w:szCs w:val="14"/>
                        </w:rPr>
                        <w:t>&gt;Y</w:t>
                      </w:r>
                      <w:r>
                        <w:rPr>
                          <w:rFonts w:ascii="Verdana" w:hAnsi="Verdana" w:cs="Times New Roman"/>
                          <w:color w:val="0000FF"/>
                          <w:sz w:val="14"/>
                          <w:szCs w:val="14"/>
                        </w:rPr>
                        <w:t>&gt;/</w:t>
                      </w:r>
                      <w:r w:rsidRPr="00DF2E25">
                        <w:rPr>
                          <w:rFonts w:ascii="Verdana" w:hAnsi="Verdana" w:cs="Times New Roman"/>
                          <w:color w:val="0000FF"/>
                          <w:sz w:val="14"/>
                          <w:szCs w:val="14"/>
                        </w:rPr>
                        <w:t>ghg:</w:t>
                      </w:r>
                      <w:r w:rsidRPr="003A6823">
                        <w:rPr>
                          <w:rFonts w:ascii="Verdana" w:hAnsi="Verdana"/>
                          <w:color w:val="990000"/>
                          <w:sz w:val="14"/>
                          <w:szCs w:val="14"/>
                        </w:rPr>
                        <w:t>HasEquation18and19&gt;</w:t>
                      </w:r>
                    </w:p>
                    <w:p w:rsidR="00E82D8A" w:rsidRPr="003A6823" w:rsidRDefault="00E82D8A" w:rsidP="00FD3044">
                      <w:pPr>
                        <w:rPr>
                          <w:rFonts w:ascii="Verdana" w:hAnsi="Verdana"/>
                          <w:color w:val="990000"/>
                          <w:sz w:val="14"/>
                          <w:szCs w:val="14"/>
                        </w:rPr>
                      </w:pP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DF2E25">
                        <w:rPr>
                          <w:rFonts w:ascii="Verdana" w:hAnsi="Verdana"/>
                          <w:color w:val="0000FF"/>
                          <w:sz w:val="14"/>
                          <w:szCs w:val="14"/>
                        </w:rPr>
                        <w:t>&lt;ghg</w:t>
                      </w:r>
                      <w:proofErr w:type="gramStart"/>
                      <w:r w:rsidRPr="00DF2E25">
                        <w:rPr>
                          <w:rFonts w:ascii="Verdana" w:hAnsi="Verdana"/>
                          <w:color w:val="0000FF"/>
                          <w:sz w:val="14"/>
                          <w:szCs w:val="14"/>
                        </w:rPr>
                        <w:t>:</w:t>
                      </w:r>
                      <w:r w:rsidRPr="003A6823">
                        <w:rPr>
                          <w:rFonts w:ascii="Verdana" w:hAnsi="Verdana"/>
                          <w:color w:val="990000"/>
                          <w:sz w:val="14"/>
                          <w:szCs w:val="14"/>
                        </w:rPr>
                        <w:t>VolumetricFlowRate</w:t>
                      </w:r>
                      <w:proofErr w:type="gramEnd"/>
                      <w:r w:rsidRPr="003A6823">
                        <w:rPr>
                          <w:rFonts w:ascii="Verdana" w:hAnsi="Verdana"/>
                          <w:color w:val="990000"/>
                          <w:sz w:val="14"/>
                          <w:szCs w:val="14"/>
                        </w:rPr>
                        <w:t>&gt;2000</w:t>
                      </w:r>
                      <w:r>
                        <w:rPr>
                          <w:rFonts w:ascii="Verdana" w:hAnsi="Verdana" w:cs="Times New Roman"/>
                          <w:color w:val="0000FF"/>
                          <w:sz w:val="14"/>
                          <w:szCs w:val="14"/>
                        </w:rPr>
                        <w:t>&gt;/</w:t>
                      </w:r>
                      <w:r w:rsidRPr="00DF2E25">
                        <w:rPr>
                          <w:rFonts w:ascii="Verdana" w:hAnsi="Verdana" w:cs="Times New Roman"/>
                          <w:color w:val="0000FF"/>
                          <w:sz w:val="14"/>
                          <w:szCs w:val="14"/>
                        </w:rPr>
                        <w:t>ghg:</w:t>
                      </w:r>
                      <w:r w:rsidRPr="003A6823">
                        <w:rPr>
                          <w:rFonts w:ascii="Verdana" w:hAnsi="Verdana"/>
                          <w:color w:val="990000"/>
                          <w:sz w:val="14"/>
                          <w:szCs w:val="14"/>
                        </w:rPr>
                        <w:t>VolumetricFlowRate&gt;</w:t>
                      </w:r>
                    </w:p>
                    <w:p w:rsidR="00E82D8A" w:rsidRPr="003A6823" w:rsidRDefault="00E82D8A" w:rsidP="00FD3044">
                      <w:pPr>
                        <w:rPr>
                          <w:rFonts w:ascii="Verdana" w:hAnsi="Verdana"/>
                          <w:color w:val="990000"/>
                          <w:sz w:val="14"/>
                          <w:szCs w:val="14"/>
                        </w:rPr>
                      </w:pP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DF2E25">
                        <w:rPr>
                          <w:rFonts w:ascii="Verdana" w:hAnsi="Verdana"/>
                          <w:color w:val="0000FF"/>
                          <w:sz w:val="14"/>
                          <w:szCs w:val="14"/>
                        </w:rPr>
                        <w:t>&lt;ghg</w:t>
                      </w:r>
                      <w:proofErr w:type="gramStart"/>
                      <w:r w:rsidRPr="00DF2E25">
                        <w:rPr>
                          <w:rFonts w:ascii="Verdana" w:hAnsi="Verdana"/>
                          <w:color w:val="0000FF"/>
                          <w:sz w:val="14"/>
                          <w:szCs w:val="14"/>
                        </w:rPr>
                        <w:t>:</w:t>
                      </w:r>
                      <w:r w:rsidRPr="003A6823">
                        <w:rPr>
                          <w:rFonts w:ascii="Verdana" w:hAnsi="Verdana"/>
                          <w:color w:val="990000"/>
                          <w:sz w:val="14"/>
                          <w:szCs w:val="14"/>
                        </w:rPr>
                        <w:t>VolumetricFlowRateBasis</w:t>
                      </w:r>
                      <w:proofErr w:type="gramEnd"/>
                      <w:r w:rsidRPr="003A6823">
                        <w:rPr>
                          <w:rFonts w:ascii="Verdana" w:hAnsi="Verdana"/>
                          <w:color w:val="990000"/>
                          <w:sz w:val="14"/>
                          <w:szCs w:val="14"/>
                        </w:rPr>
                        <w:t>&gt;Continuous or at least hourly measurements</w:t>
                      </w:r>
                      <w:r>
                        <w:rPr>
                          <w:rFonts w:ascii="Verdana" w:hAnsi="Verdana" w:cs="Times New Roman"/>
                          <w:color w:val="0000FF"/>
                          <w:sz w:val="14"/>
                          <w:szCs w:val="14"/>
                        </w:rPr>
                        <w:t>&gt;/</w:t>
                      </w:r>
                      <w:r w:rsidRPr="00DF2E25">
                        <w:rPr>
                          <w:rFonts w:ascii="Verdana" w:hAnsi="Verdana" w:cs="Times New Roman"/>
                          <w:color w:val="0000FF"/>
                          <w:sz w:val="14"/>
                          <w:szCs w:val="14"/>
                        </w:rPr>
                        <w:t>ghg:</w:t>
                      </w:r>
                      <w:r w:rsidRPr="003A6823">
                        <w:rPr>
                          <w:rFonts w:ascii="Verdana" w:hAnsi="Verdana"/>
                          <w:color w:val="990000"/>
                          <w:sz w:val="14"/>
                          <w:szCs w:val="14"/>
                        </w:rPr>
                        <w:t>VolumetricFlowRateBasis&gt;</w:t>
                      </w:r>
                    </w:p>
                    <w:p w:rsidR="00E82D8A" w:rsidRPr="003A6823" w:rsidRDefault="00E82D8A" w:rsidP="00FD3044">
                      <w:pPr>
                        <w:rPr>
                          <w:rFonts w:ascii="Verdana" w:hAnsi="Verdana"/>
                          <w:color w:val="990000"/>
                          <w:sz w:val="14"/>
                          <w:szCs w:val="14"/>
                        </w:rPr>
                      </w:pP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DF2E25">
                        <w:rPr>
                          <w:rFonts w:ascii="Verdana" w:hAnsi="Verdana"/>
                          <w:color w:val="0000FF"/>
                          <w:sz w:val="14"/>
                          <w:szCs w:val="14"/>
                        </w:rPr>
                        <w:t>&lt;ghg</w:t>
                      </w:r>
                      <w:proofErr w:type="gramStart"/>
                      <w:r w:rsidRPr="00DF2E25">
                        <w:rPr>
                          <w:rFonts w:ascii="Verdana" w:hAnsi="Verdana"/>
                          <w:color w:val="0000FF"/>
                          <w:sz w:val="14"/>
                          <w:szCs w:val="14"/>
                        </w:rPr>
                        <w:t>:</w:t>
                      </w:r>
                      <w:r w:rsidRPr="003A6823">
                        <w:rPr>
                          <w:rFonts w:ascii="Verdana" w:hAnsi="Verdana"/>
                          <w:color w:val="990000"/>
                          <w:sz w:val="14"/>
                          <w:szCs w:val="14"/>
                        </w:rPr>
                        <w:t>CumulativeVentingTime</w:t>
                      </w:r>
                      <w:proofErr w:type="gramEnd"/>
                      <w:r w:rsidRPr="003A6823">
                        <w:rPr>
                          <w:rFonts w:ascii="Verdana" w:hAnsi="Verdana"/>
                          <w:color w:val="990000"/>
                          <w:sz w:val="14"/>
                          <w:szCs w:val="14"/>
                        </w:rPr>
                        <w:t>&gt;8564</w:t>
                      </w:r>
                      <w:r>
                        <w:rPr>
                          <w:rFonts w:ascii="Verdana" w:hAnsi="Verdana"/>
                          <w:color w:val="990000"/>
                          <w:sz w:val="14"/>
                          <w:szCs w:val="14"/>
                        </w:rPr>
                        <w:t>.1</w:t>
                      </w:r>
                      <w:r>
                        <w:rPr>
                          <w:rFonts w:ascii="Verdana" w:hAnsi="Verdana" w:cs="Times New Roman"/>
                          <w:color w:val="0000FF"/>
                          <w:sz w:val="14"/>
                          <w:szCs w:val="14"/>
                        </w:rPr>
                        <w:t>&gt;/</w:t>
                      </w:r>
                      <w:r w:rsidRPr="00DF2E25">
                        <w:rPr>
                          <w:rFonts w:ascii="Verdana" w:hAnsi="Verdana" w:cs="Times New Roman"/>
                          <w:color w:val="0000FF"/>
                          <w:sz w:val="14"/>
                          <w:szCs w:val="14"/>
                        </w:rPr>
                        <w:t>ghg:</w:t>
                      </w:r>
                      <w:r w:rsidRPr="003A6823">
                        <w:rPr>
                          <w:rFonts w:ascii="Verdana" w:hAnsi="Verdana"/>
                          <w:color w:val="990000"/>
                          <w:sz w:val="14"/>
                          <w:szCs w:val="14"/>
                        </w:rPr>
                        <w:t>CumulativeVentingTime&gt;</w:t>
                      </w:r>
                    </w:p>
                    <w:p w:rsidR="00E82D8A" w:rsidRPr="003A6823" w:rsidRDefault="00E82D8A" w:rsidP="00FD3044">
                      <w:pPr>
                        <w:rPr>
                          <w:rFonts w:ascii="Verdana" w:hAnsi="Verdana"/>
                          <w:color w:val="990000"/>
                          <w:sz w:val="14"/>
                          <w:szCs w:val="14"/>
                        </w:rPr>
                      </w:pP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3A6823">
                        <w:rPr>
                          <w:rFonts w:ascii="Verdana" w:hAnsi="Verdana"/>
                          <w:color w:val="990000"/>
                          <w:sz w:val="14"/>
                          <w:szCs w:val="14"/>
                        </w:rPr>
                        <w:tab/>
                      </w:r>
                      <w:r w:rsidRPr="00DF2E25">
                        <w:rPr>
                          <w:rFonts w:ascii="Verdana" w:hAnsi="Verdana"/>
                          <w:color w:val="0000FF"/>
                          <w:sz w:val="14"/>
                          <w:szCs w:val="14"/>
                        </w:rPr>
                        <w:t>&lt;ghg</w:t>
                      </w:r>
                      <w:proofErr w:type="gramStart"/>
                      <w:r w:rsidRPr="00DF2E25">
                        <w:rPr>
                          <w:rFonts w:ascii="Verdana" w:hAnsi="Verdana"/>
                          <w:color w:val="0000FF"/>
                          <w:sz w:val="14"/>
                          <w:szCs w:val="14"/>
                        </w:rPr>
                        <w:t>:</w:t>
                      </w:r>
                      <w:r w:rsidRPr="003A6823">
                        <w:rPr>
                          <w:rFonts w:ascii="Verdana" w:hAnsi="Verdana"/>
                          <w:color w:val="990000"/>
                          <w:sz w:val="14"/>
                          <w:szCs w:val="14"/>
                        </w:rPr>
                        <w:t>AvgMoleFractionCh4</w:t>
                      </w:r>
                      <w:proofErr w:type="gramEnd"/>
                      <w:r w:rsidRPr="003A6823">
                        <w:rPr>
                          <w:rFonts w:ascii="Verdana" w:hAnsi="Verdana"/>
                          <w:color w:val="990000"/>
                          <w:sz w:val="14"/>
                          <w:szCs w:val="14"/>
                        </w:rPr>
                        <w:t>&gt;0.15</w:t>
                      </w:r>
                      <w:r>
                        <w:rPr>
                          <w:rFonts w:ascii="Verdana" w:hAnsi="Verdana" w:cs="Times New Roman"/>
                          <w:color w:val="0000FF"/>
                          <w:sz w:val="14"/>
                          <w:szCs w:val="14"/>
                        </w:rPr>
                        <w:t>&gt;/</w:t>
                      </w:r>
                      <w:r w:rsidRPr="00DF2E25">
                        <w:rPr>
                          <w:rFonts w:ascii="Verdana" w:hAnsi="Verdana" w:cs="Times New Roman"/>
                          <w:color w:val="0000FF"/>
                          <w:sz w:val="14"/>
                          <w:szCs w:val="14"/>
                        </w:rPr>
                        <w:t>ghg:</w:t>
                      </w:r>
                      <w:r w:rsidRPr="003A6823">
                        <w:rPr>
                          <w:rFonts w:ascii="Verdana" w:hAnsi="Verdana"/>
                          <w:color w:val="990000"/>
                          <w:sz w:val="14"/>
                          <w:szCs w:val="14"/>
                        </w:rPr>
                        <w:t>AvgMoleFractionCh4&gt;</w:t>
                      </w:r>
                    </w:p>
                    <w:p w:rsidR="00E82D8A" w:rsidRDefault="00E82D8A" w:rsidP="00FD3044">
                      <w:pPr>
                        <w:rPr>
                          <w:rFonts w:ascii="Verdana" w:hAnsi="Verdana"/>
                          <w:color w:val="990000"/>
                          <w:sz w:val="14"/>
                          <w:szCs w:val="14"/>
                        </w:rPr>
                      </w:pPr>
                      <w:r w:rsidRPr="003A6823">
                        <w:rPr>
                          <w:rFonts w:ascii="Verdana" w:hAnsi="Verdana"/>
                          <w:color w:val="990000"/>
                          <w:sz w:val="14"/>
                          <w:szCs w:val="14"/>
                        </w:rPr>
                        <w:tab/>
                      </w:r>
                      <w:r w:rsidRPr="003A6823">
                        <w:rPr>
                          <w:rFonts w:ascii="Verdana" w:hAnsi="Verdana"/>
                          <w:color w:val="990000"/>
                          <w:sz w:val="14"/>
                          <w:szCs w:val="14"/>
                        </w:rPr>
                        <w:tab/>
                      </w:r>
                      <w:r w:rsidRPr="00DF2E25">
                        <w:rPr>
                          <w:rFonts w:ascii="Verdana" w:hAnsi="Verdana"/>
                          <w:color w:val="0000FF"/>
                          <w:sz w:val="14"/>
                          <w:szCs w:val="14"/>
                        </w:rPr>
                        <w:t>&lt;</w:t>
                      </w:r>
                      <w:r>
                        <w:rPr>
                          <w:rFonts w:ascii="Verdana" w:hAnsi="Verdana"/>
                          <w:color w:val="0000FF"/>
                          <w:sz w:val="14"/>
                          <w:szCs w:val="14"/>
                        </w:rPr>
                        <w:t>/</w:t>
                      </w:r>
                      <w:proofErr w:type="spellStart"/>
                      <w:r w:rsidRPr="00DF2E25">
                        <w:rPr>
                          <w:rFonts w:ascii="Verdana" w:hAnsi="Verdana"/>
                          <w:color w:val="0000FF"/>
                          <w:sz w:val="14"/>
                          <w:szCs w:val="14"/>
                        </w:rPr>
                        <w:t>ghg</w:t>
                      </w:r>
                      <w:proofErr w:type="gramStart"/>
                      <w:r w:rsidRPr="00DF2E25">
                        <w:rPr>
                          <w:rFonts w:ascii="Verdana" w:hAnsi="Verdana"/>
                          <w:color w:val="0000FF"/>
                          <w:sz w:val="14"/>
                          <w:szCs w:val="14"/>
                        </w:rPr>
                        <w:t>:</w:t>
                      </w:r>
                      <w:r w:rsidRPr="003A6823">
                        <w:rPr>
                          <w:rFonts w:ascii="Verdana" w:hAnsi="Verdana"/>
                          <w:color w:val="990000"/>
                          <w:sz w:val="14"/>
                          <w:szCs w:val="14"/>
                        </w:rPr>
                        <w:t>DrumsSetDetails</w:t>
                      </w:r>
                      <w:proofErr w:type="spellEnd"/>
                      <w:proofErr w:type="gramEnd"/>
                      <w:r w:rsidRPr="003A6823">
                        <w:rPr>
                          <w:rFonts w:ascii="Verdana" w:hAnsi="Verdana"/>
                          <w:color w:val="990000"/>
                          <w:sz w:val="14"/>
                          <w:szCs w:val="14"/>
                        </w:rPr>
                        <w:t>&gt;</w:t>
                      </w:r>
                    </w:p>
                    <w:p w:rsidR="00E82D8A" w:rsidRPr="00DF2E25" w:rsidRDefault="00E82D8A" w:rsidP="00FD3044">
                      <w:pPr>
                        <w:rPr>
                          <w:rFonts w:ascii="Verdana" w:hAnsi="Verdana"/>
                          <w:color w:val="990000"/>
                          <w:sz w:val="14"/>
                          <w:szCs w:val="14"/>
                        </w:rPr>
                      </w:pPr>
                      <w:r>
                        <w:rPr>
                          <w:rFonts w:ascii="Verdana" w:hAnsi="Verdana"/>
                          <w:color w:val="0000FF"/>
                          <w:sz w:val="14"/>
                          <w:szCs w:val="14"/>
                        </w:rPr>
                        <w:t xml:space="preserve"> </w:t>
                      </w:r>
                      <w:r w:rsidRPr="00DF2E25">
                        <w:rPr>
                          <w:rFonts w:ascii="Verdana" w:hAnsi="Verdana"/>
                          <w:color w:val="0000FF"/>
                          <w:sz w:val="14"/>
                          <w:szCs w:val="14"/>
                        </w:rPr>
                        <w:t>&lt;/ghg</w:t>
                      </w:r>
                      <w:proofErr w:type="gramStart"/>
                      <w:r w:rsidRPr="00DF2E25">
                        <w:rPr>
                          <w:rFonts w:ascii="Verdana" w:hAnsi="Verdana"/>
                          <w:color w:val="0000FF"/>
                          <w:sz w:val="14"/>
                          <w:szCs w:val="14"/>
                        </w:rPr>
                        <w:t>:</w:t>
                      </w:r>
                      <w:r w:rsidRPr="00DF2E25">
                        <w:rPr>
                          <w:rFonts w:ascii="Verdana" w:hAnsi="Verdana"/>
                          <w:color w:val="990000"/>
                          <w:sz w:val="14"/>
                          <w:szCs w:val="14"/>
                        </w:rPr>
                        <w:t>DelayedCokingDetails</w:t>
                      </w:r>
                      <w:proofErr w:type="gramEnd"/>
                      <w:r w:rsidRPr="00DF2E25">
                        <w:rPr>
                          <w:rFonts w:ascii="Verdana" w:hAnsi="Verdana"/>
                          <w:color w:val="0000FF"/>
                          <w:sz w:val="14"/>
                          <w:szCs w:val="14"/>
                        </w:rPr>
                        <w:t>&gt;</w:t>
                      </w:r>
                    </w:p>
                    <w:p w:rsidR="00E82D8A" w:rsidRPr="00DF2E25" w:rsidRDefault="00E82D8A" w:rsidP="00BC1293">
                      <w:pPr>
                        <w:rPr>
                          <w:rFonts w:ascii="Verdana" w:hAnsi="Verdana"/>
                          <w:color w:val="0000FF"/>
                          <w:sz w:val="14"/>
                          <w:szCs w:val="14"/>
                        </w:rPr>
                      </w:pPr>
                    </w:p>
                    <w:p w:rsidR="00E82D8A" w:rsidRDefault="00E82D8A"/>
                  </w:txbxContent>
                </v:textbox>
              </v:shape>
            </w:pict>
          </mc:Fallback>
        </mc:AlternateContent>
      </w:r>
    </w:p>
    <w:p w14:paraId="57B5728D"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66F87D1D"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65E49EF8" w14:textId="77777777" w:rsidR="00BC1293" w:rsidRDefault="00BC1293" w:rsidP="00BC1293">
      <w:pPr>
        <w:pStyle w:val="NormalWeb"/>
        <w:spacing w:before="0" w:beforeAutospacing="0" w:after="0" w:afterAutospacing="0"/>
        <w:rPr>
          <w:rFonts w:ascii="Times New Roman" w:hAnsi="Times New Roman"/>
          <w:sz w:val="18"/>
          <w:szCs w:val="18"/>
        </w:rPr>
      </w:pPr>
    </w:p>
    <w:p w14:paraId="0EB37D58" w14:textId="77777777" w:rsidR="00BC1293" w:rsidRDefault="00BC1293" w:rsidP="00BC1293">
      <w:pPr>
        <w:pStyle w:val="NormalWeb"/>
        <w:spacing w:before="0" w:beforeAutospacing="0" w:after="0" w:afterAutospacing="0"/>
        <w:rPr>
          <w:rFonts w:ascii="Times New Roman" w:hAnsi="Times New Roman"/>
          <w:sz w:val="18"/>
          <w:szCs w:val="18"/>
        </w:rPr>
      </w:pPr>
    </w:p>
    <w:p w14:paraId="16DC4601" w14:textId="77777777" w:rsidR="00BC1293" w:rsidRDefault="00BC1293" w:rsidP="00BC1293">
      <w:pPr>
        <w:pStyle w:val="NormalWeb"/>
        <w:spacing w:before="0" w:beforeAutospacing="0" w:after="0" w:afterAutospacing="0"/>
        <w:rPr>
          <w:rFonts w:ascii="Times New Roman" w:hAnsi="Times New Roman"/>
          <w:sz w:val="18"/>
          <w:szCs w:val="18"/>
        </w:rPr>
      </w:pPr>
    </w:p>
    <w:p w14:paraId="1B764E36" w14:textId="77777777" w:rsidR="00BC1293" w:rsidRDefault="00BC1293" w:rsidP="00BC1293">
      <w:pPr>
        <w:pStyle w:val="NormalWeb"/>
        <w:spacing w:before="0" w:beforeAutospacing="0" w:after="0" w:afterAutospacing="0"/>
        <w:rPr>
          <w:rFonts w:ascii="Times New Roman" w:hAnsi="Times New Roman"/>
          <w:sz w:val="18"/>
          <w:szCs w:val="18"/>
        </w:rPr>
      </w:pPr>
    </w:p>
    <w:p w14:paraId="24A329C9" w14:textId="77777777" w:rsidR="00BC1293" w:rsidRDefault="00BC1293" w:rsidP="00BC1293">
      <w:pPr>
        <w:pStyle w:val="NormalWeb"/>
        <w:spacing w:before="0" w:beforeAutospacing="0" w:after="0" w:afterAutospacing="0"/>
        <w:rPr>
          <w:rFonts w:ascii="Times New Roman" w:hAnsi="Times New Roman"/>
          <w:sz w:val="18"/>
          <w:szCs w:val="18"/>
        </w:rPr>
      </w:pPr>
    </w:p>
    <w:p w14:paraId="2286D864" w14:textId="77777777" w:rsidR="00BC1293" w:rsidRDefault="00BC1293" w:rsidP="00BC1293">
      <w:pPr>
        <w:pStyle w:val="NormalWeb"/>
        <w:spacing w:before="0" w:beforeAutospacing="0" w:after="0" w:afterAutospacing="0"/>
        <w:rPr>
          <w:rFonts w:ascii="Times New Roman" w:hAnsi="Times New Roman"/>
          <w:sz w:val="18"/>
          <w:szCs w:val="18"/>
        </w:rPr>
      </w:pPr>
    </w:p>
    <w:p w14:paraId="2A283C09" w14:textId="77777777" w:rsidR="00BC1293" w:rsidRDefault="00BC1293" w:rsidP="00BC1293">
      <w:pPr>
        <w:pStyle w:val="NormalWeb"/>
        <w:spacing w:before="0" w:beforeAutospacing="0" w:after="0" w:afterAutospacing="0"/>
        <w:rPr>
          <w:rFonts w:ascii="Times New Roman" w:hAnsi="Times New Roman"/>
          <w:sz w:val="18"/>
          <w:szCs w:val="18"/>
        </w:rPr>
      </w:pPr>
    </w:p>
    <w:p w14:paraId="6493F896" w14:textId="77777777" w:rsidR="00BC1293" w:rsidRDefault="00BC1293" w:rsidP="00BC1293">
      <w:pPr>
        <w:pStyle w:val="NormalWeb"/>
        <w:spacing w:before="0" w:beforeAutospacing="0" w:after="0" w:afterAutospacing="0"/>
        <w:rPr>
          <w:rFonts w:ascii="Times New Roman" w:hAnsi="Times New Roman"/>
          <w:sz w:val="18"/>
          <w:szCs w:val="18"/>
        </w:rPr>
      </w:pPr>
    </w:p>
    <w:p w14:paraId="1BB49219" w14:textId="77777777" w:rsidR="00BC1293" w:rsidRDefault="00BC1293" w:rsidP="00BC1293">
      <w:pPr>
        <w:pStyle w:val="NormalWeb"/>
        <w:spacing w:before="0" w:beforeAutospacing="0" w:after="0" w:afterAutospacing="0"/>
        <w:rPr>
          <w:rFonts w:ascii="Times New Roman" w:hAnsi="Times New Roman"/>
          <w:sz w:val="18"/>
          <w:szCs w:val="18"/>
        </w:rPr>
      </w:pPr>
    </w:p>
    <w:p w14:paraId="7955895E" w14:textId="77777777" w:rsidR="003A6823" w:rsidRDefault="003A6823" w:rsidP="00BC1293">
      <w:pPr>
        <w:rPr>
          <w:b/>
          <w:sz w:val="18"/>
          <w:szCs w:val="18"/>
        </w:rPr>
      </w:pPr>
    </w:p>
    <w:p w14:paraId="6183D581" w14:textId="77777777" w:rsidR="003A6823" w:rsidRDefault="003A6823" w:rsidP="00BC1293">
      <w:pPr>
        <w:rPr>
          <w:b/>
          <w:sz w:val="18"/>
          <w:szCs w:val="18"/>
        </w:rPr>
      </w:pPr>
    </w:p>
    <w:p w14:paraId="19A2A788" w14:textId="77777777" w:rsidR="003A6823" w:rsidRDefault="003A6823" w:rsidP="00BC1293">
      <w:pPr>
        <w:rPr>
          <w:b/>
          <w:sz w:val="18"/>
          <w:szCs w:val="18"/>
        </w:rPr>
      </w:pPr>
    </w:p>
    <w:p w14:paraId="1001D4F1" w14:textId="77777777" w:rsidR="003A6823" w:rsidRDefault="003A6823" w:rsidP="00BC1293">
      <w:pPr>
        <w:rPr>
          <w:b/>
          <w:sz w:val="18"/>
          <w:szCs w:val="18"/>
        </w:rPr>
      </w:pPr>
    </w:p>
    <w:p w14:paraId="3152CE6F" w14:textId="77777777" w:rsidR="003A6823" w:rsidRDefault="003A6823" w:rsidP="00BC1293">
      <w:pPr>
        <w:rPr>
          <w:b/>
          <w:sz w:val="18"/>
          <w:szCs w:val="18"/>
        </w:rPr>
      </w:pPr>
    </w:p>
    <w:p w14:paraId="50C64A98" w14:textId="77777777" w:rsidR="003A6823" w:rsidRDefault="003A6823" w:rsidP="00BC1293">
      <w:pPr>
        <w:rPr>
          <w:b/>
          <w:sz w:val="18"/>
          <w:szCs w:val="18"/>
        </w:rPr>
      </w:pPr>
    </w:p>
    <w:p w14:paraId="622893FD" w14:textId="77777777" w:rsidR="003A6823" w:rsidRDefault="003A6823" w:rsidP="00BC1293">
      <w:pPr>
        <w:rPr>
          <w:b/>
          <w:sz w:val="18"/>
          <w:szCs w:val="18"/>
        </w:rPr>
      </w:pPr>
    </w:p>
    <w:p w14:paraId="49C24AE5" w14:textId="77777777" w:rsidR="00BC1293" w:rsidRPr="003323EF" w:rsidRDefault="00BC1293" w:rsidP="00BC1293">
      <w:pPr>
        <w:rPr>
          <w:rFonts w:eastAsia="Times New Roman"/>
        </w:rPr>
      </w:pPr>
      <w:r w:rsidRPr="0042724A">
        <w:rPr>
          <w:b/>
          <w:sz w:val="18"/>
          <w:szCs w:val="18"/>
        </w:rPr>
        <w:t>Note:</w:t>
      </w:r>
      <w:r w:rsidRPr="003C15E2">
        <w:rPr>
          <w:sz w:val="18"/>
          <w:szCs w:val="18"/>
        </w:rPr>
        <w:t xml:space="preserve">  </w:t>
      </w:r>
      <w:r>
        <w:rPr>
          <w:sz w:val="18"/>
          <w:szCs w:val="18"/>
        </w:rPr>
        <w:t>The XML example</w:t>
      </w:r>
      <w:r w:rsidRPr="003C15E2">
        <w:rPr>
          <w:sz w:val="18"/>
          <w:szCs w:val="18"/>
        </w:rPr>
        <w:t xml:space="preserve"> above is presented here to demonstrate the concept of reporting </w:t>
      </w:r>
      <w:r>
        <w:rPr>
          <w:sz w:val="18"/>
          <w:szCs w:val="18"/>
        </w:rPr>
        <w:t xml:space="preserve">coking drums set details. </w:t>
      </w:r>
    </w:p>
    <w:p w14:paraId="3DC001F1" w14:textId="77777777" w:rsidR="00BC1293" w:rsidRDefault="00BC1293" w:rsidP="00BC1293">
      <w:r>
        <w:br w:type="page"/>
      </w:r>
    </w:p>
    <w:p w14:paraId="0A1750B9" w14:textId="77777777" w:rsidR="00BC1293" w:rsidRPr="00480F0A" w:rsidRDefault="00BC1293" w:rsidP="002E4EDC">
      <w:pPr>
        <w:pStyle w:val="Heading2"/>
      </w:pPr>
      <w:bookmarkStart w:id="931" w:name="_9.0_Process_Vents"/>
      <w:bookmarkStart w:id="932" w:name="SubpartYProcessVentUnitInfo"/>
      <w:bookmarkStart w:id="933" w:name="_Toc473900314"/>
      <w:bookmarkEnd w:id="931"/>
      <w:bookmarkEnd w:id="932"/>
      <w:r w:rsidRPr="00480F0A">
        <w:lastRenderedPageBreak/>
        <w:t>Process Vents Unit Information</w:t>
      </w:r>
      <w:bookmarkEnd w:id="933"/>
    </w:p>
    <w:p w14:paraId="3B807856" w14:textId="77777777" w:rsidR="00BC1293" w:rsidRDefault="00BC1293" w:rsidP="00BC1293">
      <w:pPr>
        <w:pStyle w:val="NormalWeb"/>
        <w:spacing w:before="0" w:beforeAutospacing="0" w:after="0" w:afterAutospacing="0"/>
        <w:rPr>
          <w:rFonts w:ascii="Times New Roman" w:hAnsi="Times New Roman"/>
          <w:sz w:val="22"/>
          <w:szCs w:val="22"/>
        </w:rPr>
      </w:pPr>
    </w:p>
    <w:p w14:paraId="4A955EBF" w14:textId="77777777" w:rsidR="00BC1293" w:rsidRDefault="00BC1293" w:rsidP="00BC1293">
      <w:pPr>
        <w:rPr>
          <w:b/>
          <w:u w:val="single"/>
        </w:rPr>
      </w:pPr>
      <w:r>
        <w:rPr>
          <w:b/>
          <w:u w:val="single"/>
        </w:rPr>
        <w:t xml:space="preserve">Conditionally </w:t>
      </w:r>
      <w:r w:rsidRPr="004E04C7">
        <w:rPr>
          <w:b/>
          <w:u w:val="single"/>
        </w:rPr>
        <w:t xml:space="preserve">Required </w:t>
      </w:r>
      <w:r>
        <w:rPr>
          <w:b/>
          <w:u w:val="single"/>
        </w:rPr>
        <w:t>Unit</w:t>
      </w:r>
      <w:r w:rsidRPr="004E04C7">
        <w:rPr>
          <w:b/>
          <w:u w:val="single"/>
        </w:rPr>
        <w:t>-Level Data</w:t>
      </w:r>
    </w:p>
    <w:p w14:paraId="5F60A79E" w14:textId="77777777" w:rsidR="00BC1293" w:rsidRDefault="00BC1293" w:rsidP="00BC1293">
      <w:r w:rsidRPr="00EB5633">
        <w:t>This topic provides a step</w:t>
      </w:r>
      <w:r>
        <w:noBreakHyphen/>
      </w:r>
      <w:r w:rsidRPr="00EB5633">
        <w:t>by</w:t>
      </w:r>
      <w:r>
        <w:noBreakHyphen/>
      </w:r>
      <w:r w:rsidRPr="00EB5633">
        <w:t xml:space="preserve">step description of how to enter Subpart Y Process Vents unit information about </w:t>
      </w:r>
      <w:r>
        <w:t>your</w:t>
      </w:r>
      <w:r w:rsidRPr="00EB5633">
        <w:t xml:space="preserve"> facility.</w:t>
      </w:r>
      <w:r>
        <w:t xml:space="preserve">  You must report </w:t>
      </w:r>
      <w:r w:rsidRPr="00D94AFC">
        <w:t>CO</w:t>
      </w:r>
      <w:r w:rsidRPr="00F9158B">
        <w:rPr>
          <w:vertAlign w:val="subscript"/>
        </w:rPr>
        <w:t>2</w:t>
      </w:r>
      <w:r w:rsidRPr="00D94AFC">
        <w:t>, CH</w:t>
      </w:r>
      <w:r w:rsidRPr="00F9158B">
        <w:rPr>
          <w:vertAlign w:val="subscript"/>
        </w:rPr>
        <w:t>4</w:t>
      </w:r>
      <w:r w:rsidRPr="00D94AFC">
        <w:t xml:space="preserve"> and </w:t>
      </w:r>
      <w:r w:rsidRPr="0013741B">
        <w:t>N</w:t>
      </w:r>
      <w:r w:rsidRPr="0013741B">
        <w:rPr>
          <w:vertAlign w:val="subscript"/>
        </w:rPr>
        <w:t>2</w:t>
      </w:r>
      <w:r w:rsidRPr="0013741B">
        <w:t>O</w:t>
      </w:r>
      <w:r>
        <w:t xml:space="preserve"> </w:t>
      </w:r>
      <w:r w:rsidRPr="00D94AFC">
        <w:t xml:space="preserve">emissions from each process vent not specifically included in </w:t>
      </w:r>
      <w:r>
        <w:t xml:space="preserve">sections 98.252(a) </w:t>
      </w:r>
      <w:r w:rsidRPr="00D94AFC">
        <w:t xml:space="preserve">through </w:t>
      </w:r>
      <w:r>
        <w:t>98.252</w:t>
      </w:r>
      <w:r w:rsidRPr="00D94AFC">
        <w:t>(g)</w:t>
      </w:r>
      <w:r>
        <w:t>.</w:t>
      </w:r>
    </w:p>
    <w:p w14:paraId="1A0B3743" w14:textId="77777777" w:rsidR="00BC1293" w:rsidRDefault="00BC1293" w:rsidP="00BC1293">
      <w:pPr>
        <w:pStyle w:val="NormalWeb"/>
        <w:spacing w:before="0" w:beforeAutospacing="0" w:after="0" w:afterAutospacing="0"/>
        <w:rPr>
          <w:rFonts w:ascii="Times New Roman" w:hAnsi="Times New Roman"/>
          <w:sz w:val="22"/>
          <w:szCs w:val="22"/>
        </w:rPr>
      </w:pPr>
    </w:p>
    <w:p w14:paraId="3B53B72B" w14:textId="77777777" w:rsidR="00BC1293" w:rsidRDefault="00BC1293" w:rsidP="00BC1293">
      <w:pPr>
        <w:pStyle w:val="Figure"/>
      </w:pPr>
      <w:r>
        <w:br/>
      </w:r>
      <w:bookmarkStart w:id="934" w:name="_Toc473900421"/>
      <w:r>
        <w:t>Process Vents Details (Unit</w:t>
      </w:r>
      <w:r>
        <w:noBreakHyphen/>
        <w:t>Level) Schema Diagram</w:t>
      </w:r>
      <w:bookmarkEnd w:id="934"/>
    </w:p>
    <w:p w14:paraId="15A6BE72" w14:textId="77777777" w:rsidR="00BC1293" w:rsidRDefault="00304AFD" w:rsidP="00BC1293">
      <w:pPr>
        <w:pStyle w:val="BodyText"/>
      </w:pPr>
      <w:r>
        <w:rPr>
          <w:noProof/>
        </w:rPr>
        <mc:AlternateContent>
          <mc:Choice Requires="wps">
            <w:drawing>
              <wp:anchor distT="0" distB="0" distL="114300" distR="114300" simplePos="0" relativeHeight="252982272" behindDoc="0" locked="0" layoutInCell="1" allowOverlap="1" wp14:anchorId="48799ECB" wp14:editId="7CCDBE64">
                <wp:simplePos x="0" y="0"/>
                <wp:positionH relativeFrom="column">
                  <wp:posOffset>314325</wp:posOffset>
                </wp:positionH>
                <wp:positionV relativeFrom="paragraph">
                  <wp:posOffset>449580</wp:posOffset>
                </wp:positionV>
                <wp:extent cx="4705350" cy="3362325"/>
                <wp:effectExtent l="0" t="0" r="19050" b="66675"/>
                <wp:wrapNone/>
                <wp:docPr id="609" name="Freeform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05350" cy="3362325"/>
                        </a:xfrm>
                        <a:custGeom>
                          <a:avLst/>
                          <a:gdLst>
                            <a:gd name="connsiteX0" fmla="*/ 4473101 w 4789911"/>
                            <a:gd name="connsiteY0" fmla="*/ 0 h 3534770"/>
                            <a:gd name="connsiteX1" fmla="*/ 4514045 w 4789911"/>
                            <a:gd name="connsiteY1" fmla="*/ 395785 h 3534770"/>
                            <a:gd name="connsiteX2" fmla="*/ 1511537 w 4789911"/>
                            <a:gd name="connsiteY2" fmla="*/ 504967 h 3534770"/>
                            <a:gd name="connsiteX3" fmla="*/ 1388707 w 4789911"/>
                            <a:gd name="connsiteY3" fmla="*/ 2852382 h 3534770"/>
                            <a:gd name="connsiteX4" fmla="*/ 37579 w 4789911"/>
                            <a:gd name="connsiteY4" fmla="*/ 3179928 h 3534770"/>
                            <a:gd name="connsiteX5" fmla="*/ 378773 w 4789911"/>
                            <a:gd name="connsiteY5" fmla="*/ 3534770 h 3534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89911" h="3534770">
                              <a:moveTo>
                                <a:pt x="4473101" y="0"/>
                              </a:moveTo>
                              <a:cubicBezTo>
                                <a:pt x="4740370" y="155812"/>
                                <a:pt x="5007639" y="311624"/>
                                <a:pt x="4514045" y="395785"/>
                              </a:cubicBezTo>
                              <a:cubicBezTo>
                                <a:pt x="4020451" y="479946"/>
                                <a:pt x="2032427" y="95534"/>
                                <a:pt x="1511537" y="504967"/>
                              </a:cubicBezTo>
                              <a:cubicBezTo>
                                <a:pt x="990647" y="914400"/>
                                <a:pt x="1634367" y="2406555"/>
                                <a:pt x="1388707" y="2852382"/>
                              </a:cubicBezTo>
                              <a:cubicBezTo>
                                <a:pt x="1143047" y="3298209"/>
                                <a:pt x="205901" y="3066197"/>
                                <a:pt x="37579" y="3179928"/>
                              </a:cubicBezTo>
                              <a:cubicBezTo>
                                <a:pt x="-130743" y="3293659"/>
                                <a:pt x="317358" y="3473355"/>
                                <a:pt x="378773" y="3534770"/>
                              </a:cubicBezTo>
                            </a:path>
                          </a:pathLst>
                        </a:custGeom>
                        <a:ln w="158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5B10FDE8" id="Freeform 609" o:spid="_x0000_s1026" style="position:absolute;margin-left:24.75pt;margin-top:35.4pt;width:370.5pt;height:264.7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89911,353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" path="m4473101,v267269,155812,534538,311624,40944,395785c4020451,479946,2032427,95534,1511537,504967,990647,914400,1634367,2406555,1388707,2852382,1143047,3298209,205901,3066197,37579,3179928v-168322,113731,279779,293427,341194,354842e" filled="f" strokecolor="#c00000" strokeweight="1.25pt">
                <v:stroke endarrow="open"/>
                <v:path arrowok="t" o:connecttype="custom" o:connectlocs="4394133,0;4434354,376476;1484852,480332;1364191,2713228;36916,3024794;372086,3362325" o:connectangles="0,0,0,0,0,0"/>
              </v:shape>
            </w:pict>
          </mc:Fallback>
        </mc:AlternateContent>
      </w:r>
      <w:r>
        <w:rPr>
          <w:noProof/>
        </w:rPr>
        <mc:AlternateContent>
          <mc:Choice Requires="wps">
            <w:drawing>
              <wp:anchor distT="0" distB="0" distL="114300" distR="114300" simplePos="0" relativeHeight="252981248" behindDoc="0" locked="0" layoutInCell="1" allowOverlap="1" wp14:anchorId="7C0DEAB3" wp14:editId="3CF1D647">
                <wp:simplePos x="0" y="0"/>
                <wp:positionH relativeFrom="column">
                  <wp:posOffset>2924175</wp:posOffset>
                </wp:positionH>
                <wp:positionV relativeFrom="paragraph">
                  <wp:posOffset>292100</wp:posOffset>
                </wp:positionV>
                <wp:extent cx="1752600" cy="228600"/>
                <wp:effectExtent l="0" t="0" r="19050" b="19050"/>
                <wp:wrapNone/>
                <wp:docPr id="61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57948567" id="Rectangle 38" o:spid="_x0000_s1026" style="position:absolute;margin-left:230.25pt;margin-top:23pt;width:138pt;height:18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" strokecolor="#ac0000" strokeweight="2pt">
                <v:fill opacity="0"/>
              </v:rect>
            </w:pict>
          </mc:Fallback>
        </mc:AlternateContent>
      </w:r>
      <w:r w:rsidR="00BC1293" w:rsidRPr="00012E47">
        <w:rPr>
          <w:noProof/>
        </w:rPr>
        <w:drawing>
          <wp:inline distT="0" distB="0" distL="0" distR="0" wp14:anchorId="24B6485F" wp14:editId="0003318B">
            <wp:extent cx="3899002" cy="834845"/>
            <wp:effectExtent l="0" t="0" r="6350" b="381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Vents Details.gi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947238" cy="845173"/>
                    </a:xfrm>
                    <a:prstGeom prst="rect">
                      <a:avLst/>
                    </a:prstGeom>
                  </pic:spPr>
                </pic:pic>
              </a:graphicData>
            </a:graphic>
          </wp:inline>
        </w:drawing>
      </w:r>
    </w:p>
    <w:p w14:paraId="38E4DC61" w14:textId="77777777" w:rsidR="00BC1293" w:rsidRDefault="00304AFD" w:rsidP="00BC1293">
      <w:pPr>
        <w:pStyle w:val="BodyText"/>
      </w:pPr>
      <w:r>
        <w:rPr>
          <w:noProof/>
        </w:rPr>
        <mc:AlternateContent>
          <mc:Choice Requires="wps">
            <w:drawing>
              <wp:anchor distT="0" distB="0" distL="114300" distR="114300" simplePos="0" relativeHeight="253180928" behindDoc="0" locked="0" layoutInCell="1" allowOverlap="1" wp14:anchorId="15904A7C" wp14:editId="5B86383C">
                <wp:simplePos x="0" y="0"/>
                <wp:positionH relativeFrom="column">
                  <wp:posOffset>3981450</wp:posOffset>
                </wp:positionH>
                <wp:positionV relativeFrom="paragraph">
                  <wp:posOffset>5099050</wp:posOffset>
                </wp:positionV>
                <wp:extent cx="1066800" cy="381000"/>
                <wp:effectExtent l="0" t="0" r="0" b="0"/>
                <wp:wrapNone/>
                <wp:docPr id="53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38100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71C6A2FA" w14:textId="77777777" w:rsidR="00E82D8A" w:rsidRDefault="00E82D8A" w:rsidP="006E1D90">
                            <w:pPr>
                              <w:jc w:val="both"/>
                              <w:rPr>
                                <w:b/>
                                <w:color w:val="AC0000"/>
                                <w:sz w:val="20"/>
                                <w:szCs w:val="20"/>
                              </w:rPr>
                            </w:pPr>
                            <w:r>
                              <w:rPr>
                                <w:b/>
                                <w:color w:val="AC0000"/>
                                <w:sz w:val="20"/>
                                <w:szCs w:val="20"/>
                              </w:rPr>
                              <w:t>Conditionally</w:t>
                            </w:r>
                          </w:p>
                          <w:p w14:paraId="6C674555" w14:textId="77777777" w:rsidR="00E82D8A" w:rsidRPr="00443408" w:rsidRDefault="00E82D8A" w:rsidP="006E1D90">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3A802FDA" id="Text Box 538" o:spid="_x0000_s1132" type="#_x0000_t202" style="position:absolute;left:0;text-align:left;margin-left:313.5pt;margin-top:401.5pt;width:84pt;height:30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" fillcolor="black [3213]" strokecolor="white [3212]" strokeweight=".5pt">
                <v:fill opacity="0"/>
                <v:stroke opacity="0"/>
                <v:path arrowok="t"/>
                <v:textbox>
                  <w:txbxContent>
                    <w:p w:rsidR="00E82D8A" w:rsidRDefault="00E82D8A" w:rsidP="006E1D90">
                      <w:pPr>
                        <w:jc w:val="both"/>
                        <w:rPr>
                          <w:b/>
                          <w:color w:val="AC0000"/>
                          <w:sz w:val="20"/>
                          <w:szCs w:val="20"/>
                        </w:rPr>
                      </w:pPr>
                      <w:r>
                        <w:rPr>
                          <w:b/>
                          <w:color w:val="AC0000"/>
                          <w:sz w:val="20"/>
                          <w:szCs w:val="20"/>
                        </w:rPr>
                        <w:t>Conditionally</w:t>
                      </w:r>
                    </w:p>
                    <w:p w:rsidR="00E82D8A" w:rsidRPr="00443408" w:rsidRDefault="00E82D8A" w:rsidP="006E1D90">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2986368" behindDoc="0" locked="0" layoutInCell="1" allowOverlap="1" wp14:anchorId="47283E82" wp14:editId="6DF2E82D">
                <wp:simplePos x="0" y="0"/>
                <wp:positionH relativeFrom="column">
                  <wp:posOffset>4953000</wp:posOffset>
                </wp:positionH>
                <wp:positionV relativeFrom="paragraph">
                  <wp:posOffset>4651375</wp:posOffset>
                </wp:positionV>
                <wp:extent cx="1066800" cy="381000"/>
                <wp:effectExtent l="0" t="0" r="0" b="0"/>
                <wp:wrapNone/>
                <wp:docPr id="611"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38100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1858F197" w14:textId="77777777" w:rsidR="00E82D8A" w:rsidRDefault="00E82D8A" w:rsidP="00BC1293">
                            <w:pPr>
                              <w:jc w:val="both"/>
                              <w:rPr>
                                <w:b/>
                                <w:color w:val="AC0000"/>
                                <w:sz w:val="20"/>
                                <w:szCs w:val="20"/>
                              </w:rPr>
                            </w:pPr>
                            <w:r>
                              <w:rPr>
                                <w:b/>
                                <w:color w:val="AC0000"/>
                                <w:sz w:val="20"/>
                                <w:szCs w:val="20"/>
                              </w:rPr>
                              <w:t>Conditionally</w:t>
                            </w:r>
                          </w:p>
                          <w:p w14:paraId="2738EAD9" w14:textId="77777777" w:rsidR="00E82D8A" w:rsidRPr="00443408"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5BBF24B2" id="Text Box 611" o:spid="_x0000_s1133" type="#_x0000_t202" style="position:absolute;left:0;text-align:left;margin-left:390pt;margin-top:366.25pt;width:84pt;height:30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443408"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2985344" behindDoc="0" locked="0" layoutInCell="1" allowOverlap="1" wp14:anchorId="1AC1F638" wp14:editId="1E0F7D2A">
                <wp:simplePos x="0" y="0"/>
                <wp:positionH relativeFrom="column">
                  <wp:posOffset>5219700</wp:posOffset>
                </wp:positionH>
                <wp:positionV relativeFrom="paragraph">
                  <wp:posOffset>2032000</wp:posOffset>
                </wp:positionV>
                <wp:extent cx="1019175" cy="419100"/>
                <wp:effectExtent l="0" t="0" r="0" b="0"/>
                <wp:wrapNone/>
                <wp:docPr id="612"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41910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1C32C1BB" w14:textId="77777777" w:rsidR="00E82D8A" w:rsidRDefault="00E82D8A" w:rsidP="00BC1293">
                            <w:pPr>
                              <w:jc w:val="both"/>
                              <w:rPr>
                                <w:b/>
                                <w:color w:val="AC0000"/>
                                <w:sz w:val="20"/>
                                <w:szCs w:val="20"/>
                              </w:rPr>
                            </w:pPr>
                            <w:r>
                              <w:rPr>
                                <w:b/>
                                <w:color w:val="AC0000"/>
                                <w:sz w:val="20"/>
                                <w:szCs w:val="20"/>
                              </w:rPr>
                              <w:t>Conditionally</w:t>
                            </w:r>
                          </w:p>
                          <w:p w14:paraId="623ED403" w14:textId="77777777" w:rsidR="00E82D8A" w:rsidRPr="00443408"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592C76DA" id="Text Box 612" o:spid="_x0000_s1134" type="#_x0000_t202" style="position:absolute;left:0;text-align:left;margin-left:411pt;margin-top:160pt;width:80.25pt;height:33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443408"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2984320" behindDoc="0" locked="0" layoutInCell="1" allowOverlap="1" wp14:anchorId="53417E49" wp14:editId="1296A20B">
                <wp:simplePos x="0" y="0"/>
                <wp:positionH relativeFrom="column">
                  <wp:posOffset>4076700</wp:posOffset>
                </wp:positionH>
                <wp:positionV relativeFrom="paragraph">
                  <wp:posOffset>1136650</wp:posOffset>
                </wp:positionV>
                <wp:extent cx="1114425" cy="438150"/>
                <wp:effectExtent l="0" t="0" r="0" b="0"/>
                <wp:wrapNone/>
                <wp:docPr id="613"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4425" cy="43815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1A002DD1" w14:textId="77777777" w:rsidR="00E82D8A" w:rsidRDefault="00E82D8A" w:rsidP="00BC1293">
                            <w:pPr>
                              <w:jc w:val="both"/>
                              <w:rPr>
                                <w:b/>
                                <w:color w:val="AC0000"/>
                                <w:sz w:val="20"/>
                                <w:szCs w:val="20"/>
                              </w:rPr>
                            </w:pPr>
                            <w:r>
                              <w:rPr>
                                <w:b/>
                                <w:color w:val="AC0000"/>
                                <w:sz w:val="20"/>
                                <w:szCs w:val="20"/>
                              </w:rPr>
                              <w:t>Conditionally</w:t>
                            </w:r>
                          </w:p>
                          <w:p w14:paraId="13EA6D2A" w14:textId="77777777" w:rsidR="00E82D8A" w:rsidRPr="00443408"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20C31AC2" id="Text Box 613" o:spid="_x0000_s1135" type="#_x0000_t202" style="position:absolute;left:0;text-align:left;margin-left:321pt;margin-top:89.5pt;width:87.75pt;height:34.5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443408"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2995584" behindDoc="0" locked="0" layoutInCell="1" allowOverlap="1" wp14:anchorId="37D34C93" wp14:editId="402D6F4E">
                <wp:simplePos x="0" y="0"/>
                <wp:positionH relativeFrom="column">
                  <wp:posOffset>2704465</wp:posOffset>
                </wp:positionH>
                <wp:positionV relativeFrom="paragraph">
                  <wp:posOffset>5684520</wp:posOffset>
                </wp:positionV>
                <wp:extent cx="1457325" cy="238125"/>
                <wp:effectExtent l="0" t="0" r="28575" b="28575"/>
                <wp:wrapNone/>
                <wp:docPr id="61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3812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26779E1F" id="Rectangle 38" o:spid="_x0000_s1026" style="position:absolute;margin-left:212.95pt;margin-top:447.6pt;width:114.75pt;height:18.7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" strokecolor="#ac0000" strokeweight="2pt">
                <v:fill opacity="0"/>
              </v:rect>
            </w:pict>
          </mc:Fallback>
        </mc:AlternateContent>
      </w:r>
      <w:r>
        <w:rPr>
          <w:noProof/>
        </w:rPr>
        <mc:AlternateContent>
          <mc:Choice Requires="wps">
            <w:drawing>
              <wp:anchor distT="0" distB="0" distL="114300" distR="114300" simplePos="0" relativeHeight="252993536" behindDoc="0" locked="0" layoutInCell="1" allowOverlap="1" wp14:anchorId="2A13DD40" wp14:editId="571BB8E4">
                <wp:simplePos x="0" y="0"/>
                <wp:positionH relativeFrom="column">
                  <wp:posOffset>2705100</wp:posOffset>
                </wp:positionH>
                <wp:positionV relativeFrom="paragraph">
                  <wp:posOffset>4208145</wp:posOffset>
                </wp:positionV>
                <wp:extent cx="2124075" cy="238125"/>
                <wp:effectExtent l="0" t="0" r="28575" b="28575"/>
                <wp:wrapNone/>
                <wp:docPr id="61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23812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5135C05F" id="Rectangle 38" o:spid="_x0000_s1026" style="position:absolute;margin-left:213pt;margin-top:331.35pt;width:167.25pt;height:18.7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" strokecolor="#ac0000" strokeweight="2pt">
                <v:fill opacity="0"/>
              </v:rect>
            </w:pict>
          </mc:Fallback>
        </mc:AlternateContent>
      </w:r>
      <w:r>
        <w:rPr>
          <w:noProof/>
        </w:rPr>
        <mc:AlternateContent>
          <mc:Choice Requires="wps">
            <w:drawing>
              <wp:anchor distT="0" distB="0" distL="114300" distR="114300" simplePos="0" relativeHeight="252992512" behindDoc="0" locked="0" layoutInCell="1" allowOverlap="1" wp14:anchorId="5D90D818" wp14:editId="18BF05AF">
                <wp:simplePos x="0" y="0"/>
                <wp:positionH relativeFrom="column">
                  <wp:posOffset>2714625</wp:posOffset>
                </wp:positionH>
                <wp:positionV relativeFrom="paragraph">
                  <wp:posOffset>3779520</wp:posOffset>
                </wp:positionV>
                <wp:extent cx="2114550" cy="238125"/>
                <wp:effectExtent l="0" t="0" r="19050" b="28575"/>
                <wp:wrapNone/>
                <wp:docPr id="61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23812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55495998" id="Rectangle 38" o:spid="_x0000_s1026" style="position:absolute;margin-left:213.75pt;margin-top:297.6pt;width:166.5pt;height:18.7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" strokecolor="#ac0000" strokeweight="2pt">
                <v:fill opacity="0"/>
              </v:rect>
            </w:pict>
          </mc:Fallback>
        </mc:AlternateContent>
      </w:r>
      <w:r>
        <w:rPr>
          <w:noProof/>
        </w:rPr>
        <mc:AlternateContent>
          <mc:Choice Requires="wps">
            <w:drawing>
              <wp:anchor distT="0" distB="0" distL="114300" distR="114300" simplePos="0" relativeHeight="252988416" behindDoc="0" locked="0" layoutInCell="1" allowOverlap="1" wp14:anchorId="7349D2CD" wp14:editId="72290692">
                <wp:simplePos x="0" y="0"/>
                <wp:positionH relativeFrom="column">
                  <wp:posOffset>2704465</wp:posOffset>
                </wp:positionH>
                <wp:positionV relativeFrom="paragraph">
                  <wp:posOffset>1579245</wp:posOffset>
                </wp:positionV>
                <wp:extent cx="2390775" cy="238125"/>
                <wp:effectExtent l="0" t="0" r="28575" b="28575"/>
                <wp:wrapNone/>
                <wp:docPr id="61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23812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0A577704" id="Rectangle 38" o:spid="_x0000_s1026" style="position:absolute;margin-left:212.95pt;margin-top:124.35pt;width:188.25pt;height:18.7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" strokecolor="#ac0000" strokeweight="2pt">
                <v:fill opacity="0"/>
              </v:rect>
            </w:pict>
          </mc:Fallback>
        </mc:AlternateContent>
      </w:r>
      <w:r>
        <w:rPr>
          <w:noProof/>
        </w:rPr>
        <mc:AlternateContent>
          <mc:Choice Requires="wps">
            <w:drawing>
              <wp:anchor distT="0" distB="0" distL="114300" distR="114300" simplePos="0" relativeHeight="252990464" behindDoc="0" locked="0" layoutInCell="1" allowOverlap="1" wp14:anchorId="2AEDF1DF" wp14:editId="0564C1F8">
                <wp:simplePos x="0" y="0"/>
                <wp:positionH relativeFrom="column">
                  <wp:posOffset>2705100</wp:posOffset>
                </wp:positionH>
                <wp:positionV relativeFrom="paragraph">
                  <wp:posOffset>2903220</wp:posOffset>
                </wp:positionV>
                <wp:extent cx="1171575" cy="238125"/>
                <wp:effectExtent l="0" t="0" r="28575" b="28575"/>
                <wp:wrapNone/>
                <wp:docPr id="61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3812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316C257C" id="Rectangle 38" o:spid="_x0000_s1026" style="position:absolute;margin-left:213pt;margin-top:228.6pt;width:92.25pt;height:18.7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" strokecolor="#ac0000" strokeweight="2pt">
                <v:fill opacity="0"/>
              </v:rect>
            </w:pict>
          </mc:Fallback>
        </mc:AlternateContent>
      </w:r>
      <w:r>
        <w:rPr>
          <w:noProof/>
        </w:rPr>
        <mc:AlternateContent>
          <mc:Choice Requires="wps">
            <w:drawing>
              <wp:anchor distT="0" distB="0" distL="114300" distR="114300" simplePos="0" relativeHeight="252991488" behindDoc="0" locked="0" layoutInCell="1" allowOverlap="1" wp14:anchorId="0572054A" wp14:editId="02419239">
                <wp:simplePos x="0" y="0"/>
                <wp:positionH relativeFrom="column">
                  <wp:posOffset>2714625</wp:posOffset>
                </wp:positionH>
                <wp:positionV relativeFrom="paragraph">
                  <wp:posOffset>3331845</wp:posOffset>
                </wp:positionV>
                <wp:extent cx="1171575" cy="238125"/>
                <wp:effectExtent l="0" t="0" r="28575" b="28575"/>
                <wp:wrapNone/>
                <wp:docPr id="62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3812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72EBC7B2" id="Rectangle 38" o:spid="_x0000_s1026" style="position:absolute;margin-left:213.75pt;margin-top:262.35pt;width:92.25pt;height:18.7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" strokecolor="#ac0000" strokeweight="2pt">
                <v:fill opacity="0"/>
              </v:rect>
            </w:pict>
          </mc:Fallback>
        </mc:AlternateContent>
      </w:r>
      <w:r>
        <w:rPr>
          <w:noProof/>
        </w:rPr>
        <mc:AlternateContent>
          <mc:Choice Requires="wps">
            <w:drawing>
              <wp:anchor distT="0" distB="0" distL="114300" distR="114300" simplePos="0" relativeHeight="252989440" behindDoc="0" locked="0" layoutInCell="1" allowOverlap="1" wp14:anchorId="289339E0" wp14:editId="331FFD73">
                <wp:simplePos x="0" y="0"/>
                <wp:positionH relativeFrom="column">
                  <wp:posOffset>2705100</wp:posOffset>
                </wp:positionH>
                <wp:positionV relativeFrom="paragraph">
                  <wp:posOffset>2455545</wp:posOffset>
                </wp:positionV>
                <wp:extent cx="1181100" cy="238125"/>
                <wp:effectExtent l="0" t="0" r="19050" b="28575"/>
                <wp:wrapNone/>
                <wp:docPr id="62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3812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0E8F9E4B" id="Rectangle 38" o:spid="_x0000_s1026" style="position:absolute;margin-left:213pt;margin-top:193.35pt;width:93pt;height:18.7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" strokecolor="#ac0000" strokeweight="2pt">
                <v:fill opacity="0"/>
              </v:rect>
            </w:pict>
          </mc:Fallback>
        </mc:AlternateContent>
      </w:r>
      <w:r>
        <w:rPr>
          <w:noProof/>
        </w:rPr>
        <mc:AlternateContent>
          <mc:Choice Requires="wps">
            <w:drawing>
              <wp:anchor distT="0" distB="0" distL="114300" distR="114300" simplePos="0" relativeHeight="252983296" behindDoc="0" locked="0" layoutInCell="1" allowOverlap="1" wp14:anchorId="6D4B02A9" wp14:editId="71B1FE15">
                <wp:simplePos x="0" y="0"/>
                <wp:positionH relativeFrom="column">
                  <wp:posOffset>2714625</wp:posOffset>
                </wp:positionH>
                <wp:positionV relativeFrom="paragraph">
                  <wp:posOffset>273685</wp:posOffset>
                </wp:positionV>
                <wp:extent cx="1238250" cy="238125"/>
                <wp:effectExtent l="0" t="0" r="19050" b="28575"/>
                <wp:wrapNone/>
                <wp:docPr id="62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3812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65B9A078" id="Rectangle 38" o:spid="_x0000_s1026" style="position:absolute;margin-left:213.75pt;margin-top:21.55pt;width:97.5pt;height:18.7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" strokecolor="#ac0000" strokeweight="2pt">
                <v:fill opacity="0"/>
              </v:rect>
            </w:pict>
          </mc:Fallback>
        </mc:AlternateContent>
      </w:r>
      <w:r>
        <w:rPr>
          <w:noProof/>
        </w:rPr>
        <mc:AlternateContent>
          <mc:Choice Requires="wps">
            <w:drawing>
              <wp:anchor distT="0" distB="0" distL="114300" distR="114300" simplePos="0" relativeHeight="252987392" behindDoc="0" locked="0" layoutInCell="1" allowOverlap="1" wp14:anchorId="546D7306" wp14:editId="05E28FB7">
                <wp:simplePos x="0" y="0"/>
                <wp:positionH relativeFrom="column">
                  <wp:posOffset>2714625</wp:posOffset>
                </wp:positionH>
                <wp:positionV relativeFrom="paragraph">
                  <wp:posOffset>702945</wp:posOffset>
                </wp:positionV>
                <wp:extent cx="1171575" cy="238125"/>
                <wp:effectExtent l="0" t="0" r="28575" b="28575"/>
                <wp:wrapNone/>
                <wp:docPr id="62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3812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3873F13E" id="Rectangle 38" o:spid="_x0000_s1026" style="position:absolute;margin-left:213.75pt;margin-top:55.35pt;width:92.25pt;height:18.7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" strokecolor="#ac0000" strokeweight="2pt">
                <v:fill opacity="0"/>
              </v:rect>
            </w:pict>
          </mc:Fallback>
        </mc:AlternateContent>
      </w:r>
      <w:r w:rsidR="00BC1293" w:rsidRPr="00012E47">
        <w:rPr>
          <w:noProof/>
        </w:rPr>
        <w:drawing>
          <wp:inline distT="0" distB="0" distL="0" distR="0" wp14:anchorId="5FB00D7C" wp14:editId="00023C1F">
            <wp:extent cx="5124450" cy="6168644"/>
            <wp:effectExtent l="0" t="0" r="0" b="381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Vents Unit Details 2.gi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124450" cy="6168644"/>
                    </a:xfrm>
                    <a:prstGeom prst="rect">
                      <a:avLst/>
                    </a:prstGeom>
                  </pic:spPr>
                </pic:pic>
              </a:graphicData>
            </a:graphic>
          </wp:inline>
        </w:drawing>
      </w:r>
    </w:p>
    <w:p w14:paraId="3EE73B39" w14:textId="77777777" w:rsidR="00A97605" w:rsidRDefault="00A97605" w:rsidP="00A97605">
      <w:pPr>
        <w:pStyle w:val="NormalWeb"/>
        <w:spacing w:before="0" w:beforeAutospacing="0" w:after="0" w:afterAutospacing="0"/>
        <w:jc w:val="center"/>
        <w:rPr>
          <w:rFonts w:ascii="Times New Roman" w:hAnsi="Times New Roman"/>
          <w:sz w:val="18"/>
          <w:szCs w:val="18"/>
        </w:rPr>
      </w:pPr>
      <w:r>
        <w:rPr>
          <w:rFonts w:ascii="Times New Roman" w:hAnsi="Times New Roman"/>
          <w:b/>
          <w:bCs/>
          <w:sz w:val="18"/>
          <w:szCs w:val="18"/>
        </w:rPr>
        <w:t xml:space="preserve">                                                            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t xml:space="preserve">                                                            for more information on conditionally required elements.</w:t>
      </w:r>
    </w:p>
    <w:p w14:paraId="47D7C635" w14:textId="77777777" w:rsidR="00BC1293" w:rsidRPr="004D5069" w:rsidRDefault="00BC1293" w:rsidP="004A2DD7">
      <w:pPr>
        <w:pStyle w:val="NormalWeb"/>
        <w:spacing w:before="0" w:beforeAutospacing="0" w:after="0" w:afterAutospacing="0"/>
        <w:rPr>
          <w:rFonts w:ascii="Times New Roman" w:hAnsi="Times New Roman"/>
          <w:b/>
          <w:sz w:val="18"/>
          <w:szCs w:val="18"/>
        </w:rPr>
      </w:pPr>
    </w:p>
    <w:p w14:paraId="3BDBCA8D" w14:textId="77777777" w:rsidR="00BC1293" w:rsidRDefault="00BC1293" w:rsidP="00BC1293">
      <w:pPr>
        <w:pStyle w:val="NormalWeb"/>
        <w:spacing w:before="0" w:beforeAutospacing="0" w:after="0" w:afterAutospacing="0"/>
        <w:rPr>
          <w:rFonts w:ascii="Times New Roman" w:hAnsi="Times New Roman"/>
          <w:sz w:val="22"/>
          <w:szCs w:val="22"/>
        </w:rPr>
      </w:pPr>
      <w:r w:rsidRPr="00EB5633">
        <w:rPr>
          <w:rFonts w:ascii="Times New Roman" w:hAnsi="Times New Roman"/>
          <w:sz w:val="22"/>
          <w:szCs w:val="22"/>
        </w:rPr>
        <w:t xml:space="preserve">Subpart Y collects the following data about </w:t>
      </w:r>
      <w:r>
        <w:rPr>
          <w:rFonts w:ascii="Times New Roman" w:hAnsi="Times New Roman"/>
          <w:sz w:val="22"/>
          <w:szCs w:val="22"/>
        </w:rPr>
        <w:t>each</w:t>
      </w:r>
      <w:r w:rsidRPr="00EB5633">
        <w:rPr>
          <w:rFonts w:ascii="Times New Roman" w:hAnsi="Times New Roman"/>
          <w:sz w:val="22"/>
          <w:szCs w:val="22"/>
        </w:rPr>
        <w:t xml:space="preserve"> Process Vent </w:t>
      </w:r>
      <w:r>
        <w:rPr>
          <w:rFonts w:ascii="Times New Roman" w:hAnsi="Times New Roman"/>
          <w:sz w:val="22"/>
          <w:szCs w:val="22"/>
        </w:rPr>
        <w:t>meeting the criteria described in 98.253(j)</w:t>
      </w:r>
      <w:r w:rsidRPr="00EB5633">
        <w:rPr>
          <w:rFonts w:ascii="Times New Roman" w:hAnsi="Times New Roman"/>
          <w:sz w:val="22"/>
          <w:szCs w:val="22"/>
        </w:rPr>
        <w:t xml:space="preserve">: </w:t>
      </w:r>
    </w:p>
    <w:p w14:paraId="79F66141" w14:textId="77777777" w:rsidR="00BC1293" w:rsidRPr="00EB5633" w:rsidRDefault="00BC1293" w:rsidP="00BC1293">
      <w:pPr>
        <w:pStyle w:val="NormalWeb"/>
        <w:spacing w:before="0" w:beforeAutospacing="0" w:after="0" w:afterAutospacing="0"/>
        <w:rPr>
          <w:rFonts w:ascii="Times New Roman" w:hAnsi="Times New Roman"/>
          <w:sz w:val="22"/>
          <w:szCs w:val="22"/>
        </w:rPr>
      </w:pPr>
    </w:p>
    <w:p w14:paraId="7BFDF93D" w14:textId="77777777" w:rsidR="00BC1293" w:rsidRPr="006E1D90" w:rsidRDefault="00BC1293" w:rsidP="00F9534E">
      <w:pPr>
        <w:numPr>
          <w:ilvl w:val="0"/>
          <w:numId w:val="13"/>
        </w:numPr>
        <w:rPr>
          <w:rStyle w:val="Hyperlink"/>
          <w:rFonts w:cs="Times New Roman"/>
          <w:color w:val="auto"/>
        </w:rPr>
      </w:pPr>
      <w:r w:rsidRPr="00EB5633">
        <w:rPr>
          <w:rFonts w:cs="Times New Roman"/>
        </w:rPr>
        <w:t>A unique name or identifier, plus optional description for th</w:t>
      </w:r>
      <w:r>
        <w:rPr>
          <w:rFonts w:cs="Times New Roman"/>
        </w:rPr>
        <w:t>e</w:t>
      </w:r>
      <w:r w:rsidRPr="00EB5633">
        <w:rPr>
          <w:rFonts w:cs="Times New Roman"/>
        </w:rPr>
        <w:t xml:space="preserve"> process vent unit. See also </w:t>
      </w:r>
      <w:hyperlink r:id="rId72" w:history="1">
        <w:r w:rsidRPr="00F25137">
          <w:rPr>
            <w:rStyle w:val="Hyperlink"/>
            <w:rFonts w:cs="Times New Roman"/>
          </w:rPr>
          <w:t>About Unique Unit Names</w:t>
        </w:r>
      </w:hyperlink>
      <w:r w:rsidR="00CD640C" w:rsidRPr="006E1D90">
        <w:rPr>
          <w:rStyle w:val="Hyperlink"/>
          <w:rFonts w:cs="Times New Roman"/>
          <w:color w:val="auto"/>
        </w:rPr>
        <w:t>.</w:t>
      </w:r>
    </w:p>
    <w:p w14:paraId="594F9876" w14:textId="77777777" w:rsidR="00BC1293" w:rsidRDefault="00BC1293" w:rsidP="00BC1293">
      <w:pPr>
        <w:rPr>
          <w:rFonts w:cs="Times New Roman"/>
        </w:rPr>
      </w:pPr>
    </w:p>
    <w:p w14:paraId="5D98D815" w14:textId="77777777" w:rsidR="00BC1293" w:rsidRDefault="00BC1293" w:rsidP="00F9534E">
      <w:pPr>
        <w:numPr>
          <w:ilvl w:val="0"/>
          <w:numId w:val="13"/>
        </w:numPr>
        <w:rPr>
          <w:rFonts w:cs="Times New Roman"/>
        </w:rPr>
      </w:pPr>
      <w:r w:rsidRPr="00EB5633">
        <w:rPr>
          <w:rFonts w:cs="Times New Roman"/>
        </w:rPr>
        <w:t>Operation type associated with th</w:t>
      </w:r>
      <w:r>
        <w:rPr>
          <w:rFonts w:cs="Times New Roman"/>
        </w:rPr>
        <w:t>e process vent.</w:t>
      </w:r>
    </w:p>
    <w:p w14:paraId="4BA68913" w14:textId="77777777" w:rsidR="00BC1293" w:rsidRPr="00EB5633" w:rsidRDefault="00BC1293" w:rsidP="00BC1293">
      <w:pPr>
        <w:rPr>
          <w:rFonts w:cs="Times New Roman"/>
        </w:rPr>
      </w:pPr>
    </w:p>
    <w:p w14:paraId="4EE589E0" w14:textId="77777777" w:rsidR="00BC1293" w:rsidRPr="00480F0A" w:rsidRDefault="00BC1293" w:rsidP="00F9534E">
      <w:pPr>
        <w:numPr>
          <w:ilvl w:val="0"/>
          <w:numId w:val="13"/>
        </w:numPr>
        <w:rPr>
          <w:rFonts w:cs="Times New Roman"/>
        </w:rPr>
      </w:pPr>
      <w:r w:rsidRPr="00480F0A">
        <w:rPr>
          <w:rFonts w:cs="Times New Roman"/>
        </w:rPr>
        <w:t>Control device used to reduce methane (and other organic) emissions from the unit</w:t>
      </w:r>
      <w:r>
        <w:rPr>
          <w:rFonts w:cs="Times New Roman"/>
        </w:rPr>
        <w:t>.  If not applicable, report “None”</w:t>
      </w:r>
      <w:r w:rsidRPr="00480F0A">
        <w:rPr>
          <w:rFonts w:cs="Times New Roman"/>
        </w:rPr>
        <w:t xml:space="preserve">. </w:t>
      </w:r>
    </w:p>
    <w:p w14:paraId="56E72666" w14:textId="77777777" w:rsidR="00BC1293" w:rsidRPr="00480F0A" w:rsidRDefault="00BC1293" w:rsidP="00F9534E">
      <w:pPr>
        <w:numPr>
          <w:ilvl w:val="1"/>
          <w:numId w:val="13"/>
        </w:numPr>
        <w:rPr>
          <w:rFonts w:cs="Times New Roman"/>
        </w:rPr>
      </w:pPr>
      <w:r w:rsidRPr="00480F0A">
        <w:rPr>
          <w:rFonts w:cs="Times New Roman"/>
        </w:rPr>
        <w:t>Thermal or catalytic incinerator/oxidizer</w:t>
      </w:r>
    </w:p>
    <w:p w14:paraId="7CB8F097" w14:textId="77777777" w:rsidR="00BC1293" w:rsidRPr="00480F0A" w:rsidRDefault="00BC1293" w:rsidP="00F9534E">
      <w:pPr>
        <w:numPr>
          <w:ilvl w:val="1"/>
          <w:numId w:val="13"/>
        </w:numPr>
        <w:rPr>
          <w:rFonts w:cs="Times New Roman"/>
        </w:rPr>
      </w:pPr>
      <w:r w:rsidRPr="00480F0A">
        <w:rPr>
          <w:rFonts w:cs="Times New Roman"/>
        </w:rPr>
        <w:t>Carbon adsorber</w:t>
      </w:r>
    </w:p>
    <w:p w14:paraId="5DF2D361" w14:textId="77777777" w:rsidR="00BC1293" w:rsidRPr="00480F0A" w:rsidRDefault="00BC1293" w:rsidP="00F9534E">
      <w:pPr>
        <w:numPr>
          <w:ilvl w:val="1"/>
          <w:numId w:val="13"/>
        </w:numPr>
        <w:rPr>
          <w:rFonts w:cs="Times New Roman"/>
        </w:rPr>
      </w:pPr>
      <w:r w:rsidRPr="00480F0A">
        <w:rPr>
          <w:rFonts w:cs="Times New Roman"/>
        </w:rPr>
        <w:t>Condenser</w:t>
      </w:r>
    </w:p>
    <w:p w14:paraId="47A41A43" w14:textId="77777777" w:rsidR="00BC1293" w:rsidRPr="00480F0A" w:rsidRDefault="00BC1293" w:rsidP="00F9534E">
      <w:pPr>
        <w:numPr>
          <w:ilvl w:val="1"/>
          <w:numId w:val="13"/>
        </w:numPr>
        <w:rPr>
          <w:rFonts w:cs="Times New Roman"/>
        </w:rPr>
      </w:pPr>
      <w:r w:rsidRPr="00480F0A">
        <w:rPr>
          <w:rFonts w:cs="Times New Roman"/>
        </w:rPr>
        <w:t>Oil scrubber</w:t>
      </w:r>
    </w:p>
    <w:p w14:paraId="7D905700" w14:textId="77777777" w:rsidR="00BC1293" w:rsidRDefault="00BC1293" w:rsidP="00F9534E">
      <w:pPr>
        <w:numPr>
          <w:ilvl w:val="1"/>
          <w:numId w:val="13"/>
        </w:numPr>
        <w:rPr>
          <w:rFonts w:cs="Times New Roman"/>
        </w:rPr>
      </w:pPr>
      <w:r w:rsidRPr="00480F0A">
        <w:rPr>
          <w:rFonts w:cs="Times New Roman"/>
        </w:rPr>
        <w:t>None</w:t>
      </w:r>
    </w:p>
    <w:p w14:paraId="256692F6" w14:textId="77777777" w:rsidR="00BC1293" w:rsidRDefault="00BC1293" w:rsidP="00F9534E">
      <w:pPr>
        <w:numPr>
          <w:ilvl w:val="1"/>
          <w:numId w:val="13"/>
        </w:numPr>
        <w:rPr>
          <w:rFonts w:cs="Times New Roman"/>
        </w:rPr>
      </w:pPr>
      <w:r w:rsidRPr="00B51DCE">
        <w:rPr>
          <w:rFonts w:cs="Times New Roman"/>
        </w:rPr>
        <w:t>Other (specify)</w:t>
      </w:r>
    </w:p>
    <w:p w14:paraId="6B20B9DC" w14:textId="77777777" w:rsidR="00BC1293" w:rsidRDefault="00BC1293" w:rsidP="00BC1293">
      <w:pPr>
        <w:rPr>
          <w:rFonts w:cs="Times New Roman"/>
        </w:rPr>
      </w:pPr>
    </w:p>
    <w:p w14:paraId="61872C99" w14:textId="77777777" w:rsidR="00BC1293" w:rsidRDefault="00BC1293" w:rsidP="00F9534E">
      <w:pPr>
        <w:numPr>
          <w:ilvl w:val="0"/>
          <w:numId w:val="3"/>
        </w:numPr>
        <w:rPr>
          <w:rFonts w:cs="Times New Roman"/>
        </w:rPr>
      </w:pPr>
      <w:r w:rsidRPr="00D145BA">
        <w:rPr>
          <w:b/>
        </w:rPr>
        <w:t xml:space="preserve">Conditionally Required:  </w:t>
      </w:r>
      <w:r w:rsidRPr="0013741B">
        <w:t>The calculated annual CO</w:t>
      </w:r>
      <w:r w:rsidRPr="00B51DCE">
        <w:rPr>
          <w:vertAlign w:val="subscript"/>
        </w:rPr>
        <w:t>2</w:t>
      </w:r>
      <w:r w:rsidRPr="0013741B">
        <w:t>, CH</w:t>
      </w:r>
      <w:r w:rsidRPr="00B51DCE">
        <w:rPr>
          <w:vertAlign w:val="subscript"/>
        </w:rPr>
        <w:t>4</w:t>
      </w:r>
      <w:r w:rsidRPr="0013741B">
        <w:t xml:space="preserve"> and N</w:t>
      </w:r>
      <w:r w:rsidRPr="00B51DCE">
        <w:rPr>
          <w:vertAlign w:val="subscript"/>
        </w:rPr>
        <w:t>2</w:t>
      </w:r>
      <w:r w:rsidRPr="0013741B">
        <w:t xml:space="preserve">O emissions for </w:t>
      </w:r>
      <w:r>
        <w:t>the process vent</w:t>
      </w:r>
      <w:r w:rsidRPr="0013741B">
        <w:t>, expressed in metric tons of each pollutant emitted</w:t>
      </w:r>
      <w:r>
        <w:t>.  U</w:t>
      </w:r>
      <w:r w:rsidRPr="00B51DCE">
        <w:rPr>
          <w:rFonts w:cs="Times New Roman"/>
        </w:rPr>
        <w:t>se Equation Y</w:t>
      </w:r>
      <w:r w:rsidRPr="00B51DCE">
        <w:rPr>
          <w:rFonts w:cs="Times New Roman"/>
        </w:rPr>
        <w:noBreakHyphen/>
        <w:t>19</w:t>
      </w:r>
      <w:r>
        <w:rPr>
          <w:rFonts w:cs="Times New Roman"/>
        </w:rPr>
        <w:t xml:space="preserve"> to </w:t>
      </w:r>
      <w:r w:rsidRPr="00B51DCE">
        <w:rPr>
          <w:rFonts w:cs="Times New Roman"/>
        </w:rPr>
        <w:t xml:space="preserve">calculate </w:t>
      </w:r>
      <w:r>
        <w:rPr>
          <w:rFonts w:cs="Times New Roman"/>
        </w:rPr>
        <w:t>values for each of these GHGs</w:t>
      </w:r>
      <w:r w:rsidRPr="00B51DCE">
        <w:rPr>
          <w:rFonts w:cs="Times New Roman"/>
        </w:rPr>
        <w:t xml:space="preserve">. </w:t>
      </w:r>
      <w:r>
        <w:rPr>
          <w:rFonts w:cs="Times New Roman"/>
        </w:rPr>
        <w:t xml:space="preserve"> </w:t>
      </w:r>
      <w:r w:rsidRPr="00E6475C">
        <w:rPr>
          <w:rFonts w:cs="Arial"/>
          <w:szCs w:val="20"/>
        </w:rPr>
        <w:t>CO</w:t>
      </w:r>
      <w:r w:rsidRPr="00E6475C">
        <w:rPr>
          <w:rFonts w:cs="Arial"/>
          <w:szCs w:val="20"/>
          <w:vertAlign w:val="subscript"/>
        </w:rPr>
        <w:t>2</w:t>
      </w:r>
      <w:r>
        <w:rPr>
          <w:rFonts w:cs="Times New Roman"/>
        </w:rPr>
        <w:t xml:space="preserve"> </w:t>
      </w:r>
      <w:r w:rsidRPr="00B51DCE">
        <w:rPr>
          <w:rFonts w:cs="Times New Roman"/>
        </w:rPr>
        <w:t>emissions must be reported if the process vent contains 2 percent by volume</w:t>
      </w:r>
      <w:r>
        <w:rPr>
          <w:rFonts w:cs="Times New Roman"/>
        </w:rPr>
        <w:t xml:space="preserve"> </w:t>
      </w:r>
      <w:r w:rsidRPr="00E6475C">
        <w:rPr>
          <w:rFonts w:cs="Arial"/>
          <w:szCs w:val="20"/>
        </w:rPr>
        <w:t>CO</w:t>
      </w:r>
      <w:r w:rsidRPr="00E6475C">
        <w:rPr>
          <w:rFonts w:cs="Arial"/>
          <w:szCs w:val="20"/>
          <w:vertAlign w:val="subscript"/>
        </w:rPr>
        <w:t>2</w:t>
      </w:r>
      <w:r>
        <w:rPr>
          <w:rFonts w:cs="Times New Roman"/>
        </w:rPr>
        <w:t xml:space="preserve"> </w:t>
      </w:r>
      <w:r w:rsidRPr="00B51DCE">
        <w:rPr>
          <w:rFonts w:cs="Times New Roman"/>
        </w:rPr>
        <w:t xml:space="preserve">or greater.  </w:t>
      </w:r>
      <w:r w:rsidRPr="00565CF6">
        <w:rPr>
          <w:rFonts w:cs="Times New Roman"/>
        </w:rPr>
        <w:t>CH</w:t>
      </w:r>
      <w:r w:rsidRPr="00565CF6">
        <w:rPr>
          <w:rFonts w:cs="Times New Roman"/>
          <w:vertAlign w:val="subscript"/>
        </w:rPr>
        <w:t>4</w:t>
      </w:r>
      <w:r>
        <w:rPr>
          <w:rFonts w:cs="Times New Roman"/>
        </w:rPr>
        <w:t xml:space="preserve"> </w:t>
      </w:r>
      <w:r w:rsidRPr="00B51DCE">
        <w:rPr>
          <w:rFonts w:cs="Times New Roman"/>
        </w:rPr>
        <w:t xml:space="preserve">emissions must be reported if the process vent contains 0.5 percent by volume of </w:t>
      </w:r>
      <w:r w:rsidRPr="00565CF6">
        <w:rPr>
          <w:rFonts w:cs="Times New Roman"/>
        </w:rPr>
        <w:t>CH</w:t>
      </w:r>
      <w:r w:rsidRPr="00565CF6">
        <w:rPr>
          <w:rFonts w:cs="Times New Roman"/>
          <w:vertAlign w:val="subscript"/>
        </w:rPr>
        <w:t>4</w:t>
      </w:r>
      <w:r>
        <w:rPr>
          <w:rFonts w:cs="Times New Roman"/>
        </w:rPr>
        <w:t xml:space="preserve"> </w:t>
      </w:r>
      <w:r w:rsidRPr="00B51DCE">
        <w:rPr>
          <w:rFonts w:cs="Times New Roman"/>
        </w:rPr>
        <w:t xml:space="preserve">or greater.  </w:t>
      </w:r>
      <w:r w:rsidRPr="0013741B">
        <w:t>N</w:t>
      </w:r>
      <w:r w:rsidRPr="0013741B">
        <w:rPr>
          <w:vertAlign w:val="subscript"/>
        </w:rPr>
        <w:t>2</w:t>
      </w:r>
      <w:r w:rsidRPr="0013741B">
        <w:t>O</w:t>
      </w:r>
      <w:r>
        <w:rPr>
          <w:rFonts w:cs="Times New Roman"/>
        </w:rPr>
        <w:t xml:space="preserve"> </w:t>
      </w:r>
      <w:r w:rsidRPr="00B51DCE">
        <w:rPr>
          <w:rFonts w:cs="Times New Roman"/>
        </w:rPr>
        <w:t xml:space="preserve">emissions must be reported if the process vent contains 0.01 percent by volume of </w:t>
      </w:r>
      <w:r w:rsidRPr="0013741B">
        <w:t>N</w:t>
      </w:r>
      <w:r w:rsidRPr="0013741B">
        <w:rPr>
          <w:vertAlign w:val="subscript"/>
        </w:rPr>
        <w:t>2</w:t>
      </w:r>
      <w:r w:rsidRPr="0013741B">
        <w:t>O</w:t>
      </w:r>
      <w:r>
        <w:rPr>
          <w:rFonts w:cs="Times New Roman"/>
        </w:rPr>
        <w:t xml:space="preserve"> </w:t>
      </w:r>
      <w:r w:rsidRPr="00B51DCE">
        <w:rPr>
          <w:rFonts w:cs="Times New Roman"/>
        </w:rPr>
        <w:t xml:space="preserve">or greater.  </w:t>
      </w:r>
    </w:p>
    <w:p w14:paraId="19C6D734" w14:textId="77777777" w:rsidR="00BC1293" w:rsidRPr="00B51DCE" w:rsidRDefault="00BC1293" w:rsidP="00BC1293">
      <w:pPr>
        <w:rPr>
          <w:rFonts w:cs="Times New Roman"/>
        </w:rPr>
      </w:pPr>
    </w:p>
    <w:p w14:paraId="7C3AB5C3" w14:textId="77777777" w:rsidR="00BC1293" w:rsidRDefault="00BC1293" w:rsidP="00F9534E">
      <w:pPr>
        <w:pStyle w:val="ListParagraph"/>
        <w:numPr>
          <w:ilvl w:val="0"/>
          <w:numId w:val="3"/>
        </w:numPr>
        <w:rPr>
          <w:rFonts w:cs="Times New Roman"/>
        </w:rPr>
      </w:pPr>
      <w:r w:rsidRPr="00B51DCE">
        <w:rPr>
          <w:rFonts w:cs="Times New Roman"/>
        </w:rPr>
        <w:t>Annual volumetric flow discharged to the atmosphere (scf).</w:t>
      </w:r>
    </w:p>
    <w:p w14:paraId="735BEBCE" w14:textId="77777777" w:rsidR="00BC1293" w:rsidRPr="00B65350" w:rsidRDefault="00BC1293" w:rsidP="00BC1293">
      <w:pPr>
        <w:rPr>
          <w:rFonts w:cs="Times New Roman"/>
        </w:rPr>
      </w:pPr>
    </w:p>
    <w:p w14:paraId="28722251" w14:textId="77777777" w:rsidR="00BC1293" w:rsidRPr="00480F0A" w:rsidRDefault="00BC1293" w:rsidP="00F9534E">
      <w:pPr>
        <w:numPr>
          <w:ilvl w:val="0"/>
          <w:numId w:val="3"/>
        </w:numPr>
        <w:rPr>
          <w:rFonts w:cs="Times New Roman"/>
        </w:rPr>
      </w:pPr>
      <w:r w:rsidRPr="00480F0A">
        <w:rPr>
          <w:rFonts w:cs="Times New Roman"/>
        </w:rPr>
        <w:t xml:space="preserve">Method used to measure or estimate the annual volumetric flow rate. Select from: </w:t>
      </w:r>
    </w:p>
    <w:p w14:paraId="3D9B473B" w14:textId="77777777" w:rsidR="00BC1293" w:rsidRPr="00480F0A" w:rsidRDefault="00BC1293" w:rsidP="00F9534E">
      <w:pPr>
        <w:numPr>
          <w:ilvl w:val="1"/>
          <w:numId w:val="3"/>
        </w:numPr>
        <w:rPr>
          <w:rFonts w:cs="Times New Roman"/>
        </w:rPr>
      </w:pPr>
      <w:r w:rsidRPr="00480F0A">
        <w:rPr>
          <w:rFonts w:cs="Times New Roman"/>
        </w:rPr>
        <w:t>Continuous or at least hourly measurements</w:t>
      </w:r>
    </w:p>
    <w:p w14:paraId="0908790E" w14:textId="77777777" w:rsidR="00BC1293" w:rsidRPr="00480F0A" w:rsidRDefault="00BC1293" w:rsidP="00F9534E">
      <w:pPr>
        <w:numPr>
          <w:ilvl w:val="1"/>
          <w:numId w:val="3"/>
        </w:numPr>
        <w:rPr>
          <w:rFonts w:cs="Times New Roman"/>
        </w:rPr>
      </w:pPr>
      <w:r w:rsidRPr="00480F0A">
        <w:rPr>
          <w:rFonts w:cs="Times New Roman"/>
        </w:rPr>
        <w:t>Routine (less frequent than hourly but at least weekly) measurements</w:t>
      </w:r>
    </w:p>
    <w:p w14:paraId="2518C0AA" w14:textId="77777777" w:rsidR="00BC1293" w:rsidRPr="00480F0A" w:rsidRDefault="00BC1293" w:rsidP="00F9534E">
      <w:pPr>
        <w:numPr>
          <w:ilvl w:val="1"/>
          <w:numId w:val="3"/>
        </w:numPr>
        <w:rPr>
          <w:rFonts w:cs="Times New Roman"/>
        </w:rPr>
      </w:pPr>
      <w:r w:rsidRPr="00480F0A">
        <w:rPr>
          <w:rFonts w:cs="Times New Roman"/>
        </w:rPr>
        <w:t>Periodic (less frequent than weekly) measurements</w:t>
      </w:r>
    </w:p>
    <w:p w14:paraId="41A40489" w14:textId="77777777" w:rsidR="00BC1293" w:rsidRPr="00480F0A" w:rsidRDefault="00BC1293" w:rsidP="00F9534E">
      <w:pPr>
        <w:numPr>
          <w:ilvl w:val="1"/>
          <w:numId w:val="3"/>
        </w:numPr>
        <w:rPr>
          <w:rFonts w:cs="Times New Roman"/>
        </w:rPr>
      </w:pPr>
      <w:r w:rsidRPr="00480F0A">
        <w:rPr>
          <w:rFonts w:cs="Times New Roman"/>
        </w:rPr>
        <w:t>Process knowledge</w:t>
      </w:r>
    </w:p>
    <w:p w14:paraId="4C4EE03F" w14:textId="77777777" w:rsidR="00BC1293" w:rsidRPr="00480F0A" w:rsidRDefault="00BC1293" w:rsidP="00F9534E">
      <w:pPr>
        <w:numPr>
          <w:ilvl w:val="1"/>
          <w:numId w:val="3"/>
        </w:numPr>
        <w:rPr>
          <w:rFonts w:cs="Times New Roman"/>
        </w:rPr>
      </w:pPr>
      <w:r w:rsidRPr="00480F0A">
        <w:rPr>
          <w:rFonts w:cs="Times New Roman"/>
        </w:rPr>
        <w:t>Engineering calculation</w:t>
      </w:r>
    </w:p>
    <w:p w14:paraId="08FDC0FC" w14:textId="77777777" w:rsidR="00BC1293" w:rsidRDefault="00BC1293" w:rsidP="00F9534E">
      <w:pPr>
        <w:numPr>
          <w:ilvl w:val="1"/>
          <w:numId w:val="3"/>
        </w:numPr>
        <w:rPr>
          <w:rFonts w:cs="Times New Roman"/>
        </w:rPr>
      </w:pPr>
      <w:r w:rsidRPr="00480F0A">
        <w:rPr>
          <w:rFonts w:cs="Times New Roman"/>
        </w:rPr>
        <w:t>Other (specify)</w:t>
      </w:r>
    </w:p>
    <w:p w14:paraId="09E12CD6" w14:textId="77777777" w:rsidR="00BC1293" w:rsidRPr="00480F0A" w:rsidRDefault="00BC1293" w:rsidP="00BC1293">
      <w:pPr>
        <w:rPr>
          <w:rFonts w:cs="Times New Roman"/>
        </w:rPr>
      </w:pPr>
    </w:p>
    <w:p w14:paraId="1E81C471" w14:textId="77777777" w:rsidR="00BC1293" w:rsidRDefault="00BC1293" w:rsidP="00BC1293"/>
    <w:p w14:paraId="7359ED74" w14:textId="77777777" w:rsidR="00BC1293" w:rsidRDefault="00BC1293" w:rsidP="00BC1293">
      <w:pPr>
        <w:pStyle w:val="Table"/>
        <w:ind w:left="360"/>
      </w:pPr>
      <w:r>
        <w:br/>
      </w:r>
      <w:bookmarkStart w:id="935" w:name="_Toc473900364"/>
      <w:r>
        <w:t xml:space="preserve">Process Vents Unit Details </w:t>
      </w:r>
      <w:r w:rsidR="00253426">
        <w:t>Data Element Definitions</w:t>
      </w:r>
      <w:bookmarkEnd w:id="935"/>
    </w:p>
    <w:p w14:paraId="5BF76324" w14:textId="77777777" w:rsidR="00BC1293" w:rsidRPr="003C15E2" w:rsidRDefault="00BC1293" w:rsidP="00BC1293"/>
    <w:tbl>
      <w:tblPr>
        <w:tblW w:w="9275" w:type="dxa"/>
        <w:tblInd w:w="103" w:type="dxa"/>
        <w:tblLook w:val="04A0" w:firstRow="1" w:lastRow="0" w:firstColumn="1" w:lastColumn="0" w:noHBand="0" w:noVBand="1"/>
      </w:tblPr>
      <w:tblGrid>
        <w:gridCol w:w="4477"/>
        <w:gridCol w:w="4798"/>
      </w:tblGrid>
      <w:tr w:rsidR="00BC1293" w:rsidRPr="00D11BF6" w14:paraId="1A9E32D4" w14:textId="77777777" w:rsidTr="0043326B">
        <w:trPr>
          <w:trHeight w:val="566"/>
          <w:tblHeader/>
        </w:trPr>
        <w:tc>
          <w:tcPr>
            <w:tcW w:w="447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A33A6A" w14:textId="77777777" w:rsidR="00BC1293" w:rsidRPr="00D11BF6" w:rsidRDefault="00BC1293" w:rsidP="00EA7AA5">
            <w:pPr>
              <w:ind w:left="360"/>
              <w:jc w:val="center"/>
              <w:rPr>
                <w:rFonts w:eastAsia="Times New Roman" w:cs="Times New Roman"/>
                <w:b/>
                <w:bCs/>
                <w:sz w:val="20"/>
                <w:szCs w:val="20"/>
              </w:rPr>
            </w:pPr>
            <w:r w:rsidRPr="00D11BF6">
              <w:rPr>
                <w:rFonts w:eastAsia="Times New Roman" w:cs="Times New Roman"/>
                <w:b/>
                <w:bCs/>
                <w:sz w:val="20"/>
                <w:szCs w:val="20"/>
              </w:rPr>
              <w:t>Data Element Name</w:t>
            </w:r>
          </w:p>
        </w:tc>
        <w:tc>
          <w:tcPr>
            <w:tcW w:w="4798" w:type="dxa"/>
            <w:tcBorders>
              <w:top w:val="single" w:sz="4" w:space="0" w:color="auto"/>
              <w:left w:val="nil"/>
              <w:bottom w:val="single" w:sz="4" w:space="0" w:color="auto"/>
              <w:right w:val="single" w:sz="4" w:space="0" w:color="auto"/>
            </w:tcBorders>
            <w:shd w:val="clear" w:color="000000" w:fill="D9D9D9"/>
            <w:vAlign w:val="center"/>
            <w:hideMark/>
          </w:tcPr>
          <w:p w14:paraId="5D04C248" w14:textId="77777777" w:rsidR="00BC1293" w:rsidRPr="00D11BF6" w:rsidRDefault="00BC1293" w:rsidP="00C57036">
            <w:pPr>
              <w:ind w:left="360"/>
              <w:jc w:val="center"/>
              <w:rPr>
                <w:rFonts w:eastAsia="Times New Roman" w:cs="Times New Roman"/>
                <w:b/>
                <w:bCs/>
                <w:sz w:val="20"/>
                <w:szCs w:val="20"/>
              </w:rPr>
            </w:pPr>
            <w:r w:rsidRPr="00D11BF6">
              <w:rPr>
                <w:rFonts w:eastAsia="Times New Roman" w:cs="Times New Roman"/>
                <w:b/>
                <w:bCs/>
                <w:sz w:val="20"/>
                <w:szCs w:val="20"/>
              </w:rPr>
              <w:t>Description</w:t>
            </w:r>
          </w:p>
        </w:tc>
      </w:tr>
      <w:tr w:rsidR="00BC1293" w:rsidRPr="00D11BF6" w14:paraId="24BF21F4" w14:textId="77777777" w:rsidTr="0043326B">
        <w:trPr>
          <w:trHeight w:val="620"/>
        </w:trPr>
        <w:tc>
          <w:tcPr>
            <w:tcW w:w="4477" w:type="dxa"/>
            <w:tcBorders>
              <w:top w:val="nil"/>
              <w:left w:val="single" w:sz="4" w:space="0" w:color="auto"/>
              <w:bottom w:val="single" w:sz="4" w:space="0" w:color="auto"/>
              <w:right w:val="single" w:sz="4" w:space="0" w:color="auto"/>
            </w:tcBorders>
            <w:shd w:val="clear" w:color="000000" w:fill="C5D9F1"/>
            <w:vAlign w:val="center"/>
          </w:tcPr>
          <w:p w14:paraId="4210AD5B" w14:textId="77777777" w:rsidR="00BC1293" w:rsidRPr="00D11BF6" w:rsidRDefault="00BC1293" w:rsidP="00A97605">
            <w:pPr>
              <w:rPr>
                <w:rFonts w:eastAsia="Times New Roman" w:cs="Times New Roman"/>
                <w:b/>
                <w:sz w:val="20"/>
                <w:szCs w:val="20"/>
              </w:rPr>
            </w:pPr>
            <w:r w:rsidRPr="00D11BF6">
              <w:rPr>
                <w:rFonts w:eastAsia="Times New Roman" w:cs="Times New Roman"/>
                <w:b/>
                <w:sz w:val="20"/>
                <w:szCs w:val="20"/>
              </w:rPr>
              <w:t>ProcessVentsDetails</w:t>
            </w:r>
          </w:p>
        </w:tc>
        <w:tc>
          <w:tcPr>
            <w:tcW w:w="4798" w:type="dxa"/>
            <w:tcBorders>
              <w:top w:val="nil"/>
              <w:left w:val="nil"/>
              <w:bottom w:val="single" w:sz="4" w:space="0" w:color="auto"/>
              <w:right w:val="single" w:sz="4" w:space="0" w:color="auto"/>
            </w:tcBorders>
            <w:shd w:val="clear" w:color="000000" w:fill="C5D9F1"/>
            <w:vAlign w:val="center"/>
          </w:tcPr>
          <w:p w14:paraId="14D75AB2" w14:textId="77777777" w:rsidR="00BC1293" w:rsidRPr="00A85C0C" w:rsidRDefault="00BC1293" w:rsidP="00632412">
            <w:pPr>
              <w:rPr>
                <w:b/>
                <w:sz w:val="20"/>
                <w:szCs w:val="20"/>
              </w:rPr>
            </w:pPr>
            <w:r w:rsidRPr="00A85C0C">
              <w:rPr>
                <w:b/>
                <w:sz w:val="20"/>
                <w:szCs w:val="20"/>
              </w:rPr>
              <w:t>Parent Element</w:t>
            </w:r>
            <w:r>
              <w:rPr>
                <w:b/>
                <w:sz w:val="20"/>
                <w:szCs w:val="20"/>
              </w:rPr>
              <w:t xml:space="preserve"> (Conditionally Required)</w:t>
            </w:r>
          </w:p>
        </w:tc>
      </w:tr>
      <w:tr w:rsidR="00BC1293" w:rsidRPr="00D11BF6" w14:paraId="2FA6D117" w14:textId="77777777" w:rsidTr="0043326B">
        <w:trPr>
          <w:trHeight w:val="620"/>
        </w:trPr>
        <w:tc>
          <w:tcPr>
            <w:tcW w:w="4477" w:type="dxa"/>
            <w:tcBorders>
              <w:top w:val="nil"/>
              <w:left w:val="single" w:sz="4" w:space="0" w:color="auto"/>
              <w:bottom w:val="single" w:sz="4" w:space="0" w:color="auto"/>
              <w:right w:val="single" w:sz="4" w:space="0" w:color="auto"/>
            </w:tcBorders>
            <w:shd w:val="clear" w:color="000000" w:fill="C5D9F1"/>
            <w:vAlign w:val="center"/>
          </w:tcPr>
          <w:p w14:paraId="53864576" w14:textId="77777777" w:rsidR="00BC1293" w:rsidRPr="00D11BF6" w:rsidRDefault="00BC1293" w:rsidP="00A97605">
            <w:pPr>
              <w:rPr>
                <w:rFonts w:eastAsia="Times New Roman" w:cs="Times New Roman"/>
                <w:b/>
                <w:sz w:val="20"/>
                <w:szCs w:val="20"/>
              </w:rPr>
            </w:pPr>
            <w:r w:rsidRPr="00D11BF6">
              <w:rPr>
                <w:rFonts w:eastAsia="Times New Roman" w:cs="Times New Roman"/>
                <w:b/>
                <w:sz w:val="20"/>
                <w:szCs w:val="20"/>
              </w:rPr>
              <w:t>ProcessVentsUnitDetails</w:t>
            </w:r>
          </w:p>
        </w:tc>
        <w:tc>
          <w:tcPr>
            <w:tcW w:w="4798" w:type="dxa"/>
            <w:tcBorders>
              <w:top w:val="nil"/>
              <w:left w:val="nil"/>
              <w:bottom w:val="single" w:sz="4" w:space="0" w:color="auto"/>
              <w:right w:val="single" w:sz="4" w:space="0" w:color="auto"/>
            </w:tcBorders>
            <w:shd w:val="clear" w:color="000000" w:fill="C5D9F1"/>
            <w:vAlign w:val="center"/>
          </w:tcPr>
          <w:p w14:paraId="6123A611" w14:textId="77777777" w:rsidR="00BC1293" w:rsidRPr="00D11BF6" w:rsidRDefault="00BC1293" w:rsidP="00632412">
            <w:pPr>
              <w:rPr>
                <w:rFonts w:eastAsia="Times New Roman" w:cs="Times New Roman"/>
                <w:b/>
                <w:sz w:val="20"/>
                <w:szCs w:val="20"/>
              </w:rPr>
            </w:pPr>
            <w:r w:rsidRPr="00A85C0C">
              <w:rPr>
                <w:b/>
                <w:sz w:val="20"/>
                <w:szCs w:val="20"/>
              </w:rPr>
              <w:t>Parent Element</w:t>
            </w:r>
          </w:p>
        </w:tc>
      </w:tr>
      <w:tr w:rsidR="00BC1293" w:rsidRPr="00D11BF6" w14:paraId="1DEC43E7" w14:textId="77777777" w:rsidTr="00C57036">
        <w:trPr>
          <w:trHeight w:val="2177"/>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2DB01CF3" w14:textId="77777777" w:rsidR="00BC1293" w:rsidRPr="00D11BF6" w:rsidRDefault="00BC1293" w:rsidP="00632412">
            <w:pPr>
              <w:rPr>
                <w:rFonts w:eastAsia="Times New Roman" w:cs="Times New Roman"/>
                <w:sz w:val="20"/>
                <w:szCs w:val="20"/>
              </w:rPr>
            </w:pPr>
            <w:r w:rsidRPr="00D11BF6">
              <w:rPr>
                <w:rFonts w:eastAsia="Times New Roman" w:cs="Times New Roman"/>
                <w:sz w:val="20"/>
                <w:szCs w:val="20"/>
              </w:rPr>
              <w:t>UnitIdentification</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58535597" w14:textId="77777777" w:rsidR="00BC1293" w:rsidRPr="00D11BF6" w:rsidRDefault="00BC1293" w:rsidP="00632412">
            <w:pPr>
              <w:rPr>
                <w:rFonts w:eastAsia="Times New Roman" w:cs="Times New Roman"/>
                <w:sz w:val="20"/>
                <w:szCs w:val="20"/>
              </w:rPr>
            </w:pPr>
            <w:r w:rsidRPr="00D11BF6">
              <w:rPr>
                <w:rFonts w:eastAsia="Times New Roman" w:cs="Times New Roman"/>
                <w:sz w:val="20"/>
                <w:szCs w:val="20"/>
              </w:rPr>
              <w:t xml:space="preserve">A collection of data elements containing the identity of each </w:t>
            </w:r>
            <w:r>
              <w:rPr>
                <w:rFonts w:eastAsia="Times New Roman" w:cs="Times New Roman"/>
                <w:sz w:val="20"/>
                <w:szCs w:val="20"/>
              </w:rPr>
              <w:t>process vent meeting the criteria described in 98.253(j)</w:t>
            </w:r>
            <w:r w:rsidRPr="00D11BF6">
              <w:rPr>
                <w:rFonts w:eastAsia="Times New Roman" w:cs="Times New Roman"/>
                <w:sz w:val="20"/>
                <w:szCs w:val="20"/>
              </w:rPr>
              <w:t xml:space="preserve">.  </w:t>
            </w:r>
            <w:r w:rsidR="00910709">
              <w:rPr>
                <w:sz w:val="20"/>
                <w:szCs w:val="20"/>
              </w:rPr>
              <w:t>Report</w:t>
            </w:r>
            <w:r w:rsidR="00910709" w:rsidRPr="003C15E2">
              <w:rPr>
                <w:rFonts w:eastAsia="Times New Roman" w:cs="Times New Roman"/>
                <w:sz w:val="20"/>
                <w:szCs w:val="20"/>
              </w:rPr>
              <w:t xml:space="preserve"> </w:t>
            </w:r>
            <w:r w:rsidR="00910709">
              <w:rPr>
                <w:sz w:val="20"/>
                <w:szCs w:val="20"/>
              </w:rPr>
              <w:t>a</w:t>
            </w:r>
            <w:r w:rsidR="00910709" w:rsidRPr="003C15E2">
              <w:rPr>
                <w:rFonts w:eastAsia="Times New Roman" w:cs="Times New Roman"/>
                <w:sz w:val="20"/>
                <w:szCs w:val="20"/>
              </w:rPr>
              <w:t xml:space="preserve"> uni</w:t>
            </w:r>
            <w:r w:rsidR="00910709">
              <w:rPr>
                <w:sz w:val="20"/>
                <w:szCs w:val="20"/>
              </w:rPr>
              <w:t>que unit</w:t>
            </w:r>
            <w:r w:rsidR="00910709" w:rsidRPr="003C15E2">
              <w:rPr>
                <w:rFonts w:eastAsia="Times New Roman" w:cs="Times New Roman"/>
                <w:sz w:val="20"/>
                <w:szCs w:val="20"/>
              </w:rPr>
              <w:t xml:space="preserve"> </w:t>
            </w:r>
            <w:r w:rsidR="00910709">
              <w:rPr>
                <w:rFonts w:eastAsia="Times New Roman" w:cs="Times New Roman"/>
                <w:sz w:val="20"/>
                <w:szCs w:val="20"/>
              </w:rPr>
              <w:t>name</w:t>
            </w:r>
            <w:r w:rsidR="00910709">
              <w:rPr>
                <w:sz w:val="20"/>
                <w:szCs w:val="20"/>
              </w:rPr>
              <w:t xml:space="preserve"> (ID)</w:t>
            </w:r>
            <w:r w:rsidR="00910709">
              <w:rPr>
                <w:rFonts w:eastAsia="Times New Roman" w:cs="Times New Roman"/>
                <w:sz w:val="20"/>
                <w:szCs w:val="20"/>
              </w:rPr>
              <w:t xml:space="preserve"> </w:t>
            </w:r>
            <w:r w:rsidR="00910709">
              <w:rPr>
                <w:sz w:val="20"/>
                <w:szCs w:val="20"/>
              </w:rPr>
              <w:t xml:space="preserve">in the child data element </w:t>
            </w:r>
            <w:r w:rsidR="00910709" w:rsidRPr="001700B1">
              <w:rPr>
                <w:rFonts w:eastAsia="Times New Roman" w:cs="Times New Roman"/>
                <w:b/>
                <w:sz w:val="20"/>
                <w:szCs w:val="20"/>
              </w:rPr>
              <w:t>UnitName</w:t>
            </w:r>
            <w:r w:rsidR="00910709">
              <w:rPr>
                <w:rFonts w:eastAsia="Times New Roman" w:cs="Times New Roman"/>
                <w:sz w:val="20"/>
                <w:szCs w:val="20"/>
              </w:rPr>
              <w:t>,</w:t>
            </w:r>
            <w:r w:rsidR="00910709" w:rsidRPr="003C15E2">
              <w:rPr>
                <w:rFonts w:eastAsia="Times New Roman" w:cs="Times New Roman"/>
                <w:sz w:val="20"/>
                <w:szCs w:val="20"/>
              </w:rPr>
              <w:t xml:space="preserve"> an optio</w:t>
            </w:r>
            <w:r w:rsidR="00910709">
              <w:rPr>
                <w:rFonts w:eastAsia="Times New Roman" w:cs="Times New Roman"/>
                <w:sz w:val="20"/>
                <w:szCs w:val="20"/>
              </w:rPr>
              <w:t xml:space="preserve">nal </w:t>
            </w:r>
            <w:r w:rsidR="00910709">
              <w:rPr>
                <w:sz w:val="20"/>
                <w:szCs w:val="20"/>
              </w:rPr>
              <w:t xml:space="preserve">brief </w:t>
            </w:r>
            <w:r w:rsidR="00910709">
              <w:rPr>
                <w:rFonts w:eastAsia="Times New Roman" w:cs="Times New Roman"/>
                <w:sz w:val="20"/>
                <w:szCs w:val="20"/>
              </w:rPr>
              <w:t xml:space="preserve">description </w:t>
            </w:r>
            <w:r w:rsidR="00910709">
              <w:rPr>
                <w:sz w:val="20"/>
                <w:szCs w:val="20"/>
              </w:rPr>
              <w:t xml:space="preserve">in the child data element </w:t>
            </w:r>
            <w:r w:rsidR="00910709" w:rsidRPr="001700B1">
              <w:rPr>
                <w:rFonts w:eastAsia="Times New Roman" w:cs="Times New Roman"/>
                <w:b/>
                <w:sz w:val="20"/>
                <w:szCs w:val="20"/>
              </w:rPr>
              <w:t>UnitDescription</w:t>
            </w:r>
            <w:r w:rsidR="00910709">
              <w:rPr>
                <w:rFonts w:eastAsia="Times New Roman" w:cs="Times New Roman"/>
                <w:sz w:val="20"/>
                <w:szCs w:val="20"/>
              </w:rPr>
              <w:t xml:space="preserve"> and </w:t>
            </w:r>
            <w:r w:rsidR="00910709" w:rsidRPr="003C15E2">
              <w:rPr>
                <w:rFonts w:eastAsia="Times New Roman" w:cs="Times New Roman"/>
                <w:sz w:val="20"/>
                <w:szCs w:val="20"/>
              </w:rPr>
              <w:t>the type of unit</w:t>
            </w:r>
            <w:r w:rsidR="00910709">
              <w:rPr>
                <w:rFonts w:eastAsia="Times New Roman" w:cs="Times New Roman"/>
                <w:sz w:val="20"/>
                <w:szCs w:val="20"/>
              </w:rPr>
              <w:t xml:space="preserve"> </w:t>
            </w:r>
            <w:r w:rsidR="00910709">
              <w:rPr>
                <w:sz w:val="20"/>
                <w:szCs w:val="20"/>
              </w:rPr>
              <w:t xml:space="preserve">in the child data element </w:t>
            </w:r>
            <w:r w:rsidR="00910709" w:rsidRPr="001700B1">
              <w:rPr>
                <w:rFonts w:eastAsia="Times New Roman" w:cs="Times New Roman"/>
                <w:b/>
                <w:sz w:val="20"/>
                <w:szCs w:val="20"/>
              </w:rPr>
              <w:t>UnitType</w:t>
            </w:r>
            <w:r w:rsidR="00910709" w:rsidRPr="003C15E2">
              <w:rPr>
                <w:rFonts w:eastAsia="Times New Roman" w:cs="Times New Roman"/>
                <w:sz w:val="20"/>
                <w:szCs w:val="20"/>
              </w:rPr>
              <w:t>.</w:t>
            </w:r>
            <w:r w:rsidRPr="00D11BF6">
              <w:rPr>
                <w:rFonts w:eastAsia="Times New Roman" w:cs="Times New Roman"/>
                <w:sz w:val="20"/>
                <w:szCs w:val="20"/>
              </w:rPr>
              <w:t xml:space="preserve">  </w:t>
            </w:r>
            <w:r>
              <w:rPr>
                <w:rFonts w:eastAsia="Times New Roman" w:cs="Times New Roman"/>
                <w:sz w:val="20"/>
                <w:szCs w:val="20"/>
              </w:rPr>
              <w:t>[</w:t>
            </w:r>
            <w:r w:rsidRPr="00D11BF6">
              <w:rPr>
                <w:rFonts w:eastAsia="Times New Roman" w:cs="Times New Roman"/>
                <w:sz w:val="20"/>
                <w:szCs w:val="20"/>
              </w:rPr>
              <w:t>98.256(l)(1)</w:t>
            </w:r>
            <w:r>
              <w:rPr>
                <w:rFonts w:eastAsia="Times New Roman" w:cs="Times New Roman"/>
                <w:sz w:val="20"/>
                <w:szCs w:val="20"/>
              </w:rPr>
              <w:t>]</w:t>
            </w:r>
            <w:r w:rsidRPr="00D11BF6">
              <w:rPr>
                <w:rFonts w:eastAsia="Times New Roman" w:cs="Times New Roman"/>
                <w:sz w:val="20"/>
                <w:szCs w:val="20"/>
              </w:rPr>
              <w:t xml:space="preserve"> </w:t>
            </w:r>
            <w:r w:rsidR="00910709">
              <w:rPr>
                <w:rFonts w:eastAsia="Times New Roman" w:cs="Times New Roman"/>
                <w:sz w:val="20"/>
                <w:szCs w:val="20"/>
              </w:rPr>
              <w:t xml:space="preserve"> </w:t>
            </w:r>
            <w:r w:rsidRPr="00D11BF6">
              <w:rPr>
                <w:rFonts w:eastAsia="Times New Roman" w:cs="Times New Roman"/>
                <w:sz w:val="20"/>
                <w:szCs w:val="20"/>
              </w:rPr>
              <w:t>Report the following unit type:</w:t>
            </w:r>
          </w:p>
          <w:p w14:paraId="10076E5B" w14:textId="77777777" w:rsidR="00BC1293" w:rsidRPr="00D11BF6" w:rsidRDefault="00BC1293" w:rsidP="00632412">
            <w:pPr>
              <w:rPr>
                <w:rFonts w:eastAsia="Times New Roman" w:cs="Times New Roman"/>
                <w:sz w:val="20"/>
                <w:szCs w:val="20"/>
              </w:rPr>
            </w:pPr>
          </w:p>
          <w:tbl>
            <w:tblPr>
              <w:tblW w:w="0" w:type="auto"/>
              <w:tblLook w:val="0000" w:firstRow="0" w:lastRow="0" w:firstColumn="0" w:lastColumn="0" w:noHBand="0" w:noVBand="0"/>
            </w:tblPr>
            <w:tblGrid>
              <w:gridCol w:w="1404"/>
            </w:tblGrid>
            <w:tr w:rsidR="00BC1293" w:rsidRPr="00B65350" w14:paraId="0098F469" w14:textId="77777777" w:rsidTr="00632412">
              <w:tc>
                <w:tcPr>
                  <w:tcW w:w="0" w:type="auto"/>
                </w:tcPr>
                <w:p w14:paraId="08214D23" w14:textId="77777777" w:rsidR="00BC1293" w:rsidRPr="00B65350" w:rsidRDefault="00BC1293" w:rsidP="00632412">
                  <w:pPr>
                    <w:widowControl w:val="0"/>
                    <w:autoSpaceDE w:val="0"/>
                    <w:autoSpaceDN w:val="0"/>
                    <w:adjustRightInd w:val="0"/>
                    <w:ind w:left="288"/>
                    <w:rPr>
                      <w:rFonts w:cs="Times New Roman"/>
                      <w:color w:val="000000"/>
                      <w:sz w:val="18"/>
                      <w:szCs w:val="18"/>
                    </w:rPr>
                  </w:pPr>
                  <w:r w:rsidRPr="00B65350">
                    <w:rPr>
                      <w:rFonts w:cs="Times New Roman"/>
                      <w:color w:val="000000"/>
                      <w:sz w:val="18"/>
                      <w:szCs w:val="18"/>
                    </w:rPr>
                    <w:t>ProcessVent</w:t>
                  </w:r>
                </w:p>
              </w:tc>
            </w:tr>
          </w:tbl>
          <w:p w14:paraId="06E51892" w14:textId="77777777" w:rsidR="00BC1293" w:rsidRPr="00D11BF6" w:rsidRDefault="00BC1293" w:rsidP="00632412">
            <w:pPr>
              <w:rPr>
                <w:rFonts w:eastAsia="Times New Roman" w:cs="Times New Roman"/>
                <w:sz w:val="20"/>
                <w:szCs w:val="20"/>
              </w:rPr>
            </w:pPr>
          </w:p>
        </w:tc>
      </w:tr>
      <w:tr w:rsidR="00BC1293" w:rsidRPr="00D11BF6" w14:paraId="6D9E6E2F" w14:textId="77777777" w:rsidTr="00C57036">
        <w:trPr>
          <w:trHeight w:val="2492"/>
        </w:trPr>
        <w:tc>
          <w:tcPr>
            <w:tcW w:w="4477" w:type="dxa"/>
            <w:tcBorders>
              <w:top w:val="nil"/>
              <w:left w:val="single" w:sz="4" w:space="0" w:color="auto"/>
              <w:bottom w:val="single" w:sz="4" w:space="0" w:color="auto"/>
              <w:right w:val="single" w:sz="4" w:space="0" w:color="auto"/>
            </w:tcBorders>
            <w:shd w:val="clear" w:color="auto" w:fill="auto"/>
            <w:vAlign w:val="center"/>
          </w:tcPr>
          <w:p w14:paraId="0BF5B001" w14:textId="77777777" w:rsidR="00BC1293" w:rsidRPr="00D11BF6" w:rsidRDefault="00BC1293" w:rsidP="00632412">
            <w:pPr>
              <w:rPr>
                <w:rFonts w:eastAsia="Times New Roman" w:cs="Times New Roman"/>
                <w:sz w:val="20"/>
                <w:szCs w:val="20"/>
              </w:rPr>
            </w:pPr>
            <w:r w:rsidRPr="00D11BF6">
              <w:rPr>
                <w:rFonts w:eastAsia="Times New Roman" w:cs="Times New Roman"/>
                <w:sz w:val="20"/>
                <w:szCs w:val="20"/>
              </w:rPr>
              <w:lastRenderedPageBreak/>
              <w:t>OperationType</w:t>
            </w:r>
          </w:p>
        </w:tc>
        <w:tc>
          <w:tcPr>
            <w:tcW w:w="4798" w:type="dxa"/>
            <w:tcBorders>
              <w:top w:val="nil"/>
              <w:left w:val="nil"/>
              <w:bottom w:val="single" w:sz="4" w:space="0" w:color="auto"/>
              <w:right w:val="single" w:sz="4" w:space="0" w:color="auto"/>
            </w:tcBorders>
            <w:shd w:val="clear" w:color="auto" w:fill="auto"/>
            <w:vAlign w:val="center"/>
          </w:tcPr>
          <w:p w14:paraId="6B6DBF3C" w14:textId="77777777" w:rsidR="00BC1293" w:rsidRPr="00D11BF6" w:rsidRDefault="00BC1293" w:rsidP="00632412">
            <w:pPr>
              <w:rPr>
                <w:rFonts w:eastAsia="Times New Roman" w:cs="Times New Roman"/>
                <w:sz w:val="20"/>
                <w:szCs w:val="20"/>
              </w:rPr>
            </w:pPr>
            <w:r w:rsidRPr="00D11BF6">
              <w:rPr>
                <w:rFonts w:eastAsia="Times New Roman" w:cs="Times New Roman"/>
                <w:sz w:val="20"/>
                <w:szCs w:val="20"/>
              </w:rPr>
              <w:t xml:space="preserve">The type of operation associated with the </w:t>
            </w:r>
            <w:r>
              <w:rPr>
                <w:rFonts w:eastAsia="Times New Roman" w:cs="Times New Roman"/>
                <w:sz w:val="20"/>
                <w:szCs w:val="20"/>
              </w:rPr>
              <w:t>process vent’s emissions</w:t>
            </w:r>
            <w:r w:rsidRPr="00D11BF6">
              <w:rPr>
                <w:rFonts w:eastAsia="Times New Roman" w:cs="Times New Roman"/>
                <w:sz w:val="20"/>
                <w:szCs w:val="20"/>
              </w:rPr>
              <w:t>.</w:t>
            </w:r>
            <w:r>
              <w:rPr>
                <w:rFonts w:eastAsia="Times New Roman" w:cs="Times New Roman"/>
                <w:sz w:val="20"/>
                <w:szCs w:val="20"/>
              </w:rPr>
              <w:t xml:space="preserve"> </w:t>
            </w:r>
            <w:r w:rsidRPr="00D11BF6">
              <w:rPr>
                <w:rFonts w:eastAsia="Times New Roman" w:cs="Times New Roman"/>
                <w:sz w:val="20"/>
                <w:szCs w:val="20"/>
              </w:rPr>
              <w:t xml:space="preserve"> </w:t>
            </w:r>
            <w:r>
              <w:rPr>
                <w:rFonts w:eastAsia="Times New Roman" w:cs="Times New Roman"/>
                <w:sz w:val="20"/>
                <w:szCs w:val="20"/>
              </w:rPr>
              <w:t>[</w:t>
            </w:r>
            <w:r w:rsidRPr="00D11BF6">
              <w:rPr>
                <w:rFonts w:eastAsia="Times New Roman" w:cs="Times New Roman"/>
                <w:sz w:val="20"/>
                <w:szCs w:val="20"/>
              </w:rPr>
              <w:t>98.256(l)(2)</w:t>
            </w:r>
            <w:r>
              <w:rPr>
                <w:rFonts w:eastAsia="Times New Roman" w:cs="Times New Roman"/>
                <w:sz w:val="20"/>
                <w:szCs w:val="20"/>
              </w:rPr>
              <w:t>]</w:t>
            </w:r>
            <w:r w:rsidRPr="00D11BF6">
              <w:rPr>
                <w:rFonts w:eastAsia="Times New Roman" w:cs="Times New Roman"/>
                <w:sz w:val="20"/>
                <w:szCs w:val="20"/>
              </w:rPr>
              <w:t xml:space="preserve">  Below is the list of allowable values.</w:t>
            </w:r>
          </w:p>
          <w:p w14:paraId="6C4E5113" w14:textId="77777777" w:rsidR="00BC1293" w:rsidRPr="00D11BF6" w:rsidRDefault="00BC1293" w:rsidP="00632412">
            <w:pPr>
              <w:rPr>
                <w:rFonts w:eastAsia="Times New Roman" w:cs="Times New Roman"/>
                <w:sz w:val="20"/>
                <w:szCs w:val="20"/>
              </w:rPr>
            </w:pPr>
          </w:p>
          <w:p w14:paraId="13893A45"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Atmospheric crude distillation</w:t>
            </w:r>
          </w:p>
          <w:p w14:paraId="128D1FFE"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Vacuum distillation</w:t>
            </w:r>
          </w:p>
          <w:p w14:paraId="4B110C38"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Delayed coking</w:t>
            </w:r>
          </w:p>
          <w:p w14:paraId="680E9BFB"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Fluid coking (traditional)</w:t>
            </w:r>
          </w:p>
          <w:p w14:paraId="1382CBA5"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Flexicoking</w:t>
            </w:r>
          </w:p>
          <w:p w14:paraId="1BCB3C28"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Visbreaking, other thermal cracking</w:t>
            </w:r>
          </w:p>
          <w:p w14:paraId="5ECF7B62"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Fluid catalytic cracking unit</w:t>
            </w:r>
          </w:p>
          <w:p w14:paraId="58BD48EC"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Non-fluid catalytic cracking unit</w:t>
            </w:r>
          </w:p>
          <w:p w14:paraId="70A37C45"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Catalytic hydrocracking</w:t>
            </w:r>
          </w:p>
          <w:p w14:paraId="4AE34A8B"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Catalytic reforming unit - continuous regeneration</w:t>
            </w:r>
          </w:p>
          <w:p w14:paraId="0CAF8A7F"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Catalytic reforming unit - cyclic regeneration</w:t>
            </w:r>
          </w:p>
          <w:p w14:paraId="4560CF00"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Catalytic reforming unit - semi-regenerative</w:t>
            </w:r>
          </w:p>
          <w:p w14:paraId="2DF21AED"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Fuels solvent deasphalting</w:t>
            </w:r>
          </w:p>
          <w:p w14:paraId="3BFFCD77"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Desulfurization/ hydrotreat - naphtha/reformer feed</w:t>
            </w:r>
          </w:p>
          <w:p w14:paraId="5F7A2020"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Desulfurization/ hydrotreat - gasoline</w:t>
            </w:r>
          </w:p>
          <w:p w14:paraId="6B2F59EB"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Desulfurization/ hydrotreat - kerosene/jet fuel</w:t>
            </w:r>
          </w:p>
          <w:p w14:paraId="12997499"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Desulfurization/ hydrotreat - diesel</w:t>
            </w:r>
          </w:p>
          <w:p w14:paraId="241ADE89"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Desulfurization/ hydrotreat - other distillate</w:t>
            </w:r>
          </w:p>
          <w:p w14:paraId="35D7F627"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Desulfurization/ hydrotreat - residual</w:t>
            </w:r>
          </w:p>
          <w:p w14:paraId="390AFB7A"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Desulfurization/ hydrotreat - heavy gas oil</w:t>
            </w:r>
          </w:p>
          <w:p w14:paraId="755E51D5"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Desulfurization/ hydrotreat - other</w:t>
            </w:r>
          </w:p>
          <w:p w14:paraId="3E764267"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HF alkylation</w:t>
            </w:r>
          </w:p>
          <w:p w14:paraId="59DE4428"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H2SO4 alkylation</w:t>
            </w:r>
          </w:p>
          <w:p w14:paraId="3EE98B19"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Aromatics production</w:t>
            </w:r>
          </w:p>
          <w:p w14:paraId="208A0C62"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Asphalt production</w:t>
            </w:r>
          </w:p>
          <w:p w14:paraId="6B09DE52"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Isomerization - Isobutane</w:t>
            </w:r>
          </w:p>
          <w:p w14:paraId="74A2DE01"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Isomerization - Iso C5,C6</w:t>
            </w:r>
          </w:p>
          <w:p w14:paraId="272BD40F"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Lubricants production</w:t>
            </w:r>
          </w:p>
          <w:p w14:paraId="57731B7D"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Petroleum coke storage</w:t>
            </w:r>
          </w:p>
          <w:p w14:paraId="75F274A8"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Sulfur plant</w:t>
            </w:r>
          </w:p>
          <w:p w14:paraId="71724099"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Gas plant (LPG production unit)</w:t>
            </w:r>
          </w:p>
          <w:p w14:paraId="47251941"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Oxygenate plant - MTBE</w:t>
            </w:r>
          </w:p>
          <w:p w14:paraId="7546AD33"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Oxygenate plant - ETBE</w:t>
            </w:r>
          </w:p>
          <w:p w14:paraId="336F6E85"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Oxygenate plant - TAME</w:t>
            </w:r>
          </w:p>
          <w:p w14:paraId="54EFBADC"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Oxygenate plant - other (specify)</w:t>
            </w:r>
          </w:p>
          <w:p w14:paraId="0BE05BE6"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Marine vessel loading/unloading</w:t>
            </w:r>
          </w:p>
          <w:p w14:paraId="39322F17"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Truck/tank truck loading/unloading</w:t>
            </w:r>
          </w:p>
          <w:p w14:paraId="55456975"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Rail car loading/unloading</w:t>
            </w:r>
          </w:p>
          <w:p w14:paraId="62EBA11E"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Blow down system</w:t>
            </w:r>
          </w:p>
          <w:p w14:paraId="0490E028"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Knock-out pot</w:t>
            </w:r>
          </w:p>
          <w:p w14:paraId="44F4135B"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Analyzer</w:t>
            </w:r>
          </w:p>
          <w:p w14:paraId="62976612"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Vacuum jet exhaust</w:t>
            </w:r>
          </w:p>
          <w:p w14:paraId="65339C79"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Wastewater treatment unit</w:t>
            </w:r>
          </w:p>
          <w:p w14:paraId="0806C94B"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Wastewater collection system (drain, junction box, etc.)</w:t>
            </w:r>
          </w:p>
          <w:p w14:paraId="0764F4FA"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Soil remediation</w:t>
            </w:r>
          </w:p>
          <w:p w14:paraId="4716CD2C" w14:textId="77777777" w:rsidR="00BC1293" w:rsidRPr="00B65350" w:rsidRDefault="00BC1293" w:rsidP="00632412">
            <w:pPr>
              <w:autoSpaceDE w:val="0"/>
              <w:autoSpaceDN w:val="0"/>
              <w:adjustRightInd w:val="0"/>
              <w:rPr>
                <w:rFonts w:cs="Times New Roman"/>
                <w:color w:val="000000"/>
                <w:sz w:val="18"/>
                <w:szCs w:val="18"/>
              </w:rPr>
            </w:pPr>
            <w:r w:rsidRPr="00B65350">
              <w:rPr>
                <w:rFonts w:cs="Times New Roman"/>
                <w:color w:val="000000"/>
                <w:sz w:val="18"/>
                <w:szCs w:val="18"/>
              </w:rPr>
              <w:t>Other</w:t>
            </w:r>
          </w:p>
          <w:p w14:paraId="50C9ED38" w14:textId="77777777" w:rsidR="00BC1293" w:rsidRPr="00D11BF6" w:rsidRDefault="00BC1293" w:rsidP="00632412">
            <w:pPr>
              <w:rPr>
                <w:rFonts w:eastAsia="Times New Roman" w:cs="Times New Roman"/>
                <w:sz w:val="20"/>
                <w:szCs w:val="20"/>
              </w:rPr>
            </w:pPr>
          </w:p>
        </w:tc>
      </w:tr>
      <w:tr w:rsidR="00BC1293" w:rsidRPr="00D11BF6" w14:paraId="32A5B5B7" w14:textId="77777777" w:rsidTr="00C57036">
        <w:trPr>
          <w:trHeight w:val="971"/>
        </w:trPr>
        <w:tc>
          <w:tcPr>
            <w:tcW w:w="4477" w:type="dxa"/>
            <w:tcBorders>
              <w:left w:val="single" w:sz="4" w:space="0" w:color="auto"/>
              <w:bottom w:val="single" w:sz="4" w:space="0" w:color="auto"/>
              <w:right w:val="single" w:sz="4" w:space="0" w:color="auto"/>
            </w:tcBorders>
            <w:shd w:val="clear" w:color="auto" w:fill="auto"/>
            <w:vAlign w:val="center"/>
          </w:tcPr>
          <w:p w14:paraId="71F5F00A" w14:textId="77777777" w:rsidR="00BC1293" w:rsidRPr="00D11BF6" w:rsidRDefault="00BC1293" w:rsidP="00632412">
            <w:pPr>
              <w:rPr>
                <w:rFonts w:eastAsia="Times New Roman" w:cs="Times New Roman"/>
                <w:sz w:val="20"/>
                <w:szCs w:val="20"/>
              </w:rPr>
            </w:pPr>
            <w:r w:rsidRPr="00D11BF6">
              <w:rPr>
                <w:rFonts w:eastAsia="Times New Roman" w:cs="Times New Roman"/>
                <w:sz w:val="20"/>
                <w:szCs w:val="20"/>
              </w:rPr>
              <w:t>OtherOperationType</w:t>
            </w:r>
          </w:p>
        </w:tc>
        <w:tc>
          <w:tcPr>
            <w:tcW w:w="4798" w:type="dxa"/>
            <w:tcBorders>
              <w:left w:val="single" w:sz="4" w:space="0" w:color="auto"/>
              <w:bottom w:val="single" w:sz="4" w:space="0" w:color="auto"/>
              <w:right w:val="single" w:sz="4" w:space="0" w:color="auto"/>
            </w:tcBorders>
            <w:shd w:val="clear" w:color="auto" w:fill="auto"/>
            <w:vAlign w:val="center"/>
          </w:tcPr>
          <w:p w14:paraId="0306B04A" w14:textId="77777777" w:rsidR="00BC1293" w:rsidRPr="00D11BF6" w:rsidRDefault="00BC1293" w:rsidP="00632412">
            <w:pPr>
              <w:rPr>
                <w:rFonts w:eastAsia="Times New Roman" w:cs="Times New Roman"/>
                <w:sz w:val="20"/>
                <w:szCs w:val="20"/>
              </w:rPr>
            </w:pPr>
            <w:r w:rsidRPr="00DF37B4">
              <w:rPr>
                <w:rFonts w:eastAsia="Times New Roman" w:cs="Times New Roman"/>
                <w:b/>
                <w:sz w:val="20"/>
                <w:szCs w:val="20"/>
              </w:rPr>
              <w:t xml:space="preserve">Conditionally Required:  </w:t>
            </w:r>
            <w:r w:rsidRPr="00D11BF6">
              <w:rPr>
                <w:rFonts w:eastAsia="Times New Roman" w:cs="Times New Roman"/>
                <w:sz w:val="20"/>
                <w:szCs w:val="20"/>
              </w:rPr>
              <w:t xml:space="preserve">Specify the type of operation associated with the emissions if not referenced above.  </w:t>
            </w:r>
            <w:r>
              <w:rPr>
                <w:rFonts w:eastAsia="Times New Roman" w:cs="Times New Roman"/>
                <w:sz w:val="20"/>
                <w:szCs w:val="20"/>
              </w:rPr>
              <w:t>[</w:t>
            </w:r>
            <w:r w:rsidRPr="00D11BF6">
              <w:rPr>
                <w:rFonts w:eastAsia="Times New Roman" w:cs="Times New Roman"/>
                <w:sz w:val="20"/>
                <w:szCs w:val="20"/>
              </w:rPr>
              <w:t>98.256(l)(2)</w:t>
            </w:r>
            <w:r>
              <w:rPr>
                <w:rFonts w:eastAsia="Times New Roman" w:cs="Times New Roman"/>
                <w:sz w:val="20"/>
                <w:szCs w:val="20"/>
              </w:rPr>
              <w:t>]</w:t>
            </w:r>
          </w:p>
        </w:tc>
      </w:tr>
      <w:tr w:rsidR="00BC1293" w:rsidRPr="00D11BF6" w14:paraId="1415A4FF" w14:textId="77777777" w:rsidTr="00C57036">
        <w:trPr>
          <w:trHeight w:val="233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1A38F51E" w14:textId="77777777" w:rsidR="00BC1293" w:rsidRPr="00D11BF6" w:rsidRDefault="00BC1293" w:rsidP="00632412">
            <w:pPr>
              <w:rPr>
                <w:rFonts w:eastAsia="Times New Roman" w:cs="Times New Roman"/>
                <w:sz w:val="20"/>
                <w:szCs w:val="20"/>
              </w:rPr>
            </w:pPr>
            <w:r w:rsidRPr="00D11BF6">
              <w:rPr>
                <w:rFonts w:eastAsia="Times New Roman" w:cs="Times New Roman"/>
                <w:sz w:val="20"/>
                <w:szCs w:val="20"/>
              </w:rPr>
              <w:lastRenderedPageBreak/>
              <w:t>ControlDeviceTypetoReduceEmissions</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16203CE5" w14:textId="77777777" w:rsidR="00BC1293" w:rsidRPr="00D11BF6" w:rsidRDefault="00BC1293" w:rsidP="00632412">
            <w:pPr>
              <w:rPr>
                <w:rFonts w:eastAsia="Times New Roman" w:cs="Times New Roman"/>
                <w:sz w:val="20"/>
                <w:szCs w:val="20"/>
              </w:rPr>
            </w:pPr>
            <w:r w:rsidRPr="00D11BF6">
              <w:rPr>
                <w:rFonts w:eastAsia="Times New Roman" w:cs="Times New Roman"/>
                <w:sz w:val="20"/>
                <w:szCs w:val="20"/>
              </w:rPr>
              <w:t xml:space="preserve">The type of control device used to reduce methane (and other organic) emissions from the unit.  </w:t>
            </w:r>
            <w:r>
              <w:rPr>
                <w:rFonts w:eastAsia="Times New Roman" w:cs="Times New Roman"/>
                <w:sz w:val="20"/>
                <w:szCs w:val="20"/>
              </w:rPr>
              <w:t>If not applicable, report “None”.  [</w:t>
            </w:r>
            <w:r w:rsidRPr="00D11BF6">
              <w:rPr>
                <w:rFonts w:eastAsia="Times New Roman" w:cs="Times New Roman"/>
                <w:sz w:val="20"/>
                <w:szCs w:val="20"/>
              </w:rPr>
              <w:t>98.256(l)(3)</w:t>
            </w:r>
            <w:r>
              <w:rPr>
                <w:rFonts w:eastAsia="Times New Roman" w:cs="Times New Roman"/>
                <w:sz w:val="20"/>
                <w:szCs w:val="20"/>
              </w:rPr>
              <w:t>]</w:t>
            </w:r>
            <w:r w:rsidRPr="00D11BF6">
              <w:rPr>
                <w:rFonts w:eastAsia="Times New Roman" w:cs="Times New Roman"/>
                <w:sz w:val="20"/>
                <w:szCs w:val="20"/>
              </w:rPr>
              <w:t xml:space="preserve"> Below is the list of allowable values.</w:t>
            </w:r>
          </w:p>
          <w:p w14:paraId="6DCCCB1F" w14:textId="77777777" w:rsidR="00BC1293" w:rsidRPr="00D11BF6" w:rsidRDefault="00BC1293" w:rsidP="00632412">
            <w:pPr>
              <w:rPr>
                <w:rFonts w:eastAsia="Times New Roman" w:cs="Times New Roman"/>
                <w:sz w:val="20"/>
                <w:szCs w:val="20"/>
              </w:rPr>
            </w:pPr>
          </w:p>
          <w:tbl>
            <w:tblPr>
              <w:tblW w:w="0" w:type="auto"/>
              <w:tblLook w:val="0000" w:firstRow="0" w:lastRow="0" w:firstColumn="0" w:lastColumn="0" w:noHBand="0" w:noVBand="0"/>
            </w:tblPr>
            <w:tblGrid>
              <w:gridCol w:w="3428"/>
            </w:tblGrid>
            <w:tr w:rsidR="00BC1293" w:rsidRPr="00D11BF6" w14:paraId="161A1420" w14:textId="77777777" w:rsidTr="00C57036">
              <w:trPr>
                <w:trHeight w:val="1404"/>
              </w:trPr>
              <w:tc>
                <w:tcPr>
                  <w:tcW w:w="0" w:type="auto"/>
                </w:tcPr>
                <w:p w14:paraId="64994B5C" w14:textId="77777777" w:rsidR="00BC1293" w:rsidRPr="00B65350" w:rsidRDefault="00BC1293" w:rsidP="00632412">
                  <w:pPr>
                    <w:widowControl w:val="0"/>
                    <w:autoSpaceDE w:val="0"/>
                    <w:autoSpaceDN w:val="0"/>
                    <w:adjustRightInd w:val="0"/>
                    <w:ind w:left="288"/>
                    <w:rPr>
                      <w:rFonts w:cs="Times New Roman"/>
                      <w:color w:val="000000"/>
                      <w:sz w:val="18"/>
                      <w:szCs w:val="18"/>
                    </w:rPr>
                  </w:pPr>
                  <w:r w:rsidRPr="00B65350">
                    <w:rPr>
                      <w:rFonts w:cs="Times New Roman"/>
                      <w:color w:val="000000"/>
                      <w:sz w:val="18"/>
                      <w:szCs w:val="18"/>
                    </w:rPr>
                    <w:t>Thermal or catalytic incinerator/oxidizer</w:t>
                  </w:r>
                </w:p>
                <w:p w14:paraId="67ED0639" w14:textId="77777777" w:rsidR="00BC1293" w:rsidRPr="00B65350" w:rsidRDefault="00BC1293" w:rsidP="00632412">
                  <w:pPr>
                    <w:widowControl w:val="0"/>
                    <w:autoSpaceDE w:val="0"/>
                    <w:autoSpaceDN w:val="0"/>
                    <w:adjustRightInd w:val="0"/>
                    <w:ind w:left="288"/>
                    <w:rPr>
                      <w:rFonts w:cs="Times New Roman"/>
                      <w:color w:val="000000"/>
                      <w:sz w:val="18"/>
                      <w:szCs w:val="18"/>
                    </w:rPr>
                  </w:pPr>
                  <w:r w:rsidRPr="00B65350">
                    <w:rPr>
                      <w:rFonts w:cs="Times New Roman"/>
                      <w:color w:val="000000"/>
                      <w:sz w:val="18"/>
                      <w:szCs w:val="18"/>
                    </w:rPr>
                    <w:t>Carbon adsorber</w:t>
                  </w:r>
                </w:p>
                <w:p w14:paraId="0B14B7F0" w14:textId="77777777" w:rsidR="00BC1293" w:rsidRPr="00B65350" w:rsidRDefault="00BC1293" w:rsidP="00632412">
                  <w:pPr>
                    <w:widowControl w:val="0"/>
                    <w:autoSpaceDE w:val="0"/>
                    <w:autoSpaceDN w:val="0"/>
                    <w:adjustRightInd w:val="0"/>
                    <w:ind w:left="288"/>
                    <w:rPr>
                      <w:rFonts w:cs="Times New Roman"/>
                      <w:color w:val="000000"/>
                      <w:sz w:val="18"/>
                      <w:szCs w:val="18"/>
                    </w:rPr>
                  </w:pPr>
                  <w:r w:rsidRPr="00B65350">
                    <w:rPr>
                      <w:rFonts w:cs="Times New Roman"/>
                      <w:color w:val="000000"/>
                      <w:sz w:val="18"/>
                      <w:szCs w:val="18"/>
                    </w:rPr>
                    <w:t>Condenser</w:t>
                  </w:r>
                </w:p>
                <w:p w14:paraId="34E13600" w14:textId="77777777" w:rsidR="00BC1293" w:rsidRPr="00B65350" w:rsidRDefault="00BC1293" w:rsidP="00632412">
                  <w:pPr>
                    <w:widowControl w:val="0"/>
                    <w:autoSpaceDE w:val="0"/>
                    <w:autoSpaceDN w:val="0"/>
                    <w:adjustRightInd w:val="0"/>
                    <w:ind w:left="288"/>
                    <w:rPr>
                      <w:rFonts w:cs="Times New Roman"/>
                      <w:color w:val="000000"/>
                      <w:sz w:val="18"/>
                      <w:szCs w:val="18"/>
                    </w:rPr>
                  </w:pPr>
                  <w:r w:rsidRPr="00B65350">
                    <w:rPr>
                      <w:rFonts w:cs="Times New Roman"/>
                      <w:color w:val="000000"/>
                      <w:sz w:val="18"/>
                      <w:szCs w:val="18"/>
                    </w:rPr>
                    <w:t>Oil scrubber</w:t>
                  </w:r>
                </w:p>
                <w:p w14:paraId="3EE1603D" w14:textId="77777777" w:rsidR="00BC1293" w:rsidRPr="00B65350" w:rsidRDefault="00BC1293" w:rsidP="00632412">
                  <w:pPr>
                    <w:widowControl w:val="0"/>
                    <w:autoSpaceDE w:val="0"/>
                    <w:autoSpaceDN w:val="0"/>
                    <w:adjustRightInd w:val="0"/>
                    <w:ind w:left="288"/>
                    <w:rPr>
                      <w:rFonts w:cs="Times New Roman"/>
                      <w:color w:val="000000"/>
                      <w:sz w:val="18"/>
                      <w:szCs w:val="18"/>
                    </w:rPr>
                  </w:pPr>
                  <w:r w:rsidRPr="00B65350">
                    <w:rPr>
                      <w:rFonts w:cs="Times New Roman"/>
                      <w:color w:val="000000"/>
                      <w:sz w:val="18"/>
                      <w:szCs w:val="18"/>
                    </w:rPr>
                    <w:t>None</w:t>
                  </w:r>
                </w:p>
                <w:p w14:paraId="6735CD83" w14:textId="77777777" w:rsidR="00BC1293" w:rsidRPr="00D11BF6" w:rsidRDefault="00BC1293" w:rsidP="00632412">
                  <w:pPr>
                    <w:widowControl w:val="0"/>
                    <w:autoSpaceDE w:val="0"/>
                    <w:autoSpaceDN w:val="0"/>
                    <w:adjustRightInd w:val="0"/>
                    <w:ind w:left="288"/>
                    <w:rPr>
                      <w:rFonts w:cs="Times New Roman"/>
                      <w:color w:val="000000"/>
                      <w:sz w:val="16"/>
                      <w:szCs w:val="16"/>
                    </w:rPr>
                  </w:pPr>
                  <w:r w:rsidRPr="00B65350">
                    <w:rPr>
                      <w:rFonts w:cs="Times New Roman"/>
                      <w:color w:val="000000"/>
                      <w:sz w:val="18"/>
                      <w:szCs w:val="18"/>
                    </w:rPr>
                    <w:t>Other (specify)</w:t>
                  </w:r>
                </w:p>
              </w:tc>
            </w:tr>
          </w:tbl>
          <w:p w14:paraId="0182DAEF" w14:textId="77777777" w:rsidR="00BC1293" w:rsidRPr="00D11BF6" w:rsidRDefault="00BC1293" w:rsidP="00632412">
            <w:pPr>
              <w:rPr>
                <w:rFonts w:eastAsia="Times New Roman" w:cs="Times New Roman"/>
                <w:sz w:val="20"/>
                <w:szCs w:val="20"/>
              </w:rPr>
            </w:pPr>
          </w:p>
        </w:tc>
      </w:tr>
      <w:tr w:rsidR="00BC1293" w:rsidRPr="00D11BF6" w14:paraId="1659D06B" w14:textId="77777777" w:rsidTr="00C57036">
        <w:trPr>
          <w:trHeight w:val="1079"/>
        </w:trPr>
        <w:tc>
          <w:tcPr>
            <w:tcW w:w="4477" w:type="dxa"/>
            <w:tcBorders>
              <w:top w:val="nil"/>
              <w:left w:val="single" w:sz="4" w:space="0" w:color="auto"/>
              <w:bottom w:val="single" w:sz="4" w:space="0" w:color="auto"/>
              <w:right w:val="single" w:sz="4" w:space="0" w:color="auto"/>
            </w:tcBorders>
            <w:shd w:val="clear" w:color="auto" w:fill="auto"/>
            <w:vAlign w:val="center"/>
          </w:tcPr>
          <w:p w14:paraId="1D677786" w14:textId="77777777" w:rsidR="00BC1293" w:rsidRPr="00D11BF6" w:rsidRDefault="00BC1293" w:rsidP="00632412">
            <w:pPr>
              <w:rPr>
                <w:rFonts w:eastAsia="Times New Roman" w:cs="Times New Roman"/>
                <w:sz w:val="20"/>
                <w:szCs w:val="20"/>
              </w:rPr>
            </w:pPr>
            <w:r w:rsidRPr="00D11BF6">
              <w:rPr>
                <w:rFonts w:eastAsia="Times New Roman" w:cs="Times New Roman"/>
                <w:sz w:val="20"/>
                <w:szCs w:val="20"/>
              </w:rPr>
              <w:t>OtherControlDeviceTypetoReduceEmissions</w:t>
            </w:r>
          </w:p>
        </w:tc>
        <w:tc>
          <w:tcPr>
            <w:tcW w:w="4798" w:type="dxa"/>
            <w:tcBorders>
              <w:top w:val="nil"/>
              <w:left w:val="nil"/>
              <w:bottom w:val="single" w:sz="4" w:space="0" w:color="auto"/>
              <w:right w:val="single" w:sz="4" w:space="0" w:color="auto"/>
            </w:tcBorders>
            <w:shd w:val="clear" w:color="auto" w:fill="auto"/>
            <w:vAlign w:val="center"/>
          </w:tcPr>
          <w:p w14:paraId="25610717" w14:textId="77777777" w:rsidR="00BC1293" w:rsidRPr="00D11BF6" w:rsidRDefault="00BC1293" w:rsidP="00632412">
            <w:pPr>
              <w:rPr>
                <w:rFonts w:eastAsia="Times New Roman" w:cs="Times New Roman"/>
                <w:sz w:val="20"/>
                <w:szCs w:val="20"/>
              </w:rPr>
            </w:pPr>
            <w:r w:rsidRPr="00DF37B4">
              <w:rPr>
                <w:rFonts w:eastAsia="Times New Roman" w:cs="Times New Roman"/>
                <w:b/>
                <w:sz w:val="20"/>
                <w:szCs w:val="20"/>
              </w:rPr>
              <w:t xml:space="preserve">Conditionally Required:  </w:t>
            </w:r>
            <w:r w:rsidRPr="00D11BF6">
              <w:rPr>
                <w:rFonts w:eastAsia="Times New Roman" w:cs="Times New Roman"/>
                <w:sz w:val="20"/>
                <w:szCs w:val="20"/>
              </w:rPr>
              <w:t xml:space="preserve">Specify the type of control device used to reduce methane (and other organic) emissions from the unit if not referenced above.  </w:t>
            </w:r>
            <w:r>
              <w:rPr>
                <w:rFonts w:eastAsia="Times New Roman" w:cs="Times New Roman"/>
                <w:sz w:val="20"/>
                <w:szCs w:val="20"/>
              </w:rPr>
              <w:t>[</w:t>
            </w:r>
            <w:r w:rsidRPr="00D11BF6">
              <w:rPr>
                <w:rFonts w:eastAsia="Times New Roman" w:cs="Times New Roman"/>
                <w:sz w:val="20"/>
                <w:szCs w:val="20"/>
              </w:rPr>
              <w:t>98.256(l)(3)</w:t>
            </w:r>
            <w:r>
              <w:rPr>
                <w:rFonts w:eastAsia="Times New Roman" w:cs="Times New Roman"/>
                <w:sz w:val="20"/>
                <w:szCs w:val="20"/>
              </w:rPr>
              <w:t>]</w:t>
            </w:r>
          </w:p>
        </w:tc>
      </w:tr>
      <w:tr w:rsidR="00BC1293" w:rsidRPr="00D11BF6" w14:paraId="41C9253A" w14:textId="77777777" w:rsidTr="00C57036">
        <w:trPr>
          <w:trHeight w:val="1601"/>
        </w:trPr>
        <w:tc>
          <w:tcPr>
            <w:tcW w:w="4477" w:type="dxa"/>
            <w:tcBorders>
              <w:top w:val="nil"/>
              <w:left w:val="single" w:sz="4" w:space="0" w:color="auto"/>
              <w:bottom w:val="single" w:sz="4" w:space="0" w:color="auto"/>
              <w:right w:val="single" w:sz="4" w:space="0" w:color="auto"/>
            </w:tcBorders>
            <w:shd w:val="clear" w:color="auto" w:fill="auto"/>
            <w:vAlign w:val="center"/>
          </w:tcPr>
          <w:p w14:paraId="0E9D468B" w14:textId="77777777" w:rsidR="00BC1293" w:rsidRPr="00D11BF6" w:rsidRDefault="00BC1293" w:rsidP="00632412">
            <w:pPr>
              <w:rPr>
                <w:rFonts w:eastAsia="Times New Roman" w:cs="Times New Roman"/>
                <w:sz w:val="20"/>
                <w:szCs w:val="20"/>
              </w:rPr>
            </w:pPr>
            <w:r w:rsidRPr="00D11BF6">
              <w:rPr>
                <w:rFonts w:eastAsia="Times New Roman" w:cs="Times New Roman"/>
                <w:sz w:val="20"/>
                <w:szCs w:val="20"/>
              </w:rPr>
              <w:t>CO2Emissions</w:t>
            </w:r>
          </w:p>
        </w:tc>
        <w:tc>
          <w:tcPr>
            <w:tcW w:w="4798" w:type="dxa"/>
            <w:tcBorders>
              <w:top w:val="nil"/>
              <w:left w:val="nil"/>
              <w:bottom w:val="single" w:sz="4" w:space="0" w:color="auto"/>
              <w:right w:val="single" w:sz="4" w:space="0" w:color="auto"/>
            </w:tcBorders>
            <w:shd w:val="clear" w:color="auto" w:fill="auto"/>
            <w:vAlign w:val="center"/>
          </w:tcPr>
          <w:p w14:paraId="42A7FE07" w14:textId="77777777" w:rsidR="00BC1293" w:rsidRPr="00D11BF6" w:rsidRDefault="00BC1293" w:rsidP="00632412">
            <w:pPr>
              <w:rPr>
                <w:rFonts w:eastAsia="Times New Roman" w:cs="Times New Roman"/>
                <w:sz w:val="20"/>
                <w:szCs w:val="20"/>
              </w:rPr>
            </w:pPr>
            <w:r w:rsidRPr="002A4671">
              <w:rPr>
                <w:rFonts w:eastAsia="Times New Roman" w:cs="Times New Roman"/>
                <w:b/>
                <w:sz w:val="20"/>
                <w:szCs w:val="20"/>
              </w:rPr>
              <w:t xml:space="preserve">Conditionally Required:  </w:t>
            </w:r>
            <w:r>
              <w:rPr>
                <w:rFonts w:eastAsia="Times New Roman" w:cs="Times New Roman"/>
                <w:sz w:val="20"/>
                <w:szCs w:val="20"/>
              </w:rPr>
              <w:t>If the process vent contains 2 percent by volume CO</w:t>
            </w:r>
            <w:r w:rsidRPr="002A4671">
              <w:rPr>
                <w:rFonts w:eastAsia="Times New Roman" w:cs="Times New Roman"/>
                <w:sz w:val="20"/>
                <w:szCs w:val="20"/>
                <w:vertAlign w:val="subscript"/>
              </w:rPr>
              <w:t>2</w:t>
            </w:r>
            <w:r>
              <w:rPr>
                <w:rFonts w:eastAsia="Times New Roman" w:cs="Times New Roman"/>
                <w:sz w:val="20"/>
                <w:szCs w:val="20"/>
              </w:rPr>
              <w:t xml:space="preserve"> or greater, report t</w:t>
            </w:r>
            <w:r w:rsidRPr="00D11BF6">
              <w:rPr>
                <w:rFonts w:eastAsia="Times New Roman" w:cs="Times New Roman"/>
                <w:sz w:val="20"/>
                <w:szCs w:val="20"/>
              </w:rPr>
              <w:t>he calculated annual</w:t>
            </w:r>
            <w:r w:rsidRPr="002749AF">
              <w:rPr>
                <w:rFonts w:eastAsia="Times New Roman" w:cs="Times New Roman"/>
                <w:sz w:val="20"/>
                <w:szCs w:val="20"/>
              </w:rPr>
              <w:t xml:space="preserve"> </w:t>
            </w:r>
            <w:r w:rsidRPr="002749AF">
              <w:rPr>
                <w:rFonts w:cs="Arial"/>
                <w:sz w:val="20"/>
                <w:szCs w:val="20"/>
              </w:rPr>
              <w:t>CO</w:t>
            </w:r>
            <w:r w:rsidRPr="002749AF">
              <w:rPr>
                <w:rFonts w:cs="Arial"/>
                <w:sz w:val="20"/>
                <w:szCs w:val="20"/>
                <w:vertAlign w:val="subscript"/>
              </w:rPr>
              <w:t>2</w:t>
            </w:r>
            <w:r w:rsidRPr="002749AF">
              <w:rPr>
                <w:rFonts w:eastAsia="Times New Roman" w:cs="Times New Roman"/>
                <w:sz w:val="20"/>
                <w:szCs w:val="20"/>
              </w:rPr>
              <w:t xml:space="preserve"> </w:t>
            </w:r>
            <w:r w:rsidRPr="00D11BF6">
              <w:rPr>
                <w:rFonts w:eastAsia="Times New Roman" w:cs="Times New Roman"/>
                <w:sz w:val="20"/>
                <w:szCs w:val="20"/>
              </w:rPr>
              <w:t xml:space="preserve">emissions for </w:t>
            </w:r>
            <w:r>
              <w:rPr>
                <w:rFonts w:eastAsia="Times New Roman" w:cs="Times New Roman"/>
                <w:sz w:val="20"/>
                <w:szCs w:val="20"/>
              </w:rPr>
              <w:t>the</w:t>
            </w:r>
            <w:r w:rsidRPr="00D11BF6">
              <w:rPr>
                <w:rFonts w:eastAsia="Times New Roman" w:cs="Times New Roman"/>
                <w:sz w:val="20"/>
                <w:szCs w:val="20"/>
              </w:rPr>
              <w:t xml:space="preserve"> vent</w:t>
            </w:r>
            <w:r>
              <w:rPr>
                <w:rFonts w:eastAsia="Times New Roman" w:cs="Times New Roman"/>
                <w:sz w:val="20"/>
                <w:szCs w:val="20"/>
              </w:rPr>
              <w:t>.</w:t>
            </w:r>
            <w:r w:rsidRPr="00D11BF6">
              <w:rPr>
                <w:rFonts w:eastAsia="Times New Roman" w:cs="Times New Roman"/>
                <w:sz w:val="20"/>
                <w:szCs w:val="20"/>
              </w:rPr>
              <w:t xml:space="preserve">  </w:t>
            </w:r>
            <w:r w:rsidR="00EB1EF0">
              <w:rPr>
                <w:sz w:val="20"/>
                <w:szCs w:val="20"/>
              </w:rPr>
              <w:t xml:space="preserve">Report the value in the child data element </w:t>
            </w:r>
            <w:r w:rsidR="00EB1EF0">
              <w:rPr>
                <w:b/>
                <w:sz w:val="20"/>
                <w:szCs w:val="20"/>
              </w:rPr>
              <w:t>CalculatedValue</w:t>
            </w:r>
            <w:r w:rsidR="00EB1EF0" w:rsidRPr="00A840CA">
              <w:rPr>
                <w:sz w:val="20"/>
                <w:szCs w:val="20"/>
              </w:rPr>
              <w:t>.</w:t>
            </w:r>
            <w:r w:rsidR="00EB1EF0">
              <w:rPr>
                <w:sz w:val="20"/>
                <w:szCs w:val="20"/>
              </w:rPr>
              <w:t xml:space="preserve">  Set the units of measure to “Metric Tons” in the attribute</w:t>
            </w:r>
            <w:r w:rsidR="00EB1EF0">
              <w:rPr>
                <w:i/>
                <w:sz w:val="20"/>
                <w:szCs w:val="20"/>
              </w:rPr>
              <w:t xml:space="preserve"> </w:t>
            </w:r>
            <w:r w:rsidR="00EB1EF0">
              <w:rPr>
                <w:b/>
                <w:sz w:val="20"/>
                <w:szCs w:val="20"/>
              </w:rPr>
              <w:t>massUOM</w:t>
            </w:r>
            <w:r w:rsidR="00EB1EF0">
              <w:rPr>
                <w:sz w:val="20"/>
                <w:szCs w:val="20"/>
              </w:rPr>
              <w:t xml:space="preserve">.  </w:t>
            </w:r>
            <w:r>
              <w:rPr>
                <w:rFonts w:eastAsia="Times New Roman" w:cs="Times New Roman"/>
                <w:sz w:val="20"/>
                <w:szCs w:val="20"/>
              </w:rPr>
              <w:t>[</w:t>
            </w:r>
            <w:r w:rsidRPr="00D11BF6">
              <w:rPr>
                <w:rFonts w:eastAsia="Times New Roman" w:cs="Times New Roman"/>
                <w:sz w:val="20"/>
                <w:szCs w:val="20"/>
              </w:rPr>
              <w:t>98.256(l)(4)</w:t>
            </w:r>
            <w:r>
              <w:rPr>
                <w:rFonts w:eastAsia="Times New Roman" w:cs="Times New Roman"/>
                <w:sz w:val="20"/>
                <w:szCs w:val="20"/>
              </w:rPr>
              <w:t>]</w:t>
            </w:r>
          </w:p>
        </w:tc>
      </w:tr>
      <w:tr w:rsidR="00BC1293" w:rsidRPr="00D11BF6" w14:paraId="44728934" w14:textId="77777777" w:rsidTr="00C57036">
        <w:trPr>
          <w:trHeight w:val="1619"/>
        </w:trPr>
        <w:tc>
          <w:tcPr>
            <w:tcW w:w="4477" w:type="dxa"/>
            <w:tcBorders>
              <w:top w:val="nil"/>
              <w:left w:val="single" w:sz="4" w:space="0" w:color="auto"/>
              <w:bottom w:val="single" w:sz="4" w:space="0" w:color="auto"/>
              <w:right w:val="single" w:sz="4" w:space="0" w:color="auto"/>
            </w:tcBorders>
            <w:shd w:val="clear" w:color="auto" w:fill="auto"/>
            <w:vAlign w:val="center"/>
          </w:tcPr>
          <w:p w14:paraId="5CA5F996" w14:textId="77777777" w:rsidR="00BC1293" w:rsidRPr="00D11BF6" w:rsidRDefault="00BC1293" w:rsidP="00632412">
            <w:pPr>
              <w:rPr>
                <w:rFonts w:eastAsia="Times New Roman" w:cs="Times New Roman"/>
                <w:sz w:val="20"/>
                <w:szCs w:val="20"/>
              </w:rPr>
            </w:pPr>
            <w:r w:rsidRPr="00D11BF6">
              <w:rPr>
                <w:rFonts w:eastAsia="Times New Roman" w:cs="Times New Roman"/>
                <w:sz w:val="20"/>
                <w:szCs w:val="20"/>
              </w:rPr>
              <w:t>CH4Emissions</w:t>
            </w:r>
          </w:p>
        </w:tc>
        <w:tc>
          <w:tcPr>
            <w:tcW w:w="4798" w:type="dxa"/>
            <w:tcBorders>
              <w:top w:val="nil"/>
              <w:left w:val="nil"/>
              <w:bottom w:val="single" w:sz="4" w:space="0" w:color="auto"/>
              <w:right w:val="single" w:sz="4" w:space="0" w:color="auto"/>
            </w:tcBorders>
            <w:shd w:val="clear" w:color="auto" w:fill="auto"/>
            <w:vAlign w:val="center"/>
          </w:tcPr>
          <w:p w14:paraId="6664CF53" w14:textId="77777777" w:rsidR="00BC1293" w:rsidRPr="00D11BF6" w:rsidRDefault="00BC1293" w:rsidP="00632412">
            <w:pPr>
              <w:rPr>
                <w:rFonts w:eastAsia="Times New Roman" w:cs="Times New Roman"/>
                <w:sz w:val="20"/>
                <w:szCs w:val="20"/>
              </w:rPr>
            </w:pPr>
            <w:r w:rsidRPr="002A4671">
              <w:rPr>
                <w:rFonts w:eastAsia="Times New Roman" w:cs="Times New Roman"/>
                <w:b/>
                <w:sz w:val="20"/>
                <w:szCs w:val="20"/>
              </w:rPr>
              <w:t xml:space="preserve">Conditionally Required:  </w:t>
            </w:r>
            <w:r>
              <w:rPr>
                <w:rFonts w:eastAsia="Times New Roman" w:cs="Times New Roman"/>
                <w:sz w:val="20"/>
                <w:szCs w:val="20"/>
              </w:rPr>
              <w:t>If the process vent contains 0.5 percent by volume CH</w:t>
            </w:r>
            <w:r w:rsidRPr="002A4671">
              <w:rPr>
                <w:rFonts w:eastAsia="Times New Roman" w:cs="Times New Roman"/>
                <w:sz w:val="20"/>
                <w:szCs w:val="20"/>
                <w:vertAlign w:val="subscript"/>
              </w:rPr>
              <w:t>4</w:t>
            </w:r>
            <w:r>
              <w:rPr>
                <w:rFonts w:eastAsia="Times New Roman" w:cs="Times New Roman"/>
                <w:sz w:val="20"/>
                <w:szCs w:val="20"/>
              </w:rPr>
              <w:t xml:space="preserve"> or greater, report t</w:t>
            </w:r>
            <w:r w:rsidRPr="00D11BF6">
              <w:rPr>
                <w:rFonts w:eastAsia="Times New Roman" w:cs="Times New Roman"/>
                <w:sz w:val="20"/>
                <w:szCs w:val="20"/>
              </w:rPr>
              <w:t xml:space="preserve">he calculated annual </w:t>
            </w:r>
            <w:r w:rsidRPr="006F1365">
              <w:rPr>
                <w:rFonts w:cs="Times New Roman"/>
                <w:sz w:val="20"/>
                <w:szCs w:val="20"/>
              </w:rPr>
              <w:t>CH</w:t>
            </w:r>
            <w:r w:rsidRPr="006F1365">
              <w:rPr>
                <w:rFonts w:cs="Times New Roman"/>
                <w:sz w:val="20"/>
                <w:szCs w:val="20"/>
                <w:vertAlign w:val="subscript"/>
              </w:rPr>
              <w:t>4</w:t>
            </w:r>
            <w:r>
              <w:rPr>
                <w:rFonts w:eastAsia="Times New Roman" w:cs="Times New Roman"/>
                <w:sz w:val="20"/>
                <w:szCs w:val="20"/>
              </w:rPr>
              <w:t xml:space="preserve"> </w:t>
            </w:r>
            <w:r w:rsidRPr="00D11BF6">
              <w:rPr>
                <w:rFonts w:eastAsia="Times New Roman" w:cs="Times New Roman"/>
                <w:sz w:val="20"/>
                <w:szCs w:val="20"/>
              </w:rPr>
              <w:t xml:space="preserve">emissions for </w:t>
            </w:r>
            <w:r>
              <w:rPr>
                <w:rFonts w:eastAsia="Times New Roman" w:cs="Times New Roman"/>
                <w:sz w:val="20"/>
                <w:szCs w:val="20"/>
              </w:rPr>
              <w:t>the</w:t>
            </w:r>
            <w:r w:rsidRPr="00D11BF6">
              <w:rPr>
                <w:rFonts w:eastAsia="Times New Roman" w:cs="Times New Roman"/>
                <w:sz w:val="20"/>
                <w:szCs w:val="20"/>
              </w:rPr>
              <w:t xml:space="preserve"> vent</w:t>
            </w:r>
            <w:r>
              <w:rPr>
                <w:rFonts w:eastAsia="Times New Roman" w:cs="Times New Roman"/>
                <w:sz w:val="20"/>
                <w:szCs w:val="20"/>
              </w:rPr>
              <w:t>.</w:t>
            </w:r>
            <w:r w:rsidRPr="00D11BF6">
              <w:rPr>
                <w:rFonts w:eastAsia="Times New Roman" w:cs="Times New Roman"/>
                <w:sz w:val="20"/>
                <w:szCs w:val="20"/>
              </w:rPr>
              <w:t xml:space="preserve">  </w:t>
            </w:r>
            <w:r w:rsidR="00EB1EF0">
              <w:rPr>
                <w:sz w:val="20"/>
                <w:szCs w:val="20"/>
              </w:rPr>
              <w:t xml:space="preserve">Report the value in the child data element </w:t>
            </w:r>
            <w:r w:rsidR="00EB1EF0">
              <w:rPr>
                <w:b/>
                <w:sz w:val="20"/>
                <w:szCs w:val="20"/>
              </w:rPr>
              <w:t>CalculatedValue</w:t>
            </w:r>
            <w:r w:rsidR="00EB1EF0" w:rsidRPr="00A840CA">
              <w:rPr>
                <w:sz w:val="20"/>
                <w:szCs w:val="20"/>
              </w:rPr>
              <w:t>.</w:t>
            </w:r>
            <w:r w:rsidR="00EB1EF0">
              <w:rPr>
                <w:sz w:val="20"/>
                <w:szCs w:val="20"/>
              </w:rPr>
              <w:t xml:space="preserve">  Set the units of measure to “Metric Tons” in the attribute</w:t>
            </w:r>
            <w:r w:rsidR="00EB1EF0">
              <w:rPr>
                <w:i/>
                <w:sz w:val="20"/>
                <w:szCs w:val="20"/>
              </w:rPr>
              <w:t xml:space="preserve"> </w:t>
            </w:r>
            <w:r w:rsidR="00EB1EF0">
              <w:rPr>
                <w:b/>
                <w:sz w:val="20"/>
                <w:szCs w:val="20"/>
              </w:rPr>
              <w:t>massUOM</w:t>
            </w:r>
            <w:r w:rsidR="00EB1EF0">
              <w:rPr>
                <w:sz w:val="20"/>
                <w:szCs w:val="20"/>
              </w:rPr>
              <w:t xml:space="preserve">.  </w:t>
            </w:r>
            <w:r>
              <w:rPr>
                <w:rFonts w:eastAsia="Times New Roman" w:cs="Times New Roman"/>
                <w:sz w:val="20"/>
                <w:szCs w:val="20"/>
              </w:rPr>
              <w:t>[</w:t>
            </w:r>
            <w:r w:rsidRPr="00D11BF6">
              <w:rPr>
                <w:rFonts w:eastAsia="Times New Roman" w:cs="Times New Roman"/>
                <w:sz w:val="20"/>
                <w:szCs w:val="20"/>
              </w:rPr>
              <w:t>98.256(l)(4)</w:t>
            </w:r>
            <w:r>
              <w:rPr>
                <w:rFonts w:eastAsia="Times New Roman" w:cs="Times New Roman"/>
                <w:sz w:val="20"/>
                <w:szCs w:val="20"/>
              </w:rPr>
              <w:t>]</w:t>
            </w:r>
          </w:p>
        </w:tc>
      </w:tr>
      <w:tr w:rsidR="00BC1293" w:rsidRPr="00D11BF6" w14:paraId="25012D9D" w14:textId="77777777" w:rsidTr="00C57036">
        <w:trPr>
          <w:trHeight w:val="1619"/>
        </w:trPr>
        <w:tc>
          <w:tcPr>
            <w:tcW w:w="4477" w:type="dxa"/>
            <w:tcBorders>
              <w:top w:val="nil"/>
              <w:left w:val="single" w:sz="4" w:space="0" w:color="auto"/>
              <w:bottom w:val="single" w:sz="4" w:space="0" w:color="auto"/>
              <w:right w:val="single" w:sz="4" w:space="0" w:color="auto"/>
            </w:tcBorders>
            <w:shd w:val="clear" w:color="auto" w:fill="auto"/>
            <w:vAlign w:val="center"/>
          </w:tcPr>
          <w:p w14:paraId="790678DD" w14:textId="77777777" w:rsidR="00BC1293" w:rsidRPr="00D11BF6" w:rsidRDefault="00BC1293" w:rsidP="00632412">
            <w:pPr>
              <w:rPr>
                <w:rFonts w:eastAsia="Times New Roman" w:cs="Times New Roman"/>
                <w:sz w:val="20"/>
                <w:szCs w:val="20"/>
              </w:rPr>
            </w:pPr>
            <w:r w:rsidRPr="00D11BF6">
              <w:rPr>
                <w:rFonts w:eastAsia="Times New Roman" w:cs="Times New Roman"/>
                <w:sz w:val="20"/>
                <w:szCs w:val="20"/>
              </w:rPr>
              <w:t>N2OEmissions</w:t>
            </w:r>
          </w:p>
        </w:tc>
        <w:tc>
          <w:tcPr>
            <w:tcW w:w="4798" w:type="dxa"/>
            <w:tcBorders>
              <w:top w:val="nil"/>
              <w:left w:val="nil"/>
              <w:bottom w:val="single" w:sz="4" w:space="0" w:color="auto"/>
              <w:right w:val="single" w:sz="4" w:space="0" w:color="auto"/>
            </w:tcBorders>
            <w:shd w:val="clear" w:color="auto" w:fill="auto"/>
            <w:vAlign w:val="center"/>
          </w:tcPr>
          <w:p w14:paraId="0857A27C" w14:textId="77777777" w:rsidR="00BC1293" w:rsidRPr="00D11BF6" w:rsidRDefault="00BC1293" w:rsidP="00632412">
            <w:pPr>
              <w:rPr>
                <w:rFonts w:eastAsia="Times New Roman" w:cs="Times New Roman"/>
                <w:sz w:val="20"/>
                <w:szCs w:val="20"/>
              </w:rPr>
            </w:pPr>
            <w:r w:rsidRPr="002A4671">
              <w:rPr>
                <w:rFonts w:eastAsia="Times New Roman" w:cs="Times New Roman"/>
                <w:b/>
                <w:sz w:val="20"/>
                <w:szCs w:val="20"/>
              </w:rPr>
              <w:t xml:space="preserve">Conditionally Required:  </w:t>
            </w:r>
            <w:r w:rsidRPr="002A4671">
              <w:rPr>
                <w:rFonts w:eastAsia="Times New Roman" w:cs="Times New Roman"/>
                <w:sz w:val="20"/>
                <w:szCs w:val="20"/>
              </w:rPr>
              <w:t xml:space="preserve">If the </w:t>
            </w:r>
            <w:r>
              <w:rPr>
                <w:rFonts w:eastAsia="Times New Roman" w:cs="Times New Roman"/>
                <w:sz w:val="20"/>
                <w:szCs w:val="20"/>
              </w:rPr>
              <w:t>process vent contains 0.01 percent by volume N</w:t>
            </w:r>
            <w:r w:rsidRPr="002A4671">
              <w:rPr>
                <w:rFonts w:eastAsia="Times New Roman" w:cs="Times New Roman"/>
                <w:sz w:val="20"/>
                <w:szCs w:val="20"/>
                <w:vertAlign w:val="subscript"/>
              </w:rPr>
              <w:t>2</w:t>
            </w:r>
            <w:r>
              <w:rPr>
                <w:rFonts w:eastAsia="Times New Roman" w:cs="Times New Roman"/>
                <w:sz w:val="20"/>
                <w:szCs w:val="20"/>
              </w:rPr>
              <w:t>O or greater, report t</w:t>
            </w:r>
            <w:r w:rsidRPr="00D11BF6">
              <w:rPr>
                <w:rFonts w:eastAsia="Times New Roman" w:cs="Times New Roman"/>
                <w:sz w:val="20"/>
                <w:szCs w:val="20"/>
              </w:rPr>
              <w:t xml:space="preserve">he calculated annual </w:t>
            </w:r>
            <w:r w:rsidRPr="001D335F">
              <w:rPr>
                <w:sz w:val="20"/>
                <w:szCs w:val="20"/>
              </w:rPr>
              <w:t>N</w:t>
            </w:r>
            <w:r w:rsidRPr="001D335F">
              <w:rPr>
                <w:sz w:val="20"/>
                <w:szCs w:val="20"/>
                <w:vertAlign w:val="subscript"/>
              </w:rPr>
              <w:t>2</w:t>
            </w:r>
            <w:r w:rsidRPr="001D335F">
              <w:rPr>
                <w:sz w:val="20"/>
                <w:szCs w:val="20"/>
              </w:rPr>
              <w:t>O</w:t>
            </w:r>
            <w:r>
              <w:rPr>
                <w:rFonts w:eastAsia="Times New Roman" w:cs="Times New Roman"/>
                <w:sz w:val="20"/>
                <w:szCs w:val="20"/>
              </w:rPr>
              <w:t xml:space="preserve"> </w:t>
            </w:r>
            <w:r w:rsidRPr="00D11BF6">
              <w:rPr>
                <w:rFonts w:eastAsia="Times New Roman" w:cs="Times New Roman"/>
                <w:sz w:val="20"/>
                <w:szCs w:val="20"/>
              </w:rPr>
              <w:t xml:space="preserve">emissions for </w:t>
            </w:r>
            <w:r>
              <w:rPr>
                <w:rFonts w:eastAsia="Times New Roman" w:cs="Times New Roman"/>
                <w:sz w:val="20"/>
                <w:szCs w:val="20"/>
              </w:rPr>
              <w:t>the</w:t>
            </w:r>
            <w:r w:rsidRPr="00D11BF6">
              <w:rPr>
                <w:rFonts w:eastAsia="Times New Roman" w:cs="Times New Roman"/>
                <w:sz w:val="20"/>
                <w:szCs w:val="20"/>
              </w:rPr>
              <w:t xml:space="preserve"> vent.  </w:t>
            </w:r>
            <w:r w:rsidR="00EB1EF0">
              <w:rPr>
                <w:sz w:val="20"/>
                <w:szCs w:val="20"/>
              </w:rPr>
              <w:t xml:space="preserve">Report the value in the child data element </w:t>
            </w:r>
            <w:r w:rsidR="00EB1EF0">
              <w:rPr>
                <w:b/>
                <w:sz w:val="20"/>
                <w:szCs w:val="20"/>
              </w:rPr>
              <w:t>CalculatedValue</w:t>
            </w:r>
            <w:r w:rsidR="00EB1EF0" w:rsidRPr="00A840CA">
              <w:rPr>
                <w:sz w:val="20"/>
                <w:szCs w:val="20"/>
              </w:rPr>
              <w:t>.</w:t>
            </w:r>
            <w:r w:rsidR="00EB1EF0">
              <w:rPr>
                <w:sz w:val="20"/>
                <w:szCs w:val="20"/>
              </w:rPr>
              <w:t xml:space="preserve">  Set the units of measure to “Metric Tons” in the attribute</w:t>
            </w:r>
            <w:r w:rsidR="00EB1EF0">
              <w:rPr>
                <w:i/>
                <w:sz w:val="20"/>
                <w:szCs w:val="20"/>
              </w:rPr>
              <w:t xml:space="preserve"> </w:t>
            </w:r>
            <w:r w:rsidR="00EB1EF0">
              <w:rPr>
                <w:b/>
                <w:sz w:val="20"/>
                <w:szCs w:val="20"/>
              </w:rPr>
              <w:t>massUOM</w:t>
            </w:r>
            <w:r w:rsidR="00EB1EF0">
              <w:rPr>
                <w:sz w:val="20"/>
                <w:szCs w:val="20"/>
              </w:rPr>
              <w:t xml:space="preserve">. </w:t>
            </w:r>
            <w:r>
              <w:rPr>
                <w:rFonts w:eastAsia="Times New Roman" w:cs="Times New Roman"/>
                <w:sz w:val="20"/>
                <w:szCs w:val="20"/>
              </w:rPr>
              <w:t>[</w:t>
            </w:r>
            <w:r w:rsidRPr="00D11BF6">
              <w:rPr>
                <w:rFonts w:eastAsia="Times New Roman" w:cs="Times New Roman"/>
                <w:sz w:val="20"/>
                <w:szCs w:val="20"/>
              </w:rPr>
              <w:t>98.256(l)(4)</w:t>
            </w:r>
            <w:r>
              <w:rPr>
                <w:rFonts w:eastAsia="Times New Roman" w:cs="Times New Roman"/>
                <w:sz w:val="20"/>
                <w:szCs w:val="20"/>
              </w:rPr>
              <w:t>]</w:t>
            </w:r>
          </w:p>
        </w:tc>
      </w:tr>
      <w:tr w:rsidR="00BC1293" w:rsidRPr="00D11BF6" w14:paraId="16BBF63B" w14:textId="77777777" w:rsidTr="00C57036">
        <w:trPr>
          <w:trHeight w:val="1160"/>
        </w:trPr>
        <w:tc>
          <w:tcPr>
            <w:tcW w:w="4477" w:type="dxa"/>
            <w:tcBorders>
              <w:top w:val="nil"/>
              <w:left w:val="single" w:sz="4" w:space="0" w:color="auto"/>
              <w:bottom w:val="single" w:sz="4" w:space="0" w:color="auto"/>
              <w:right w:val="single" w:sz="4" w:space="0" w:color="auto"/>
            </w:tcBorders>
            <w:shd w:val="clear" w:color="auto" w:fill="auto"/>
            <w:vAlign w:val="center"/>
          </w:tcPr>
          <w:p w14:paraId="393FAD36" w14:textId="77777777" w:rsidR="00BC1293" w:rsidRPr="00D11BF6" w:rsidRDefault="00BC1293" w:rsidP="00632412">
            <w:pPr>
              <w:rPr>
                <w:rFonts w:eastAsia="Times New Roman" w:cs="Times New Roman"/>
                <w:sz w:val="20"/>
                <w:szCs w:val="20"/>
              </w:rPr>
            </w:pPr>
            <w:r w:rsidRPr="00D11BF6">
              <w:rPr>
                <w:rFonts w:eastAsia="Times New Roman" w:cs="Times New Roman"/>
                <w:sz w:val="20"/>
                <w:szCs w:val="20"/>
              </w:rPr>
              <w:t>AnnualVolumetricFlowDischarged</w:t>
            </w:r>
          </w:p>
        </w:tc>
        <w:tc>
          <w:tcPr>
            <w:tcW w:w="4798" w:type="dxa"/>
            <w:tcBorders>
              <w:top w:val="nil"/>
              <w:left w:val="nil"/>
              <w:bottom w:val="single" w:sz="4" w:space="0" w:color="auto"/>
              <w:right w:val="single" w:sz="4" w:space="0" w:color="auto"/>
            </w:tcBorders>
            <w:shd w:val="clear" w:color="auto" w:fill="auto"/>
            <w:vAlign w:val="center"/>
          </w:tcPr>
          <w:p w14:paraId="5AE4CDE7" w14:textId="77777777" w:rsidR="00BC1293" w:rsidRPr="00D11BF6" w:rsidRDefault="00BC1293">
            <w:pPr>
              <w:rPr>
                <w:rFonts w:eastAsia="Times New Roman" w:cs="Times New Roman"/>
                <w:sz w:val="20"/>
                <w:szCs w:val="20"/>
              </w:rPr>
            </w:pPr>
            <w:r w:rsidRPr="00D11BF6">
              <w:rPr>
                <w:rFonts w:eastAsia="Times New Roman" w:cs="Times New Roman"/>
                <w:sz w:val="20"/>
                <w:szCs w:val="20"/>
              </w:rPr>
              <w:t>The annual volumetric flow discharged to the atmosphere.</w:t>
            </w:r>
            <w:r>
              <w:rPr>
                <w:rFonts w:eastAsia="Times New Roman" w:cs="Times New Roman"/>
                <w:sz w:val="20"/>
                <w:szCs w:val="20"/>
              </w:rPr>
              <w:t xml:space="preserve">  </w:t>
            </w:r>
            <w:r w:rsidR="00EB1EF0">
              <w:rPr>
                <w:sz w:val="20"/>
                <w:szCs w:val="20"/>
              </w:rPr>
              <w:t xml:space="preserve">Report the value in the child data element </w:t>
            </w:r>
            <w:r w:rsidR="00EB1EF0" w:rsidRPr="00705CE2">
              <w:rPr>
                <w:b/>
                <w:sz w:val="20"/>
                <w:szCs w:val="20"/>
              </w:rPr>
              <w:t>Measure</w:t>
            </w:r>
            <w:r w:rsidR="00EB1EF0">
              <w:rPr>
                <w:b/>
                <w:sz w:val="20"/>
                <w:szCs w:val="20"/>
              </w:rPr>
              <w:t>Value</w:t>
            </w:r>
            <w:r w:rsidR="00EB1EF0">
              <w:rPr>
                <w:sz w:val="20"/>
                <w:szCs w:val="20"/>
              </w:rPr>
              <w:t>.  Set the units of measure to “scf” in the attribute</w:t>
            </w:r>
            <w:r w:rsidR="00EB1EF0" w:rsidRPr="008C7538">
              <w:rPr>
                <w:b/>
                <w:sz w:val="20"/>
                <w:szCs w:val="20"/>
              </w:rPr>
              <w:t xml:space="preserve"> </w:t>
            </w:r>
            <w:r w:rsidR="00EB1EF0">
              <w:rPr>
                <w:b/>
                <w:sz w:val="20"/>
                <w:szCs w:val="20"/>
              </w:rPr>
              <w:t>rateUOM</w:t>
            </w:r>
            <w:r w:rsidR="00EB1EF0">
              <w:rPr>
                <w:sz w:val="20"/>
                <w:szCs w:val="20"/>
              </w:rPr>
              <w:t>.</w:t>
            </w:r>
            <w:r w:rsidR="00EB1EF0">
              <w:rPr>
                <w:rFonts w:eastAsia="Times New Roman" w:cs="Times New Roman"/>
                <w:sz w:val="20"/>
                <w:szCs w:val="20"/>
              </w:rPr>
              <w:t xml:space="preserve"> </w:t>
            </w:r>
            <w:r>
              <w:rPr>
                <w:rFonts w:eastAsia="Times New Roman" w:cs="Times New Roman"/>
                <w:sz w:val="20"/>
                <w:szCs w:val="20"/>
              </w:rPr>
              <w:t>[</w:t>
            </w:r>
            <w:r w:rsidRPr="00D11BF6">
              <w:rPr>
                <w:rFonts w:eastAsia="Times New Roman" w:cs="Times New Roman"/>
                <w:sz w:val="20"/>
                <w:szCs w:val="20"/>
              </w:rPr>
              <w:t>98.256(l)(</w:t>
            </w:r>
            <w:r>
              <w:rPr>
                <w:rFonts w:eastAsia="Times New Roman" w:cs="Times New Roman"/>
                <w:sz w:val="20"/>
                <w:szCs w:val="20"/>
              </w:rPr>
              <w:t>5</w:t>
            </w:r>
            <w:r w:rsidRPr="00D11BF6">
              <w:rPr>
                <w:rFonts w:eastAsia="Times New Roman" w:cs="Times New Roman"/>
                <w:sz w:val="20"/>
                <w:szCs w:val="20"/>
              </w:rPr>
              <w:t>)</w:t>
            </w:r>
            <w:r>
              <w:rPr>
                <w:rFonts w:eastAsia="Times New Roman" w:cs="Times New Roman"/>
                <w:sz w:val="20"/>
                <w:szCs w:val="20"/>
              </w:rPr>
              <w:t>]</w:t>
            </w:r>
          </w:p>
        </w:tc>
      </w:tr>
      <w:tr w:rsidR="00BC1293" w:rsidRPr="00D11BF6" w14:paraId="70B6C758" w14:textId="77777777" w:rsidTr="00C57036">
        <w:trPr>
          <w:trHeight w:val="2411"/>
        </w:trPr>
        <w:tc>
          <w:tcPr>
            <w:tcW w:w="4477" w:type="dxa"/>
            <w:tcBorders>
              <w:top w:val="nil"/>
              <w:left w:val="single" w:sz="4" w:space="0" w:color="auto"/>
              <w:bottom w:val="single" w:sz="4" w:space="0" w:color="auto"/>
              <w:right w:val="single" w:sz="4" w:space="0" w:color="auto"/>
            </w:tcBorders>
            <w:shd w:val="clear" w:color="auto" w:fill="auto"/>
            <w:vAlign w:val="center"/>
          </w:tcPr>
          <w:p w14:paraId="43E1EAB5" w14:textId="77777777" w:rsidR="00BC1293" w:rsidRPr="00D11BF6" w:rsidRDefault="00BC1293" w:rsidP="00632412">
            <w:pPr>
              <w:rPr>
                <w:rFonts w:eastAsia="Times New Roman" w:cs="Times New Roman"/>
                <w:sz w:val="20"/>
                <w:szCs w:val="20"/>
              </w:rPr>
            </w:pPr>
            <w:r w:rsidRPr="00D11BF6">
              <w:rPr>
                <w:rFonts w:eastAsia="Times New Roman" w:cs="Times New Roman"/>
                <w:sz w:val="20"/>
                <w:szCs w:val="20"/>
              </w:rPr>
              <w:t>AnnualVolumeMetricFlowMethod</w:t>
            </w:r>
          </w:p>
        </w:tc>
        <w:tc>
          <w:tcPr>
            <w:tcW w:w="4798" w:type="dxa"/>
            <w:tcBorders>
              <w:top w:val="nil"/>
              <w:left w:val="nil"/>
              <w:bottom w:val="single" w:sz="4" w:space="0" w:color="auto"/>
              <w:right w:val="single" w:sz="4" w:space="0" w:color="auto"/>
            </w:tcBorders>
            <w:shd w:val="clear" w:color="auto" w:fill="auto"/>
            <w:vAlign w:val="center"/>
          </w:tcPr>
          <w:p w14:paraId="4CF60136" w14:textId="77777777" w:rsidR="00BC1293" w:rsidRPr="00D11BF6" w:rsidRDefault="00BC1293" w:rsidP="00632412">
            <w:pPr>
              <w:rPr>
                <w:rFonts w:eastAsia="Times New Roman" w:cs="Times New Roman"/>
                <w:sz w:val="20"/>
                <w:szCs w:val="20"/>
              </w:rPr>
            </w:pPr>
            <w:r w:rsidRPr="00D11BF6">
              <w:rPr>
                <w:rFonts w:eastAsia="Times New Roman" w:cs="Times New Roman"/>
                <w:sz w:val="20"/>
                <w:szCs w:val="20"/>
              </w:rPr>
              <w:t xml:space="preserve">The </w:t>
            </w:r>
            <w:r>
              <w:rPr>
                <w:rFonts w:eastAsia="Times New Roman" w:cs="Times New Roman"/>
                <w:sz w:val="20"/>
                <w:szCs w:val="20"/>
              </w:rPr>
              <w:t xml:space="preserve">method used to </w:t>
            </w:r>
            <w:r w:rsidRPr="00D11BF6">
              <w:rPr>
                <w:rFonts w:eastAsia="Times New Roman" w:cs="Times New Roman"/>
                <w:sz w:val="20"/>
                <w:szCs w:val="20"/>
              </w:rPr>
              <w:t>measure</w:t>
            </w:r>
            <w:r>
              <w:rPr>
                <w:rFonts w:eastAsia="Times New Roman" w:cs="Times New Roman"/>
                <w:sz w:val="20"/>
                <w:szCs w:val="20"/>
              </w:rPr>
              <w:t xml:space="preserve"> or estimate</w:t>
            </w:r>
            <w:r w:rsidRPr="00D11BF6">
              <w:rPr>
                <w:rFonts w:eastAsia="Times New Roman" w:cs="Times New Roman"/>
                <w:sz w:val="20"/>
                <w:szCs w:val="20"/>
              </w:rPr>
              <w:t xml:space="preserve"> the annual volumetric flow rate.</w:t>
            </w:r>
            <w:r>
              <w:rPr>
                <w:rFonts w:eastAsia="Times New Roman" w:cs="Times New Roman"/>
                <w:sz w:val="20"/>
                <w:szCs w:val="20"/>
              </w:rPr>
              <w:t xml:space="preserve">  [</w:t>
            </w:r>
            <w:r w:rsidRPr="00D11BF6">
              <w:rPr>
                <w:rFonts w:eastAsia="Times New Roman" w:cs="Times New Roman"/>
                <w:sz w:val="20"/>
                <w:szCs w:val="20"/>
              </w:rPr>
              <w:t>98.256(l)(</w:t>
            </w:r>
            <w:r>
              <w:rPr>
                <w:rFonts w:eastAsia="Times New Roman" w:cs="Times New Roman"/>
                <w:sz w:val="20"/>
                <w:szCs w:val="20"/>
              </w:rPr>
              <w:t>5</w:t>
            </w:r>
            <w:r w:rsidRPr="00D11BF6">
              <w:rPr>
                <w:rFonts w:eastAsia="Times New Roman" w:cs="Times New Roman"/>
                <w:sz w:val="20"/>
                <w:szCs w:val="20"/>
              </w:rPr>
              <w:t>)</w:t>
            </w:r>
            <w:r>
              <w:rPr>
                <w:rFonts w:eastAsia="Times New Roman" w:cs="Times New Roman"/>
                <w:sz w:val="20"/>
                <w:szCs w:val="20"/>
              </w:rPr>
              <w:t xml:space="preserve">]  </w:t>
            </w:r>
            <w:r w:rsidRPr="00D11BF6">
              <w:rPr>
                <w:rFonts w:eastAsia="Times New Roman" w:cs="Times New Roman"/>
                <w:sz w:val="20"/>
                <w:szCs w:val="20"/>
              </w:rPr>
              <w:t>Below is the list of allowable values.</w:t>
            </w:r>
          </w:p>
          <w:p w14:paraId="14995E32" w14:textId="77777777" w:rsidR="00BC1293" w:rsidRPr="00D11BF6" w:rsidRDefault="00BC1293" w:rsidP="00632412">
            <w:pPr>
              <w:rPr>
                <w:rFonts w:eastAsia="Times New Roman" w:cs="Times New Roman"/>
                <w:sz w:val="20"/>
                <w:szCs w:val="20"/>
              </w:rPr>
            </w:pPr>
          </w:p>
          <w:tbl>
            <w:tblPr>
              <w:tblW w:w="0" w:type="auto"/>
              <w:tblLook w:val="0000" w:firstRow="0" w:lastRow="0" w:firstColumn="0" w:lastColumn="0" w:noHBand="0" w:noVBand="0"/>
            </w:tblPr>
            <w:tblGrid>
              <w:gridCol w:w="4582"/>
            </w:tblGrid>
            <w:tr w:rsidR="00BC1293" w:rsidRPr="00D11BF6" w14:paraId="6AAE3255" w14:textId="77777777" w:rsidTr="00632412">
              <w:tc>
                <w:tcPr>
                  <w:tcW w:w="0" w:type="auto"/>
                </w:tcPr>
                <w:p w14:paraId="5ABF5504" w14:textId="77777777" w:rsidR="00BC1293" w:rsidRPr="00012E47" w:rsidRDefault="00BC1293" w:rsidP="00012E47">
                  <w:pPr>
                    <w:widowControl w:val="0"/>
                    <w:autoSpaceDE w:val="0"/>
                    <w:autoSpaceDN w:val="0"/>
                    <w:adjustRightInd w:val="0"/>
                    <w:rPr>
                      <w:rFonts w:cs="Times New Roman"/>
                      <w:color w:val="000000"/>
                      <w:sz w:val="17"/>
                      <w:szCs w:val="17"/>
                    </w:rPr>
                  </w:pPr>
                  <w:r w:rsidRPr="00012E47">
                    <w:rPr>
                      <w:rFonts w:cs="Times New Roman"/>
                      <w:color w:val="000000"/>
                      <w:sz w:val="17"/>
                      <w:szCs w:val="17"/>
                    </w:rPr>
                    <w:t>Continuous or at least hourly measurements</w:t>
                  </w:r>
                </w:p>
                <w:p w14:paraId="792D64C6" w14:textId="77777777" w:rsidR="00BC1293" w:rsidRPr="00012E47" w:rsidRDefault="00BC1293" w:rsidP="00012E47">
                  <w:pPr>
                    <w:widowControl w:val="0"/>
                    <w:autoSpaceDE w:val="0"/>
                    <w:autoSpaceDN w:val="0"/>
                    <w:adjustRightInd w:val="0"/>
                    <w:rPr>
                      <w:rFonts w:cs="Times New Roman"/>
                      <w:color w:val="000000"/>
                      <w:sz w:val="17"/>
                      <w:szCs w:val="17"/>
                    </w:rPr>
                  </w:pPr>
                  <w:r w:rsidRPr="00012E47">
                    <w:rPr>
                      <w:rFonts w:cs="Times New Roman"/>
                      <w:color w:val="000000"/>
                      <w:sz w:val="17"/>
                      <w:szCs w:val="17"/>
                    </w:rPr>
                    <w:t>Routine (less frequent than hourly but at least weekly) measurements</w:t>
                  </w:r>
                </w:p>
                <w:p w14:paraId="5D7FF677" w14:textId="77777777" w:rsidR="00BC1293" w:rsidRPr="00012E47" w:rsidRDefault="00BC1293" w:rsidP="00012E47">
                  <w:pPr>
                    <w:widowControl w:val="0"/>
                    <w:autoSpaceDE w:val="0"/>
                    <w:autoSpaceDN w:val="0"/>
                    <w:adjustRightInd w:val="0"/>
                    <w:rPr>
                      <w:rFonts w:cs="Times New Roman"/>
                      <w:color w:val="000000"/>
                      <w:sz w:val="17"/>
                      <w:szCs w:val="17"/>
                    </w:rPr>
                  </w:pPr>
                  <w:r w:rsidRPr="00012E47">
                    <w:rPr>
                      <w:rFonts w:cs="Times New Roman"/>
                      <w:color w:val="000000"/>
                      <w:sz w:val="17"/>
                      <w:szCs w:val="17"/>
                    </w:rPr>
                    <w:t>Periodic (less frequent than weekly) measurements</w:t>
                  </w:r>
                </w:p>
                <w:p w14:paraId="111F1ADC" w14:textId="77777777" w:rsidR="00BC1293" w:rsidRPr="00012E47" w:rsidRDefault="00BC1293" w:rsidP="00012E47">
                  <w:pPr>
                    <w:widowControl w:val="0"/>
                    <w:autoSpaceDE w:val="0"/>
                    <w:autoSpaceDN w:val="0"/>
                    <w:adjustRightInd w:val="0"/>
                    <w:rPr>
                      <w:rFonts w:cs="Times New Roman"/>
                      <w:color w:val="000000"/>
                      <w:sz w:val="17"/>
                      <w:szCs w:val="17"/>
                    </w:rPr>
                  </w:pPr>
                  <w:r w:rsidRPr="00012E47">
                    <w:rPr>
                      <w:rFonts w:cs="Times New Roman"/>
                      <w:color w:val="000000"/>
                      <w:sz w:val="17"/>
                      <w:szCs w:val="17"/>
                    </w:rPr>
                    <w:t>Process knowledge</w:t>
                  </w:r>
                </w:p>
                <w:p w14:paraId="7156256A" w14:textId="77777777" w:rsidR="00BC1293" w:rsidRPr="00012E47" w:rsidRDefault="00BC1293" w:rsidP="00012E47">
                  <w:pPr>
                    <w:widowControl w:val="0"/>
                    <w:autoSpaceDE w:val="0"/>
                    <w:autoSpaceDN w:val="0"/>
                    <w:adjustRightInd w:val="0"/>
                    <w:rPr>
                      <w:rFonts w:cs="Times New Roman"/>
                      <w:color w:val="000000"/>
                      <w:sz w:val="17"/>
                      <w:szCs w:val="17"/>
                    </w:rPr>
                  </w:pPr>
                  <w:r w:rsidRPr="00012E47">
                    <w:rPr>
                      <w:rFonts w:cs="Times New Roman"/>
                      <w:color w:val="000000"/>
                      <w:sz w:val="17"/>
                      <w:szCs w:val="17"/>
                    </w:rPr>
                    <w:t>Engineering calculation</w:t>
                  </w:r>
                </w:p>
                <w:p w14:paraId="10E635E4" w14:textId="77777777" w:rsidR="00BC1293" w:rsidRPr="00B65350" w:rsidRDefault="00BC1293" w:rsidP="00012E47">
                  <w:pPr>
                    <w:widowControl w:val="0"/>
                    <w:autoSpaceDE w:val="0"/>
                    <w:autoSpaceDN w:val="0"/>
                    <w:adjustRightInd w:val="0"/>
                    <w:rPr>
                      <w:rFonts w:cs="Times New Roman"/>
                      <w:color w:val="000000"/>
                      <w:sz w:val="18"/>
                      <w:szCs w:val="18"/>
                    </w:rPr>
                  </w:pPr>
                  <w:r w:rsidRPr="00012E47">
                    <w:rPr>
                      <w:rFonts w:cs="Times New Roman"/>
                      <w:color w:val="000000"/>
                      <w:sz w:val="17"/>
                      <w:szCs w:val="17"/>
                    </w:rPr>
                    <w:t>Other (specify)</w:t>
                  </w:r>
                </w:p>
              </w:tc>
            </w:tr>
          </w:tbl>
          <w:p w14:paraId="37CDE429" w14:textId="77777777" w:rsidR="00BC1293" w:rsidRPr="00D11BF6" w:rsidRDefault="00BC1293" w:rsidP="00632412">
            <w:pPr>
              <w:rPr>
                <w:rFonts w:eastAsia="Times New Roman" w:cs="Times New Roman"/>
                <w:sz w:val="20"/>
                <w:szCs w:val="20"/>
              </w:rPr>
            </w:pPr>
          </w:p>
        </w:tc>
      </w:tr>
      <w:tr w:rsidR="00BC1293" w:rsidRPr="00D11BF6" w14:paraId="6A0C5A31" w14:textId="77777777" w:rsidTr="00C57036">
        <w:trPr>
          <w:trHeight w:val="890"/>
        </w:trPr>
        <w:tc>
          <w:tcPr>
            <w:tcW w:w="4477" w:type="dxa"/>
            <w:tcBorders>
              <w:top w:val="nil"/>
              <w:left w:val="single" w:sz="4" w:space="0" w:color="auto"/>
              <w:bottom w:val="single" w:sz="4" w:space="0" w:color="auto"/>
              <w:right w:val="single" w:sz="4" w:space="0" w:color="auto"/>
            </w:tcBorders>
            <w:shd w:val="clear" w:color="auto" w:fill="auto"/>
            <w:vAlign w:val="center"/>
          </w:tcPr>
          <w:p w14:paraId="2F0A5BA1" w14:textId="77777777" w:rsidR="00BC1293" w:rsidRPr="00D11BF6" w:rsidRDefault="00BC1293" w:rsidP="00632412">
            <w:pPr>
              <w:rPr>
                <w:rFonts w:eastAsia="Times New Roman" w:cs="Times New Roman"/>
                <w:sz w:val="20"/>
                <w:szCs w:val="20"/>
              </w:rPr>
            </w:pPr>
            <w:r w:rsidRPr="00D11BF6">
              <w:rPr>
                <w:rFonts w:eastAsia="Times New Roman" w:cs="Times New Roman"/>
                <w:sz w:val="20"/>
                <w:szCs w:val="20"/>
              </w:rPr>
              <w:t>OtherAnnualVolumeMetricFlowMethod</w:t>
            </w:r>
          </w:p>
        </w:tc>
        <w:tc>
          <w:tcPr>
            <w:tcW w:w="4798" w:type="dxa"/>
            <w:tcBorders>
              <w:top w:val="nil"/>
              <w:left w:val="nil"/>
              <w:bottom w:val="single" w:sz="4" w:space="0" w:color="auto"/>
              <w:right w:val="single" w:sz="4" w:space="0" w:color="auto"/>
            </w:tcBorders>
            <w:shd w:val="clear" w:color="auto" w:fill="auto"/>
            <w:vAlign w:val="center"/>
          </w:tcPr>
          <w:p w14:paraId="3B69EF41" w14:textId="77777777" w:rsidR="00BC1293" w:rsidRPr="00D11BF6" w:rsidRDefault="00BC1293" w:rsidP="00632412">
            <w:pPr>
              <w:rPr>
                <w:rFonts w:eastAsia="Times New Roman" w:cs="Times New Roman"/>
                <w:sz w:val="20"/>
                <w:szCs w:val="20"/>
              </w:rPr>
            </w:pPr>
            <w:r w:rsidRPr="0017583F">
              <w:rPr>
                <w:rFonts w:eastAsia="Times New Roman" w:cs="Times New Roman"/>
                <w:b/>
                <w:sz w:val="20"/>
                <w:szCs w:val="20"/>
              </w:rPr>
              <w:t xml:space="preserve">Conditionally Required:  </w:t>
            </w:r>
            <w:r w:rsidRPr="00D11BF6">
              <w:rPr>
                <w:rFonts w:eastAsia="Times New Roman" w:cs="Times New Roman"/>
                <w:sz w:val="20"/>
                <w:szCs w:val="20"/>
              </w:rPr>
              <w:t>Specify the</w:t>
            </w:r>
            <w:r>
              <w:rPr>
                <w:rFonts w:eastAsia="Times New Roman" w:cs="Times New Roman"/>
                <w:sz w:val="20"/>
                <w:szCs w:val="20"/>
              </w:rPr>
              <w:t xml:space="preserve"> method used to </w:t>
            </w:r>
            <w:r w:rsidRPr="00D11BF6">
              <w:rPr>
                <w:rFonts w:eastAsia="Times New Roman" w:cs="Times New Roman"/>
                <w:sz w:val="20"/>
                <w:szCs w:val="20"/>
              </w:rPr>
              <w:t>measure</w:t>
            </w:r>
            <w:r>
              <w:rPr>
                <w:rFonts w:eastAsia="Times New Roman" w:cs="Times New Roman"/>
                <w:sz w:val="20"/>
                <w:szCs w:val="20"/>
              </w:rPr>
              <w:t xml:space="preserve"> or estimate</w:t>
            </w:r>
            <w:r w:rsidRPr="00D11BF6">
              <w:rPr>
                <w:rFonts w:eastAsia="Times New Roman" w:cs="Times New Roman"/>
                <w:sz w:val="20"/>
                <w:szCs w:val="20"/>
              </w:rPr>
              <w:t xml:space="preserve"> the annual volumetric flow rate if not referenced above.  </w:t>
            </w:r>
            <w:r>
              <w:rPr>
                <w:rFonts w:eastAsia="Times New Roman" w:cs="Times New Roman"/>
                <w:sz w:val="20"/>
                <w:szCs w:val="20"/>
              </w:rPr>
              <w:t>[</w:t>
            </w:r>
            <w:r w:rsidRPr="00D11BF6">
              <w:rPr>
                <w:rFonts w:eastAsia="Times New Roman" w:cs="Times New Roman"/>
                <w:sz w:val="20"/>
                <w:szCs w:val="20"/>
              </w:rPr>
              <w:t>98.256(l)(</w:t>
            </w:r>
            <w:r>
              <w:rPr>
                <w:rFonts w:eastAsia="Times New Roman" w:cs="Times New Roman"/>
                <w:sz w:val="20"/>
                <w:szCs w:val="20"/>
              </w:rPr>
              <w:t>5</w:t>
            </w:r>
            <w:r w:rsidRPr="00D11BF6">
              <w:rPr>
                <w:rFonts w:eastAsia="Times New Roman" w:cs="Times New Roman"/>
                <w:sz w:val="20"/>
                <w:szCs w:val="20"/>
              </w:rPr>
              <w:t>)</w:t>
            </w:r>
            <w:r>
              <w:rPr>
                <w:rFonts w:eastAsia="Times New Roman" w:cs="Times New Roman"/>
                <w:sz w:val="20"/>
                <w:szCs w:val="20"/>
              </w:rPr>
              <w:t xml:space="preserve">]  </w:t>
            </w:r>
          </w:p>
        </w:tc>
      </w:tr>
    </w:tbl>
    <w:p w14:paraId="76ECF1E0" w14:textId="77777777" w:rsidR="00BC1293" w:rsidRDefault="00BC1293" w:rsidP="00BC1293"/>
    <w:p w14:paraId="7B0803AD" w14:textId="77777777" w:rsidR="00BC1293" w:rsidRPr="00CA46C3" w:rsidRDefault="00BC1293" w:rsidP="00CA46C3">
      <w:pPr>
        <w:pStyle w:val="XMLExcerpt"/>
      </w:pPr>
      <w:r w:rsidRPr="00CA46C3">
        <w:lastRenderedPageBreak/>
        <w:br/>
      </w:r>
      <w:bookmarkStart w:id="936" w:name="_Toc473900477"/>
      <w:r w:rsidRPr="00CA46C3">
        <w:t>Example for Process Vents Unit Details</w:t>
      </w:r>
      <w:bookmarkEnd w:id="936"/>
    </w:p>
    <w:p w14:paraId="7D81F3DD" w14:textId="77777777" w:rsidR="00BC1293" w:rsidRPr="003C15E2" w:rsidRDefault="00304AFD" w:rsidP="00BC1293">
      <w:pPr>
        <w:pStyle w:val="NormalWeb"/>
        <w:tabs>
          <w:tab w:val="center" w:pos="4545"/>
        </w:tabs>
        <w:spacing w:before="0" w:beforeAutospacing="0" w:after="0" w:afterAutospacing="0"/>
        <w:ind w:left="36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2996608" behindDoc="0" locked="0" layoutInCell="1" allowOverlap="1" wp14:anchorId="70C91E37" wp14:editId="6E992395">
                <wp:simplePos x="0" y="0"/>
                <wp:positionH relativeFrom="column">
                  <wp:posOffset>9525</wp:posOffset>
                </wp:positionH>
                <wp:positionV relativeFrom="paragraph">
                  <wp:posOffset>97790</wp:posOffset>
                </wp:positionV>
                <wp:extent cx="5874385" cy="2581275"/>
                <wp:effectExtent l="0" t="0" r="12065" b="28575"/>
                <wp:wrapNone/>
                <wp:docPr id="624"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4385" cy="2581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933334" w14:textId="77777777"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ghg:ProcessVentsDetails</w:t>
                            </w:r>
                            <w:r w:rsidRPr="00454134">
                              <w:rPr>
                                <w:rFonts w:ascii="Verdana" w:hAnsi="Verdana" w:cs="Arial"/>
                                <w:color w:val="0000FF"/>
                                <w:sz w:val="14"/>
                                <w:szCs w:val="14"/>
                                <w:highlight w:val="white"/>
                              </w:rPr>
                              <w:t>&gt;</w:t>
                            </w:r>
                          </w:p>
                          <w:p w14:paraId="00204390" w14:textId="77777777"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ghg:ProcessVentsUnitDetails</w:t>
                            </w:r>
                            <w:r w:rsidRPr="00454134">
                              <w:rPr>
                                <w:rFonts w:ascii="Verdana" w:hAnsi="Verdana" w:cs="Arial"/>
                                <w:color w:val="0000FF"/>
                                <w:sz w:val="14"/>
                                <w:szCs w:val="14"/>
                                <w:highlight w:val="white"/>
                              </w:rPr>
                              <w:t>&gt;</w:t>
                            </w:r>
                          </w:p>
                          <w:p w14:paraId="70CC8D7A" w14:textId="77777777"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ghg:UnitIdentification</w:t>
                            </w:r>
                            <w:r w:rsidRPr="00454134">
                              <w:rPr>
                                <w:rFonts w:ascii="Verdana" w:hAnsi="Verdana" w:cs="Arial"/>
                                <w:color w:val="0000FF"/>
                                <w:sz w:val="14"/>
                                <w:szCs w:val="14"/>
                                <w:highlight w:val="white"/>
                              </w:rPr>
                              <w:t>&gt;</w:t>
                            </w:r>
                          </w:p>
                          <w:p w14:paraId="725C7AED" w14:textId="77777777"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ghg:UnitName</w:t>
                            </w:r>
                            <w:r w:rsidRPr="00454134">
                              <w:rPr>
                                <w:rFonts w:ascii="Verdana" w:hAnsi="Verdana" w:cs="Arial"/>
                                <w:color w:val="0000FF"/>
                                <w:sz w:val="14"/>
                                <w:szCs w:val="14"/>
                                <w:highlight w:val="white"/>
                              </w:rPr>
                              <w:t>&gt;</w:t>
                            </w:r>
                            <w:r w:rsidRPr="00454134">
                              <w:rPr>
                                <w:rFonts w:ascii="Verdana" w:hAnsi="Verdana" w:cs="Arial"/>
                                <w:color w:val="000000"/>
                                <w:sz w:val="14"/>
                                <w:szCs w:val="14"/>
                                <w:highlight w:val="white"/>
                              </w:rPr>
                              <w:t>PV-001</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ghg:UnitName</w:t>
                            </w:r>
                            <w:r w:rsidRPr="00454134">
                              <w:rPr>
                                <w:rFonts w:ascii="Verdana" w:hAnsi="Verdana" w:cs="Arial"/>
                                <w:color w:val="0000FF"/>
                                <w:sz w:val="14"/>
                                <w:szCs w:val="14"/>
                                <w:highlight w:val="white"/>
                              </w:rPr>
                              <w:t>&gt;</w:t>
                            </w:r>
                          </w:p>
                          <w:p w14:paraId="60E4DD31" w14:textId="77777777"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ghg:UnitType</w:t>
                            </w:r>
                            <w:r w:rsidRPr="00454134">
                              <w:rPr>
                                <w:rFonts w:ascii="Verdana" w:hAnsi="Verdana" w:cs="Arial"/>
                                <w:color w:val="0000FF"/>
                                <w:sz w:val="14"/>
                                <w:szCs w:val="14"/>
                                <w:highlight w:val="white"/>
                              </w:rPr>
                              <w:t>&gt;</w:t>
                            </w:r>
                            <w:r w:rsidRPr="00454134">
                              <w:rPr>
                                <w:rFonts w:ascii="Verdana" w:hAnsi="Verdana" w:cs="Arial"/>
                                <w:color w:val="000000"/>
                                <w:sz w:val="14"/>
                                <w:szCs w:val="14"/>
                                <w:highlight w:val="white"/>
                              </w:rPr>
                              <w:t>Process Vent</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ghg:UnitType</w:t>
                            </w:r>
                            <w:r w:rsidRPr="00454134">
                              <w:rPr>
                                <w:rFonts w:ascii="Verdana" w:hAnsi="Verdana" w:cs="Arial"/>
                                <w:color w:val="0000FF"/>
                                <w:sz w:val="14"/>
                                <w:szCs w:val="14"/>
                                <w:highlight w:val="white"/>
                              </w:rPr>
                              <w:t>&gt;</w:t>
                            </w:r>
                          </w:p>
                          <w:p w14:paraId="47068DD2" w14:textId="77777777"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ghg:UnitIdentification</w:t>
                            </w:r>
                            <w:r w:rsidRPr="00454134">
                              <w:rPr>
                                <w:rFonts w:ascii="Verdana" w:hAnsi="Verdana" w:cs="Arial"/>
                                <w:color w:val="0000FF"/>
                                <w:sz w:val="14"/>
                                <w:szCs w:val="14"/>
                                <w:highlight w:val="white"/>
                              </w:rPr>
                              <w:t>&gt;</w:t>
                            </w:r>
                          </w:p>
                          <w:p w14:paraId="617B9624" w14:textId="77777777"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ghg:OperationType</w:t>
                            </w:r>
                            <w:r w:rsidRPr="00454134">
                              <w:rPr>
                                <w:rFonts w:ascii="Verdana" w:hAnsi="Verdana" w:cs="Arial"/>
                                <w:color w:val="0000FF"/>
                                <w:sz w:val="14"/>
                                <w:szCs w:val="14"/>
                                <w:highlight w:val="white"/>
                              </w:rPr>
                              <w:t>&gt;</w:t>
                            </w:r>
                            <w:r w:rsidRPr="00454134">
                              <w:rPr>
                                <w:rFonts w:ascii="Verdana" w:hAnsi="Verdana" w:cs="Arial"/>
                                <w:color w:val="000000"/>
                                <w:sz w:val="14"/>
                                <w:szCs w:val="14"/>
                                <w:highlight w:val="white"/>
                              </w:rPr>
                              <w:t>Petroleum coke storage</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ghg:OperationType</w:t>
                            </w:r>
                            <w:r w:rsidRPr="00454134">
                              <w:rPr>
                                <w:rFonts w:ascii="Verdana" w:hAnsi="Verdana" w:cs="Arial"/>
                                <w:color w:val="0000FF"/>
                                <w:sz w:val="14"/>
                                <w:szCs w:val="14"/>
                                <w:highlight w:val="white"/>
                              </w:rPr>
                              <w:t>&gt;</w:t>
                            </w:r>
                          </w:p>
                          <w:p w14:paraId="5D3BCFA6" w14:textId="77777777" w:rsidR="00E82D8A"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ghg:ControlDeviceTypetoReduceEmissions</w:t>
                            </w:r>
                            <w:r w:rsidRPr="00454134">
                              <w:rPr>
                                <w:rFonts w:ascii="Verdana" w:hAnsi="Verdana" w:cs="Arial"/>
                                <w:color w:val="0000FF"/>
                                <w:sz w:val="14"/>
                                <w:szCs w:val="14"/>
                                <w:highlight w:val="white"/>
                              </w:rPr>
                              <w:t>&gt;</w:t>
                            </w:r>
                            <w:r w:rsidRPr="00454134">
                              <w:rPr>
                                <w:rFonts w:ascii="Verdana" w:hAnsi="Verdana" w:cs="Arial"/>
                                <w:color w:val="000000"/>
                                <w:sz w:val="14"/>
                                <w:szCs w:val="14"/>
                                <w:highlight w:val="white"/>
                              </w:rPr>
                              <w:t xml:space="preserve">Thermal or catalytic </w:t>
                            </w:r>
                          </w:p>
                          <w:p w14:paraId="5A99F4B6" w14:textId="77777777" w:rsidR="00E82D8A" w:rsidRPr="00454134" w:rsidRDefault="00E82D8A" w:rsidP="00BC1293">
                            <w:pPr>
                              <w:autoSpaceDE w:val="0"/>
                              <w:autoSpaceDN w:val="0"/>
                              <w:adjustRightInd w:val="0"/>
                              <w:rPr>
                                <w:rFonts w:ascii="Verdana" w:hAnsi="Verdana" w:cs="Arial"/>
                                <w:color w:val="000000"/>
                                <w:sz w:val="14"/>
                                <w:szCs w:val="14"/>
                                <w:highlight w:val="white"/>
                              </w:rPr>
                            </w:pPr>
                            <w:r>
                              <w:rPr>
                                <w:rFonts w:ascii="Verdana" w:hAnsi="Verdana" w:cs="Arial"/>
                                <w:color w:val="000000"/>
                                <w:sz w:val="14"/>
                                <w:szCs w:val="14"/>
                                <w:highlight w:val="white"/>
                              </w:rPr>
                              <w:t xml:space="preserve">          </w:t>
                            </w:r>
                            <w:r w:rsidRPr="00454134">
                              <w:rPr>
                                <w:rFonts w:ascii="Verdana" w:hAnsi="Verdana" w:cs="Arial"/>
                                <w:color w:val="000000"/>
                                <w:sz w:val="14"/>
                                <w:szCs w:val="14"/>
                                <w:highlight w:val="white"/>
                              </w:rPr>
                              <w:t>incinerator/oxidizer</w:t>
                            </w:r>
                            <w:r w:rsidRPr="00454134">
                              <w:rPr>
                                <w:rFonts w:ascii="Verdana" w:hAnsi="Verdana" w:cs="Arial"/>
                                <w:color w:val="0000FF"/>
                                <w:sz w:val="14"/>
                                <w:szCs w:val="14"/>
                                <w:highlight w:val="white"/>
                              </w:rPr>
                              <w:t>&lt;/</w:t>
                            </w:r>
                            <w:r>
                              <w:rPr>
                                <w:rFonts w:ascii="Verdana" w:hAnsi="Verdana" w:cs="Arial"/>
                                <w:color w:val="800000"/>
                                <w:sz w:val="14"/>
                                <w:szCs w:val="14"/>
                                <w:highlight w:val="white"/>
                              </w:rPr>
                              <w:t>ghg:ControlDeviceTypeto</w:t>
                            </w:r>
                            <w:r w:rsidRPr="00454134">
                              <w:rPr>
                                <w:rFonts w:ascii="Verdana" w:hAnsi="Verdana" w:cs="Arial"/>
                                <w:color w:val="800000"/>
                                <w:sz w:val="14"/>
                                <w:szCs w:val="14"/>
                                <w:highlight w:val="white"/>
                              </w:rPr>
                              <w:t>ReduceEmissions</w:t>
                            </w:r>
                            <w:r w:rsidRPr="00454134">
                              <w:rPr>
                                <w:rFonts w:ascii="Verdana" w:hAnsi="Verdana" w:cs="Arial"/>
                                <w:color w:val="0000FF"/>
                                <w:sz w:val="14"/>
                                <w:szCs w:val="14"/>
                                <w:highlight w:val="white"/>
                              </w:rPr>
                              <w:t>&gt;</w:t>
                            </w:r>
                          </w:p>
                          <w:p w14:paraId="5F4DC90D" w14:textId="77777777"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ghg:CO2Emissions</w:t>
                            </w:r>
                            <w:r w:rsidRPr="00454134">
                              <w:rPr>
                                <w:rFonts w:ascii="Verdana" w:hAnsi="Verdana" w:cs="Arial"/>
                                <w:color w:val="FF0000"/>
                                <w:sz w:val="14"/>
                                <w:szCs w:val="14"/>
                                <w:highlight w:val="white"/>
                              </w:rPr>
                              <w:t xml:space="preserve"> massUOM</w:t>
                            </w:r>
                            <w:r w:rsidRPr="00454134">
                              <w:rPr>
                                <w:rFonts w:ascii="Verdana" w:hAnsi="Verdana" w:cs="Arial"/>
                                <w:color w:val="0000FF"/>
                                <w:sz w:val="14"/>
                                <w:szCs w:val="14"/>
                                <w:highlight w:val="white"/>
                              </w:rPr>
                              <w:t>="</w:t>
                            </w:r>
                            <w:r w:rsidRPr="00454134">
                              <w:rPr>
                                <w:rFonts w:ascii="Verdana" w:hAnsi="Verdana" w:cs="Arial"/>
                                <w:color w:val="000000"/>
                                <w:sz w:val="14"/>
                                <w:szCs w:val="14"/>
                                <w:highlight w:val="white"/>
                              </w:rPr>
                              <w:t>Metric Tons</w:t>
                            </w:r>
                            <w:r w:rsidRPr="00454134">
                              <w:rPr>
                                <w:rFonts w:ascii="Verdana" w:hAnsi="Verdana" w:cs="Arial"/>
                                <w:color w:val="0000FF"/>
                                <w:sz w:val="14"/>
                                <w:szCs w:val="14"/>
                                <w:highlight w:val="white"/>
                              </w:rPr>
                              <w:t>"&gt;</w:t>
                            </w:r>
                          </w:p>
                          <w:p w14:paraId="4626D6E2" w14:textId="77777777"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ghg:CalculatedValue</w:t>
                            </w:r>
                            <w:r w:rsidRPr="00454134">
                              <w:rPr>
                                <w:rFonts w:ascii="Verdana" w:hAnsi="Verdana" w:cs="Arial"/>
                                <w:color w:val="0000FF"/>
                                <w:sz w:val="14"/>
                                <w:szCs w:val="14"/>
                                <w:highlight w:val="white"/>
                              </w:rPr>
                              <w:t>&gt;</w:t>
                            </w:r>
                            <w:r w:rsidRPr="00454134">
                              <w:rPr>
                                <w:rFonts w:ascii="Verdana" w:hAnsi="Verdana" w:cs="Arial"/>
                                <w:color w:val="000000"/>
                                <w:sz w:val="14"/>
                                <w:szCs w:val="14"/>
                                <w:highlight w:val="white"/>
                              </w:rPr>
                              <w:t>3242</w:t>
                            </w:r>
                            <w:r>
                              <w:rPr>
                                <w:rFonts w:ascii="Verdana" w:hAnsi="Verdana" w:cs="Arial"/>
                                <w:color w:val="000000"/>
                                <w:sz w:val="14"/>
                                <w:szCs w:val="14"/>
                                <w:highlight w:val="white"/>
                              </w:rPr>
                              <w:t>.2</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ghg:CalculatedValue</w:t>
                            </w:r>
                            <w:r w:rsidRPr="00454134">
                              <w:rPr>
                                <w:rFonts w:ascii="Verdana" w:hAnsi="Verdana" w:cs="Arial"/>
                                <w:color w:val="0000FF"/>
                                <w:sz w:val="14"/>
                                <w:szCs w:val="14"/>
                                <w:highlight w:val="white"/>
                              </w:rPr>
                              <w:t>&gt;</w:t>
                            </w:r>
                          </w:p>
                          <w:p w14:paraId="5B0E69CD" w14:textId="77777777"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ghg:CO2Emissions</w:t>
                            </w:r>
                            <w:r w:rsidRPr="00454134">
                              <w:rPr>
                                <w:rFonts w:ascii="Verdana" w:hAnsi="Verdana" w:cs="Arial"/>
                                <w:color w:val="0000FF"/>
                                <w:sz w:val="14"/>
                                <w:szCs w:val="14"/>
                                <w:highlight w:val="white"/>
                              </w:rPr>
                              <w:t>&gt;</w:t>
                            </w:r>
                          </w:p>
                          <w:p w14:paraId="52FDC52C" w14:textId="77777777"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ghg:CH4Emissions</w:t>
                            </w:r>
                            <w:r w:rsidRPr="00454134">
                              <w:rPr>
                                <w:rFonts w:ascii="Verdana" w:hAnsi="Verdana" w:cs="Arial"/>
                                <w:color w:val="FF0000"/>
                                <w:sz w:val="14"/>
                                <w:szCs w:val="14"/>
                                <w:highlight w:val="white"/>
                              </w:rPr>
                              <w:t xml:space="preserve"> massUOM</w:t>
                            </w:r>
                            <w:r w:rsidRPr="00454134">
                              <w:rPr>
                                <w:rFonts w:ascii="Verdana" w:hAnsi="Verdana" w:cs="Arial"/>
                                <w:color w:val="0000FF"/>
                                <w:sz w:val="14"/>
                                <w:szCs w:val="14"/>
                                <w:highlight w:val="white"/>
                              </w:rPr>
                              <w:t>="</w:t>
                            </w:r>
                            <w:r w:rsidRPr="00454134">
                              <w:rPr>
                                <w:rFonts w:ascii="Verdana" w:hAnsi="Verdana" w:cs="Arial"/>
                                <w:color w:val="000000"/>
                                <w:sz w:val="14"/>
                                <w:szCs w:val="14"/>
                                <w:highlight w:val="white"/>
                              </w:rPr>
                              <w:t>Metric Tons</w:t>
                            </w:r>
                            <w:r w:rsidRPr="00454134">
                              <w:rPr>
                                <w:rFonts w:ascii="Verdana" w:hAnsi="Verdana" w:cs="Arial"/>
                                <w:color w:val="0000FF"/>
                                <w:sz w:val="14"/>
                                <w:szCs w:val="14"/>
                                <w:highlight w:val="white"/>
                              </w:rPr>
                              <w:t>"&gt;</w:t>
                            </w:r>
                          </w:p>
                          <w:p w14:paraId="6C8211CF" w14:textId="77777777"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ghg:CalculatedValue</w:t>
                            </w:r>
                            <w:r w:rsidRPr="00454134">
                              <w:rPr>
                                <w:rFonts w:ascii="Verdana" w:hAnsi="Verdana" w:cs="Arial"/>
                                <w:color w:val="0000FF"/>
                                <w:sz w:val="14"/>
                                <w:szCs w:val="14"/>
                                <w:highlight w:val="white"/>
                              </w:rPr>
                              <w:t>&gt;</w:t>
                            </w:r>
                            <w:r w:rsidRPr="00454134">
                              <w:rPr>
                                <w:rFonts w:ascii="Verdana" w:hAnsi="Verdana" w:cs="Arial"/>
                                <w:color w:val="000000"/>
                                <w:sz w:val="14"/>
                                <w:szCs w:val="14"/>
                                <w:highlight w:val="white"/>
                              </w:rPr>
                              <w:t>1004</w:t>
                            </w:r>
                            <w:r>
                              <w:rPr>
                                <w:rFonts w:ascii="Verdana" w:hAnsi="Verdana" w:cs="Arial"/>
                                <w:color w:val="000000"/>
                                <w:sz w:val="14"/>
                                <w:szCs w:val="14"/>
                                <w:highlight w:val="white"/>
                              </w:rPr>
                              <w:t>.34</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ghg:CalculatedValue</w:t>
                            </w:r>
                            <w:r w:rsidRPr="00454134">
                              <w:rPr>
                                <w:rFonts w:ascii="Verdana" w:hAnsi="Verdana" w:cs="Arial"/>
                                <w:color w:val="0000FF"/>
                                <w:sz w:val="14"/>
                                <w:szCs w:val="14"/>
                                <w:highlight w:val="white"/>
                              </w:rPr>
                              <w:t>&gt;</w:t>
                            </w:r>
                          </w:p>
                          <w:p w14:paraId="54F21075" w14:textId="77777777"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ghg:CH4Emissions</w:t>
                            </w:r>
                            <w:r w:rsidRPr="00454134">
                              <w:rPr>
                                <w:rFonts w:ascii="Verdana" w:hAnsi="Verdana" w:cs="Arial"/>
                                <w:color w:val="0000FF"/>
                                <w:sz w:val="14"/>
                                <w:szCs w:val="14"/>
                                <w:highlight w:val="white"/>
                              </w:rPr>
                              <w:t>&gt;</w:t>
                            </w:r>
                          </w:p>
                          <w:p w14:paraId="656E45D3" w14:textId="77777777"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ghg:N2OEmissions</w:t>
                            </w:r>
                            <w:r w:rsidRPr="00454134">
                              <w:rPr>
                                <w:rFonts w:ascii="Verdana" w:hAnsi="Verdana" w:cs="Arial"/>
                                <w:color w:val="FF0000"/>
                                <w:sz w:val="14"/>
                                <w:szCs w:val="14"/>
                                <w:highlight w:val="white"/>
                              </w:rPr>
                              <w:t xml:space="preserve"> massUOM</w:t>
                            </w:r>
                            <w:r w:rsidRPr="00454134">
                              <w:rPr>
                                <w:rFonts w:ascii="Verdana" w:hAnsi="Verdana" w:cs="Arial"/>
                                <w:color w:val="0000FF"/>
                                <w:sz w:val="14"/>
                                <w:szCs w:val="14"/>
                                <w:highlight w:val="white"/>
                              </w:rPr>
                              <w:t>="</w:t>
                            </w:r>
                            <w:r w:rsidRPr="00454134">
                              <w:rPr>
                                <w:rFonts w:ascii="Verdana" w:hAnsi="Verdana" w:cs="Arial"/>
                                <w:color w:val="000000"/>
                                <w:sz w:val="14"/>
                                <w:szCs w:val="14"/>
                                <w:highlight w:val="white"/>
                              </w:rPr>
                              <w:t>Metric Tons</w:t>
                            </w:r>
                            <w:r w:rsidRPr="00454134">
                              <w:rPr>
                                <w:rFonts w:ascii="Verdana" w:hAnsi="Verdana" w:cs="Arial"/>
                                <w:color w:val="0000FF"/>
                                <w:sz w:val="14"/>
                                <w:szCs w:val="14"/>
                                <w:highlight w:val="white"/>
                              </w:rPr>
                              <w:t>"&gt;</w:t>
                            </w:r>
                          </w:p>
                          <w:p w14:paraId="52798A04" w14:textId="77777777"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ghg:CalculatedValue</w:t>
                            </w:r>
                            <w:r w:rsidRPr="00454134">
                              <w:rPr>
                                <w:rFonts w:ascii="Verdana" w:hAnsi="Verdana" w:cs="Arial"/>
                                <w:color w:val="0000FF"/>
                                <w:sz w:val="14"/>
                                <w:szCs w:val="14"/>
                                <w:highlight w:val="white"/>
                              </w:rPr>
                              <w:t>&gt;</w:t>
                            </w:r>
                            <w:r w:rsidRPr="00454134">
                              <w:rPr>
                                <w:rFonts w:ascii="Verdana" w:hAnsi="Verdana" w:cs="Arial"/>
                                <w:color w:val="000000"/>
                                <w:sz w:val="14"/>
                                <w:szCs w:val="14"/>
                                <w:highlight w:val="white"/>
                              </w:rPr>
                              <w:t>235</w:t>
                            </w:r>
                            <w:r>
                              <w:rPr>
                                <w:rFonts w:ascii="Verdana" w:hAnsi="Verdana" w:cs="Arial"/>
                                <w:color w:val="000000"/>
                                <w:sz w:val="14"/>
                                <w:szCs w:val="14"/>
                                <w:highlight w:val="white"/>
                              </w:rPr>
                              <w:t>.234</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ghg:CalculatedValue</w:t>
                            </w:r>
                            <w:r w:rsidRPr="00454134">
                              <w:rPr>
                                <w:rFonts w:ascii="Verdana" w:hAnsi="Verdana" w:cs="Arial"/>
                                <w:color w:val="0000FF"/>
                                <w:sz w:val="14"/>
                                <w:szCs w:val="14"/>
                                <w:highlight w:val="white"/>
                              </w:rPr>
                              <w:t>&gt;</w:t>
                            </w:r>
                          </w:p>
                          <w:p w14:paraId="1BB0978B" w14:textId="77777777"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ghg:N2OEmissions</w:t>
                            </w:r>
                            <w:r w:rsidRPr="00454134">
                              <w:rPr>
                                <w:rFonts w:ascii="Verdana" w:hAnsi="Verdana" w:cs="Arial"/>
                                <w:color w:val="0000FF"/>
                                <w:sz w:val="14"/>
                                <w:szCs w:val="14"/>
                                <w:highlight w:val="white"/>
                              </w:rPr>
                              <w:t>&gt;</w:t>
                            </w:r>
                          </w:p>
                          <w:p w14:paraId="60B26C09" w14:textId="77777777"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ghg:AnnualVolumetricFlowDischarged</w:t>
                            </w:r>
                            <w:r w:rsidRPr="00454134">
                              <w:rPr>
                                <w:rFonts w:ascii="Verdana" w:hAnsi="Verdana" w:cs="Arial"/>
                                <w:color w:val="FF0000"/>
                                <w:sz w:val="14"/>
                                <w:szCs w:val="14"/>
                                <w:highlight w:val="white"/>
                              </w:rPr>
                              <w:t xml:space="preserve"> rateUOM</w:t>
                            </w:r>
                            <w:r w:rsidRPr="00454134">
                              <w:rPr>
                                <w:rFonts w:ascii="Verdana" w:hAnsi="Verdana" w:cs="Arial"/>
                                <w:color w:val="0000FF"/>
                                <w:sz w:val="14"/>
                                <w:szCs w:val="14"/>
                                <w:highlight w:val="white"/>
                              </w:rPr>
                              <w:t>="</w:t>
                            </w:r>
                            <w:r w:rsidRPr="00454134">
                              <w:rPr>
                                <w:rFonts w:ascii="Verdana" w:hAnsi="Verdana" w:cs="Arial"/>
                                <w:color w:val="000000"/>
                                <w:sz w:val="14"/>
                                <w:szCs w:val="14"/>
                                <w:highlight w:val="white"/>
                              </w:rPr>
                              <w:t>scf</w:t>
                            </w:r>
                            <w:r w:rsidRPr="00454134">
                              <w:rPr>
                                <w:rFonts w:ascii="Verdana" w:hAnsi="Verdana" w:cs="Arial"/>
                                <w:color w:val="0000FF"/>
                                <w:sz w:val="14"/>
                                <w:szCs w:val="14"/>
                                <w:highlight w:val="white"/>
                              </w:rPr>
                              <w:t>"&gt;</w:t>
                            </w:r>
                          </w:p>
                          <w:p w14:paraId="37E78C7B" w14:textId="77777777"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ghg:MeasureValue</w:t>
                            </w:r>
                            <w:r w:rsidRPr="00454134">
                              <w:rPr>
                                <w:rFonts w:ascii="Verdana" w:hAnsi="Verdana" w:cs="Arial"/>
                                <w:color w:val="0000FF"/>
                                <w:sz w:val="14"/>
                                <w:szCs w:val="14"/>
                                <w:highlight w:val="white"/>
                              </w:rPr>
                              <w:t>&gt;</w:t>
                            </w:r>
                            <w:r w:rsidRPr="00454134">
                              <w:rPr>
                                <w:rFonts w:ascii="Verdana" w:hAnsi="Verdana" w:cs="Arial"/>
                                <w:color w:val="000000"/>
                                <w:sz w:val="14"/>
                                <w:szCs w:val="14"/>
                                <w:highlight w:val="white"/>
                              </w:rPr>
                              <w:t>3444</w:t>
                            </w:r>
                            <w:r>
                              <w:rPr>
                                <w:rFonts w:ascii="Verdana" w:hAnsi="Verdana" w:cs="Arial"/>
                                <w:color w:val="000000"/>
                                <w:sz w:val="14"/>
                                <w:szCs w:val="14"/>
                                <w:highlight w:val="white"/>
                              </w:rPr>
                              <w:t>.23442</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ghg:MeasureValue</w:t>
                            </w:r>
                            <w:r w:rsidRPr="00454134">
                              <w:rPr>
                                <w:rFonts w:ascii="Verdana" w:hAnsi="Verdana" w:cs="Arial"/>
                                <w:color w:val="0000FF"/>
                                <w:sz w:val="14"/>
                                <w:szCs w:val="14"/>
                                <w:highlight w:val="white"/>
                              </w:rPr>
                              <w:t>&gt;</w:t>
                            </w:r>
                          </w:p>
                          <w:p w14:paraId="49052426" w14:textId="77777777"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ghg:AnnualVolumetricFlowDischarged</w:t>
                            </w:r>
                            <w:r w:rsidRPr="00454134">
                              <w:rPr>
                                <w:rFonts w:ascii="Verdana" w:hAnsi="Verdana" w:cs="Arial"/>
                                <w:color w:val="0000FF"/>
                                <w:sz w:val="14"/>
                                <w:szCs w:val="14"/>
                                <w:highlight w:val="white"/>
                              </w:rPr>
                              <w:t>&gt;</w:t>
                            </w:r>
                          </w:p>
                          <w:p w14:paraId="65489AFF" w14:textId="77777777"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ghg:AnnualVolumeMetricFlowMethod</w:t>
                            </w:r>
                            <w:r w:rsidRPr="00454134">
                              <w:rPr>
                                <w:rFonts w:ascii="Verdana" w:hAnsi="Verdana" w:cs="Arial"/>
                                <w:color w:val="0000FF"/>
                                <w:sz w:val="14"/>
                                <w:szCs w:val="14"/>
                                <w:highlight w:val="white"/>
                              </w:rPr>
                              <w:t>&gt;</w:t>
                            </w:r>
                            <w:r w:rsidRPr="00454134">
                              <w:rPr>
                                <w:rFonts w:ascii="Verdana" w:hAnsi="Verdana" w:cs="Arial"/>
                                <w:color w:val="000000"/>
                                <w:sz w:val="14"/>
                                <w:szCs w:val="14"/>
                                <w:highlight w:val="white"/>
                              </w:rPr>
                              <w:t>Continuous or at least hourly measurements</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ghg:AnnualVolumeMetricFlowMethod</w:t>
                            </w:r>
                            <w:r w:rsidRPr="00454134">
                              <w:rPr>
                                <w:rFonts w:ascii="Verdana" w:hAnsi="Verdana" w:cs="Arial"/>
                                <w:color w:val="0000FF"/>
                                <w:sz w:val="14"/>
                                <w:szCs w:val="14"/>
                                <w:highlight w:val="white"/>
                              </w:rPr>
                              <w:t>&gt;</w:t>
                            </w:r>
                          </w:p>
                          <w:p w14:paraId="2D6F16A2" w14:textId="77777777" w:rsidR="00E82D8A" w:rsidRPr="0070513E" w:rsidRDefault="00E82D8A" w:rsidP="00BC1293">
                            <w:pPr>
                              <w:ind w:hanging="480"/>
                              <w:rPr>
                                <w:rFonts w:ascii="Verdana" w:hAnsi="Verdan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3A00EA02" id="Text Box 624" o:spid="_x0000_s1136" type="#_x0000_t202" style="position:absolute;left:0;text-align:left;margin-left:.75pt;margin-top:7.7pt;width:462.55pt;height:203.2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" fillcolor="white [3201]" strokeweight=".5pt">
                <v:path arrowok="t"/>
                <v:textbox>
                  <w:txbxContent>
                    <w:p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FF"/>
                          <w:sz w:val="14"/>
                          <w:szCs w:val="14"/>
                          <w:highlight w:val="white"/>
                        </w:rPr>
                        <w:t>&lt;</w:t>
                      </w:r>
                      <w:proofErr w:type="gramStart"/>
                      <w:r w:rsidRPr="00454134">
                        <w:rPr>
                          <w:rFonts w:ascii="Verdana" w:hAnsi="Verdana" w:cs="Arial"/>
                          <w:color w:val="800000"/>
                          <w:sz w:val="14"/>
                          <w:szCs w:val="14"/>
                          <w:highlight w:val="white"/>
                        </w:rPr>
                        <w:t>ghg:</w:t>
                      </w:r>
                      <w:proofErr w:type="gramEnd"/>
                      <w:r w:rsidRPr="00454134">
                        <w:rPr>
                          <w:rFonts w:ascii="Verdana" w:hAnsi="Verdana" w:cs="Arial"/>
                          <w:color w:val="800000"/>
                          <w:sz w:val="14"/>
                          <w:szCs w:val="14"/>
                          <w:highlight w:val="white"/>
                        </w:rPr>
                        <w:t>ProcessVentsDetails</w:t>
                      </w:r>
                      <w:r w:rsidRPr="00454134">
                        <w:rPr>
                          <w:rFonts w:ascii="Verdana" w:hAnsi="Verdana" w:cs="Arial"/>
                          <w:color w:val="0000FF"/>
                          <w:sz w:val="14"/>
                          <w:szCs w:val="14"/>
                          <w:highlight w:val="white"/>
                        </w:rPr>
                        <w:t>&gt;</w:t>
                      </w:r>
                    </w:p>
                    <w:p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proofErr w:type="gramStart"/>
                      <w:r w:rsidRPr="00454134">
                        <w:rPr>
                          <w:rFonts w:ascii="Verdana" w:hAnsi="Verdana" w:cs="Arial"/>
                          <w:color w:val="800000"/>
                          <w:sz w:val="14"/>
                          <w:szCs w:val="14"/>
                          <w:highlight w:val="white"/>
                        </w:rPr>
                        <w:t>ghg:</w:t>
                      </w:r>
                      <w:proofErr w:type="gramEnd"/>
                      <w:r w:rsidRPr="00454134">
                        <w:rPr>
                          <w:rFonts w:ascii="Verdana" w:hAnsi="Verdana" w:cs="Arial"/>
                          <w:color w:val="800000"/>
                          <w:sz w:val="14"/>
                          <w:szCs w:val="14"/>
                          <w:highlight w:val="white"/>
                        </w:rPr>
                        <w:t>ProcessVentsUnitDetails</w:t>
                      </w:r>
                      <w:r w:rsidRPr="00454134">
                        <w:rPr>
                          <w:rFonts w:ascii="Verdana" w:hAnsi="Verdana" w:cs="Arial"/>
                          <w:color w:val="0000FF"/>
                          <w:sz w:val="14"/>
                          <w:szCs w:val="14"/>
                          <w:highlight w:val="white"/>
                        </w:rPr>
                        <w:t>&gt;</w:t>
                      </w:r>
                    </w:p>
                    <w:p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proofErr w:type="gramStart"/>
                      <w:r w:rsidRPr="00454134">
                        <w:rPr>
                          <w:rFonts w:ascii="Verdana" w:hAnsi="Verdana" w:cs="Arial"/>
                          <w:color w:val="800000"/>
                          <w:sz w:val="14"/>
                          <w:szCs w:val="14"/>
                          <w:highlight w:val="white"/>
                        </w:rPr>
                        <w:t>ghg:</w:t>
                      </w:r>
                      <w:proofErr w:type="gramEnd"/>
                      <w:r w:rsidRPr="00454134">
                        <w:rPr>
                          <w:rFonts w:ascii="Verdana" w:hAnsi="Verdana" w:cs="Arial"/>
                          <w:color w:val="800000"/>
                          <w:sz w:val="14"/>
                          <w:szCs w:val="14"/>
                          <w:highlight w:val="white"/>
                        </w:rPr>
                        <w:t>UnitIdentification</w:t>
                      </w:r>
                      <w:r w:rsidRPr="00454134">
                        <w:rPr>
                          <w:rFonts w:ascii="Verdana" w:hAnsi="Verdana" w:cs="Arial"/>
                          <w:color w:val="0000FF"/>
                          <w:sz w:val="14"/>
                          <w:szCs w:val="14"/>
                          <w:highlight w:val="white"/>
                        </w:rPr>
                        <w:t>&gt;</w:t>
                      </w:r>
                    </w:p>
                    <w:p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w:t>
                      </w:r>
                      <w:proofErr w:type="gramStart"/>
                      <w:r w:rsidRPr="00454134">
                        <w:rPr>
                          <w:rFonts w:ascii="Verdana" w:hAnsi="Verdana" w:cs="Arial"/>
                          <w:color w:val="800000"/>
                          <w:sz w:val="14"/>
                          <w:szCs w:val="14"/>
                          <w:highlight w:val="white"/>
                        </w:rPr>
                        <w:t>:UnitName</w:t>
                      </w:r>
                      <w:proofErr w:type="gramEnd"/>
                      <w:r w:rsidRPr="00454134">
                        <w:rPr>
                          <w:rFonts w:ascii="Verdana" w:hAnsi="Verdana" w:cs="Arial"/>
                          <w:color w:val="0000FF"/>
                          <w:sz w:val="14"/>
                          <w:szCs w:val="14"/>
                          <w:highlight w:val="white"/>
                        </w:rPr>
                        <w:t>&gt;</w:t>
                      </w:r>
                      <w:r w:rsidRPr="00454134">
                        <w:rPr>
                          <w:rFonts w:ascii="Verdana" w:hAnsi="Verdana" w:cs="Arial"/>
                          <w:color w:val="000000"/>
                          <w:sz w:val="14"/>
                          <w:szCs w:val="14"/>
                          <w:highlight w:val="white"/>
                        </w:rPr>
                        <w:t>PV-001</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ghg:UnitName</w:t>
                      </w:r>
                      <w:r w:rsidRPr="00454134">
                        <w:rPr>
                          <w:rFonts w:ascii="Verdana" w:hAnsi="Verdana" w:cs="Arial"/>
                          <w:color w:val="0000FF"/>
                          <w:sz w:val="14"/>
                          <w:szCs w:val="14"/>
                          <w:highlight w:val="white"/>
                        </w:rPr>
                        <w:t>&gt;</w:t>
                      </w:r>
                    </w:p>
                    <w:p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w:t>
                      </w:r>
                      <w:proofErr w:type="gramStart"/>
                      <w:r w:rsidRPr="00454134">
                        <w:rPr>
                          <w:rFonts w:ascii="Verdana" w:hAnsi="Verdana" w:cs="Arial"/>
                          <w:color w:val="800000"/>
                          <w:sz w:val="14"/>
                          <w:szCs w:val="14"/>
                          <w:highlight w:val="white"/>
                        </w:rPr>
                        <w:t>:UnitType</w:t>
                      </w:r>
                      <w:proofErr w:type="gramEnd"/>
                      <w:r w:rsidRPr="00454134">
                        <w:rPr>
                          <w:rFonts w:ascii="Verdana" w:hAnsi="Verdana" w:cs="Arial"/>
                          <w:color w:val="0000FF"/>
                          <w:sz w:val="14"/>
                          <w:szCs w:val="14"/>
                          <w:highlight w:val="white"/>
                        </w:rPr>
                        <w:t>&gt;</w:t>
                      </w:r>
                      <w:r w:rsidRPr="00454134">
                        <w:rPr>
                          <w:rFonts w:ascii="Verdana" w:hAnsi="Verdana" w:cs="Arial"/>
                          <w:color w:val="000000"/>
                          <w:sz w:val="14"/>
                          <w:szCs w:val="14"/>
                          <w:highlight w:val="white"/>
                        </w:rPr>
                        <w:t>Process Vent</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ghg:UnitType</w:t>
                      </w:r>
                      <w:r w:rsidRPr="00454134">
                        <w:rPr>
                          <w:rFonts w:ascii="Verdana" w:hAnsi="Verdana" w:cs="Arial"/>
                          <w:color w:val="0000FF"/>
                          <w:sz w:val="14"/>
                          <w:szCs w:val="14"/>
                          <w:highlight w:val="white"/>
                        </w:rPr>
                        <w:t>&gt;</w:t>
                      </w:r>
                    </w:p>
                    <w:p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w:t>
                      </w:r>
                      <w:proofErr w:type="gramStart"/>
                      <w:r w:rsidRPr="00454134">
                        <w:rPr>
                          <w:rFonts w:ascii="Verdana" w:hAnsi="Verdana" w:cs="Arial"/>
                          <w:color w:val="800000"/>
                          <w:sz w:val="14"/>
                          <w:szCs w:val="14"/>
                          <w:highlight w:val="white"/>
                        </w:rPr>
                        <w:t>:UnitIdentification</w:t>
                      </w:r>
                      <w:proofErr w:type="gramEnd"/>
                      <w:r w:rsidRPr="00454134">
                        <w:rPr>
                          <w:rFonts w:ascii="Verdana" w:hAnsi="Verdana" w:cs="Arial"/>
                          <w:color w:val="0000FF"/>
                          <w:sz w:val="14"/>
                          <w:szCs w:val="14"/>
                          <w:highlight w:val="white"/>
                        </w:rPr>
                        <w:t>&gt;</w:t>
                      </w:r>
                    </w:p>
                    <w:p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w:t>
                      </w:r>
                      <w:proofErr w:type="gramStart"/>
                      <w:r w:rsidRPr="00454134">
                        <w:rPr>
                          <w:rFonts w:ascii="Verdana" w:hAnsi="Verdana" w:cs="Arial"/>
                          <w:color w:val="800000"/>
                          <w:sz w:val="14"/>
                          <w:szCs w:val="14"/>
                          <w:highlight w:val="white"/>
                        </w:rPr>
                        <w:t>:OperationType</w:t>
                      </w:r>
                      <w:proofErr w:type="gramEnd"/>
                      <w:r w:rsidRPr="00454134">
                        <w:rPr>
                          <w:rFonts w:ascii="Verdana" w:hAnsi="Verdana" w:cs="Arial"/>
                          <w:color w:val="0000FF"/>
                          <w:sz w:val="14"/>
                          <w:szCs w:val="14"/>
                          <w:highlight w:val="white"/>
                        </w:rPr>
                        <w:t>&gt;</w:t>
                      </w:r>
                      <w:r w:rsidRPr="00454134">
                        <w:rPr>
                          <w:rFonts w:ascii="Verdana" w:hAnsi="Verdana" w:cs="Arial"/>
                          <w:color w:val="000000"/>
                          <w:sz w:val="14"/>
                          <w:szCs w:val="14"/>
                          <w:highlight w:val="white"/>
                        </w:rPr>
                        <w:t>Petroleum coke storage</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ghg:OperationType</w:t>
                      </w:r>
                      <w:r w:rsidRPr="00454134">
                        <w:rPr>
                          <w:rFonts w:ascii="Verdana" w:hAnsi="Verdana" w:cs="Arial"/>
                          <w:color w:val="0000FF"/>
                          <w:sz w:val="14"/>
                          <w:szCs w:val="14"/>
                          <w:highlight w:val="white"/>
                        </w:rPr>
                        <w:t>&gt;</w:t>
                      </w:r>
                    </w:p>
                    <w:p w:rsidR="00E82D8A"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w:t>
                      </w:r>
                      <w:proofErr w:type="gramStart"/>
                      <w:r w:rsidRPr="00454134">
                        <w:rPr>
                          <w:rFonts w:ascii="Verdana" w:hAnsi="Verdana" w:cs="Arial"/>
                          <w:color w:val="800000"/>
                          <w:sz w:val="14"/>
                          <w:szCs w:val="14"/>
                          <w:highlight w:val="white"/>
                        </w:rPr>
                        <w:t>:ControlDeviceTypetoReduceEmissions</w:t>
                      </w:r>
                      <w:proofErr w:type="gramEnd"/>
                      <w:r w:rsidRPr="00454134">
                        <w:rPr>
                          <w:rFonts w:ascii="Verdana" w:hAnsi="Verdana" w:cs="Arial"/>
                          <w:color w:val="0000FF"/>
                          <w:sz w:val="14"/>
                          <w:szCs w:val="14"/>
                          <w:highlight w:val="white"/>
                        </w:rPr>
                        <w:t>&gt;</w:t>
                      </w:r>
                      <w:r w:rsidRPr="00454134">
                        <w:rPr>
                          <w:rFonts w:ascii="Verdana" w:hAnsi="Verdana" w:cs="Arial"/>
                          <w:color w:val="000000"/>
                          <w:sz w:val="14"/>
                          <w:szCs w:val="14"/>
                          <w:highlight w:val="white"/>
                        </w:rPr>
                        <w:t xml:space="preserve">Thermal or catalytic </w:t>
                      </w:r>
                    </w:p>
                    <w:p w:rsidR="00E82D8A" w:rsidRPr="00454134" w:rsidRDefault="00E82D8A" w:rsidP="00BC1293">
                      <w:pPr>
                        <w:autoSpaceDE w:val="0"/>
                        <w:autoSpaceDN w:val="0"/>
                        <w:adjustRightInd w:val="0"/>
                        <w:rPr>
                          <w:rFonts w:ascii="Verdana" w:hAnsi="Verdana" w:cs="Arial"/>
                          <w:color w:val="000000"/>
                          <w:sz w:val="14"/>
                          <w:szCs w:val="14"/>
                          <w:highlight w:val="white"/>
                        </w:rPr>
                      </w:pPr>
                      <w:r>
                        <w:rPr>
                          <w:rFonts w:ascii="Verdana" w:hAnsi="Verdana" w:cs="Arial"/>
                          <w:color w:val="000000"/>
                          <w:sz w:val="14"/>
                          <w:szCs w:val="14"/>
                          <w:highlight w:val="white"/>
                        </w:rPr>
                        <w:t xml:space="preserve">          </w:t>
                      </w:r>
                      <w:proofErr w:type="gramStart"/>
                      <w:r w:rsidRPr="00454134">
                        <w:rPr>
                          <w:rFonts w:ascii="Verdana" w:hAnsi="Verdana" w:cs="Arial"/>
                          <w:color w:val="000000"/>
                          <w:sz w:val="14"/>
                          <w:szCs w:val="14"/>
                          <w:highlight w:val="white"/>
                        </w:rPr>
                        <w:t>incinerator/oxidizer</w:t>
                      </w:r>
                      <w:proofErr w:type="gramEnd"/>
                      <w:r w:rsidRPr="00454134">
                        <w:rPr>
                          <w:rFonts w:ascii="Verdana" w:hAnsi="Verdana" w:cs="Arial"/>
                          <w:color w:val="0000FF"/>
                          <w:sz w:val="14"/>
                          <w:szCs w:val="14"/>
                          <w:highlight w:val="white"/>
                        </w:rPr>
                        <w:t>&lt;/</w:t>
                      </w:r>
                      <w:r>
                        <w:rPr>
                          <w:rFonts w:ascii="Verdana" w:hAnsi="Verdana" w:cs="Arial"/>
                          <w:color w:val="800000"/>
                          <w:sz w:val="14"/>
                          <w:szCs w:val="14"/>
                          <w:highlight w:val="white"/>
                        </w:rPr>
                        <w:t>ghg:ControlDeviceTypeto</w:t>
                      </w:r>
                      <w:r w:rsidRPr="00454134">
                        <w:rPr>
                          <w:rFonts w:ascii="Verdana" w:hAnsi="Verdana" w:cs="Arial"/>
                          <w:color w:val="800000"/>
                          <w:sz w:val="14"/>
                          <w:szCs w:val="14"/>
                          <w:highlight w:val="white"/>
                        </w:rPr>
                        <w:t>ReduceEmissions</w:t>
                      </w:r>
                      <w:r w:rsidRPr="00454134">
                        <w:rPr>
                          <w:rFonts w:ascii="Verdana" w:hAnsi="Verdana" w:cs="Arial"/>
                          <w:color w:val="0000FF"/>
                          <w:sz w:val="14"/>
                          <w:szCs w:val="14"/>
                          <w:highlight w:val="white"/>
                        </w:rPr>
                        <w:t>&gt;</w:t>
                      </w:r>
                    </w:p>
                    <w:p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w:t>
                      </w:r>
                      <w:proofErr w:type="gramStart"/>
                      <w:r w:rsidRPr="00454134">
                        <w:rPr>
                          <w:rFonts w:ascii="Verdana" w:hAnsi="Verdana" w:cs="Arial"/>
                          <w:color w:val="800000"/>
                          <w:sz w:val="14"/>
                          <w:szCs w:val="14"/>
                          <w:highlight w:val="white"/>
                        </w:rPr>
                        <w:t>:CO2Emissions</w:t>
                      </w:r>
                      <w:proofErr w:type="gramEnd"/>
                      <w:r w:rsidRPr="00454134">
                        <w:rPr>
                          <w:rFonts w:ascii="Verdana" w:hAnsi="Verdana" w:cs="Arial"/>
                          <w:color w:val="FF0000"/>
                          <w:sz w:val="14"/>
                          <w:szCs w:val="14"/>
                          <w:highlight w:val="white"/>
                        </w:rPr>
                        <w:t xml:space="preserve"> massUOM</w:t>
                      </w:r>
                      <w:r w:rsidRPr="00454134">
                        <w:rPr>
                          <w:rFonts w:ascii="Verdana" w:hAnsi="Verdana" w:cs="Arial"/>
                          <w:color w:val="0000FF"/>
                          <w:sz w:val="14"/>
                          <w:szCs w:val="14"/>
                          <w:highlight w:val="white"/>
                        </w:rPr>
                        <w:t>="</w:t>
                      </w:r>
                      <w:r w:rsidRPr="00454134">
                        <w:rPr>
                          <w:rFonts w:ascii="Verdana" w:hAnsi="Verdana" w:cs="Arial"/>
                          <w:color w:val="000000"/>
                          <w:sz w:val="14"/>
                          <w:szCs w:val="14"/>
                          <w:highlight w:val="white"/>
                        </w:rPr>
                        <w:t>Metric Tons</w:t>
                      </w:r>
                      <w:r w:rsidRPr="00454134">
                        <w:rPr>
                          <w:rFonts w:ascii="Verdana" w:hAnsi="Verdana" w:cs="Arial"/>
                          <w:color w:val="0000FF"/>
                          <w:sz w:val="14"/>
                          <w:szCs w:val="14"/>
                          <w:highlight w:val="white"/>
                        </w:rPr>
                        <w:t>"&gt;</w:t>
                      </w:r>
                    </w:p>
                    <w:p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w:t>
                      </w:r>
                      <w:proofErr w:type="gramStart"/>
                      <w:r w:rsidRPr="00454134">
                        <w:rPr>
                          <w:rFonts w:ascii="Verdana" w:hAnsi="Verdana" w:cs="Arial"/>
                          <w:color w:val="800000"/>
                          <w:sz w:val="14"/>
                          <w:szCs w:val="14"/>
                          <w:highlight w:val="white"/>
                        </w:rPr>
                        <w:t>:CalculatedValue</w:t>
                      </w:r>
                      <w:proofErr w:type="gramEnd"/>
                      <w:r w:rsidRPr="00454134">
                        <w:rPr>
                          <w:rFonts w:ascii="Verdana" w:hAnsi="Verdana" w:cs="Arial"/>
                          <w:color w:val="0000FF"/>
                          <w:sz w:val="14"/>
                          <w:szCs w:val="14"/>
                          <w:highlight w:val="white"/>
                        </w:rPr>
                        <w:t>&gt;</w:t>
                      </w:r>
                      <w:r w:rsidRPr="00454134">
                        <w:rPr>
                          <w:rFonts w:ascii="Verdana" w:hAnsi="Verdana" w:cs="Arial"/>
                          <w:color w:val="000000"/>
                          <w:sz w:val="14"/>
                          <w:szCs w:val="14"/>
                          <w:highlight w:val="white"/>
                        </w:rPr>
                        <w:t>3242</w:t>
                      </w:r>
                      <w:r>
                        <w:rPr>
                          <w:rFonts w:ascii="Verdana" w:hAnsi="Verdana" w:cs="Arial"/>
                          <w:color w:val="000000"/>
                          <w:sz w:val="14"/>
                          <w:szCs w:val="14"/>
                          <w:highlight w:val="white"/>
                        </w:rPr>
                        <w:t>.2</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ghg:CalculatedValue</w:t>
                      </w:r>
                      <w:r w:rsidRPr="00454134">
                        <w:rPr>
                          <w:rFonts w:ascii="Verdana" w:hAnsi="Verdana" w:cs="Arial"/>
                          <w:color w:val="0000FF"/>
                          <w:sz w:val="14"/>
                          <w:szCs w:val="14"/>
                          <w:highlight w:val="white"/>
                        </w:rPr>
                        <w:t>&gt;</w:t>
                      </w:r>
                    </w:p>
                    <w:p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w:t>
                      </w:r>
                      <w:proofErr w:type="gramStart"/>
                      <w:r w:rsidRPr="00454134">
                        <w:rPr>
                          <w:rFonts w:ascii="Verdana" w:hAnsi="Verdana" w:cs="Arial"/>
                          <w:color w:val="800000"/>
                          <w:sz w:val="14"/>
                          <w:szCs w:val="14"/>
                          <w:highlight w:val="white"/>
                        </w:rPr>
                        <w:t>:CO2Emissions</w:t>
                      </w:r>
                      <w:proofErr w:type="gramEnd"/>
                      <w:r w:rsidRPr="00454134">
                        <w:rPr>
                          <w:rFonts w:ascii="Verdana" w:hAnsi="Verdana" w:cs="Arial"/>
                          <w:color w:val="0000FF"/>
                          <w:sz w:val="14"/>
                          <w:szCs w:val="14"/>
                          <w:highlight w:val="white"/>
                        </w:rPr>
                        <w:t>&gt;</w:t>
                      </w:r>
                    </w:p>
                    <w:p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w:t>
                      </w:r>
                      <w:proofErr w:type="gramStart"/>
                      <w:r w:rsidRPr="00454134">
                        <w:rPr>
                          <w:rFonts w:ascii="Verdana" w:hAnsi="Verdana" w:cs="Arial"/>
                          <w:color w:val="800000"/>
                          <w:sz w:val="14"/>
                          <w:szCs w:val="14"/>
                          <w:highlight w:val="white"/>
                        </w:rPr>
                        <w:t>:CH4Emissions</w:t>
                      </w:r>
                      <w:proofErr w:type="gramEnd"/>
                      <w:r w:rsidRPr="00454134">
                        <w:rPr>
                          <w:rFonts w:ascii="Verdana" w:hAnsi="Verdana" w:cs="Arial"/>
                          <w:color w:val="FF0000"/>
                          <w:sz w:val="14"/>
                          <w:szCs w:val="14"/>
                          <w:highlight w:val="white"/>
                        </w:rPr>
                        <w:t xml:space="preserve"> massUOM</w:t>
                      </w:r>
                      <w:r w:rsidRPr="00454134">
                        <w:rPr>
                          <w:rFonts w:ascii="Verdana" w:hAnsi="Verdana" w:cs="Arial"/>
                          <w:color w:val="0000FF"/>
                          <w:sz w:val="14"/>
                          <w:szCs w:val="14"/>
                          <w:highlight w:val="white"/>
                        </w:rPr>
                        <w:t>="</w:t>
                      </w:r>
                      <w:r w:rsidRPr="00454134">
                        <w:rPr>
                          <w:rFonts w:ascii="Verdana" w:hAnsi="Verdana" w:cs="Arial"/>
                          <w:color w:val="000000"/>
                          <w:sz w:val="14"/>
                          <w:szCs w:val="14"/>
                          <w:highlight w:val="white"/>
                        </w:rPr>
                        <w:t>Metric Tons</w:t>
                      </w:r>
                      <w:r w:rsidRPr="00454134">
                        <w:rPr>
                          <w:rFonts w:ascii="Verdana" w:hAnsi="Verdana" w:cs="Arial"/>
                          <w:color w:val="0000FF"/>
                          <w:sz w:val="14"/>
                          <w:szCs w:val="14"/>
                          <w:highlight w:val="white"/>
                        </w:rPr>
                        <w:t>"&gt;</w:t>
                      </w:r>
                    </w:p>
                    <w:p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w:t>
                      </w:r>
                      <w:proofErr w:type="gramStart"/>
                      <w:r w:rsidRPr="00454134">
                        <w:rPr>
                          <w:rFonts w:ascii="Verdana" w:hAnsi="Verdana" w:cs="Arial"/>
                          <w:color w:val="800000"/>
                          <w:sz w:val="14"/>
                          <w:szCs w:val="14"/>
                          <w:highlight w:val="white"/>
                        </w:rPr>
                        <w:t>:CalculatedValue</w:t>
                      </w:r>
                      <w:proofErr w:type="gramEnd"/>
                      <w:r w:rsidRPr="00454134">
                        <w:rPr>
                          <w:rFonts w:ascii="Verdana" w:hAnsi="Verdana" w:cs="Arial"/>
                          <w:color w:val="0000FF"/>
                          <w:sz w:val="14"/>
                          <w:szCs w:val="14"/>
                          <w:highlight w:val="white"/>
                        </w:rPr>
                        <w:t>&gt;</w:t>
                      </w:r>
                      <w:r w:rsidRPr="00454134">
                        <w:rPr>
                          <w:rFonts w:ascii="Verdana" w:hAnsi="Verdana" w:cs="Arial"/>
                          <w:color w:val="000000"/>
                          <w:sz w:val="14"/>
                          <w:szCs w:val="14"/>
                          <w:highlight w:val="white"/>
                        </w:rPr>
                        <w:t>1004</w:t>
                      </w:r>
                      <w:r>
                        <w:rPr>
                          <w:rFonts w:ascii="Verdana" w:hAnsi="Verdana" w:cs="Arial"/>
                          <w:color w:val="000000"/>
                          <w:sz w:val="14"/>
                          <w:szCs w:val="14"/>
                          <w:highlight w:val="white"/>
                        </w:rPr>
                        <w:t>.34</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ghg:CalculatedValue</w:t>
                      </w:r>
                      <w:r w:rsidRPr="00454134">
                        <w:rPr>
                          <w:rFonts w:ascii="Verdana" w:hAnsi="Verdana" w:cs="Arial"/>
                          <w:color w:val="0000FF"/>
                          <w:sz w:val="14"/>
                          <w:szCs w:val="14"/>
                          <w:highlight w:val="white"/>
                        </w:rPr>
                        <w:t>&gt;</w:t>
                      </w:r>
                    </w:p>
                    <w:p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w:t>
                      </w:r>
                      <w:proofErr w:type="gramStart"/>
                      <w:r w:rsidRPr="00454134">
                        <w:rPr>
                          <w:rFonts w:ascii="Verdana" w:hAnsi="Verdana" w:cs="Arial"/>
                          <w:color w:val="800000"/>
                          <w:sz w:val="14"/>
                          <w:szCs w:val="14"/>
                          <w:highlight w:val="white"/>
                        </w:rPr>
                        <w:t>:CH4Emissions</w:t>
                      </w:r>
                      <w:proofErr w:type="gramEnd"/>
                      <w:r w:rsidRPr="00454134">
                        <w:rPr>
                          <w:rFonts w:ascii="Verdana" w:hAnsi="Verdana" w:cs="Arial"/>
                          <w:color w:val="0000FF"/>
                          <w:sz w:val="14"/>
                          <w:szCs w:val="14"/>
                          <w:highlight w:val="white"/>
                        </w:rPr>
                        <w:t>&gt;</w:t>
                      </w:r>
                    </w:p>
                    <w:p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w:t>
                      </w:r>
                      <w:proofErr w:type="gramStart"/>
                      <w:r w:rsidRPr="00454134">
                        <w:rPr>
                          <w:rFonts w:ascii="Verdana" w:hAnsi="Verdana" w:cs="Arial"/>
                          <w:color w:val="800000"/>
                          <w:sz w:val="14"/>
                          <w:szCs w:val="14"/>
                          <w:highlight w:val="white"/>
                        </w:rPr>
                        <w:t>:N2OEmissions</w:t>
                      </w:r>
                      <w:proofErr w:type="gramEnd"/>
                      <w:r w:rsidRPr="00454134">
                        <w:rPr>
                          <w:rFonts w:ascii="Verdana" w:hAnsi="Verdana" w:cs="Arial"/>
                          <w:color w:val="FF0000"/>
                          <w:sz w:val="14"/>
                          <w:szCs w:val="14"/>
                          <w:highlight w:val="white"/>
                        </w:rPr>
                        <w:t xml:space="preserve"> massUOM</w:t>
                      </w:r>
                      <w:r w:rsidRPr="00454134">
                        <w:rPr>
                          <w:rFonts w:ascii="Verdana" w:hAnsi="Verdana" w:cs="Arial"/>
                          <w:color w:val="0000FF"/>
                          <w:sz w:val="14"/>
                          <w:szCs w:val="14"/>
                          <w:highlight w:val="white"/>
                        </w:rPr>
                        <w:t>="</w:t>
                      </w:r>
                      <w:r w:rsidRPr="00454134">
                        <w:rPr>
                          <w:rFonts w:ascii="Verdana" w:hAnsi="Verdana" w:cs="Arial"/>
                          <w:color w:val="000000"/>
                          <w:sz w:val="14"/>
                          <w:szCs w:val="14"/>
                          <w:highlight w:val="white"/>
                        </w:rPr>
                        <w:t>Metric Tons</w:t>
                      </w:r>
                      <w:r w:rsidRPr="00454134">
                        <w:rPr>
                          <w:rFonts w:ascii="Verdana" w:hAnsi="Verdana" w:cs="Arial"/>
                          <w:color w:val="0000FF"/>
                          <w:sz w:val="14"/>
                          <w:szCs w:val="14"/>
                          <w:highlight w:val="white"/>
                        </w:rPr>
                        <w:t>"&gt;</w:t>
                      </w:r>
                    </w:p>
                    <w:p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w:t>
                      </w:r>
                      <w:proofErr w:type="gramStart"/>
                      <w:r w:rsidRPr="00454134">
                        <w:rPr>
                          <w:rFonts w:ascii="Verdana" w:hAnsi="Verdana" w:cs="Arial"/>
                          <w:color w:val="800000"/>
                          <w:sz w:val="14"/>
                          <w:szCs w:val="14"/>
                          <w:highlight w:val="white"/>
                        </w:rPr>
                        <w:t>:CalculatedValue</w:t>
                      </w:r>
                      <w:proofErr w:type="gramEnd"/>
                      <w:r w:rsidRPr="00454134">
                        <w:rPr>
                          <w:rFonts w:ascii="Verdana" w:hAnsi="Verdana" w:cs="Arial"/>
                          <w:color w:val="0000FF"/>
                          <w:sz w:val="14"/>
                          <w:szCs w:val="14"/>
                          <w:highlight w:val="white"/>
                        </w:rPr>
                        <w:t>&gt;</w:t>
                      </w:r>
                      <w:r w:rsidRPr="00454134">
                        <w:rPr>
                          <w:rFonts w:ascii="Verdana" w:hAnsi="Verdana" w:cs="Arial"/>
                          <w:color w:val="000000"/>
                          <w:sz w:val="14"/>
                          <w:szCs w:val="14"/>
                          <w:highlight w:val="white"/>
                        </w:rPr>
                        <w:t>235</w:t>
                      </w:r>
                      <w:r>
                        <w:rPr>
                          <w:rFonts w:ascii="Verdana" w:hAnsi="Verdana" w:cs="Arial"/>
                          <w:color w:val="000000"/>
                          <w:sz w:val="14"/>
                          <w:szCs w:val="14"/>
                          <w:highlight w:val="white"/>
                        </w:rPr>
                        <w:t>.234</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ghg:CalculatedValue</w:t>
                      </w:r>
                      <w:r w:rsidRPr="00454134">
                        <w:rPr>
                          <w:rFonts w:ascii="Verdana" w:hAnsi="Verdana" w:cs="Arial"/>
                          <w:color w:val="0000FF"/>
                          <w:sz w:val="14"/>
                          <w:szCs w:val="14"/>
                          <w:highlight w:val="white"/>
                        </w:rPr>
                        <w:t>&gt;</w:t>
                      </w:r>
                    </w:p>
                    <w:p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w:t>
                      </w:r>
                      <w:proofErr w:type="gramStart"/>
                      <w:r w:rsidRPr="00454134">
                        <w:rPr>
                          <w:rFonts w:ascii="Verdana" w:hAnsi="Verdana" w:cs="Arial"/>
                          <w:color w:val="800000"/>
                          <w:sz w:val="14"/>
                          <w:szCs w:val="14"/>
                          <w:highlight w:val="white"/>
                        </w:rPr>
                        <w:t>:N2OEmissions</w:t>
                      </w:r>
                      <w:proofErr w:type="gramEnd"/>
                      <w:r w:rsidRPr="00454134">
                        <w:rPr>
                          <w:rFonts w:ascii="Verdana" w:hAnsi="Verdana" w:cs="Arial"/>
                          <w:color w:val="0000FF"/>
                          <w:sz w:val="14"/>
                          <w:szCs w:val="14"/>
                          <w:highlight w:val="white"/>
                        </w:rPr>
                        <w:t>&gt;</w:t>
                      </w:r>
                    </w:p>
                    <w:p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w:t>
                      </w:r>
                      <w:proofErr w:type="gramStart"/>
                      <w:r w:rsidRPr="00454134">
                        <w:rPr>
                          <w:rFonts w:ascii="Verdana" w:hAnsi="Verdana" w:cs="Arial"/>
                          <w:color w:val="800000"/>
                          <w:sz w:val="14"/>
                          <w:szCs w:val="14"/>
                          <w:highlight w:val="white"/>
                        </w:rPr>
                        <w:t>:AnnualVolumetricFlowDischarged</w:t>
                      </w:r>
                      <w:proofErr w:type="gramEnd"/>
                      <w:r w:rsidRPr="00454134">
                        <w:rPr>
                          <w:rFonts w:ascii="Verdana" w:hAnsi="Verdana" w:cs="Arial"/>
                          <w:color w:val="FF0000"/>
                          <w:sz w:val="14"/>
                          <w:szCs w:val="14"/>
                          <w:highlight w:val="white"/>
                        </w:rPr>
                        <w:t xml:space="preserve"> rateUOM</w:t>
                      </w:r>
                      <w:r w:rsidRPr="00454134">
                        <w:rPr>
                          <w:rFonts w:ascii="Verdana" w:hAnsi="Verdana" w:cs="Arial"/>
                          <w:color w:val="0000FF"/>
                          <w:sz w:val="14"/>
                          <w:szCs w:val="14"/>
                          <w:highlight w:val="white"/>
                        </w:rPr>
                        <w:t>="</w:t>
                      </w:r>
                      <w:r w:rsidRPr="00454134">
                        <w:rPr>
                          <w:rFonts w:ascii="Verdana" w:hAnsi="Verdana" w:cs="Arial"/>
                          <w:color w:val="000000"/>
                          <w:sz w:val="14"/>
                          <w:szCs w:val="14"/>
                          <w:highlight w:val="white"/>
                        </w:rPr>
                        <w:t>scf</w:t>
                      </w:r>
                      <w:r w:rsidRPr="00454134">
                        <w:rPr>
                          <w:rFonts w:ascii="Verdana" w:hAnsi="Verdana" w:cs="Arial"/>
                          <w:color w:val="0000FF"/>
                          <w:sz w:val="14"/>
                          <w:szCs w:val="14"/>
                          <w:highlight w:val="white"/>
                        </w:rPr>
                        <w:t>"&gt;</w:t>
                      </w:r>
                    </w:p>
                    <w:p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w:t>
                      </w:r>
                      <w:proofErr w:type="gramStart"/>
                      <w:r w:rsidRPr="00454134">
                        <w:rPr>
                          <w:rFonts w:ascii="Verdana" w:hAnsi="Verdana" w:cs="Arial"/>
                          <w:color w:val="800000"/>
                          <w:sz w:val="14"/>
                          <w:szCs w:val="14"/>
                          <w:highlight w:val="white"/>
                        </w:rPr>
                        <w:t>:MeasureValue</w:t>
                      </w:r>
                      <w:proofErr w:type="gramEnd"/>
                      <w:r w:rsidRPr="00454134">
                        <w:rPr>
                          <w:rFonts w:ascii="Verdana" w:hAnsi="Verdana" w:cs="Arial"/>
                          <w:color w:val="0000FF"/>
                          <w:sz w:val="14"/>
                          <w:szCs w:val="14"/>
                          <w:highlight w:val="white"/>
                        </w:rPr>
                        <w:t>&gt;</w:t>
                      </w:r>
                      <w:r w:rsidRPr="00454134">
                        <w:rPr>
                          <w:rFonts w:ascii="Verdana" w:hAnsi="Verdana" w:cs="Arial"/>
                          <w:color w:val="000000"/>
                          <w:sz w:val="14"/>
                          <w:szCs w:val="14"/>
                          <w:highlight w:val="white"/>
                        </w:rPr>
                        <w:t>3444</w:t>
                      </w:r>
                      <w:r>
                        <w:rPr>
                          <w:rFonts w:ascii="Verdana" w:hAnsi="Verdana" w:cs="Arial"/>
                          <w:color w:val="000000"/>
                          <w:sz w:val="14"/>
                          <w:szCs w:val="14"/>
                          <w:highlight w:val="white"/>
                        </w:rPr>
                        <w:t>.23442</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ghg:MeasureValue</w:t>
                      </w:r>
                      <w:r w:rsidRPr="00454134">
                        <w:rPr>
                          <w:rFonts w:ascii="Verdana" w:hAnsi="Verdana" w:cs="Arial"/>
                          <w:color w:val="0000FF"/>
                          <w:sz w:val="14"/>
                          <w:szCs w:val="14"/>
                          <w:highlight w:val="white"/>
                        </w:rPr>
                        <w:t>&gt;</w:t>
                      </w:r>
                    </w:p>
                    <w:p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Pr>
                          <w:rFonts w:ascii="Verdana" w:hAnsi="Verdana" w:cs="Arial"/>
                          <w:color w:val="000000"/>
                          <w:sz w:val="14"/>
                          <w:szCs w:val="14"/>
                          <w:highlight w:val="white"/>
                        </w:rPr>
                        <w:t xml:space="preserve">          </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w:t>
                      </w:r>
                      <w:proofErr w:type="gramStart"/>
                      <w:r w:rsidRPr="00454134">
                        <w:rPr>
                          <w:rFonts w:ascii="Verdana" w:hAnsi="Verdana" w:cs="Arial"/>
                          <w:color w:val="800000"/>
                          <w:sz w:val="14"/>
                          <w:szCs w:val="14"/>
                          <w:highlight w:val="white"/>
                        </w:rPr>
                        <w:t>:AnnualVolumetricFlowDischarged</w:t>
                      </w:r>
                      <w:proofErr w:type="gramEnd"/>
                      <w:r w:rsidRPr="00454134">
                        <w:rPr>
                          <w:rFonts w:ascii="Verdana" w:hAnsi="Verdana" w:cs="Arial"/>
                          <w:color w:val="0000FF"/>
                          <w:sz w:val="14"/>
                          <w:szCs w:val="14"/>
                          <w:highlight w:val="white"/>
                        </w:rPr>
                        <w:t>&gt;</w:t>
                      </w:r>
                    </w:p>
                    <w:p w:rsidR="00E82D8A" w:rsidRPr="00454134" w:rsidRDefault="00E82D8A" w:rsidP="00BC1293">
                      <w:pPr>
                        <w:autoSpaceDE w:val="0"/>
                        <w:autoSpaceDN w:val="0"/>
                        <w:adjustRightInd w:val="0"/>
                        <w:rPr>
                          <w:rFonts w:ascii="Verdana" w:hAnsi="Verdana" w:cs="Arial"/>
                          <w:color w:val="000000"/>
                          <w:sz w:val="14"/>
                          <w:szCs w:val="14"/>
                          <w:highlight w:val="white"/>
                        </w:rPr>
                      </w:pP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sidRPr="00454134">
                        <w:rPr>
                          <w:rFonts w:ascii="Verdana" w:hAnsi="Verdana" w:cs="Arial"/>
                          <w:color w:val="000000"/>
                          <w:sz w:val="14"/>
                          <w:szCs w:val="14"/>
                          <w:highlight w:val="white"/>
                        </w:rPr>
                        <w:tab/>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w:t>
                      </w:r>
                      <w:proofErr w:type="gramStart"/>
                      <w:r w:rsidRPr="00454134">
                        <w:rPr>
                          <w:rFonts w:ascii="Verdana" w:hAnsi="Verdana" w:cs="Arial"/>
                          <w:color w:val="800000"/>
                          <w:sz w:val="14"/>
                          <w:szCs w:val="14"/>
                          <w:highlight w:val="white"/>
                        </w:rPr>
                        <w:t>:AnnualVolumeMetricFlowMethod</w:t>
                      </w:r>
                      <w:proofErr w:type="gramEnd"/>
                      <w:r w:rsidRPr="00454134">
                        <w:rPr>
                          <w:rFonts w:ascii="Verdana" w:hAnsi="Verdana" w:cs="Arial"/>
                          <w:color w:val="0000FF"/>
                          <w:sz w:val="14"/>
                          <w:szCs w:val="14"/>
                          <w:highlight w:val="white"/>
                        </w:rPr>
                        <w:t>&gt;</w:t>
                      </w:r>
                      <w:r w:rsidRPr="00454134">
                        <w:rPr>
                          <w:rFonts w:ascii="Verdana" w:hAnsi="Verdana" w:cs="Arial"/>
                          <w:color w:val="000000"/>
                          <w:sz w:val="14"/>
                          <w:szCs w:val="14"/>
                          <w:highlight w:val="white"/>
                        </w:rPr>
                        <w:t>Continuous or at least hourly measurements</w:t>
                      </w:r>
                      <w:r w:rsidRPr="00454134">
                        <w:rPr>
                          <w:rFonts w:ascii="Verdana" w:hAnsi="Verdana" w:cs="Arial"/>
                          <w:color w:val="0000FF"/>
                          <w:sz w:val="14"/>
                          <w:szCs w:val="14"/>
                          <w:highlight w:val="white"/>
                        </w:rPr>
                        <w:t>&lt;/</w:t>
                      </w:r>
                      <w:r w:rsidRPr="00454134">
                        <w:rPr>
                          <w:rFonts w:ascii="Verdana" w:hAnsi="Verdana" w:cs="Arial"/>
                          <w:color w:val="800000"/>
                          <w:sz w:val="14"/>
                          <w:szCs w:val="14"/>
                          <w:highlight w:val="white"/>
                        </w:rPr>
                        <w:t>ghg:AnnualVolumeMetricFlowMethod</w:t>
                      </w:r>
                      <w:r w:rsidRPr="00454134">
                        <w:rPr>
                          <w:rFonts w:ascii="Verdana" w:hAnsi="Verdana" w:cs="Arial"/>
                          <w:color w:val="0000FF"/>
                          <w:sz w:val="14"/>
                          <w:szCs w:val="14"/>
                          <w:highlight w:val="white"/>
                        </w:rPr>
                        <w:t>&gt;</w:t>
                      </w:r>
                    </w:p>
                    <w:p w:rsidR="00E82D8A" w:rsidRPr="0070513E" w:rsidRDefault="00E82D8A" w:rsidP="00BC1293">
                      <w:pPr>
                        <w:ind w:hanging="480"/>
                        <w:rPr>
                          <w:rFonts w:ascii="Verdana" w:hAnsi="Verdana"/>
                          <w:sz w:val="14"/>
                          <w:szCs w:val="14"/>
                        </w:rPr>
                      </w:pPr>
                    </w:p>
                  </w:txbxContent>
                </v:textbox>
              </v:shape>
            </w:pict>
          </mc:Fallback>
        </mc:AlternateContent>
      </w:r>
      <w:r w:rsidR="00BC1293">
        <w:rPr>
          <w:rFonts w:ascii="Times New Roman" w:hAnsi="Times New Roman"/>
          <w:sz w:val="22"/>
          <w:szCs w:val="22"/>
        </w:rPr>
        <w:tab/>
      </w:r>
    </w:p>
    <w:p w14:paraId="7D755467"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1933DBA5"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757E15E4"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011ABA94"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79745EDC"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00680661"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31C957D5"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143B60BF"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44FB437F"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76593D3E"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588F791F"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13266F02"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447D63E9" w14:textId="77777777" w:rsidR="00BC1293" w:rsidRDefault="00BC1293" w:rsidP="00BC1293">
      <w:pPr>
        <w:pStyle w:val="NormalWeb"/>
        <w:spacing w:before="0" w:beforeAutospacing="0" w:after="0" w:afterAutospacing="0"/>
        <w:rPr>
          <w:rFonts w:ascii="Times New Roman" w:hAnsi="Times New Roman"/>
          <w:sz w:val="18"/>
          <w:szCs w:val="18"/>
        </w:rPr>
      </w:pPr>
    </w:p>
    <w:p w14:paraId="196EC6BA" w14:textId="77777777" w:rsidR="00BC1293" w:rsidRDefault="00BC1293" w:rsidP="00BC1293">
      <w:pPr>
        <w:pStyle w:val="NormalWeb"/>
        <w:spacing w:before="0" w:beforeAutospacing="0" w:after="0" w:afterAutospacing="0"/>
        <w:rPr>
          <w:rFonts w:ascii="Times New Roman" w:hAnsi="Times New Roman"/>
          <w:sz w:val="18"/>
          <w:szCs w:val="18"/>
        </w:rPr>
      </w:pPr>
    </w:p>
    <w:p w14:paraId="49CA8252" w14:textId="77777777" w:rsidR="00BC1293" w:rsidRDefault="00BC1293" w:rsidP="00BC1293">
      <w:pPr>
        <w:pStyle w:val="NormalWeb"/>
        <w:spacing w:before="0" w:beforeAutospacing="0" w:after="0" w:afterAutospacing="0"/>
        <w:rPr>
          <w:rFonts w:ascii="Times New Roman" w:hAnsi="Times New Roman"/>
          <w:sz w:val="18"/>
          <w:szCs w:val="18"/>
        </w:rPr>
      </w:pPr>
    </w:p>
    <w:p w14:paraId="78F658D4" w14:textId="77777777" w:rsidR="00BC1293" w:rsidRDefault="00BC1293" w:rsidP="00BC1293">
      <w:pPr>
        <w:pStyle w:val="NormalWeb"/>
        <w:spacing w:before="0" w:beforeAutospacing="0" w:after="0" w:afterAutospacing="0"/>
        <w:rPr>
          <w:rFonts w:ascii="Times New Roman" w:hAnsi="Times New Roman"/>
          <w:sz w:val="18"/>
          <w:szCs w:val="18"/>
        </w:rPr>
      </w:pPr>
    </w:p>
    <w:p w14:paraId="1DBAC370" w14:textId="77777777" w:rsidR="00BC1293" w:rsidRDefault="00BC1293" w:rsidP="00BC1293">
      <w:pPr>
        <w:pStyle w:val="NormalWeb"/>
        <w:spacing w:before="0" w:beforeAutospacing="0" w:after="0" w:afterAutospacing="0"/>
        <w:rPr>
          <w:rFonts w:ascii="Times New Roman" w:hAnsi="Times New Roman"/>
          <w:sz w:val="18"/>
          <w:szCs w:val="18"/>
        </w:rPr>
      </w:pPr>
    </w:p>
    <w:p w14:paraId="20E8746F" w14:textId="77777777" w:rsidR="00BC1293" w:rsidRDefault="00BC1293" w:rsidP="00BC1293">
      <w:pPr>
        <w:pStyle w:val="NormalWeb"/>
        <w:spacing w:before="0" w:beforeAutospacing="0" w:after="0" w:afterAutospacing="0"/>
        <w:rPr>
          <w:rFonts w:ascii="Times New Roman" w:hAnsi="Times New Roman"/>
          <w:sz w:val="18"/>
          <w:szCs w:val="18"/>
        </w:rPr>
      </w:pPr>
    </w:p>
    <w:p w14:paraId="10C78A83" w14:textId="77777777" w:rsidR="00F04898" w:rsidRDefault="00F04898" w:rsidP="00BC1293">
      <w:pPr>
        <w:pStyle w:val="NormalWeb"/>
        <w:spacing w:before="0" w:beforeAutospacing="0" w:after="0" w:afterAutospacing="0"/>
        <w:rPr>
          <w:rFonts w:ascii="Times New Roman" w:hAnsi="Times New Roman"/>
          <w:b/>
          <w:sz w:val="18"/>
          <w:szCs w:val="18"/>
        </w:rPr>
      </w:pPr>
    </w:p>
    <w:p w14:paraId="5219824E" w14:textId="77777777" w:rsidR="00BC1293" w:rsidRDefault="00BC1293" w:rsidP="00BC1293">
      <w:pPr>
        <w:pStyle w:val="NormalWeb"/>
        <w:spacing w:before="0" w:beforeAutospacing="0" w:after="0" w:afterAutospacing="0"/>
        <w:rPr>
          <w:rFonts w:ascii="Times New Roman" w:hAnsi="Times New Roman"/>
          <w:sz w:val="18"/>
          <w:szCs w:val="18"/>
        </w:rPr>
      </w:pPr>
      <w:r w:rsidRPr="00F9158B">
        <w:rPr>
          <w:rFonts w:ascii="Times New Roman" w:hAnsi="Times New Roman"/>
          <w:b/>
          <w:sz w:val="18"/>
          <w:szCs w:val="18"/>
        </w:rPr>
        <w:t>Note:</w:t>
      </w:r>
      <w:r w:rsidRPr="003C15E2">
        <w:rPr>
          <w:rFonts w:ascii="Times New Roman" w:hAnsi="Times New Roman"/>
          <w:sz w:val="18"/>
          <w:szCs w:val="18"/>
        </w:rPr>
        <w:t xml:space="preserve">  </w:t>
      </w:r>
      <w:r>
        <w:rPr>
          <w:rFonts w:ascii="Times New Roman" w:hAnsi="Times New Roman"/>
          <w:sz w:val="18"/>
          <w:szCs w:val="18"/>
        </w:rPr>
        <w:t>The XML example</w:t>
      </w:r>
      <w:r w:rsidRPr="003C15E2">
        <w:rPr>
          <w:rFonts w:ascii="Times New Roman" w:hAnsi="Times New Roman"/>
          <w:sz w:val="18"/>
          <w:szCs w:val="18"/>
        </w:rPr>
        <w:t xml:space="preserve"> above is presented here to demonstrate the concept of reporting </w:t>
      </w:r>
      <w:r>
        <w:rPr>
          <w:rFonts w:ascii="Times New Roman" w:hAnsi="Times New Roman"/>
          <w:sz w:val="18"/>
          <w:szCs w:val="18"/>
        </w:rPr>
        <w:t xml:space="preserve">details about a process vents unit.  </w:t>
      </w:r>
    </w:p>
    <w:p w14:paraId="37A8C573" w14:textId="77777777" w:rsidR="00BC1293" w:rsidRDefault="00BC1293" w:rsidP="00BC1293"/>
    <w:p w14:paraId="60ABA1D2" w14:textId="77777777" w:rsidR="00BC1293" w:rsidRDefault="00BC1293" w:rsidP="00BC1293"/>
    <w:p w14:paraId="336BD559" w14:textId="77777777" w:rsidR="00BC1293" w:rsidRDefault="00BC1293" w:rsidP="00BC1293">
      <w:pPr>
        <w:pStyle w:val="Figure"/>
      </w:pPr>
      <w:r>
        <w:br/>
      </w:r>
      <w:bookmarkStart w:id="937" w:name="_Toc473900422"/>
      <w:r>
        <w:t>Inter</w:t>
      </w:r>
      <w:r w:rsidR="00CD640C">
        <w:t>mittent</w:t>
      </w:r>
      <w:r>
        <w:t xml:space="preserve"> Vents Details Schema Diagram</w:t>
      </w:r>
      <w:bookmarkEnd w:id="937"/>
    </w:p>
    <w:p w14:paraId="4AE48BED" w14:textId="77777777" w:rsidR="00BC1293" w:rsidRDefault="00D43F3F" w:rsidP="00BC1293">
      <w:pPr>
        <w:pStyle w:val="BodyText"/>
      </w:pPr>
      <w:r>
        <w:rPr>
          <w:noProof/>
        </w:rPr>
        <mc:AlternateContent>
          <mc:Choice Requires="wps">
            <w:drawing>
              <wp:anchor distT="0" distB="0" distL="114300" distR="114300" simplePos="0" relativeHeight="252998656" behindDoc="0" locked="0" layoutInCell="1" allowOverlap="1" wp14:anchorId="03F6FFA5" wp14:editId="35BA21CD">
                <wp:simplePos x="0" y="0"/>
                <wp:positionH relativeFrom="column">
                  <wp:posOffset>2933700</wp:posOffset>
                </wp:positionH>
                <wp:positionV relativeFrom="paragraph">
                  <wp:posOffset>873125</wp:posOffset>
                </wp:positionV>
                <wp:extent cx="1428750" cy="229870"/>
                <wp:effectExtent l="0" t="0" r="19050" b="17780"/>
                <wp:wrapNone/>
                <wp:docPr id="62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2987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178F202F" id="Rectangle 38" o:spid="_x0000_s1026" style="position:absolute;margin-left:231pt;margin-top:68.75pt;width:112.5pt;height:18.1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" strokecolor="#ac0000" strokeweight="2pt">
                <v:fill opacity="0"/>
              </v:rect>
            </w:pict>
          </mc:Fallback>
        </mc:AlternateContent>
      </w:r>
      <w:r>
        <w:rPr>
          <w:noProof/>
        </w:rPr>
        <mc:AlternateContent>
          <mc:Choice Requires="wps">
            <w:drawing>
              <wp:anchor distT="0" distB="0" distL="114300" distR="114300" simplePos="0" relativeHeight="252997632" behindDoc="0" locked="0" layoutInCell="1" allowOverlap="1" wp14:anchorId="40AF8C8A" wp14:editId="29AF6685">
                <wp:simplePos x="0" y="0"/>
                <wp:positionH relativeFrom="column">
                  <wp:posOffset>2933700</wp:posOffset>
                </wp:positionH>
                <wp:positionV relativeFrom="paragraph">
                  <wp:posOffset>396875</wp:posOffset>
                </wp:positionV>
                <wp:extent cx="1790700" cy="229870"/>
                <wp:effectExtent l="0" t="0" r="19050" b="17780"/>
                <wp:wrapNone/>
                <wp:docPr id="62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22987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14735629" id="Rectangle 38" o:spid="_x0000_s1026" style="position:absolute;margin-left:231pt;margin-top:31.25pt;width:141pt;height:18.1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" strokecolor="#ac0000" strokeweight="2pt">
                <v:fill opacity="0"/>
              </v:rect>
            </w:pict>
          </mc:Fallback>
        </mc:AlternateContent>
      </w:r>
      <w:r w:rsidR="00BC1293" w:rsidRPr="00012E47">
        <w:rPr>
          <w:noProof/>
        </w:rPr>
        <w:drawing>
          <wp:inline distT="0" distB="0" distL="0" distR="0" wp14:anchorId="48FCD4BB" wp14:editId="2679F0AA">
            <wp:extent cx="3924300" cy="1371600"/>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Vents Unit - Inter Vents Details.gif"/>
                    <pic:cNvPicPr/>
                  </pic:nvPicPr>
                  <pic:blipFill rotWithShape="1">
                    <a:blip r:embed="rId73" cstate="print">
                      <a:extLst>
                        <a:ext uri="{28A0092B-C50C-407E-A947-70E740481C1C}">
                          <a14:useLocalDpi xmlns:a14="http://schemas.microsoft.com/office/drawing/2010/main" val="0"/>
                        </a:ext>
                      </a:extLst>
                    </a:blip>
                    <a:srcRect t="-5109"/>
                    <a:stretch/>
                  </pic:blipFill>
                  <pic:spPr bwMode="auto">
                    <a:xfrm>
                      <a:off x="0" y="0"/>
                      <a:ext cx="3924300" cy="1371600"/>
                    </a:xfrm>
                    <a:prstGeom prst="rect">
                      <a:avLst/>
                    </a:prstGeom>
                    <a:ln>
                      <a:noFill/>
                    </a:ln>
                    <a:extLst>
                      <a:ext uri="{53640926-AAD7-44D8-BBD7-CCE9431645EC}">
                        <a14:shadowObscured xmlns:a14="http://schemas.microsoft.com/office/drawing/2010/main"/>
                      </a:ext>
                    </a:extLst>
                  </pic:spPr>
                </pic:pic>
              </a:graphicData>
            </a:graphic>
          </wp:inline>
        </w:drawing>
      </w:r>
    </w:p>
    <w:p w14:paraId="3CD8DFB6" w14:textId="77777777" w:rsidR="00BC1293" w:rsidRPr="004D5069" w:rsidRDefault="00BC1293" w:rsidP="00BC1293">
      <w:pPr>
        <w:pStyle w:val="NormalWeb"/>
        <w:spacing w:before="0" w:beforeAutospacing="0" w:after="0" w:afterAutospacing="0"/>
        <w:jc w:val="center"/>
        <w:rPr>
          <w:rFonts w:ascii="Times New Roman" w:hAnsi="Times New Roman"/>
          <w:b/>
          <w:sz w:val="18"/>
          <w:szCs w:val="18"/>
        </w:rPr>
      </w:pPr>
      <w:r w:rsidRPr="004D5069">
        <w:rPr>
          <w:rFonts w:ascii="Times New Roman" w:hAnsi="Times New Roman"/>
          <w:b/>
          <w:sz w:val="18"/>
          <w:szCs w:val="18"/>
        </w:rPr>
        <w:t xml:space="preserve">Note: </w:t>
      </w:r>
      <w:r>
        <w:rPr>
          <w:rFonts w:ascii="Times New Roman" w:hAnsi="Times New Roman"/>
          <w:sz w:val="18"/>
          <w:szCs w:val="18"/>
        </w:rPr>
        <w:t>Data elements boxed</w:t>
      </w:r>
      <w:r w:rsidRPr="004D5069">
        <w:rPr>
          <w:rFonts w:ascii="Times New Roman" w:hAnsi="Times New Roman"/>
          <w:sz w:val="18"/>
          <w:szCs w:val="18"/>
        </w:rPr>
        <w:t xml:space="preserve"> in red are required.</w:t>
      </w:r>
    </w:p>
    <w:p w14:paraId="670B1012" w14:textId="77777777" w:rsidR="00BC1293" w:rsidRDefault="00BC1293" w:rsidP="00BC1293">
      <w:pPr>
        <w:pStyle w:val="NormalWeb"/>
        <w:spacing w:before="0" w:beforeAutospacing="0" w:after="0" w:afterAutospacing="0"/>
        <w:rPr>
          <w:rFonts w:ascii="Times New Roman" w:hAnsi="Times New Roman"/>
        </w:rPr>
      </w:pPr>
    </w:p>
    <w:p w14:paraId="2E748344" w14:textId="77777777" w:rsidR="00BC1293" w:rsidRDefault="00BC1293" w:rsidP="00BC1293"/>
    <w:p w14:paraId="46DCA3CA" w14:textId="77777777" w:rsidR="00BC1293" w:rsidRDefault="006E1D90" w:rsidP="00BC1293">
      <w:r w:rsidRPr="00FE11DE">
        <w:rPr>
          <w:rFonts w:cs="Times New Roman"/>
          <w:b/>
        </w:rPr>
        <w:t xml:space="preserve">Conditionally Required:  </w:t>
      </w:r>
      <w:r w:rsidR="00BC1293" w:rsidRPr="00480F0A">
        <w:t xml:space="preserve">Subpart Y collects the following data </w:t>
      </w:r>
      <w:r w:rsidR="00BC1293">
        <w:t>fo</w:t>
      </w:r>
      <w:r w:rsidR="00BC1293" w:rsidRPr="00480F0A">
        <w:t xml:space="preserve">r </w:t>
      </w:r>
      <w:r w:rsidR="00BC1293">
        <w:t>each</w:t>
      </w:r>
      <w:r w:rsidR="00BC1293" w:rsidRPr="00480F0A">
        <w:t xml:space="preserve"> </w:t>
      </w:r>
      <w:r w:rsidR="00CD640C">
        <w:t xml:space="preserve">intermittent </w:t>
      </w:r>
      <w:r w:rsidR="00BC1293" w:rsidRPr="00480F0A">
        <w:t>Process Vent</w:t>
      </w:r>
      <w:r>
        <w:t xml:space="preserve"> </w:t>
      </w:r>
      <w:r>
        <w:rPr>
          <w:rFonts w:cs="Times New Roman"/>
        </w:rPr>
        <w:t>(not applicable for continuous venting)</w:t>
      </w:r>
      <w:r w:rsidR="00BC1293" w:rsidRPr="00480F0A">
        <w:t>:</w:t>
      </w:r>
    </w:p>
    <w:p w14:paraId="19845F4A" w14:textId="77777777" w:rsidR="00BC1293" w:rsidRPr="00480F0A" w:rsidRDefault="00BC1293" w:rsidP="00BC1293"/>
    <w:p w14:paraId="06486ABC" w14:textId="77777777" w:rsidR="00BC1293" w:rsidRPr="00480F0A" w:rsidRDefault="006E1D90" w:rsidP="00F9534E">
      <w:pPr>
        <w:numPr>
          <w:ilvl w:val="0"/>
          <w:numId w:val="14"/>
        </w:numPr>
        <w:ind w:left="1080" w:hanging="720"/>
        <w:rPr>
          <w:rFonts w:cs="Times New Roman"/>
        </w:rPr>
      </w:pPr>
      <w:r>
        <w:rPr>
          <w:rFonts w:cs="Times New Roman"/>
        </w:rPr>
        <w:t>T</w:t>
      </w:r>
      <w:r w:rsidR="00BC1293">
        <w:rPr>
          <w:rFonts w:cs="Times New Roman"/>
        </w:rPr>
        <w:t>he n</w:t>
      </w:r>
      <w:r w:rsidR="00BC1293" w:rsidRPr="00480F0A">
        <w:rPr>
          <w:rFonts w:cs="Times New Roman"/>
        </w:rPr>
        <w:t>umber of venting events</w:t>
      </w:r>
    </w:p>
    <w:p w14:paraId="23336166" w14:textId="77777777" w:rsidR="00BC1293" w:rsidRDefault="00BC1293" w:rsidP="00F9534E">
      <w:pPr>
        <w:numPr>
          <w:ilvl w:val="0"/>
          <w:numId w:val="14"/>
        </w:numPr>
        <w:rPr>
          <w:rFonts w:cs="Times New Roman"/>
        </w:rPr>
      </w:pPr>
      <w:r w:rsidRPr="00480F0A">
        <w:rPr>
          <w:rFonts w:cs="Times New Roman"/>
        </w:rPr>
        <w:t>Cumulative venting time (hours)</w:t>
      </w:r>
    </w:p>
    <w:p w14:paraId="052C5B41" w14:textId="77777777" w:rsidR="00BC1293" w:rsidRDefault="00BC1293" w:rsidP="00BC1293"/>
    <w:p w14:paraId="11B56DE2" w14:textId="77777777" w:rsidR="00BC1293" w:rsidRDefault="00BC1293" w:rsidP="00BC1293">
      <w:pPr>
        <w:pStyle w:val="Table"/>
        <w:ind w:left="360"/>
      </w:pPr>
      <w:r>
        <w:br/>
      </w:r>
      <w:bookmarkStart w:id="938" w:name="_Toc473900365"/>
      <w:r>
        <w:t>Inter</w:t>
      </w:r>
      <w:r w:rsidR="006E1D90">
        <w:t>mittent</w:t>
      </w:r>
      <w:r>
        <w:t xml:space="preserve"> Vents Details </w:t>
      </w:r>
      <w:r w:rsidR="00253426">
        <w:t>Data Element Definitions</w:t>
      </w:r>
      <w:bookmarkEnd w:id="938"/>
    </w:p>
    <w:p w14:paraId="78454373" w14:textId="77777777" w:rsidR="00BC1293" w:rsidRPr="003C15E2" w:rsidRDefault="00BC1293" w:rsidP="00BC1293"/>
    <w:tbl>
      <w:tblPr>
        <w:tblW w:w="9275" w:type="dxa"/>
        <w:tblInd w:w="103" w:type="dxa"/>
        <w:tblLook w:val="04A0" w:firstRow="1" w:lastRow="0" w:firstColumn="1" w:lastColumn="0" w:noHBand="0" w:noVBand="1"/>
      </w:tblPr>
      <w:tblGrid>
        <w:gridCol w:w="4477"/>
        <w:gridCol w:w="4798"/>
      </w:tblGrid>
      <w:tr w:rsidR="00BC1293" w:rsidRPr="00E214A2" w14:paraId="07C4738E" w14:textId="77777777" w:rsidTr="0043326B">
        <w:trPr>
          <w:trHeight w:val="512"/>
          <w:tblHeader/>
        </w:trPr>
        <w:tc>
          <w:tcPr>
            <w:tcW w:w="447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4399681" w14:textId="77777777" w:rsidR="00BC1293" w:rsidRPr="00560BDD" w:rsidRDefault="00BC1293" w:rsidP="004A2DD7">
            <w:pPr>
              <w:ind w:left="360"/>
              <w:jc w:val="center"/>
              <w:rPr>
                <w:rFonts w:eastAsia="Times New Roman" w:cs="Times New Roman"/>
                <w:b/>
                <w:bCs/>
                <w:sz w:val="20"/>
                <w:szCs w:val="20"/>
              </w:rPr>
            </w:pPr>
            <w:r w:rsidRPr="00560BDD">
              <w:rPr>
                <w:rFonts w:eastAsia="Times New Roman" w:cs="Times New Roman"/>
                <w:b/>
                <w:bCs/>
                <w:sz w:val="20"/>
                <w:szCs w:val="20"/>
              </w:rPr>
              <w:t>Data Element Name</w:t>
            </w:r>
          </w:p>
        </w:tc>
        <w:tc>
          <w:tcPr>
            <w:tcW w:w="4798" w:type="dxa"/>
            <w:tcBorders>
              <w:top w:val="single" w:sz="4" w:space="0" w:color="auto"/>
              <w:left w:val="nil"/>
              <w:bottom w:val="single" w:sz="4" w:space="0" w:color="auto"/>
              <w:right w:val="single" w:sz="4" w:space="0" w:color="auto"/>
            </w:tcBorders>
            <w:shd w:val="clear" w:color="000000" w:fill="D9D9D9"/>
            <w:vAlign w:val="center"/>
            <w:hideMark/>
          </w:tcPr>
          <w:p w14:paraId="004F92EE" w14:textId="77777777" w:rsidR="00BC1293" w:rsidRPr="00560BDD" w:rsidRDefault="00BC1293" w:rsidP="004A2DD7">
            <w:pPr>
              <w:ind w:left="360"/>
              <w:jc w:val="center"/>
              <w:rPr>
                <w:rFonts w:eastAsia="Times New Roman" w:cs="Times New Roman"/>
                <w:b/>
                <w:bCs/>
                <w:sz w:val="20"/>
                <w:szCs w:val="20"/>
              </w:rPr>
            </w:pPr>
            <w:r w:rsidRPr="00560BDD">
              <w:rPr>
                <w:rFonts w:eastAsia="Times New Roman" w:cs="Times New Roman"/>
                <w:b/>
                <w:bCs/>
                <w:sz w:val="20"/>
                <w:szCs w:val="20"/>
              </w:rPr>
              <w:t>Description</w:t>
            </w:r>
          </w:p>
        </w:tc>
      </w:tr>
      <w:tr w:rsidR="00BC1293" w:rsidRPr="00E214A2" w14:paraId="5A62DDE9" w14:textId="77777777" w:rsidTr="0043326B">
        <w:trPr>
          <w:trHeight w:val="611"/>
        </w:trPr>
        <w:tc>
          <w:tcPr>
            <w:tcW w:w="4477" w:type="dxa"/>
            <w:tcBorders>
              <w:top w:val="nil"/>
              <w:left w:val="single" w:sz="4" w:space="0" w:color="auto"/>
              <w:bottom w:val="single" w:sz="4" w:space="0" w:color="auto"/>
              <w:right w:val="single" w:sz="4" w:space="0" w:color="auto"/>
            </w:tcBorders>
            <w:shd w:val="clear" w:color="000000" w:fill="C5D9F1"/>
            <w:vAlign w:val="center"/>
          </w:tcPr>
          <w:p w14:paraId="1691BFD1" w14:textId="77777777" w:rsidR="00BC1293" w:rsidRPr="00560BDD" w:rsidRDefault="00BC1293" w:rsidP="004F2BE0">
            <w:pPr>
              <w:rPr>
                <w:rFonts w:eastAsia="Times New Roman" w:cs="Times New Roman"/>
                <w:b/>
                <w:sz w:val="20"/>
                <w:szCs w:val="20"/>
              </w:rPr>
            </w:pPr>
            <w:r>
              <w:rPr>
                <w:rFonts w:eastAsia="Times New Roman" w:cs="Times New Roman"/>
                <w:b/>
                <w:sz w:val="20"/>
                <w:szCs w:val="20"/>
              </w:rPr>
              <w:t>InterVents</w:t>
            </w:r>
            <w:r w:rsidRPr="00560BDD">
              <w:rPr>
                <w:rFonts w:eastAsia="Times New Roman" w:cs="Times New Roman"/>
                <w:b/>
                <w:sz w:val="20"/>
                <w:szCs w:val="20"/>
              </w:rPr>
              <w:t>Details</w:t>
            </w:r>
          </w:p>
        </w:tc>
        <w:tc>
          <w:tcPr>
            <w:tcW w:w="4798" w:type="dxa"/>
            <w:tcBorders>
              <w:top w:val="nil"/>
              <w:left w:val="nil"/>
              <w:bottom w:val="single" w:sz="4" w:space="0" w:color="auto"/>
              <w:right w:val="single" w:sz="4" w:space="0" w:color="auto"/>
            </w:tcBorders>
            <w:shd w:val="clear" w:color="000000" w:fill="C5D9F1"/>
            <w:vAlign w:val="center"/>
          </w:tcPr>
          <w:p w14:paraId="707883BD" w14:textId="77777777" w:rsidR="00BC1293" w:rsidRPr="00560BDD" w:rsidRDefault="00BC1293" w:rsidP="00632412">
            <w:pPr>
              <w:rPr>
                <w:rFonts w:eastAsia="Times New Roman" w:cs="Times New Roman"/>
                <w:sz w:val="20"/>
                <w:szCs w:val="20"/>
              </w:rPr>
            </w:pPr>
            <w:r w:rsidRPr="00A85C0C">
              <w:rPr>
                <w:b/>
                <w:sz w:val="20"/>
                <w:szCs w:val="20"/>
              </w:rPr>
              <w:t>Parent Element</w:t>
            </w:r>
            <w:r w:rsidR="006E1D90">
              <w:rPr>
                <w:b/>
                <w:sz w:val="20"/>
                <w:szCs w:val="20"/>
              </w:rPr>
              <w:t xml:space="preserve"> (</w:t>
            </w:r>
            <w:r w:rsidR="006E1D90" w:rsidRPr="00FE11DE">
              <w:rPr>
                <w:rFonts w:eastAsia="Times New Roman" w:cs="Times New Roman"/>
                <w:b/>
                <w:sz w:val="20"/>
                <w:szCs w:val="20"/>
              </w:rPr>
              <w:t>C</w:t>
            </w:r>
            <w:r w:rsidR="006E1D90">
              <w:rPr>
                <w:rFonts w:eastAsia="Times New Roman" w:cs="Times New Roman"/>
                <w:b/>
                <w:sz w:val="20"/>
                <w:szCs w:val="20"/>
              </w:rPr>
              <w:t>o</w:t>
            </w:r>
            <w:r w:rsidR="006E1D90" w:rsidRPr="00FE11DE">
              <w:rPr>
                <w:rFonts w:eastAsia="Times New Roman" w:cs="Times New Roman"/>
                <w:b/>
                <w:sz w:val="20"/>
                <w:szCs w:val="20"/>
              </w:rPr>
              <w:t>nd</w:t>
            </w:r>
            <w:r w:rsidR="006E1D90">
              <w:rPr>
                <w:rFonts w:eastAsia="Times New Roman" w:cs="Times New Roman"/>
                <w:b/>
                <w:sz w:val="20"/>
                <w:szCs w:val="20"/>
              </w:rPr>
              <w:t>i</w:t>
            </w:r>
            <w:r w:rsidR="006E1D90" w:rsidRPr="00FE11DE">
              <w:rPr>
                <w:rFonts w:eastAsia="Times New Roman" w:cs="Times New Roman"/>
                <w:b/>
                <w:sz w:val="20"/>
                <w:szCs w:val="20"/>
              </w:rPr>
              <w:t>tionally Required</w:t>
            </w:r>
            <w:r w:rsidR="006E1D90">
              <w:rPr>
                <w:rFonts w:eastAsia="Times New Roman" w:cs="Times New Roman"/>
                <w:b/>
                <w:sz w:val="20"/>
                <w:szCs w:val="20"/>
              </w:rPr>
              <w:t>)</w:t>
            </w:r>
          </w:p>
        </w:tc>
      </w:tr>
      <w:tr w:rsidR="00BC1293" w:rsidRPr="00E214A2" w14:paraId="670EB185" w14:textId="77777777" w:rsidTr="0043326B">
        <w:trPr>
          <w:trHeight w:val="62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1DE819A0" w14:textId="77777777" w:rsidR="00BC1293" w:rsidRPr="00E214A2" w:rsidRDefault="00BC1293" w:rsidP="00632412">
            <w:pPr>
              <w:rPr>
                <w:rFonts w:eastAsia="Times New Roman" w:cs="Times New Roman"/>
                <w:sz w:val="20"/>
                <w:szCs w:val="20"/>
              </w:rPr>
            </w:pPr>
            <w:r>
              <w:rPr>
                <w:rFonts w:eastAsia="Times New Roman" w:cs="Times New Roman"/>
                <w:sz w:val="20"/>
                <w:szCs w:val="20"/>
              </w:rPr>
              <w:t>NumberofVentingEvents</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6C2BCAC4" w14:textId="77777777" w:rsidR="00BC1293" w:rsidRPr="00E214A2" w:rsidRDefault="00BC1293" w:rsidP="006E1D90">
            <w:pPr>
              <w:rPr>
                <w:rFonts w:eastAsia="Times New Roman" w:cs="Times New Roman"/>
                <w:sz w:val="20"/>
                <w:szCs w:val="20"/>
              </w:rPr>
            </w:pPr>
            <w:r w:rsidRPr="00DD6F88">
              <w:rPr>
                <w:rFonts w:eastAsia="Times New Roman" w:cs="Times New Roman"/>
                <w:sz w:val="20"/>
                <w:szCs w:val="20"/>
              </w:rPr>
              <w:t>The number of venting events (integer).</w:t>
            </w:r>
            <w:r>
              <w:rPr>
                <w:rFonts w:eastAsia="Times New Roman" w:cs="Times New Roman"/>
                <w:sz w:val="20"/>
                <w:szCs w:val="20"/>
              </w:rPr>
              <w:t xml:space="preserve">  [</w:t>
            </w:r>
            <w:r w:rsidRPr="00560BDD">
              <w:rPr>
                <w:rFonts w:eastAsia="Times New Roman" w:cs="Times New Roman"/>
                <w:sz w:val="20"/>
                <w:szCs w:val="20"/>
              </w:rPr>
              <w:t>98.256(</w:t>
            </w:r>
            <w:r>
              <w:rPr>
                <w:rFonts w:eastAsia="Times New Roman" w:cs="Times New Roman"/>
                <w:sz w:val="20"/>
                <w:szCs w:val="20"/>
              </w:rPr>
              <w:t>l</w:t>
            </w:r>
            <w:r w:rsidRPr="00560BDD">
              <w:rPr>
                <w:rFonts w:eastAsia="Times New Roman" w:cs="Times New Roman"/>
                <w:sz w:val="20"/>
                <w:szCs w:val="20"/>
              </w:rPr>
              <w:t>)(</w:t>
            </w:r>
            <w:r>
              <w:rPr>
                <w:rFonts w:eastAsia="Times New Roman" w:cs="Times New Roman"/>
                <w:sz w:val="20"/>
                <w:szCs w:val="20"/>
              </w:rPr>
              <w:t>5</w:t>
            </w:r>
            <w:r w:rsidRPr="00560BDD">
              <w:rPr>
                <w:rFonts w:eastAsia="Times New Roman" w:cs="Times New Roman"/>
                <w:sz w:val="20"/>
                <w:szCs w:val="20"/>
              </w:rPr>
              <w:t>)</w:t>
            </w:r>
            <w:r>
              <w:rPr>
                <w:rFonts w:eastAsia="Times New Roman" w:cs="Times New Roman"/>
                <w:sz w:val="20"/>
                <w:szCs w:val="20"/>
              </w:rPr>
              <w:t>]</w:t>
            </w:r>
          </w:p>
        </w:tc>
      </w:tr>
      <w:tr w:rsidR="00BC1293" w:rsidRPr="00BE0449" w14:paraId="5C5C4189" w14:textId="77777777" w:rsidTr="004A2DD7">
        <w:trPr>
          <w:trHeight w:val="800"/>
        </w:trPr>
        <w:tc>
          <w:tcPr>
            <w:tcW w:w="4477" w:type="dxa"/>
            <w:tcBorders>
              <w:top w:val="nil"/>
              <w:left w:val="single" w:sz="4" w:space="0" w:color="auto"/>
              <w:bottom w:val="single" w:sz="4" w:space="0" w:color="auto"/>
              <w:right w:val="single" w:sz="4" w:space="0" w:color="auto"/>
            </w:tcBorders>
            <w:shd w:val="clear" w:color="auto" w:fill="auto"/>
            <w:vAlign w:val="center"/>
          </w:tcPr>
          <w:p w14:paraId="39BD1FF2" w14:textId="77777777" w:rsidR="00BC1293" w:rsidRDefault="00BC1293" w:rsidP="00632412">
            <w:pPr>
              <w:rPr>
                <w:rFonts w:eastAsia="Times New Roman" w:cs="Times New Roman"/>
                <w:sz w:val="20"/>
                <w:szCs w:val="20"/>
              </w:rPr>
            </w:pPr>
            <w:r>
              <w:rPr>
                <w:rFonts w:eastAsia="Times New Roman" w:cs="Times New Roman"/>
                <w:sz w:val="20"/>
                <w:szCs w:val="20"/>
              </w:rPr>
              <w:t>TotalVentingTime</w:t>
            </w:r>
          </w:p>
        </w:tc>
        <w:tc>
          <w:tcPr>
            <w:tcW w:w="4798" w:type="dxa"/>
            <w:tcBorders>
              <w:top w:val="nil"/>
              <w:left w:val="nil"/>
              <w:bottom w:val="single" w:sz="4" w:space="0" w:color="auto"/>
              <w:right w:val="single" w:sz="4" w:space="0" w:color="auto"/>
            </w:tcBorders>
            <w:shd w:val="clear" w:color="auto" w:fill="auto"/>
            <w:vAlign w:val="center"/>
          </w:tcPr>
          <w:p w14:paraId="277F5E95" w14:textId="77777777" w:rsidR="00BC1293" w:rsidRDefault="00BC1293">
            <w:pPr>
              <w:rPr>
                <w:rFonts w:eastAsia="Times New Roman" w:cs="Times New Roman"/>
                <w:sz w:val="20"/>
                <w:szCs w:val="20"/>
              </w:rPr>
            </w:pPr>
            <w:r w:rsidRPr="00DD6F88">
              <w:rPr>
                <w:rFonts w:eastAsia="Times New Roman" w:cs="Times New Roman"/>
                <w:sz w:val="20"/>
                <w:szCs w:val="20"/>
              </w:rPr>
              <w:t>The cumulative venting time.</w:t>
            </w:r>
            <w:r>
              <w:rPr>
                <w:rFonts w:eastAsia="Times New Roman" w:cs="Times New Roman"/>
                <w:sz w:val="20"/>
                <w:szCs w:val="20"/>
              </w:rPr>
              <w:t xml:space="preserve">  </w:t>
            </w:r>
            <w:r w:rsidR="00EB1EF0">
              <w:rPr>
                <w:sz w:val="20"/>
                <w:szCs w:val="20"/>
              </w:rPr>
              <w:t>Set the units of measure to “Hours” in the attribute</w:t>
            </w:r>
            <w:r w:rsidR="00EB1EF0" w:rsidRPr="008C7538">
              <w:rPr>
                <w:b/>
                <w:sz w:val="20"/>
                <w:szCs w:val="20"/>
              </w:rPr>
              <w:t xml:space="preserve"> </w:t>
            </w:r>
            <w:r w:rsidR="00EB1EF0">
              <w:rPr>
                <w:b/>
                <w:sz w:val="20"/>
                <w:szCs w:val="20"/>
              </w:rPr>
              <w:t>timeUOM</w:t>
            </w:r>
            <w:r w:rsidR="009035A1">
              <w:rPr>
                <w:b/>
                <w:sz w:val="20"/>
                <w:szCs w:val="20"/>
              </w:rPr>
              <w:t xml:space="preserve"> </w:t>
            </w:r>
            <w:r w:rsidR="009035A1" w:rsidRPr="009035A1">
              <w:rPr>
                <w:sz w:val="20"/>
                <w:szCs w:val="20"/>
              </w:rPr>
              <w:t>expressed as a decimal</w:t>
            </w:r>
            <w:r w:rsidR="00EB1EF0" w:rsidRPr="009035A1">
              <w:rPr>
                <w:sz w:val="20"/>
                <w:szCs w:val="20"/>
              </w:rPr>
              <w:t>.</w:t>
            </w:r>
            <w:r w:rsidR="00EB1EF0">
              <w:rPr>
                <w:rFonts w:eastAsia="Times New Roman" w:cs="Times New Roman"/>
                <w:sz w:val="20"/>
                <w:szCs w:val="20"/>
              </w:rPr>
              <w:t xml:space="preserve"> </w:t>
            </w:r>
            <w:r>
              <w:rPr>
                <w:rFonts w:eastAsia="Times New Roman" w:cs="Times New Roman"/>
                <w:sz w:val="20"/>
                <w:szCs w:val="20"/>
              </w:rPr>
              <w:t>[</w:t>
            </w:r>
            <w:r w:rsidRPr="00560BDD">
              <w:rPr>
                <w:rFonts w:eastAsia="Times New Roman" w:cs="Times New Roman"/>
                <w:sz w:val="20"/>
                <w:szCs w:val="20"/>
              </w:rPr>
              <w:t>98.256(</w:t>
            </w:r>
            <w:r>
              <w:rPr>
                <w:rFonts w:eastAsia="Times New Roman" w:cs="Times New Roman"/>
                <w:sz w:val="20"/>
                <w:szCs w:val="20"/>
              </w:rPr>
              <w:t>l</w:t>
            </w:r>
            <w:r w:rsidRPr="00560BDD">
              <w:rPr>
                <w:rFonts w:eastAsia="Times New Roman" w:cs="Times New Roman"/>
                <w:sz w:val="20"/>
                <w:szCs w:val="20"/>
              </w:rPr>
              <w:t>)(</w:t>
            </w:r>
            <w:r>
              <w:rPr>
                <w:rFonts w:eastAsia="Times New Roman" w:cs="Times New Roman"/>
                <w:sz w:val="20"/>
                <w:szCs w:val="20"/>
              </w:rPr>
              <w:t>5</w:t>
            </w:r>
            <w:r w:rsidRPr="00560BDD">
              <w:rPr>
                <w:rFonts w:eastAsia="Times New Roman" w:cs="Times New Roman"/>
                <w:sz w:val="20"/>
                <w:szCs w:val="20"/>
              </w:rPr>
              <w:t>)</w:t>
            </w:r>
            <w:r>
              <w:rPr>
                <w:rFonts w:eastAsia="Times New Roman" w:cs="Times New Roman"/>
                <w:sz w:val="20"/>
                <w:szCs w:val="20"/>
              </w:rPr>
              <w:t>]</w:t>
            </w:r>
          </w:p>
        </w:tc>
      </w:tr>
    </w:tbl>
    <w:p w14:paraId="5A4B0294" w14:textId="77777777" w:rsidR="00BC1293" w:rsidRDefault="00BC1293" w:rsidP="00BC1293"/>
    <w:p w14:paraId="0AAED17E" w14:textId="77777777" w:rsidR="00BC1293" w:rsidRPr="00CA46C3" w:rsidRDefault="00BC1293" w:rsidP="00CA46C3">
      <w:pPr>
        <w:pStyle w:val="XMLExcerpt"/>
      </w:pPr>
      <w:r w:rsidRPr="00CA46C3">
        <w:br/>
      </w:r>
      <w:bookmarkStart w:id="939" w:name="_Toc473900478"/>
      <w:r w:rsidRPr="00CA46C3">
        <w:t>Example for Inter</w:t>
      </w:r>
      <w:r w:rsidR="006E1D90" w:rsidRPr="00CA46C3">
        <w:t>mittent</w:t>
      </w:r>
      <w:r w:rsidRPr="00CA46C3">
        <w:t xml:space="preserve"> Vents Details</w:t>
      </w:r>
      <w:bookmarkEnd w:id="939"/>
    </w:p>
    <w:p w14:paraId="6FA78D90" w14:textId="77777777" w:rsidR="00BC1293" w:rsidRPr="003C15E2" w:rsidRDefault="00304AFD" w:rsidP="00BC1293">
      <w:pPr>
        <w:pStyle w:val="NormalWeb"/>
        <w:tabs>
          <w:tab w:val="center" w:pos="4545"/>
        </w:tabs>
        <w:spacing w:before="0" w:beforeAutospacing="0" w:after="0" w:afterAutospacing="0"/>
        <w:ind w:left="36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2999680" behindDoc="0" locked="0" layoutInCell="1" allowOverlap="1" wp14:anchorId="2F125E5C" wp14:editId="6EBAB687">
                <wp:simplePos x="0" y="0"/>
                <wp:positionH relativeFrom="column">
                  <wp:posOffset>9525</wp:posOffset>
                </wp:positionH>
                <wp:positionV relativeFrom="paragraph">
                  <wp:posOffset>100330</wp:posOffset>
                </wp:positionV>
                <wp:extent cx="5874385" cy="723900"/>
                <wp:effectExtent l="0" t="0" r="12065" b="19050"/>
                <wp:wrapNone/>
                <wp:docPr id="627"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4385"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D4D541" w14:textId="77777777" w:rsidR="00E82D8A" w:rsidRPr="0070513E" w:rsidRDefault="00E82D8A" w:rsidP="00BC1293">
                            <w:pPr>
                              <w:ind w:hanging="480"/>
                              <w:rPr>
                                <w:rFonts w:ascii="Verdana" w:hAnsi="Verdana"/>
                                <w:sz w:val="14"/>
                                <w:szCs w:val="14"/>
                              </w:rPr>
                            </w:pPr>
                            <w:r w:rsidRPr="0070513E">
                              <w:rPr>
                                <w:rStyle w:val="m1"/>
                                <w:rFonts w:ascii="Verdana" w:hAnsi="Verdana"/>
                                <w:sz w:val="14"/>
                                <w:szCs w:val="14"/>
                              </w:rPr>
                              <w:t>&lt;</w:t>
                            </w:r>
                          </w:p>
                          <w:p w14:paraId="2D05DE87" w14:textId="77777777" w:rsidR="00E82D8A" w:rsidRPr="00DF2E25" w:rsidRDefault="00E82D8A" w:rsidP="00BC1293">
                            <w:pPr>
                              <w:autoSpaceDE w:val="0"/>
                              <w:autoSpaceDN w:val="0"/>
                              <w:adjustRightInd w:val="0"/>
                              <w:rPr>
                                <w:rFonts w:ascii="Verdana" w:hAnsi="Verdana" w:cs="Times New Roman"/>
                                <w:color w:val="800000"/>
                                <w:sz w:val="14"/>
                                <w:szCs w:val="14"/>
                                <w:highlight w:val="white"/>
                              </w:rPr>
                            </w:pP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InterVentsDetails</w:t>
                            </w:r>
                            <w:r w:rsidRPr="00DF2E25">
                              <w:rPr>
                                <w:rFonts w:ascii="Verdana" w:hAnsi="Verdana" w:cs="Times New Roman"/>
                                <w:color w:val="0000FF"/>
                                <w:sz w:val="14"/>
                                <w:szCs w:val="14"/>
                              </w:rPr>
                              <w:t>&gt;</w:t>
                            </w:r>
                          </w:p>
                          <w:p w14:paraId="5536B88F" w14:textId="77777777" w:rsidR="00E82D8A" w:rsidRPr="00DF2E25" w:rsidRDefault="00E82D8A" w:rsidP="00BC1293">
                            <w:pPr>
                              <w:autoSpaceDE w:val="0"/>
                              <w:autoSpaceDN w:val="0"/>
                              <w:adjustRightInd w:val="0"/>
                              <w:rPr>
                                <w:rFonts w:ascii="Verdana" w:hAnsi="Verdana" w:cs="Times New Roman"/>
                                <w:color w:val="800000"/>
                                <w:sz w:val="14"/>
                                <w:szCs w:val="14"/>
                                <w:highlight w:val="white"/>
                              </w:rPr>
                            </w:pPr>
                            <w:r w:rsidRPr="00DF2E25">
                              <w:rPr>
                                <w:rFonts w:ascii="Verdana" w:hAnsi="Verdana" w:cs="Times New Roman"/>
                                <w:color w:val="800000"/>
                                <w:sz w:val="14"/>
                                <w:szCs w:val="14"/>
                                <w:highlight w:val="white"/>
                              </w:rPr>
                              <w:t> </w:t>
                            </w:r>
                            <w:r w:rsidRPr="00DF2E25">
                              <w:rPr>
                                <w:rFonts w:ascii="Verdana" w:hAnsi="Verdana" w:cs="Times New Roman"/>
                                <w:color w:val="800000"/>
                                <w:sz w:val="14"/>
                                <w:szCs w:val="14"/>
                                <w:highlight w:val="white"/>
                              </w:rPr>
                              <w:tab/>
                              <w:t xml:space="preserve"> </w:t>
                            </w:r>
                            <w:r w:rsidRPr="00DF2E25">
                              <w:rPr>
                                <w:rFonts w:ascii="Verdana" w:hAnsi="Verdana" w:cs="Times New Roman"/>
                                <w:color w:val="800000"/>
                                <w:sz w:val="14"/>
                                <w:szCs w:val="14"/>
                              </w:rPr>
                              <w:t xml:space="preserve">     </w:t>
                            </w: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NumberofVentingEvents</w:t>
                            </w:r>
                            <w:r w:rsidRPr="00DF2E25">
                              <w:rPr>
                                <w:rFonts w:ascii="Verdana" w:hAnsi="Verdana" w:cs="Times New Roman"/>
                                <w:color w:val="0000FF"/>
                                <w:sz w:val="14"/>
                                <w:szCs w:val="14"/>
                              </w:rPr>
                              <w:t>&gt;</w:t>
                            </w:r>
                            <w:r w:rsidRPr="00DF2E25">
                              <w:rPr>
                                <w:rFonts w:ascii="Verdana" w:hAnsi="Verdana" w:cs="Times New Roman"/>
                                <w:sz w:val="14"/>
                                <w:szCs w:val="14"/>
                                <w:highlight w:val="white"/>
                              </w:rPr>
                              <w:t>3</w:t>
                            </w: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NumberofVentingEvents</w:t>
                            </w:r>
                            <w:r w:rsidRPr="00DF2E25">
                              <w:rPr>
                                <w:rFonts w:ascii="Verdana" w:hAnsi="Verdana" w:cs="Times New Roman"/>
                                <w:color w:val="0000FF"/>
                                <w:sz w:val="14"/>
                                <w:szCs w:val="14"/>
                              </w:rPr>
                              <w:t>&gt;</w:t>
                            </w:r>
                            <w:r w:rsidRPr="00DF2E25">
                              <w:rPr>
                                <w:rFonts w:ascii="Verdana" w:hAnsi="Verdana" w:cs="Times New Roman"/>
                                <w:color w:val="800000"/>
                                <w:sz w:val="14"/>
                                <w:szCs w:val="14"/>
                                <w:highlight w:val="white"/>
                              </w:rPr>
                              <w:t xml:space="preserve"> </w:t>
                            </w:r>
                          </w:p>
                          <w:p w14:paraId="2F5325C9" w14:textId="77777777" w:rsidR="00E82D8A" w:rsidRPr="00DF2E25" w:rsidRDefault="00E82D8A" w:rsidP="00BC1293">
                            <w:pPr>
                              <w:autoSpaceDE w:val="0"/>
                              <w:autoSpaceDN w:val="0"/>
                              <w:adjustRightInd w:val="0"/>
                              <w:rPr>
                                <w:rFonts w:ascii="Verdana" w:hAnsi="Verdana" w:cs="Times New Roman"/>
                                <w:color w:val="800000"/>
                                <w:sz w:val="14"/>
                                <w:szCs w:val="14"/>
                                <w:highlight w:val="white"/>
                              </w:rPr>
                            </w:pPr>
                            <w:r w:rsidRPr="00DF2E25">
                              <w:rPr>
                                <w:rFonts w:ascii="Verdana" w:hAnsi="Verdana" w:cs="Times New Roman"/>
                                <w:color w:val="800000"/>
                                <w:sz w:val="14"/>
                                <w:szCs w:val="14"/>
                                <w:highlight w:val="white"/>
                              </w:rPr>
                              <w:t> </w:t>
                            </w:r>
                            <w:r w:rsidRPr="00DF2E25">
                              <w:rPr>
                                <w:rFonts w:ascii="Verdana" w:hAnsi="Verdana" w:cs="Times New Roman"/>
                                <w:color w:val="800000"/>
                                <w:sz w:val="14"/>
                                <w:szCs w:val="14"/>
                                <w:highlight w:val="white"/>
                              </w:rPr>
                              <w:tab/>
                              <w:t xml:space="preserve"> </w:t>
                            </w:r>
                            <w:r w:rsidRPr="00DF2E25">
                              <w:rPr>
                                <w:rFonts w:ascii="Verdana" w:hAnsi="Verdana" w:cs="Times New Roman"/>
                                <w:color w:val="800000"/>
                                <w:sz w:val="14"/>
                                <w:szCs w:val="14"/>
                              </w:rPr>
                              <w:t xml:space="preserve">     </w:t>
                            </w: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 xml:space="preserve">TotalVentingTime </w:t>
                            </w:r>
                            <w:r w:rsidRPr="00DF2E25">
                              <w:rPr>
                                <w:rFonts w:ascii="Verdana" w:hAnsi="Verdana" w:cs="Times New Roman"/>
                                <w:color w:val="FF0000"/>
                                <w:sz w:val="14"/>
                                <w:szCs w:val="14"/>
                                <w:highlight w:val="white"/>
                              </w:rPr>
                              <w:t>timeUOM</w:t>
                            </w:r>
                            <w:r w:rsidRPr="00DF2E25">
                              <w:rPr>
                                <w:rFonts w:ascii="Verdana" w:hAnsi="Verdana" w:cs="Times New Roman"/>
                                <w:color w:val="0000FF"/>
                                <w:sz w:val="14"/>
                                <w:szCs w:val="14"/>
                                <w:highlight w:val="white"/>
                              </w:rPr>
                              <w:t>=</w:t>
                            </w:r>
                            <w:r w:rsidRPr="00DF2E25">
                              <w:rPr>
                                <w:rFonts w:ascii="Verdana" w:hAnsi="Verdana" w:cs="Times New Roman"/>
                                <w:sz w:val="14"/>
                                <w:szCs w:val="14"/>
                                <w:highlight w:val="white"/>
                              </w:rPr>
                              <w:t>"Hours"</w:t>
                            </w:r>
                            <w:r w:rsidRPr="00DF2E25">
                              <w:rPr>
                                <w:rFonts w:ascii="Verdana" w:hAnsi="Verdana" w:cs="Times New Roman"/>
                                <w:color w:val="0000FF"/>
                                <w:sz w:val="14"/>
                                <w:szCs w:val="14"/>
                              </w:rPr>
                              <w:t>&gt;</w:t>
                            </w:r>
                            <w:r w:rsidRPr="00DF2E25">
                              <w:rPr>
                                <w:rFonts w:ascii="Verdana" w:hAnsi="Verdana" w:cs="Times New Roman"/>
                                <w:sz w:val="14"/>
                                <w:szCs w:val="14"/>
                                <w:highlight w:val="white"/>
                              </w:rPr>
                              <w:t>40</w:t>
                            </w: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TotalVentingTime</w:t>
                            </w:r>
                            <w:r w:rsidRPr="00DF2E25">
                              <w:rPr>
                                <w:rFonts w:ascii="Verdana" w:hAnsi="Verdana" w:cs="Times New Roman"/>
                                <w:color w:val="0000FF"/>
                                <w:sz w:val="14"/>
                                <w:szCs w:val="14"/>
                              </w:rPr>
                              <w:t>&gt;</w:t>
                            </w:r>
                            <w:r w:rsidRPr="00DF2E25">
                              <w:rPr>
                                <w:rFonts w:ascii="Verdana" w:hAnsi="Verdana" w:cs="Times New Roman"/>
                                <w:color w:val="800000"/>
                                <w:sz w:val="14"/>
                                <w:szCs w:val="14"/>
                                <w:highlight w:val="white"/>
                              </w:rPr>
                              <w:t xml:space="preserve"> </w:t>
                            </w:r>
                          </w:p>
                          <w:p w14:paraId="23DD4FB6" w14:textId="77777777" w:rsidR="00E82D8A" w:rsidRPr="00DF2E25" w:rsidRDefault="00E82D8A" w:rsidP="00BC1293">
                            <w:pPr>
                              <w:autoSpaceDE w:val="0"/>
                              <w:autoSpaceDN w:val="0"/>
                              <w:adjustRightInd w:val="0"/>
                              <w:rPr>
                                <w:rFonts w:ascii="Verdana" w:hAnsi="Verdana" w:cs="Times New Roman"/>
                                <w:color w:val="800000"/>
                                <w:sz w:val="14"/>
                                <w:szCs w:val="14"/>
                                <w:highlight w:val="white"/>
                              </w:rPr>
                            </w:pP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InterVentsDetails</w:t>
                            </w:r>
                            <w:r w:rsidRPr="00DF2E25">
                              <w:rPr>
                                <w:rFonts w:ascii="Verdana" w:hAnsi="Verdana" w:cs="Times New Roman"/>
                                <w:color w:val="0000FF"/>
                                <w:sz w:val="14"/>
                                <w:szCs w:val="14"/>
                              </w:rPr>
                              <w:t>&gt;</w:t>
                            </w:r>
                          </w:p>
                          <w:p w14:paraId="7C47BBBA" w14:textId="77777777" w:rsidR="00E82D8A" w:rsidRPr="00DF2E25" w:rsidRDefault="00E82D8A" w:rsidP="00BC1293">
                            <w:pPr>
                              <w:spacing w:after="200" w:line="276" w:lineRule="auto"/>
                              <w:rPr>
                                <w:rFonts w:eastAsia="Times New Roman" w:cs="Times New Roman"/>
                                <w:color w:val="333333"/>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4153804B" id="Text Box 627" o:spid="_x0000_s1137" type="#_x0000_t202" style="position:absolute;left:0;text-align:left;margin-left:.75pt;margin-top:7.9pt;width:462.55pt;height:57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" fillcolor="white [3201]" strokeweight=".5pt">
                <v:path arrowok="t"/>
                <v:textbox>
                  <w:txbxContent>
                    <w:p w:rsidR="00E82D8A" w:rsidRPr="0070513E" w:rsidRDefault="00E82D8A" w:rsidP="00BC1293">
                      <w:pPr>
                        <w:ind w:hanging="480"/>
                        <w:rPr>
                          <w:rFonts w:ascii="Verdana" w:hAnsi="Verdana"/>
                          <w:sz w:val="14"/>
                          <w:szCs w:val="14"/>
                        </w:rPr>
                      </w:pPr>
                      <w:r w:rsidRPr="0070513E">
                        <w:rPr>
                          <w:rStyle w:val="m1"/>
                          <w:rFonts w:ascii="Verdana" w:hAnsi="Verdana"/>
                          <w:sz w:val="14"/>
                          <w:szCs w:val="14"/>
                        </w:rPr>
                        <w:t>&lt;</w:t>
                      </w:r>
                    </w:p>
                    <w:p w:rsidR="00E82D8A" w:rsidRPr="00DF2E25" w:rsidRDefault="00E82D8A" w:rsidP="00BC1293">
                      <w:pPr>
                        <w:autoSpaceDE w:val="0"/>
                        <w:autoSpaceDN w:val="0"/>
                        <w:adjustRightInd w:val="0"/>
                        <w:rPr>
                          <w:rFonts w:ascii="Verdana" w:hAnsi="Verdana" w:cs="Times New Roman"/>
                          <w:color w:val="800000"/>
                          <w:sz w:val="14"/>
                          <w:szCs w:val="14"/>
                          <w:highlight w:val="white"/>
                        </w:rPr>
                      </w:pPr>
                      <w:r w:rsidRPr="00DF2E25">
                        <w:rPr>
                          <w:rFonts w:ascii="Verdana" w:hAnsi="Verdana" w:cs="Times New Roman"/>
                          <w:color w:val="0000FF"/>
                          <w:sz w:val="14"/>
                          <w:szCs w:val="14"/>
                        </w:rPr>
                        <w:t>&lt;</w:t>
                      </w:r>
                      <w:proofErr w:type="gramStart"/>
                      <w:r w:rsidRPr="00DF2E25">
                        <w:rPr>
                          <w:rFonts w:ascii="Verdana" w:hAnsi="Verdana" w:cs="Times New Roman"/>
                          <w:color w:val="0000FF"/>
                          <w:sz w:val="14"/>
                          <w:szCs w:val="14"/>
                        </w:rPr>
                        <w:t>ghg:</w:t>
                      </w:r>
                      <w:proofErr w:type="gramEnd"/>
                      <w:r w:rsidRPr="00DF2E25">
                        <w:rPr>
                          <w:rFonts w:ascii="Verdana" w:hAnsi="Verdana" w:cs="Times New Roman"/>
                          <w:color w:val="800000"/>
                          <w:sz w:val="14"/>
                          <w:szCs w:val="14"/>
                          <w:highlight w:val="white"/>
                        </w:rPr>
                        <w:t>InterVentsDetails</w:t>
                      </w:r>
                      <w:r w:rsidRPr="00DF2E25">
                        <w:rPr>
                          <w:rFonts w:ascii="Verdana" w:hAnsi="Verdana" w:cs="Times New Roman"/>
                          <w:color w:val="0000FF"/>
                          <w:sz w:val="14"/>
                          <w:szCs w:val="14"/>
                        </w:rPr>
                        <w:t>&gt;</w:t>
                      </w:r>
                    </w:p>
                    <w:p w:rsidR="00E82D8A" w:rsidRPr="00DF2E25" w:rsidRDefault="00E82D8A" w:rsidP="00BC1293">
                      <w:pPr>
                        <w:autoSpaceDE w:val="0"/>
                        <w:autoSpaceDN w:val="0"/>
                        <w:adjustRightInd w:val="0"/>
                        <w:rPr>
                          <w:rFonts w:ascii="Verdana" w:hAnsi="Verdana" w:cs="Times New Roman"/>
                          <w:color w:val="800000"/>
                          <w:sz w:val="14"/>
                          <w:szCs w:val="14"/>
                          <w:highlight w:val="white"/>
                        </w:rPr>
                      </w:pPr>
                      <w:r w:rsidRPr="00DF2E25">
                        <w:rPr>
                          <w:rFonts w:ascii="Verdana" w:hAnsi="Verdana" w:cs="Times New Roman"/>
                          <w:color w:val="800000"/>
                          <w:sz w:val="14"/>
                          <w:szCs w:val="14"/>
                          <w:highlight w:val="white"/>
                        </w:rPr>
                        <w:t> </w:t>
                      </w:r>
                      <w:r w:rsidRPr="00DF2E25">
                        <w:rPr>
                          <w:rFonts w:ascii="Verdana" w:hAnsi="Verdana" w:cs="Times New Roman"/>
                          <w:color w:val="800000"/>
                          <w:sz w:val="14"/>
                          <w:szCs w:val="14"/>
                          <w:highlight w:val="white"/>
                        </w:rPr>
                        <w:tab/>
                        <w:t xml:space="preserve"> </w:t>
                      </w:r>
                      <w:r w:rsidRPr="00DF2E25">
                        <w:rPr>
                          <w:rFonts w:ascii="Verdana" w:hAnsi="Verdana" w:cs="Times New Roman"/>
                          <w:color w:val="800000"/>
                          <w:sz w:val="14"/>
                          <w:szCs w:val="14"/>
                        </w:rPr>
                        <w:t xml:space="preserve">     </w:t>
                      </w:r>
                      <w:r w:rsidRPr="00DF2E25">
                        <w:rPr>
                          <w:rFonts w:ascii="Verdana" w:hAnsi="Verdana" w:cs="Times New Roman"/>
                          <w:color w:val="0000FF"/>
                          <w:sz w:val="14"/>
                          <w:szCs w:val="14"/>
                        </w:rPr>
                        <w:t>&lt;ghg</w:t>
                      </w:r>
                      <w:proofErr w:type="gramStart"/>
                      <w:r w:rsidRPr="00DF2E25">
                        <w:rPr>
                          <w:rFonts w:ascii="Verdana" w:hAnsi="Verdana" w:cs="Times New Roman"/>
                          <w:color w:val="0000FF"/>
                          <w:sz w:val="14"/>
                          <w:szCs w:val="14"/>
                        </w:rPr>
                        <w:t>:</w:t>
                      </w:r>
                      <w:r w:rsidRPr="00DF2E25">
                        <w:rPr>
                          <w:rFonts w:ascii="Verdana" w:hAnsi="Verdana" w:cs="Times New Roman"/>
                          <w:color w:val="800000"/>
                          <w:sz w:val="14"/>
                          <w:szCs w:val="14"/>
                          <w:highlight w:val="white"/>
                        </w:rPr>
                        <w:t>NumberofVentingEvents</w:t>
                      </w:r>
                      <w:proofErr w:type="gramEnd"/>
                      <w:r w:rsidRPr="00DF2E25">
                        <w:rPr>
                          <w:rFonts w:ascii="Verdana" w:hAnsi="Verdana" w:cs="Times New Roman"/>
                          <w:color w:val="0000FF"/>
                          <w:sz w:val="14"/>
                          <w:szCs w:val="14"/>
                        </w:rPr>
                        <w:t>&gt;</w:t>
                      </w:r>
                      <w:r w:rsidRPr="00DF2E25">
                        <w:rPr>
                          <w:rFonts w:ascii="Verdana" w:hAnsi="Verdana" w:cs="Times New Roman"/>
                          <w:sz w:val="14"/>
                          <w:szCs w:val="14"/>
                          <w:highlight w:val="white"/>
                        </w:rPr>
                        <w:t>3</w:t>
                      </w: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NumberofVentingEvents</w:t>
                      </w:r>
                      <w:r w:rsidRPr="00DF2E25">
                        <w:rPr>
                          <w:rFonts w:ascii="Verdana" w:hAnsi="Verdana" w:cs="Times New Roman"/>
                          <w:color w:val="0000FF"/>
                          <w:sz w:val="14"/>
                          <w:szCs w:val="14"/>
                        </w:rPr>
                        <w:t>&gt;</w:t>
                      </w:r>
                      <w:r w:rsidRPr="00DF2E25">
                        <w:rPr>
                          <w:rFonts w:ascii="Verdana" w:hAnsi="Verdana" w:cs="Times New Roman"/>
                          <w:color w:val="800000"/>
                          <w:sz w:val="14"/>
                          <w:szCs w:val="14"/>
                          <w:highlight w:val="white"/>
                        </w:rPr>
                        <w:t xml:space="preserve"> </w:t>
                      </w:r>
                    </w:p>
                    <w:p w:rsidR="00E82D8A" w:rsidRPr="00DF2E25" w:rsidRDefault="00E82D8A" w:rsidP="00BC1293">
                      <w:pPr>
                        <w:autoSpaceDE w:val="0"/>
                        <w:autoSpaceDN w:val="0"/>
                        <w:adjustRightInd w:val="0"/>
                        <w:rPr>
                          <w:rFonts w:ascii="Verdana" w:hAnsi="Verdana" w:cs="Times New Roman"/>
                          <w:color w:val="800000"/>
                          <w:sz w:val="14"/>
                          <w:szCs w:val="14"/>
                          <w:highlight w:val="white"/>
                        </w:rPr>
                      </w:pPr>
                      <w:r w:rsidRPr="00DF2E25">
                        <w:rPr>
                          <w:rFonts w:ascii="Verdana" w:hAnsi="Verdana" w:cs="Times New Roman"/>
                          <w:color w:val="800000"/>
                          <w:sz w:val="14"/>
                          <w:szCs w:val="14"/>
                          <w:highlight w:val="white"/>
                        </w:rPr>
                        <w:t> </w:t>
                      </w:r>
                      <w:r w:rsidRPr="00DF2E25">
                        <w:rPr>
                          <w:rFonts w:ascii="Verdana" w:hAnsi="Verdana" w:cs="Times New Roman"/>
                          <w:color w:val="800000"/>
                          <w:sz w:val="14"/>
                          <w:szCs w:val="14"/>
                          <w:highlight w:val="white"/>
                        </w:rPr>
                        <w:tab/>
                        <w:t xml:space="preserve"> </w:t>
                      </w:r>
                      <w:r w:rsidRPr="00DF2E25">
                        <w:rPr>
                          <w:rFonts w:ascii="Verdana" w:hAnsi="Verdana" w:cs="Times New Roman"/>
                          <w:color w:val="800000"/>
                          <w:sz w:val="14"/>
                          <w:szCs w:val="14"/>
                        </w:rPr>
                        <w:t xml:space="preserve">     </w:t>
                      </w:r>
                      <w:r w:rsidRPr="00DF2E25">
                        <w:rPr>
                          <w:rFonts w:ascii="Verdana" w:hAnsi="Verdana" w:cs="Times New Roman"/>
                          <w:color w:val="0000FF"/>
                          <w:sz w:val="14"/>
                          <w:szCs w:val="14"/>
                        </w:rPr>
                        <w:t>&lt;ghg</w:t>
                      </w:r>
                      <w:proofErr w:type="gramStart"/>
                      <w:r w:rsidRPr="00DF2E25">
                        <w:rPr>
                          <w:rFonts w:ascii="Verdana" w:hAnsi="Verdana" w:cs="Times New Roman"/>
                          <w:color w:val="0000FF"/>
                          <w:sz w:val="14"/>
                          <w:szCs w:val="14"/>
                        </w:rPr>
                        <w:t>:</w:t>
                      </w:r>
                      <w:r w:rsidRPr="00DF2E25">
                        <w:rPr>
                          <w:rFonts w:ascii="Verdana" w:hAnsi="Verdana" w:cs="Times New Roman"/>
                          <w:color w:val="800000"/>
                          <w:sz w:val="14"/>
                          <w:szCs w:val="14"/>
                          <w:highlight w:val="white"/>
                        </w:rPr>
                        <w:t>TotalVentingTime</w:t>
                      </w:r>
                      <w:proofErr w:type="gramEnd"/>
                      <w:r w:rsidRPr="00DF2E25">
                        <w:rPr>
                          <w:rFonts w:ascii="Verdana" w:hAnsi="Verdana" w:cs="Times New Roman"/>
                          <w:color w:val="800000"/>
                          <w:sz w:val="14"/>
                          <w:szCs w:val="14"/>
                          <w:highlight w:val="white"/>
                        </w:rPr>
                        <w:t xml:space="preserve"> </w:t>
                      </w:r>
                      <w:r w:rsidRPr="00DF2E25">
                        <w:rPr>
                          <w:rFonts w:ascii="Verdana" w:hAnsi="Verdana" w:cs="Times New Roman"/>
                          <w:color w:val="FF0000"/>
                          <w:sz w:val="14"/>
                          <w:szCs w:val="14"/>
                          <w:highlight w:val="white"/>
                        </w:rPr>
                        <w:t>timeUOM</w:t>
                      </w:r>
                      <w:r w:rsidRPr="00DF2E25">
                        <w:rPr>
                          <w:rFonts w:ascii="Verdana" w:hAnsi="Verdana" w:cs="Times New Roman"/>
                          <w:color w:val="0000FF"/>
                          <w:sz w:val="14"/>
                          <w:szCs w:val="14"/>
                          <w:highlight w:val="white"/>
                        </w:rPr>
                        <w:t>=</w:t>
                      </w:r>
                      <w:r w:rsidRPr="00DF2E25">
                        <w:rPr>
                          <w:rFonts w:ascii="Verdana" w:hAnsi="Verdana" w:cs="Times New Roman"/>
                          <w:sz w:val="14"/>
                          <w:szCs w:val="14"/>
                          <w:highlight w:val="white"/>
                        </w:rPr>
                        <w:t>"Hours"</w:t>
                      </w:r>
                      <w:r w:rsidRPr="00DF2E25">
                        <w:rPr>
                          <w:rFonts w:ascii="Verdana" w:hAnsi="Verdana" w:cs="Times New Roman"/>
                          <w:color w:val="0000FF"/>
                          <w:sz w:val="14"/>
                          <w:szCs w:val="14"/>
                        </w:rPr>
                        <w:t>&gt;</w:t>
                      </w:r>
                      <w:r w:rsidRPr="00DF2E25">
                        <w:rPr>
                          <w:rFonts w:ascii="Verdana" w:hAnsi="Verdana" w:cs="Times New Roman"/>
                          <w:sz w:val="14"/>
                          <w:szCs w:val="14"/>
                          <w:highlight w:val="white"/>
                        </w:rPr>
                        <w:t>40</w:t>
                      </w: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TotalVentingTime</w:t>
                      </w:r>
                      <w:r w:rsidRPr="00DF2E25">
                        <w:rPr>
                          <w:rFonts w:ascii="Verdana" w:hAnsi="Verdana" w:cs="Times New Roman"/>
                          <w:color w:val="0000FF"/>
                          <w:sz w:val="14"/>
                          <w:szCs w:val="14"/>
                        </w:rPr>
                        <w:t>&gt;</w:t>
                      </w:r>
                      <w:r w:rsidRPr="00DF2E25">
                        <w:rPr>
                          <w:rFonts w:ascii="Verdana" w:hAnsi="Verdana" w:cs="Times New Roman"/>
                          <w:color w:val="800000"/>
                          <w:sz w:val="14"/>
                          <w:szCs w:val="14"/>
                          <w:highlight w:val="white"/>
                        </w:rPr>
                        <w:t xml:space="preserve"> </w:t>
                      </w:r>
                    </w:p>
                    <w:p w:rsidR="00E82D8A" w:rsidRPr="00DF2E25" w:rsidRDefault="00E82D8A" w:rsidP="00BC1293">
                      <w:pPr>
                        <w:autoSpaceDE w:val="0"/>
                        <w:autoSpaceDN w:val="0"/>
                        <w:adjustRightInd w:val="0"/>
                        <w:rPr>
                          <w:rFonts w:ascii="Verdana" w:hAnsi="Verdana" w:cs="Times New Roman"/>
                          <w:color w:val="800000"/>
                          <w:sz w:val="14"/>
                          <w:szCs w:val="14"/>
                          <w:highlight w:val="white"/>
                        </w:rPr>
                      </w:pPr>
                      <w:r w:rsidRPr="00DF2E25">
                        <w:rPr>
                          <w:rFonts w:ascii="Verdana" w:hAnsi="Verdana" w:cs="Times New Roman"/>
                          <w:color w:val="0000FF"/>
                          <w:sz w:val="14"/>
                          <w:szCs w:val="14"/>
                        </w:rPr>
                        <w:t>&lt;/ghg</w:t>
                      </w:r>
                      <w:proofErr w:type="gramStart"/>
                      <w:r w:rsidRPr="00DF2E25">
                        <w:rPr>
                          <w:rFonts w:ascii="Verdana" w:hAnsi="Verdana" w:cs="Times New Roman"/>
                          <w:color w:val="0000FF"/>
                          <w:sz w:val="14"/>
                          <w:szCs w:val="14"/>
                        </w:rPr>
                        <w:t>:</w:t>
                      </w:r>
                      <w:r w:rsidRPr="00DF2E25">
                        <w:rPr>
                          <w:rFonts w:ascii="Verdana" w:hAnsi="Verdana" w:cs="Times New Roman"/>
                          <w:color w:val="800000"/>
                          <w:sz w:val="14"/>
                          <w:szCs w:val="14"/>
                          <w:highlight w:val="white"/>
                        </w:rPr>
                        <w:t>InterVentsDetails</w:t>
                      </w:r>
                      <w:proofErr w:type="gramEnd"/>
                      <w:r w:rsidRPr="00DF2E25">
                        <w:rPr>
                          <w:rFonts w:ascii="Verdana" w:hAnsi="Verdana" w:cs="Times New Roman"/>
                          <w:color w:val="0000FF"/>
                          <w:sz w:val="14"/>
                          <w:szCs w:val="14"/>
                        </w:rPr>
                        <w:t>&gt;</w:t>
                      </w:r>
                    </w:p>
                    <w:p w:rsidR="00E82D8A" w:rsidRPr="00DF2E25" w:rsidRDefault="00E82D8A" w:rsidP="00BC1293">
                      <w:pPr>
                        <w:spacing w:after="200" w:line="276" w:lineRule="auto"/>
                        <w:rPr>
                          <w:rFonts w:eastAsia="Times New Roman" w:cs="Times New Roman"/>
                          <w:color w:val="333333"/>
                          <w:sz w:val="14"/>
                          <w:szCs w:val="14"/>
                        </w:rPr>
                      </w:pPr>
                    </w:p>
                  </w:txbxContent>
                </v:textbox>
              </v:shape>
            </w:pict>
          </mc:Fallback>
        </mc:AlternateContent>
      </w:r>
      <w:r w:rsidR="00BC1293">
        <w:rPr>
          <w:rFonts w:ascii="Times New Roman" w:hAnsi="Times New Roman"/>
          <w:sz w:val="22"/>
          <w:szCs w:val="22"/>
        </w:rPr>
        <w:tab/>
      </w:r>
    </w:p>
    <w:p w14:paraId="09EEAF66"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24CB86B1"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2EFAF557"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6CA2D78E"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3E345155" w14:textId="77777777" w:rsidR="00BC1293" w:rsidRDefault="00BC1293" w:rsidP="00BC1293">
      <w:pPr>
        <w:pStyle w:val="NormalWeb"/>
        <w:spacing w:before="0" w:beforeAutospacing="0" w:after="0" w:afterAutospacing="0"/>
        <w:rPr>
          <w:rFonts w:ascii="Times New Roman" w:hAnsi="Times New Roman"/>
          <w:sz w:val="18"/>
          <w:szCs w:val="18"/>
        </w:rPr>
      </w:pPr>
    </w:p>
    <w:p w14:paraId="7820EF56" w14:textId="77777777" w:rsidR="00BC1293" w:rsidRDefault="00BC1293" w:rsidP="00BC1293">
      <w:pPr>
        <w:pStyle w:val="NormalWeb"/>
        <w:spacing w:before="0" w:beforeAutospacing="0" w:after="0" w:afterAutospacing="0"/>
        <w:rPr>
          <w:rFonts w:ascii="Times New Roman" w:hAnsi="Times New Roman"/>
          <w:sz w:val="18"/>
          <w:szCs w:val="18"/>
        </w:rPr>
      </w:pPr>
      <w:r w:rsidRPr="00F9158B">
        <w:rPr>
          <w:rFonts w:ascii="Times New Roman" w:hAnsi="Times New Roman"/>
          <w:b/>
          <w:sz w:val="18"/>
          <w:szCs w:val="18"/>
        </w:rPr>
        <w:t>Note:</w:t>
      </w:r>
      <w:r w:rsidRPr="003C15E2">
        <w:rPr>
          <w:rFonts w:ascii="Times New Roman" w:hAnsi="Times New Roman"/>
          <w:sz w:val="18"/>
          <w:szCs w:val="18"/>
        </w:rPr>
        <w:t xml:space="preserve">  </w:t>
      </w:r>
      <w:r>
        <w:rPr>
          <w:rFonts w:ascii="Times New Roman" w:hAnsi="Times New Roman"/>
          <w:sz w:val="18"/>
          <w:szCs w:val="18"/>
        </w:rPr>
        <w:t>The XML example</w:t>
      </w:r>
      <w:r w:rsidRPr="003C15E2">
        <w:rPr>
          <w:rFonts w:ascii="Times New Roman" w:hAnsi="Times New Roman"/>
          <w:sz w:val="18"/>
          <w:szCs w:val="18"/>
        </w:rPr>
        <w:t xml:space="preserve"> above is presented here to demonstrate the concept of reporting </w:t>
      </w:r>
      <w:r>
        <w:rPr>
          <w:rFonts w:ascii="Times New Roman" w:hAnsi="Times New Roman"/>
          <w:sz w:val="18"/>
          <w:szCs w:val="18"/>
        </w:rPr>
        <w:t xml:space="preserve">the details of the intermittent vents. </w:t>
      </w:r>
    </w:p>
    <w:p w14:paraId="228A9EB2" w14:textId="77777777" w:rsidR="00BC1293" w:rsidRDefault="00BC1293" w:rsidP="00BC1293"/>
    <w:p w14:paraId="3AF6CE3C" w14:textId="77777777" w:rsidR="00BC1293" w:rsidRDefault="00BC1293" w:rsidP="00BC1293"/>
    <w:p w14:paraId="295296C9" w14:textId="77777777" w:rsidR="00BC1293" w:rsidRDefault="00BC1293" w:rsidP="00BC1293">
      <w:pPr>
        <w:pStyle w:val="Figure"/>
      </w:pPr>
      <w:r>
        <w:br/>
      </w:r>
      <w:bookmarkStart w:id="940" w:name="_Toc473900423"/>
      <w:r>
        <w:t>Mole Fraction Details Schema Diagram</w:t>
      </w:r>
      <w:bookmarkEnd w:id="940"/>
    </w:p>
    <w:p w14:paraId="606F5F54" w14:textId="77777777" w:rsidR="00BC1293" w:rsidRDefault="00BC1293" w:rsidP="00BC1293"/>
    <w:p w14:paraId="2BA91034" w14:textId="77777777" w:rsidR="00BC1293" w:rsidRDefault="00304AFD" w:rsidP="00BC1293">
      <w:r>
        <w:rPr>
          <w:noProof/>
        </w:rPr>
        <mc:AlternateContent>
          <mc:Choice Requires="wps">
            <w:drawing>
              <wp:anchor distT="0" distB="0" distL="114300" distR="114300" simplePos="0" relativeHeight="253078528" behindDoc="0" locked="0" layoutInCell="1" allowOverlap="1" wp14:anchorId="0BF94159" wp14:editId="744CA0D0">
                <wp:simplePos x="0" y="0"/>
                <wp:positionH relativeFrom="column">
                  <wp:posOffset>5000625</wp:posOffset>
                </wp:positionH>
                <wp:positionV relativeFrom="paragraph">
                  <wp:posOffset>3427730</wp:posOffset>
                </wp:positionV>
                <wp:extent cx="942975" cy="466725"/>
                <wp:effectExtent l="0" t="0" r="0" b="0"/>
                <wp:wrapNone/>
                <wp:docPr id="628"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46672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157ED622" w14:textId="77777777" w:rsidR="00E82D8A" w:rsidRDefault="00E82D8A" w:rsidP="00BC1293">
                            <w:pPr>
                              <w:jc w:val="both"/>
                              <w:rPr>
                                <w:b/>
                                <w:color w:val="AC0000"/>
                                <w:sz w:val="18"/>
                                <w:szCs w:val="18"/>
                              </w:rPr>
                            </w:pPr>
                            <w:r>
                              <w:rPr>
                                <w:b/>
                                <w:color w:val="AC0000"/>
                                <w:sz w:val="18"/>
                                <w:szCs w:val="18"/>
                              </w:rPr>
                              <w:t>Required if</w:t>
                            </w:r>
                          </w:p>
                          <w:p w14:paraId="3DE9A387" w14:textId="77777777" w:rsidR="00E82D8A" w:rsidRPr="00011DD2" w:rsidRDefault="00E82D8A" w:rsidP="00BC1293">
                            <w:pPr>
                              <w:jc w:val="both"/>
                              <w:rPr>
                                <w:b/>
                                <w:color w:val="AC0000"/>
                                <w:sz w:val="18"/>
                                <w:szCs w:val="18"/>
                              </w:rPr>
                            </w:pPr>
                            <w:r>
                              <w:rPr>
                                <w:b/>
                                <w:color w:val="AC0000"/>
                                <w:sz w:val="18"/>
                                <w:szCs w:val="18"/>
                              </w:rPr>
                              <w:t>N</w:t>
                            </w:r>
                            <w:r w:rsidRPr="00AB4731">
                              <w:rPr>
                                <w:b/>
                                <w:color w:val="AC0000"/>
                                <w:sz w:val="18"/>
                                <w:szCs w:val="18"/>
                                <w:vertAlign w:val="subscript"/>
                              </w:rPr>
                              <w:t>2</w:t>
                            </w:r>
                            <w:r>
                              <w:rPr>
                                <w:b/>
                                <w:color w:val="AC0000"/>
                                <w:sz w:val="18"/>
                                <w:szCs w:val="18"/>
                              </w:rPr>
                              <w:t>O reported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5080725" id="Text Box 628" o:spid="_x0000_s1138" type="#_x0000_t202" style="position:absolute;margin-left:393.75pt;margin-top:269.9pt;width:74.25pt;height:36.75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" fillcolor="black [3213]" strokecolor="white [3212]" strokeweight=".5pt">
                <v:fill opacity="0"/>
                <v:stroke opacity="0"/>
                <v:path arrowok="t"/>
                <v:textbox>
                  <w:txbxContent>
                    <w:p w:rsidR="00E82D8A" w:rsidRDefault="00E82D8A" w:rsidP="00BC1293">
                      <w:pPr>
                        <w:jc w:val="both"/>
                        <w:rPr>
                          <w:b/>
                          <w:color w:val="AC0000"/>
                          <w:sz w:val="18"/>
                          <w:szCs w:val="18"/>
                        </w:rPr>
                      </w:pPr>
                      <w:r>
                        <w:rPr>
                          <w:b/>
                          <w:color w:val="AC0000"/>
                          <w:sz w:val="18"/>
                          <w:szCs w:val="18"/>
                        </w:rPr>
                        <w:t>Required if</w:t>
                      </w:r>
                    </w:p>
                    <w:p w:rsidR="00E82D8A" w:rsidRPr="00011DD2" w:rsidRDefault="00E82D8A" w:rsidP="00BC1293">
                      <w:pPr>
                        <w:jc w:val="both"/>
                        <w:rPr>
                          <w:b/>
                          <w:color w:val="AC0000"/>
                          <w:sz w:val="18"/>
                          <w:szCs w:val="18"/>
                        </w:rPr>
                      </w:pPr>
                      <w:r>
                        <w:rPr>
                          <w:b/>
                          <w:color w:val="AC0000"/>
                          <w:sz w:val="18"/>
                          <w:szCs w:val="18"/>
                        </w:rPr>
                        <w:t>N</w:t>
                      </w:r>
                      <w:r w:rsidRPr="00AB4731">
                        <w:rPr>
                          <w:b/>
                          <w:color w:val="AC0000"/>
                          <w:sz w:val="18"/>
                          <w:szCs w:val="18"/>
                          <w:vertAlign w:val="subscript"/>
                        </w:rPr>
                        <w:t>2</w:t>
                      </w:r>
                      <w:r>
                        <w:rPr>
                          <w:b/>
                          <w:color w:val="AC0000"/>
                          <w:sz w:val="18"/>
                          <w:szCs w:val="18"/>
                        </w:rPr>
                        <w:t>O reported</w:t>
                      </w:r>
                    </w:p>
                  </w:txbxContent>
                </v:textbox>
              </v:shape>
            </w:pict>
          </mc:Fallback>
        </mc:AlternateContent>
      </w:r>
      <w:r>
        <w:rPr>
          <w:noProof/>
        </w:rPr>
        <mc:AlternateContent>
          <mc:Choice Requires="wps">
            <w:drawing>
              <wp:anchor distT="0" distB="0" distL="114300" distR="114300" simplePos="0" relativeHeight="253075456" behindDoc="0" locked="0" layoutInCell="1" allowOverlap="1" wp14:anchorId="3AC22F38" wp14:editId="469A414C">
                <wp:simplePos x="0" y="0"/>
                <wp:positionH relativeFrom="column">
                  <wp:posOffset>4991100</wp:posOffset>
                </wp:positionH>
                <wp:positionV relativeFrom="paragraph">
                  <wp:posOffset>4123055</wp:posOffset>
                </wp:positionV>
                <wp:extent cx="942975" cy="466725"/>
                <wp:effectExtent l="0" t="0" r="0" b="0"/>
                <wp:wrapNone/>
                <wp:docPr id="629"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46672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167728D4" w14:textId="77777777" w:rsidR="00E82D8A" w:rsidRDefault="00E82D8A" w:rsidP="00BC1293">
                            <w:pPr>
                              <w:jc w:val="both"/>
                              <w:rPr>
                                <w:b/>
                                <w:color w:val="AC0000"/>
                                <w:sz w:val="18"/>
                                <w:szCs w:val="18"/>
                              </w:rPr>
                            </w:pPr>
                            <w:r>
                              <w:rPr>
                                <w:b/>
                                <w:color w:val="AC0000"/>
                                <w:sz w:val="18"/>
                                <w:szCs w:val="18"/>
                              </w:rPr>
                              <w:t>Conditionally</w:t>
                            </w:r>
                          </w:p>
                          <w:p w14:paraId="74660249" w14:textId="77777777" w:rsidR="00E82D8A" w:rsidRPr="00011DD2" w:rsidRDefault="00E82D8A" w:rsidP="00BC1293">
                            <w:pPr>
                              <w:jc w:val="both"/>
                              <w:rPr>
                                <w:b/>
                                <w:color w:val="AC0000"/>
                                <w:sz w:val="18"/>
                                <w:szCs w:val="18"/>
                              </w:rPr>
                            </w:pPr>
                            <w:r>
                              <w:rPr>
                                <w:b/>
                                <w:color w:val="AC0000"/>
                                <w:sz w:val="18"/>
                                <w:szCs w:val="18"/>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3B194865" id="Text Box 629" o:spid="_x0000_s1139" type="#_x0000_t202" style="position:absolute;margin-left:393pt;margin-top:324.65pt;width:74.25pt;height:36.75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" fillcolor="black [3213]" strokecolor="white [3212]" strokeweight=".5pt">
                <v:fill opacity="0"/>
                <v:stroke opacity="0"/>
                <v:path arrowok="t"/>
                <v:textbox>
                  <w:txbxContent>
                    <w:p w:rsidR="00E82D8A" w:rsidRDefault="00E82D8A" w:rsidP="00BC1293">
                      <w:pPr>
                        <w:jc w:val="both"/>
                        <w:rPr>
                          <w:b/>
                          <w:color w:val="AC0000"/>
                          <w:sz w:val="18"/>
                          <w:szCs w:val="18"/>
                        </w:rPr>
                      </w:pPr>
                      <w:r>
                        <w:rPr>
                          <w:b/>
                          <w:color w:val="AC0000"/>
                          <w:sz w:val="18"/>
                          <w:szCs w:val="18"/>
                        </w:rPr>
                        <w:t>Conditionally</w:t>
                      </w:r>
                    </w:p>
                    <w:p w:rsidR="00E82D8A" w:rsidRPr="00011DD2" w:rsidRDefault="00E82D8A" w:rsidP="00BC1293">
                      <w:pPr>
                        <w:jc w:val="both"/>
                        <w:rPr>
                          <w:b/>
                          <w:color w:val="AC0000"/>
                          <w:sz w:val="18"/>
                          <w:szCs w:val="18"/>
                        </w:rPr>
                      </w:pPr>
                      <w:r>
                        <w:rPr>
                          <w:b/>
                          <w:color w:val="AC0000"/>
                          <w:sz w:val="18"/>
                          <w:szCs w:val="18"/>
                        </w:rPr>
                        <w:t>Required</w:t>
                      </w:r>
                    </w:p>
                  </w:txbxContent>
                </v:textbox>
              </v:shape>
            </w:pict>
          </mc:Fallback>
        </mc:AlternateContent>
      </w:r>
      <w:r>
        <w:rPr>
          <w:noProof/>
        </w:rPr>
        <mc:AlternateContent>
          <mc:Choice Requires="wps">
            <w:drawing>
              <wp:anchor distT="0" distB="0" distL="114300" distR="114300" simplePos="0" relativeHeight="253074432" behindDoc="0" locked="0" layoutInCell="1" allowOverlap="1" wp14:anchorId="26C7E52A" wp14:editId="5DAF4CF4">
                <wp:simplePos x="0" y="0"/>
                <wp:positionH relativeFrom="column">
                  <wp:posOffset>5010150</wp:posOffset>
                </wp:positionH>
                <wp:positionV relativeFrom="paragraph">
                  <wp:posOffset>2694305</wp:posOffset>
                </wp:positionV>
                <wp:extent cx="942975" cy="466725"/>
                <wp:effectExtent l="0" t="0" r="0" b="0"/>
                <wp:wrapNone/>
                <wp:docPr id="630"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46672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32E3E355" w14:textId="77777777" w:rsidR="00E82D8A" w:rsidRDefault="00E82D8A" w:rsidP="00BC1293">
                            <w:pPr>
                              <w:jc w:val="both"/>
                              <w:rPr>
                                <w:b/>
                                <w:color w:val="AC0000"/>
                                <w:sz w:val="18"/>
                                <w:szCs w:val="18"/>
                              </w:rPr>
                            </w:pPr>
                            <w:r>
                              <w:rPr>
                                <w:b/>
                                <w:color w:val="AC0000"/>
                                <w:sz w:val="18"/>
                                <w:szCs w:val="18"/>
                              </w:rPr>
                              <w:t>Conditionally</w:t>
                            </w:r>
                          </w:p>
                          <w:p w14:paraId="6B94F2AB" w14:textId="77777777" w:rsidR="00E82D8A" w:rsidRPr="00011DD2" w:rsidRDefault="00E82D8A" w:rsidP="00BC1293">
                            <w:pPr>
                              <w:jc w:val="both"/>
                              <w:rPr>
                                <w:b/>
                                <w:color w:val="AC0000"/>
                                <w:sz w:val="18"/>
                                <w:szCs w:val="18"/>
                              </w:rPr>
                            </w:pPr>
                            <w:r>
                              <w:rPr>
                                <w:b/>
                                <w:color w:val="AC0000"/>
                                <w:sz w:val="18"/>
                                <w:szCs w:val="18"/>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654220BD" id="Text Box 630" o:spid="_x0000_s1140" type="#_x0000_t202" style="position:absolute;margin-left:394.5pt;margin-top:212.15pt;width:74.25pt;height:36.75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" fillcolor="black [3213]" strokecolor="white [3212]" strokeweight=".5pt">
                <v:fill opacity="0"/>
                <v:stroke opacity="0"/>
                <v:path arrowok="t"/>
                <v:textbox>
                  <w:txbxContent>
                    <w:p w:rsidR="00E82D8A" w:rsidRDefault="00E82D8A" w:rsidP="00BC1293">
                      <w:pPr>
                        <w:jc w:val="both"/>
                        <w:rPr>
                          <w:b/>
                          <w:color w:val="AC0000"/>
                          <w:sz w:val="18"/>
                          <w:szCs w:val="18"/>
                        </w:rPr>
                      </w:pPr>
                      <w:r>
                        <w:rPr>
                          <w:b/>
                          <w:color w:val="AC0000"/>
                          <w:sz w:val="18"/>
                          <w:szCs w:val="18"/>
                        </w:rPr>
                        <w:t>Conditionally</w:t>
                      </w:r>
                    </w:p>
                    <w:p w:rsidR="00E82D8A" w:rsidRPr="00011DD2" w:rsidRDefault="00E82D8A" w:rsidP="00BC1293">
                      <w:pPr>
                        <w:jc w:val="both"/>
                        <w:rPr>
                          <w:b/>
                          <w:color w:val="AC0000"/>
                          <w:sz w:val="18"/>
                          <w:szCs w:val="18"/>
                        </w:rPr>
                      </w:pPr>
                      <w:r>
                        <w:rPr>
                          <w:b/>
                          <w:color w:val="AC0000"/>
                          <w:sz w:val="18"/>
                          <w:szCs w:val="18"/>
                        </w:rPr>
                        <w:t>Required</w:t>
                      </w:r>
                    </w:p>
                  </w:txbxContent>
                </v:textbox>
              </v:shape>
            </w:pict>
          </mc:Fallback>
        </mc:AlternateContent>
      </w:r>
      <w:r>
        <w:rPr>
          <w:noProof/>
        </w:rPr>
        <mc:AlternateContent>
          <mc:Choice Requires="wps">
            <w:drawing>
              <wp:anchor distT="0" distB="0" distL="114300" distR="114300" simplePos="0" relativeHeight="253001728" behindDoc="0" locked="0" layoutInCell="1" allowOverlap="1" wp14:anchorId="29281E89" wp14:editId="032824D9">
                <wp:simplePos x="0" y="0"/>
                <wp:positionH relativeFrom="column">
                  <wp:posOffset>5000625</wp:posOffset>
                </wp:positionH>
                <wp:positionV relativeFrom="paragraph">
                  <wp:posOffset>1275080</wp:posOffset>
                </wp:positionV>
                <wp:extent cx="942975" cy="466725"/>
                <wp:effectExtent l="0" t="0" r="0" b="0"/>
                <wp:wrapNone/>
                <wp:docPr id="631"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46672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2BF9D7E4" w14:textId="77777777" w:rsidR="00E82D8A" w:rsidRDefault="00E82D8A" w:rsidP="00BC1293">
                            <w:pPr>
                              <w:jc w:val="both"/>
                              <w:rPr>
                                <w:b/>
                                <w:color w:val="AC0000"/>
                                <w:sz w:val="18"/>
                                <w:szCs w:val="18"/>
                              </w:rPr>
                            </w:pPr>
                            <w:r>
                              <w:rPr>
                                <w:b/>
                                <w:color w:val="AC0000"/>
                                <w:sz w:val="18"/>
                                <w:szCs w:val="18"/>
                              </w:rPr>
                              <w:t>Conditionally</w:t>
                            </w:r>
                          </w:p>
                          <w:p w14:paraId="2ADC06DE" w14:textId="77777777" w:rsidR="00E82D8A" w:rsidRPr="00011DD2" w:rsidRDefault="00E82D8A" w:rsidP="00BC1293">
                            <w:pPr>
                              <w:jc w:val="both"/>
                              <w:rPr>
                                <w:b/>
                                <w:color w:val="AC0000"/>
                                <w:sz w:val="18"/>
                                <w:szCs w:val="18"/>
                              </w:rPr>
                            </w:pPr>
                            <w:r>
                              <w:rPr>
                                <w:b/>
                                <w:color w:val="AC0000"/>
                                <w:sz w:val="18"/>
                                <w:szCs w:val="18"/>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4C528C31" id="Text Box 631" o:spid="_x0000_s1141" type="#_x0000_t202" style="position:absolute;margin-left:393.75pt;margin-top:100.4pt;width:74.25pt;height:36.7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" fillcolor="black [3213]" strokecolor="white [3212]" strokeweight=".5pt">
                <v:fill opacity="0"/>
                <v:stroke opacity="0"/>
                <v:path arrowok="t"/>
                <v:textbox>
                  <w:txbxContent>
                    <w:p w:rsidR="00E82D8A" w:rsidRDefault="00E82D8A" w:rsidP="00BC1293">
                      <w:pPr>
                        <w:jc w:val="both"/>
                        <w:rPr>
                          <w:b/>
                          <w:color w:val="AC0000"/>
                          <w:sz w:val="18"/>
                          <w:szCs w:val="18"/>
                        </w:rPr>
                      </w:pPr>
                      <w:r>
                        <w:rPr>
                          <w:b/>
                          <w:color w:val="AC0000"/>
                          <w:sz w:val="18"/>
                          <w:szCs w:val="18"/>
                        </w:rPr>
                        <w:t>Conditionally</w:t>
                      </w:r>
                    </w:p>
                    <w:p w:rsidR="00E82D8A" w:rsidRPr="00011DD2" w:rsidRDefault="00E82D8A" w:rsidP="00BC1293">
                      <w:pPr>
                        <w:jc w:val="both"/>
                        <w:rPr>
                          <w:b/>
                          <w:color w:val="AC0000"/>
                          <w:sz w:val="18"/>
                          <w:szCs w:val="18"/>
                        </w:rPr>
                      </w:pPr>
                      <w:r>
                        <w:rPr>
                          <w:b/>
                          <w:color w:val="AC0000"/>
                          <w:sz w:val="18"/>
                          <w:szCs w:val="18"/>
                        </w:rPr>
                        <w:t>Required</w:t>
                      </w:r>
                    </w:p>
                  </w:txbxContent>
                </v:textbox>
              </v:shape>
            </w:pict>
          </mc:Fallback>
        </mc:AlternateContent>
      </w:r>
      <w:r>
        <w:rPr>
          <w:noProof/>
        </w:rPr>
        <mc:AlternateContent>
          <mc:Choice Requires="wps">
            <w:drawing>
              <wp:anchor distT="0" distB="0" distL="114300" distR="114300" simplePos="0" relativeHeight="253077504" behindDoc="0" locked="0" layoutInCell="1" allowOverlap="1" wp14:anchorId="361A395A" wp14:editId="27170518">
                <wp:simplePos x="0" y="0"/>
                <wp:positionH relativeFrom="column">
                  <wp:posOffset>5010150</wp:posOffset>
                </wp:positionH>
                <wp:positionV relativeFrom="paragraph">
                  <wp:posOffset>1989455</wp:posOffset>
                </wp:positionV>
                <wp:extent cx="942975" cy="466725"/>
                <wp:effectExtent l="0" t="0" r="0" b="0"/>
                <wp:wrapNone/>
                <wp:docPr id="632"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46672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6294BF53" w14:textId="77777777" w:rsidR="00E82D8A" w:rsidRDefault="00E82D8A" w:rsidP="00BC1293">
                            <w:pPr>
                              <w:jc w:val="both"/>
                              <w:rPr>
                                <w:b/>
                                <w:color w:val="AC0000"/>
                                <w:sz w:val="18"/>
                                <w:szCs w:val="18"/>
                              </w:rPr>
                            </w:pPr>
                            <w:r>
                              <w:rPr>
                                <w:b/>
                                <w:color w:val="AC0000"/>
                                <w:sz w:val="18"/>
                                <w:szCs w:val="18"/>
                              </w:rPr>
                              <w:t>Required if</w:t>
                            </w:r>
                          </w:p>
                          <w:p w14:paraId="7F7CBED2" w14:textId="77777777" w:rsidR="00E82D8A" w:rsidRPr="00011DD2" w:rsidRDefault="00E82D8A" w:rsidP="00BC1293">
                            <w:pPr>
                              <w:jc w:val="both"/>
                              <w:rPr>
                                <w:b/>
                                <w:color w:val="AC0000"/>
                                <w:sz w:val="18"/>
                                <w:szCs w:val="18"/>
                              </w:rPr>
                            </w:pPr>
                            <w:r>
                              <w:rPr>
                                <w:b/>
                                <w:color w:val="AC0000"/>
                                <w:sz w:val="18"/>
                                <w:szCs w:val="18"/>
                              </w:rPr>
                              <w:t>CH</w:t>
                            </w:r>
                            <w:r w:rsidRPr="00876A1D">
                              <w:rPr>
                                <w:b/>
                                <w:color w:val="AC0000"/>
                                <w:sz w:val="18"/>
                                <w:szCs w:val="18"/>
                                <w:vertAlign w:val="subscript"/>
                              </w:rPr>
                              <w:t>4</w:t>
                            </w:r>
                            <w:r>
                              <w:rPr>
                                <w:b/>
                                <w:color w:val="AC0000"/>
                                <w:sz w:val="18"/>
                                <w:szCs w:val="18"/>
                              </w:rPr>
                              <w:t xml:space="preserve"> reported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43B37554" id="Text Box 632" o:spid="_x0000_s1142" type="#_x0000_t202" style="position:absolute;margin-left:394.5pt;margin-top:156.65pt;width:74.25pt;height:36.7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" fillcolor="black [3213]" strokecolor="white [3212]" strokeweight=".5pt">
                <v:fill opacity="0"/>
                <v:stroke opacity="0"/>
                <v:path arrowok="t"/>
                <v:textbox>
                  <w:txbxContent>
                    <w:p w:rsidR="00E82D8A" w:rsidRDefault="00E82D8A" w:rsidP="00BC1293">
                      <w:pPr>
                        <w:jc w:val="both"/>
                        <w:rPr>
                          <w:b/>
                          <w:color w:val="AC0000"/>
                          <w:sz w:val="18"/>
                          <w:szCs w:val="18"/>
                        </w:rPr>
                      </w:pPr>
                      <w:r>
                        <w:rPr>
                          <w:b/>
                          <w:color w:val="AC0000"/>
                          <w:sz w:val="18"/>
                          <w:szCs w:val="18"/>
                        </w:rPr>
                        <w:t>Required if</w:t>
                      </w:r>
                    </w:p>
                    <w:p w:rsidR="00E82D8A" w:rsidRPr="00011DD2" w:rsidRDefault="00E82D8A" w:rsidP="00BC1293">
                      <w:pPr>
                        <w:jc w:val="both"/>
                        <w:rPr>
                          <w:b/>
                          <w:color w:val="AC0000"/>
                          <w:sz w:val="18"/>
                          <w:szCs w:val="18"/>
                        </w:rPr>
                      </w:pPr>
                      <w:r>
                        <w:rPr>
                          <w:b/>
                          <w:color w:val="AC0000"/>
                          <w:sz w:val="18"/>
                          <w:szCs w:val="18"/>
                        </w:rPr>
                        <w:t>CH</w:t>
                      </w:r>
                      <w:r w:rsidRPr="00876A1D">
                        <w:rPr>
                          <w:b/>
                          <w:color w:val="AC0000"/>
                          <w:sz w:val="18"/>
                          <w:szCs w:val="18"/>
                          <w:vertAlign w:val="subscript"/>
                        </w:rPr>
                        <w:t>4</w:t>
                      </w:r>
                      <w:r>
                        <w:rPr>
                          <w:b/>
                          <w:color w:val="AC0000"/>
                          <w:sz w:val="18"/>
                          <w:szCs w:val="18"/>
                        </w:rPr>
                        <w:t xml:space="preserve"> reported</w:t>
                      </w:r>
                    </w:p>
                  </w:txbxContent>
                </v:textbox>
              </v:shape>
            </w:pict>
          </mc:Fallback>
        </mc:AlternateContent>
      </w:r>
      <w:r>
        <w:rPr>
          <w:noProof/>
        </w:rPr>
        <mc:AlternateContent>
          <mc:Choice Requires="wps">
            <w:drawing>
              <wp:anchor distT="0" distB="0" distL="114300" distR="114300" simplePos="0" relativeHeight="253076480" behindDoc="0" locked="0" layoutInCell="1" allowOverlap="1" wp14:anchorId="392B3A91" wp14:editId="4A72A624">
                <wp:simplePos x="0" y="0"/>
                <wp:positionH relativeFrom="column">
                  <wp:posOffset>5000625</wp:posOffset>
                </wp:positionH>
                <wp:positionV relativeFrom="paragraph">
                  <wp:posOffset>570230</wp:posOffset>
                </wp:positionV>
                <wp:extent cx="942975" cy="466725"/>
                <wp:effectExtent l="0" t="0" r="0" b="0"/>
                <wp:wrapNone/>
                <wp:docPr id="63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46672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07685849" w14:textId="77777777" w:rsidR="00E82D8A" w:rsidRDefault="00E82D8A" w:rsidP="00BC1293">
                            <w:pPr>
                              <w:jc w:val="both"/>
                              <w:rPr>
                                <w:b/>
                                <w:color w:val="AC0000"/>
                                <w:sz w:val="18"/>
                                <w:szCs w:val="18"/>
                              </w:rPr>
                            </w:pPr>
                            <w:r>
                              <w:rPr>
                                <w:b/>
                                <w:color w:val="AC0000"/>
                                <w:sz w:val="18"/>
                                <w:szCs w:val="18"/>
                              </w:rPr>
                              <w:t>Required if</w:t>
                            </w:r>
                          </w:p>
                          <w:p w14:paraId="490F9CE5" w14:textId="77777777" w:rsidR="00E82D8A" w:rsidRPr="00011DD2" w:rsidRDefault="00E82D8A" w:rsidP="00BC1293">
                            <w:pPr>
                              <w:jc w:val="both"/>
                              <w:rPr>
                                <w:b/>
                                <w:color w:val="AC0000"/>
                                <w:sz w:val="18"/>
                                <w:szCs w:val="18"/>
                              </w:rPr>
                            </w:pPr>
                            <w:r>
                              <w:rPr>
                                <w:b/>
                                <w:color w:val="AC0000"/>
                                <w:sz w:val="18"/>
                                <w:szCs w:val="18"/>
                              </w:rPr>
                              <w:t>CO</w:t>
                            </w:r>
                            <w:r w:rsidRPr="00876A1D">
                              <w:rPr>
                                <w:b/>
                                <w:color w:val="AC0000"/>
                                <w:sz w:val="18"/>
                                <w:szCs w:val="18"/>
                                <w:vertAlign w:val="subscript"/>
                              </w:rPr>
                              <w:t>2</w:t>
                            </w:r>
                            <w:r>
                              <w:rPr>
                                <w:b/>
                                <w:color w:val="AC0000"/>
                                <w:sz w:val="18"/>
                                <w:szCs w:val="18"/>
                              </w:rPr>
                              <w:t xml:space="preserve"> reported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27D03DCC" id="Text Box 633" o:spid="_x0000_s1143" type="#_x0000_t202" style="position:absolute;margin-left:393.75pt;margin-top:44.9pt;width:74.25pt;height:36.75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" fillcolor="black [3213]" strokecolor="white [3212]" strokeweight=".5pt">
                <v:fill opacity="0"/>
                <v:stroke opacity="0"/>
                <v:path arrowok="t"/>
                <v:textbox>
                  <w:txbxContent>
                    <w:p w:rsidR="00E82D8A" w:rsidRDefault="00E82D8A" w:rsidP="00BC1293">
                      <w:pPr>
                        <w:jc w:val="both"/>
                        <w:rPr>
                          <w:b/>
                          <w:color w:val="AC0000"/>
                          <w:sz w:val="18"/>
                          <w:szCs w:val="18"/>
                        </w:rPr>
                      </w:pPr>
                      <w:r>
                        <w:rPr>
                          <w:b/>
                          <w:color w:val="AC0000"/>
                          <w:sz w:val="18"/>
                          <w:szCs w:val="18"/>
                        </w:rPr>
                        <w:t>Required if</w:t>
                      </w:r>
                    </w:p>
                    <w:p w:rsidR="00E82D8A" w:rsidRPr="00011DD2" w:rsidRDefault="00E82D8A" w:rsidP="00BC1293">
                      <w:pPr>
                        <w:jc w:val="both"/>
                        <w:rPr>
                          <w:b/>
                          <w:color w:val="AC0000"/>
                          <w:sz w:val="18"/>
                          <w:szCs w:val="18"/>
                        </w:rPr>
                      </w:pPr>
                      <w:r>
                        <w:rPr>
                          <w:b/>
                          <w:color w:val="AC0000"/>
                          <w:sz w:val="18"/>
                          <w:szCs w:val="18"/>
                        </w:rPr>
                        <w:t>CO</w:t>
                      </w:r>
                      <w:r w:rsidRPr="00876A1D">
                        <w:rPr>
                          <w:b/>
                          <w:color w:val="AC0000"/>
                          <w:sz w:val="18"/>
                          <w:szCs w:val="18"/>
                          <w:vertAlign w:val="subscript"/>
                        </w:rPr>
                        <w:t>2</w:t>
                      </w:r>
                      <w:r>
                        <w:rPr>
                          <w:b/>
                          <w:color w:val="AC0000"/>
                          <w:sz w:val="18"/>
                          <w:szCs w:val="18"/>
                        </w:rPr>
                        <w:t xml:space="preserve"> reported</w:t>
                      </w:r>
                    </w:p>
                  </w:txbxContent>
                </v:textbox>
              </v:shape>
            </w:pict>
          </mc:Fallback>
        </mc:AlternateContent>
      </w:r>
      <w:r>
        <w:rPr>
          <w:noProof/>
        </w:rPr>
        <mc:AlternateContent>
          <mc:Choice Requires="wps">
            <w:drawing>
              <wp:anchor distT="0" distB="0" distL="114300" distR="114300" simplePos="0" relativeHeight="253071360" behindDoc="0" locked="0" layoutInCell="1" allowOverlap="1" wp14:anchorId="2B5C8846" wp14:editId="17E4AD10">
                <wp:simplePos x="0" y="0"/>
                <wp:positionH relativeFrom="column">
                  <wp:posOffset>4724400</wp:posOffset>
                </wp:positionH>
                <wp:positionV relativeFrom="paragraph">
                  <wp:posOffset>294005</wp:posOffset>
                </wp:positionV>
                <wp:extent cx="295275" cy="752475"/>
                <wp:effectExtent l="0" t="0" r="28575" b="28575"/>
                <wp:wrapNone/>
                <wp:docPr id="634" name="Right Brace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752475"/>
                        </a:xfrm>
                        <a:prstGeom prst="rightBrac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68620C8F" id="Right Brace 634" o:spid="_x0000_s1026" type="#_x0000_t88" style="position:absolute;margin-left:372pt;margin-top:23.15pt;width:23.25pt;height:59.2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" adj="706" strokecolor="#c00000"/>
            </w:pict>
          </mc:Fallback>
        </mc:AlternateContent>
      </w:r>
      <w:r>
        <w:rPr>
          <w:noProof/>
        </w:rPr>
        <mc:AlternateContent>
          <mc:Choice Requires="wps">
            <w:drawing>
              <wp:anchor distT="0" distB="0" distL="114300" distR="114300" simplePos="0" relativeHeight="253072384" behindDoc="0" locked="0" layoutInCell="1" allowOverlap="1" wp14:anchorId="3AD00B2A" wp14:editId="5A49279E">
                <wp:simplePos x="0" y="0"/>
                <wp:positionH relativeFrom="column">
                  <wp:posOffset>4714875</wp:posOffset>
                </wp:positionH>
                <wp:positionV relativeFrom="paragraph">
                  <wp:posOffset>1722755</wp:posOffset>
                </wp:positionV>
                <wp:extent cx="295275" cy="752475"/>
                <wp:effectExtent l="0" t="0" r="28575" b="28575"/>
                <wp:wrapNone/>
                <wp:docPr id="635" name="Right Brace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752475"/>
                        </a:xfrm>
                        <a:prstGeom prst="rightBrac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1651AF68" id="Right Brace 635" o:spid="_x0000_s1026" type="#_x0000_t88" style="position:absolute;margin-left:371.25pt;margin-top:135.65pt;width:23.25pt;height:59.2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" adj="706" strokecolor="#c00000"/>
            </w:pict>
          </mc:Fallback>
        </mc:AlternateContent>
      </w:r>
      <w:r>
        <w:rPr>
          <w:noProof/>
        </w:rPr>
        <mc:AlternateContent>
          <mc:Choice Requires="wps">
            <w:drawing>
              <wp:anchor distT="0" distB="0" distL="114300" distR="114300" simplePos="0" relativeHeight="253073408" behindDoc="0" locked="0" layoutInCell="1" allowOverlap="1" wp14:anchorId="4381BEAD" wp14:editId="637CCA5D">
                <wp:simplePos x="0" y="0"/>
                <wp:positionH relativeFrom="column">
                  <wp:posOffset>4705350</wp:posOffset>
                </wp:positionH>
                <wp:positionV relativeFrom="paragraph">
                  <wp:posOffset>3151505</wp:posOffset>
                </wp:positionV>
                <wp:extent cx="295275" cy="752475"/>
                <wp:effectExtent l="0" t="0" r="28575" b="28575"/>
                <wp:wrapNone/>
                <wp:docPr id="636" name="Right Brace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752475"/>
                        </a:xfrm>
                        <a:prstGeom prst="rightBrac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5D2BBA1" id="Right Brace 636" o:spid="_x0000_s1026" type="#_x0000_t88" style="position:absolute;margin-left:370.5pt;margin-top:248.15pt;width:23.25pt;height:59.25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" adj="706" strokecolor="#c00000"/>
            </w:pict>
          </mc:Fallback>
        </mc:AlternateContent>
      </w:r>
      <w:r w:rsidR="00BC1293" w:rsidRPr="00012E47">
        <w:rPr>
          <w:noProof/>
        </w:rPr>
        <w:drawing>
          <wp:inline distT="0" distB="0" distL="0" distR="0" wp14:anchorId="456C319E" wp14:editId="62B86073">
            <wp:extent cx="5095875" cy="4629150"/>
            <wp:effectExtent l="0" t="0" r="9525"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Vents Units - Mole Fraction Details 2.g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95875" cy="4629150"/>
                    </a:xfrm>
                    <a:prstGeom prst="rect">
                      <a:avLst/>
                    </a:prstGeom>
                  </pic:spPr>
                </pic:pic>
              </a:graphicData>
            </a:graphic>
          </wp:inline>
        </w:drawing>
      </w:r>
    </w:p>
    <w:p w14:paraId="0FDF69F1" w14:textId="77777777" w:rsidR="00A97605" w:rsidRDefault="00A97605" w:rsidP="00A97605">
      <w:pPr>
        <w:pStyle w:val="NormalWeb"/>
        <w:spacing w:before="0" w:beforeAutospacing="0" w:after="0" w:afterAutospacing="0"/>
        <w:jc w:val="center"/>
        <w:rPr>
          <w:rFonts w:ascii="Times New Roman" w:hAnsi="Times New Roman"/>
          <w:b/>
          <w:bCs/>
          <w:sz w:val="18"/>
          <w:szCs w:val="18"/>
        </w:rPr>
      </w:pPr>
      <w:r>
        <w:rPr>
          <w:rFonts w:ascii="Times New Roman" w:hAnsi="Times New Roman"/>
          <w:b/>
          <w:bCs/>
          <w:sz w:val="18"/>
          <w:szCs w:val="18"/>
        </w:rPr>
        <w:t xml:space="preserve">                    </w:t>
      </w:r>
    </w:p>
    <w:p w14:paraId="08F00E3B" w14:textId="77777777" w:rsidR="00A97605" w:rsidRDefault="00A97605" w:rsidP="00A97605">
      <w:pPr>
        <w:pStyle w:val="NormalWeb"/>
        <w:spacing w:before="0" w:beforeAutospacing="0" w:after="0" w:afterAutospacing="0"/>
        <w:jc w:val="center"/>
        <w:rPr>
          <w:rFonts w:ascii="Times New Roman" w:hAnsi="Times New Roman"/>
          <w:sz w:val="18"/>
          <w:szCs w:val="18"/>
        </w:rPr>
      </w:pPr>
      <w:r>
        <w:rPr>
          <w:rFonts w:ascii="Times New Roman" w:hAnsi="Times New Roman"/>
          <w:b/>
          <w:bCs/>
          <w:sz w:val="18"/>
          <w:szCs w:val="18"/>
        </w:rPr>
        <w:t xml:space="preserve">                       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r>
      <w:r w:rsidR="004F2BE0">
        <w:rPr>
          <w:rFonts w:ascii="Times New Roman" w:hAnsi="Times New Roman"/>
          <w:sz w:val="18"/>
          <w:szCs w:val="18"/>
        </w:rPr>
        <w:t xml:space="preserve">                      </w:t>
      </w:r>
      <w:r>
        <w:rPr>
          <w:rFonts w:ascii="Times New Roman" w:hAnsi="Times New Roman"/>
          <w:sz w:val="18"/>
          <w:szCs w:val="18"/>
        </w:rPr>
        <w:t>for more information on conditionally required elements.</w:t>
      </w:r>
    </w:p>
    <w:p w14:paraId="7C5EB270" w14:textId="77777777" w:rsidR="00BC1293" w:rsidRPr="004D5069" w:rsidRDefault="00BC1293" w:rsidP="00BC1293">
      <w:pPr>
        <w:pStyle w:val="NormalWeb"/>
        <w:spacing w:before="0" w:beforeAutospacing="0" w:after="0" w:afterAutospacing="0"/>
        <w:jc w:val="center"/>
        <w:rPr>
          <w:rFonts w:ascii="Times New Roman" w:hAnsi="Times New Roman"/>
          <w:b/>
          <w:sz w:val="18"/>
          <w:szCs w:val="18"/>
        </w:rPr>
      </w:pPr>
    </w:p>
    <w:p w14:paraId="57F07E0E" w14:textId="77777777" w:rsidR="00BC1293" w:rsidRDefault="00BC1293" w:rsidP="00BC1293">
      <w:pPr>
        <w:pStyle w:val="NormalWeb"/>
        <w:spacing w:before="0" w:beforeAutospacing="0" w:after="0" w:afterAutospacing="0"/>
        <w:rPr>
          <w:rFonts w:ascii="Times New Roman" w:hAnsi="Times New Roman"/>
          <w:sz w:val="22"/>
          <w:szCs w:val="22"/>
        </w:rPr>
      </w:pPr>
    </w:p>
    <w:p w14:paraId="4020B33B" w14:textId="77777777" w:rsidR="00BC1293" w:rsidRDefault="00BC1293" w:rsidP="00BC1293">
      <w:pPr>
        <w:pStyle w:val="NormalWeb"/>
        <w:spacing w:before="0" w:beforeAutospacing="0" w:after="0" w:afterAutospacing="0"/>
        <w:rPr>
          <w:rFonts w:ascii="Times New Roman" w:hAnsi="Times New Roman"/>
          <w:sz w:val="22"/>
          <w:szCs w:val="22"/>
        </w:rPr>
      </w:pPr>
    </w:p>
    <w:p w14:paraId="4188B799" w14:textId="77777777" w:rsidR="00BC1293" w:rsidRDefault="00BC1293" w:rsidP="00BC1293">
      <w:pPr>
        <w:spacing w:after="200" w:line="276" w:lineRule="auto"/>
        <w:rPr>
          <w:rFonts w:eastAsiaTheme="minorEastAsia" w:cs="Times New Roman"/>
          <w:b/>
        </w:rPr>
      </w:pPr>
      <w:r>
        <w:rPr>
          <w:b/>
        </w:rPr>
        <w:br w:type="page"/>
      </w:r>
    </w:p>
    <w:p w14:paraId="34F84844" w14:textId="77777777" w:rsidR="00BC1293" w:rsidRPr="00B604D6" w:rsidRDefault="00BC1293" w:rsidP="00BC1293">
      <w:pPr>
        <w:pStyle w:val="NormalWeb"/>
        <w:spacing w:before="0" w:beforeAutospacing="0" w:after="0" w:afterAutospacing="0"/>
        <w:rPr>
          <w:rFonts w:ascii="Times New Roman" w:hAnsi="Times New Roman"/>
          <w:sz w:val="22"/>
          <w:szCs w:val="22"/>
        </w:rPr>
      </w:pPr>
      <w:r w:rsidRPr="005A328E">
        <w:rPr>
          <w:rFonts w:ascii="Times New Roman" w:hAnsi="Times New Roman"/>
          <w:b/>
          <w:sz w:val="22"/>
          <w:szCs w:val="22"/>
        </w:rPr>
        <w:lastRenderedPageBreak/>
        <w:t xml:space="preserve">Conditionally Required:  </w:t>
      </w:r>
      <w:r w:rsidRPr="00B604D6">
        <w:rPr>
          <w:rFonts w:ascii="Times New Roman" w:hAnsi="Times New Roman"/>
          <w:sz w:val="22"/>
          <w:szCs w:val="22"/>
        </w:rPr>
        <w:t>Subpart Y collects the following data if CO</w:t>
      </w:r>
      <w:r w:rsidRPr="00B604D6">
        <w:rPr>
          <w:rFonts w:ascii="Times New Roman" w:hAnsi="Times New Roman"/>
          <w:sz w:val="22"/>
          <w:szCs w:val="22"/>
          <w:vertAlign w:val="subscript"/>
        </w:rPr>
        <w:t>2</w:t>
      </w:r>
      <w:r w:rsidRPr="00B604D6">
        <w:rPr>
          <w:rFonts w:ascii="Times New Roman" w:hAnsi="Times New Roman"/>
          <w:sz w:val="22"/>
          <w:szCs w:val="22"/>
        </w:rPr>
        <w:t xml:space="preserve"> is being reported for this Process Vent:</w:t>
      </w:r>
    </w:p>
    <w:p w14:paraId="33F930D2" w14:textId="77777777" w:rsidR="00BC1293" w:rsidRPr="00B604D6" w:rsidRDefault="00BC1293" w:rsidP="00F9534E">
      <w:pPr>
        <w:numPr>
          <w:ilvl w:val="0"/>
          <w:numId w:val="14"/>
        </w:numPr>
        <w:rPr>
          <w:rFonts w:cs="Times New Roman"/>
        </w:rPr>
      </w:pPr>
      <w:r w:rsidRPr="00B604D6">
        <w:rPr>
          <w:rFonts w:cs="Times New Roman"/>
        </w:rPr>
        <w:t>Annual average mole fraction of CO</w:t>
      </w:r>
      <w:r w:rsidRPr="00B604D6">
        <w:rPr>
          <w:rFonts w:cs="Times New Roman"/>
          <w:vertAlign w:val="subscript"/>
        </w:rPr>
        <w:t>2</w:t>
      </w:r>
      <w:r>
        <w:rPr>
          <w:rFonts w:cs="Times New Roman"/>
          <w:vertAlign w:val="subscript"/>
        </w:rPr>
        <w:t>.</w:t>
      </w:r>
    </w:p>
    <w:p w14:paraId="79D2B324" w14:textId="77777777" w:rsidR="00BC1293" w:rsidRPr="00B604D6" w:rsidRDefault="00BC1293" w:rsidP="00F9534E">
      <w:pPr>
        <w:numPr>
          <w:ilvl w:val="0"/>
          <w:numId w:val="14"/>
        </w:numPr>
        <w:rPr>
          <w:rFonts w:cs="Times New Roman"/>
        </w:rPr>
      </w:pPr>
      <w:r w:rsidRPr="00B604D6">
        <w:rPr>
          <w:rFonts w:cs="Times New Roman"/>
        </w:rPr>
        <w:t>Method used to measure or estimate the annual average mole fraction of CO</w:t>
      </w:r>
      <w:r w:rsidRPr="00B604D6">
        <w:rPr>
          <w:rFonts w:cs="Times New Roman"/>
          <w:vertAlign w:val="subscript"/>
        </w:rPr>
        <w:t>2</w:t>
      </w:r>
      <w:r w:rsidRPr="00B604D6">
        <w:rPr>
          <w:rFonts w:cs="Times New Roman"/>
        </w:rPr>
        <w:t xml:space="preserve">. </w:t>
      </w:r>
    </w:p>
    <w:p w14:paraId="232F5787" w14:textId="77777777" w:rsidR="00BC1293" w:rsidRPr="00B604D6" w:rsidRDefault="00BC1293" w:rsidP="00F9534E">
      <w:pPr>
        <w:numPr>
          <w:ilvl w:val="1"/>
          <w:numId w:val="14"/>
        </w:numPr>
        <w:rPr>
          <w:rFonts w:cs="Times New Roman"/>
        </w:rPr>
      </w:pPr>
      <w:r w:rsidRPr="00B604D6">
        <w:rPr>
          <w:rFonts w:cs="Times New Roman"/>
        </w:rPr>
        <w:t>Engineering estimates/process knowledge</w:t>
      </w:r>
    </w:p>
    <w:p w14:paraId="6A3D9BCD" w14:textId="77777777" w:rsidR="00BC1293" w:rsidRPr="00B604D6" w:rsidRDefault="00BC1293" w:rsidP="00F9534E">
      <w:pPr>
        <w:numPr>
          <w:ilvl w:val="1"/>
          <w:numId w:val="14"/>
        </w:numPr>
        <w:rPr>
          <w:rFonts w:cs="Times New Roman"/>
        </w:rPr>
      </w:pPr>
      <w:r w:rsidRPr="00B604D6">
        <w:rPr>
          <w:rFonts w:cs="Times New Roman"/>
        </w:rPr>
        <w:t>Direct measurement</w:t>
      </w:r>
    </w:p>
    <w:p w14:paraId="588EE56E" w14:textId="77777777" w:rsidR="00BC1293" w:rsidRPr="00B604D6" w:rsidRDefault="00BC1293" w:rsidP="00F9534E">
      <w:pPr>
        <w:numPr>
          <w:ilvl w:val="1"/>
          <w:numId w:val="14"/>
        </w:numPr>
        <w:rPr>
          <w:rFonts w:cs="Times New Roman"/>
        </w:rPr>
      </w:pPr>
      <w:r w:rsidRPr="00B604D6">
        <w:rPr>
          <w:rFonts w:cs="Times New Roman"/>
        </w:rPr>
        <w:t>Other (specify)</w:t>
      </w:r>
    </w:p>
    <w:p w14:paraId="7D04A49E" w14:textId="77777777" w:rsidR="00BC1293" w:rsidRDefault="00BC1293" w:rsidP="00BC1293">
      <w:pPr>
        <w:rPr>
          <w:rFonts w:cs="Times New Roman"/>
        </w:rPr>
      </w:pPr>
    </w:p>
    <w:p w14:paraId="362C44AC" w14:textId="77777777" w:rsidR="00BC1293" w:rsidRPr="00B604D6" w:rsidRDefault="00BC1293" w:rsidP="00BC1293">
      <w:pPr>
        <w:pStyle w:val="NormalWeb"/>
        <w:spacing w:before="0" w:beforeAutospacing="0" w:after="0" w:afterAutospacing="0"/>
        <w:rPr>
          <w:rFonts w:ascii="Times New Roman" w:hAnsi="Times New Roman"/>
          <w:sz w:val="22"/>
          <w:szCs w:val="22"/>
        </w:rPr>
      </w:pPr>
      <w:r w:rsidRPr="005A328E">
        <w:rPr>
          <w:rFonts w:ascii="Times New Roman" w:hAnsi="Times New Roman"/>
          <w:b/>
          <w:sz w:val="22"/>
          <w:szCs w:val="22"/>
        </w:rPr>
        <w:t xml:space="preserve">Conditionally Required:  </w:t>
      </w:r>
      <w:r w:rsidRPr="00B604D6">
        <w:rPr>
          <w:rFonts w:ascii="Times New Roman" w:hAnsi="Times New Roman"/>
          <w:sz w:val="22"/>
          <w:szCs w:val="22"/>
        </w:rPr>
        <w:t>Subpart Y collects the following data if C</w:t>
      </w:r>
      <w:r>
        <w:rPr>
          <w:rFonts w:ascii="Times New Roman" w:hAnsi="Times New Roman"/>
          <w:sz w:val="22"/>
          <w:szCs w:val="22"/>
        </w:rPr>
        <w:t>H</w:t>
      </w:r>
      <w:r w:rsidRPr="005A328E">
        <w:rPr>
          <w:rFonts w:ascii="Times New Roman" w:hAnsi="Times New Roman"/>
          <w:sz w:val="22"/>
          <w:szCs w:val="22"/>
          <w:vertAlign w:val="subscript"/>
        </w:rPr>
        <w:t>4</w:t>
      </w:r>
      <w:r w:rsidRPr="00B604D6">
        <w:rPr>
          <w:rFonts w:ascii="Times New Roman" w:hAnsi="Times New Roman"/>
          <w:sz w:val="22"/>
          <w:szCs w:val="22"/>
        </w:rPr>
        <w:t xml:space="preserve"> is being reported for this Process Vent:</w:t>
      </w:r>
    </w:p>
    <w:p w14:paraId="5B535D50" w14:textId="77777777" w:rsidR="00BC1293" w:rsidRPr="00B604D6" w:rsidRDefault="00BC1293" w:rsidP="00F9534E">
      <w:pPr>
        <w:numPr>
          <w:ilvl w:val="0"/>
          <w:numId w:val="15"/>
        </w:numPr>
        <w:rPr>
          <w:rFonts w:cs="Times New Roman"/>
        </w:rPr>
      </w:pPr>
      <w:r w:rsidRPr="00B604D6">
        <w:rPr>
          <w:rFonts w:cs="Times New Roman"/>
        </w:rPr>
        <w:t>Annual average mole fraction of CH</w:t>
      </w:r>
      <w:r w:rsidRPr="00154AC2">
        <w:rPr>
          <w:rFonts w:cs="Times New Roman"/>
          <w:vertAlign w:val="subscript"/>
        </w:rPr>
        <w:t>4</w:t>
      </w:r>
      <w:r>
        <w:rPr>
          <w:rFonts w:cs="Times New Roman"/>
          <w:vertAlign w:val="subscript"/>
        </w:rPr>
        <w:t>.</w:t>
      </w:r>
    </w:p>
    <w:p w14:paraId="282FB64F" w14:textId="77777777" w:rsidR="00BC1293" w:rsidRPr="00B604D6" w:rsidRDefault="00BC1293" w:rsidP="00F9534E">
      <w:pPr>
        <w:numPr>
          <w:ilvl w:val="0"/>
          <w:numId w:val="15"/>
        </w:numPr>
        <w:rPr>
          <w:rFonts w:cs="Times New Roman"/>
        </w:rPr>
      </w:pPr>
      <w:r w:rsidRPr="00B604D6">
        <w:rPr>
          <w:rFonts w:cs="Times New Roman"/>
        </w:rPr>
        <w:t>Method used to measure or estimate the annual average mole fraction of CH</w:t>
      </w:r>
      <w:r w:rsidRPr="00154AC2">
        <w:rPr>
          <w:rFonts w:cs="Times New Roman"/>
          <w:vertAlign w:val="subscript"/>
        </w:rPr>
        <w:t>4</w:t>
      </w:r>
      <w:r w:rsidRPr="00B604D6">
        <w:rPr>
          <w:rFonts w:cs="Times New Roman"/>
        </w:rPr>
        <w:t xml:space="preserve">. </w:t>
      </w:r>
    </w:p>
    <w:p w14:paraId="4971ABEC" w14:textId="77777777" w:rsidR="00BC1293" w:rsidRPr="00B604D6" w:rsidRDefault="00BC1293" w:rsidP="00F9534E">
      <w:pPr>
        <w:numPr>
          <w:ilvl w:val="1"/>
          <w:numId w:val="15"/>
        </w:numPr>
        <w:rPr>
          <w:rFonts w:cs="Times New Roman"/>
        </w:rPr>
      </w:pPr>
      <w:r w:rsidRPr="00B604D6">
        <w:rPr>
          <w:rFonts w:cs="Times New Roman"/>
        </w:rPr>
        <w:t>Engineering estimates/process knowledge</w:t>
      </w:r>
    </w:p>
    <w:p w14:paraId="28DD518E" w14:textId="77777777" w:rsidR="00BC1293" w:rsidRPr="00B604D6" w:rsidRDefault="00BC1293" w:rsidP="00F9534E">
      <w:pPr>
        <w:numPr>
          <w:ilvl w:val="1"/>
          <w:numId w:val="15"/>
        </w:numPr>
        <w:rPr>
          <w:rFonts w:cs="Times New Roman"/>
        </w:rPr>
      </w:pPr>
      <w:r w:rsidRPr="00B604D6">
        <w:rPr>
          <w:rFonts w:cs="Times New Roman"/>
        </w:rPr>
        <w:t>Direct measurement</w:t>
      </w:r>
    </w:p>
    <w:p w14:paraId="4D8E7FBD" w14:textId="77777777" w:rsidR="00BC1293" w:rsidRPr="00B604D6" w:rsidRDefault="00BC1293" w:rsidP="00F9534E">
      <w:pPr>
        <w:numPr>
          <w:ilvl w:val="1"/>
          <w:numId w:val="15"/>
        </w:numPr>
        <w:rPr>
          <w:rFonts w:cs="Times New Roman"/>
        </w:rPr>
      </w:pPr>
      <w:r w:rsidRPr="00B604D6">
        <w:rPr>
          <w:rFonts w:cs="Times New Roman"/>
        </w:rPr>
        <w:t>Other (specify)</w:t>
      </w:r>
    </w:p>
    <w:p w14:paraId="6EC7569D" w14:textId="77777777" w:rsidR="00BC1293" w:rsidRDefault="00BC1293" w:rsidP="00BC1293">
      <w:pPr>
        <w:pStyle w:val="NormalWeb"/>
        <w:spacing w:before="0" w:beforeAutospacing="0" w:after="0" w:afterAutospacing="0"/>
        <w:rPr>
          <w:rFonts w:ascii="Times New Roman" w:hAnsi="Times New Roman"/>
          <w:b/>
          <w:sz w:val="22"/>
          <w:szCs w:val="22"/>
        </w:rPr>
      </w:pPr>
    </w:p>
    <w:p w14:paraId="7052C6E2" w14:textId="77777777" w:rsidR="00BC1293" w:rsidRPr="00B604D6" w:rsidRDefault="00BC1293" w:rsidP="00BC1293">
      <w:pPr>
        <w:pStyle w:val="NormalWeb"/>
        <w:spacing w:before="0" w:beforeAutospacing="0" w:after="0" w:afterAutospacing="0"/>
        <w:rPr>
          <w:rFonts w:ascii="Times New Roman" w:hAnsi="Times New Roman"/>
          <w:sz w:val="22"/>
          <w:szCs w:val="22"/>
        </w:rPr>
      </w:pPr>
      <w:r w:rsidRPr="005A328E">
        <w:rPr>
          <w:rFonts w:ascii="Times New Roman" w:hAnsi="Times New Roman"/>
          <w:b/>
          <w:sz w:val="22"/>
          <w:szCs w:val="22"/>
        </w:rPr>
        <w:t xml:space="preserve">Conditionally Required:  </w:t>
      </w:r>
      <w:r w:rsidRPr="00B604D6">
        <w:rPr>
          <w:rFonts w:ascii="Times New Roman" w:hAnsi="Times New Roman"/>
          <w:sz w:val="22"/>
          <w:szCs w:val="22"/>
        </w:rPr>
        <w:t xml:space="preserve">Subpart Y collects the following data if </w:t>
      </w:r>
      <w:r>
        <w:rPr>
          <w:rFonts w:ascii="Times New Roman" w:hAnsi="Times New Roman"/>
          <w:sz w:val="22"/>
          <w:szCs w:val="22"/>
        </w:rPr>
        <w:t>N</w:t>
      </w:r>
      <w:r w:rsidRPr="005A328E">
        <w:rPr>
          <w:rFonts w:ascii="Times New Roman" w:hAnsi="Times New Roman"/>
          <w:sz w:val="22"/>
          <w:szCs w:val="22"/>
          <w:vertAlign w:val="subscript"/>
        </w:rPr>
        <w:t>2</w:t>
      </w:r>
      <w:r>
        <w:rPr>
          <w:rFonts w:ascii="Times New Roman" w:hAnsi="Times New Roman"/>
          <w:sz w:val="22"/>
          <w:szCs w:val="22"/>
        </w:rPr>
        <w:t>O</w:t>
      </w:r>
      <w:r w:rsidRPr="00B604D6">
        <w:rPr>
          <w:rFonts w:ascii="Times New Roman" w:hAnsi="Times New Roman"/>
          <w:sz w:val="22"/>
          <w:szCs w:val="22"/>
        </w:rPr>
        <w:t xml:space="preserve"> is being reported for this Process Vent:</w:t>
      </w:r>
    </w:p>
    <w:p w14:paraId="32A4C410" w14:textId="77777777" w:rsidR="00BC1293" w:rsidRPr="00B604D6" w:rsidRDefault="00BC1293" w:rsidP="00F9534E">
      <w:pPr>
        <w:numPr>
          <w:ilvl w:val="0"/>
          <w:numId w:val="16"/>
        </w:numPr>
        <w:rPr>
          <w:rFonts w:cs="Times New Roman"/>
        </w:rPr>
      </w:pPr>
      <w:r w:rsidRPr="00B604D6">
        <w:rPr>
          <w:rFonts w:cs="Times New Roman"/>
        </w:rPr>
        <w:t>Annual average mole fraction of N</w:t>
      </w:r>
      <w:r w:rsidRPr="00154AC2">
        <w:rPr>
          <w:rFonts w:cs="Times New Roman"/>
          <w:vertAlign w:val="subscript"/>
        </w:rPr>
        <w:t>2</w:t>
      </w:r>
      <w:r w:rsidRPr="00B604D6">
        <w:rPr>
          <w:rFonts w:cs="Times New Roman"/>
        </w:rPr>
        <w:t>O</w:t>
      </w:r>
      <w:r>
        <w:rPr>
          <w:rFonts w:cs="Times New Roman"/>
        </w:rPr>
        <w:t>.</w:t>
      </w:r>
    </w:p>
    <w:p w14:paraId="76026C4E" w14:textId="77777777" w:rsidR="00BC1293" w:rsidRPr="00B604D6" w:rsidRDefault="00BC1293" w:rsidP="00F9534E">
      <w:pPr>
        <w:numPr>
          <w:ilvl w:val="0"/>
          <w:numId w:val="16"/>
        </w:numPr>
        <w:rPr>
          <w:rFonts w:cs="Times New Roman"/>
        </w:rPr>
      </w:pPr>
      <w:r w:rsidRPr="00B604D6">
        <w:rPr>
          <w:rFonts w:cs="Times New Roman"/>
        </w:rPr>
        <w:t>Method used to measure or estimate the annual average mole fraction of N</w:t>
      </w:r>
      <w:r w:rsidRPr="00154AC2">
        <w:rPr>
          <w:rFonts w:cs="Times New Roman"/>
          <w:vertAlign w:val="subscript"/>
        </w:rPr>
        <w:t>2</w:t>
      </w:r>
      <w:r w:rsidRPr="00B604D6">
        <w:rPr>
          <w:rFonts w:cs="Times New Roman"/>
        </w:rPr>
        <w:t xml:space="preserve">O. </w:t>
      </w:r>
    </w:p>
    <w:p w14:paraId="5601EC03" w14:textId="77777777" w:rsidR="00BC1293" w:rsidRPr="00B604D6" w:rsidRDefault="00BC1293" w:rsidP="00F9534E">
      <w:pPr>
        <w:numPr>
          <w:ilvl w:val="1"/>
          <w:numId w:val="16"/>
        </w:numPr>
        <w:rPr>
          <w:rFonts w:cs="Times New Roman"/>
        </w:rPr>
      </w:pPr>
      <w:r w:rsidRPr="00B604D6">
        <w:rPr>
          <w:rFonts w:cs="Times New Roman"/>
        </w:rPr>
        <w:t>Engineering estimates/process knowledge</w:t>
      </w:r>
    </w:p>
    <w:p w14:paraId="22C81CB6" w14:textId="77777777" w:rsidR="00BC1293" w:rsidRPr="00B604D6" w:rsidRDefault="00BC1293" w:rsidP="00F9534E">
      <w:pPr>
        <w:numPr>
          <w:ilvl w:val="1"/>
          <w:numId w:val="16"/>
        </w:numPr>
        <w:rPr>
          <w:rFonts w:cs="Times New Roman"/>
        </w:rPr>
      </w:pPr>
      <w:r w:rsidRPr="00B604D6">
        <w:rPr>
          <w:rFonts w:cs="Times New Roman"/>
        </w:rPr>
        <w:t>Direct measurement</w:t>
      </w:r>
    </w:p>
    <w:p w14:paraId="720241FD" w14:textId="77777777" w:rsidR="00BC1293" w:rsidRDefault="00BC1293" w:rsidP="00F9534E">
      <w:pPr>
        <w:numPr>
          <w:ilvl w:val="1"/>
          <w:numId w:val="16"/>
        </w:numPr>
        <w:rPr>
          <w:rFonts w:cs="Times New Roman"/>
        </w:rPr>
      </w:pPr>
      <w:r w:rsidRPr="00B604D6">
        <w:rPr>
          <w:rFonts w:cs="Times New Roman"/>
        </w:rPr>
        <w:t>Other (specify)</w:t>
      </w:r>
    </w:p>
    <w:p w14:paraId="5BAA78E0" w14:textId="77777777" w:rsidR="00BC1293" w:rsidRDefault="00BC1293" w:rsidP="00BC1293">
      <w:pPr>
        <w:rPr>
          <w:rFonts w:cs="Times New Roman"/>
        </w:rPr>
      </w:pPr>
    </w:p>
    <w:p w14:paraId="35EC0DDB" w14:textId="77777777" w:rsidR="00BC1293" w:rsidRPr="00B604D6" w:rsidRDefault="00BC1293" w:rsidP="00BC1293">
      <w:pPr>
        <w:rPr>
          <w:rFonts w:cs="Times New Roman"/>
        </w:rPr>
      </w:pPr>
    </w:p>
    <w:p w14:paraId="3BDC544A" w14:textId="77777777" w:rsidR="00BC1293" w:rsidRDefault="00BC1293" w:rsidP="00BC1293">
      <w:pPr>
        <w:pStyle w:val="Table"/>
        <w:ind w:left="360"/>
      </w:pPr>
      <w:r>
        <w:br/>
      </w:r>
      <w:bookmarkStart w:id="941" w:name="_Toc473900366"/>
      <w:r>
        <w:t xml:space="preserve">Mole Fraction Details </w:t>
      </w:r>
      <w:r w:rsidR="00253426">
        <w:t>Data Element Definitions</w:t>
      </w:r>
      <w:bookmarkEnd w:id="941"/>
    </w:p>
    <w:p w14:paraId="0E9A6A89" w14:textId="77777777" w:rsidR="00BC1293" w:rsidRPr="003C15E2" w:rsidRDefault="00BC1293" w:rsidP="00BC1293"/>
    <w:tbl>
      <w:tblPr>
        <w:tblW w:w="9275" w:type="dxa"/>
        <w:tblInd w:w="103" w:type="dxa"/>
        <w:tblLook w:val="04A0" w:firstRow="1" w:lastRow="0" w:firstColumn="1" w:lastColumn="0" w:noHBand="0" w:noVBand="1"/>
      </w:tblPr>
      <w:tblGrid>
        <w:gridCol w:w="4145"/>
        <w:gridCol w:w="5130"/>
      </w:tblGrid>
      <w:tr w:rsidR="00BC1293" w:rsidRPr="00E214A2" w14:paraId="6A526FA3" w14:textId="77777777" w:rsidTr="004F2BE0">
        <w:trPr>
          <w:trHeight w:val="512"/>
          <w:tblHeader/>
        </w:trPr>
        <w:tc>
          <w:tcPr>
            <w:tcW w:w="414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4F5C077" w14:textId="77777777" w:rsidR="00BC1293" w:rsidRPr="00560BDD" w:rsidRDefault="00BC1293" w:rsidP="004F2BE0">
            <w:pPr>
              <w:ind w:left="360"/>
              <w:jc w:val="center"/>
              <w:rPr>
                <w:rFonts w:eastAsia="Times New Roman" w:cs="Times New Roman"/>
                <w:b/>
                <w:bCs/>
                <w:sz w:val="20"/>
                <w:szCs w:val="20"/>
              </w:rPr>
            </w:pPr>
            <w:r w:rsidRPr="00560BDD">
              <w:rPr>
                <w:rFonts w:eastAsia="Times New Roman" w:cs="Times New Roman"/>
                <w:b/>
                <w:bCs/>
                <w:sz w:val="20"/>
                <w:szCs w:val="20"/>
              </w:rPr>
              <w:t>Data Element Name</w:t>
            </w:r>
          </w:p>
        </w:tc>
        <w:tc>
          <w:tcPr>
            <w:tcW w:w="5130" w:type="dxa"/>
            <w:tcBorders>
              <w:top w:val="single" w:sz="4" w:space="0" w:color="auto"/>
              <w:left w:val="nil"/>
              <w:bottom w:val="single" w:sz="4" w:space="0" w:color="auto"/>
              <w:right w:val="single" w:sz="4" w:space="0" w:color="auto"/>
            </w:tcBorders>
            <w:shd w:val="clear" w:color="000000" w:fill="D9D9D9"/>
            <w:vAlign w:val="center"/>
            <w:hideMark/>
          </w:tcPr>
          <w:p w14:paraId="72E585FF" w14:textId="77777777" w:rsidR="00BC1293" w:rsidRPr="00560BDD" w:rsidRDefault="00BC1293" w:rsidP="004F2BE0">
            <w:pPr>
              <w:ind w:left="360"/>
              <w:jc w:val="center"/>
              <w:rPr>
                <w:rFonts w:eastAsia="Times New Roman" w:cs="Times New Roman"/>
                <w:b/>
                <w:bCs/>
                <w:sz w:val="20"/>
                <w:szCs w:val="20"/>
              </w:rPr>
            </w:pPr>
            <w:r w:rsidRPr="00560BDD">
              <w:rPr>
                <w:rFonts w:eastAsia="Times New Roman" w:cs="Times New Roman"/>
                <w:b/>
                <w:bCs/>
                <w:sz w:val="20"/>
                <w:szCs w:val="20"/>
              </w:rPr>
              <w:t>Description</w:t>
            </w:r>
          </w:p>
        </w:tc>
      </w:tr>
      <w:tr w:rsidR="00BC1293" w:rsidRPr="00E214A2" w14:paraId="44D5A975" w14:textId="77777777" w:rsidTr="0043326B">
        <w:trPr>
          <w:trHeight w:val="620"/>
        </w:trPr>
        <w:tc>
          <w:tcPr>
            <w:tcW w:w="4145" w:type="dxa"/>
            <w:tcBorders>
              <w:top w:val="nil"/>
              <w:left w:val="single" w:sz="4" w:space="0" w:color="auto"/>
              <w:bottom w:val="single" w:sz="4" w:space="0" w:color="auto"/>
              <w:right w:val="single" w:sz="4" w:space="0" w:color="auto"/>
            </w:tcBorders>
            <w:shd w:val="clear" w:color="000000" w:fill="C5D9F1"/>
            <w:vAlign w:val="center"/>
          </w:tcPr>
          <w:p w14:paraId="77919E8C" w14:textId="77777777" w:rsidR="00BC1293" w:rsidRPr="00560BDD" w:rsidRDefault="00BC1293" w:rsidP="00632412">
            <w:pPr>
              <w:ind w:left="360"/>
              <w:rPr>
                <w:rFonts w:eastAsia="Times New Roman" w:cs="Times New Roman"/>
                <w:b/>
                <w:sz w:val="20"/>
                <w:szCs w:val="20"/>
              </w:rPr>
            </w:pPr>
            <w:r>
              <w:rPr>
                <w:rFonts w:eastAsia="Times New Roman" w:cs="Times New Roman"/>
                <w:b/>
                <w:sz w:val="20"/>
                <w:szCs w:val="20"/>
              </w:rPr>
              <w:t>MoleFraction</w:t>
            </w:r>
            <w:r w:rsidRPr="00560BDD">
              <w:rPr>
                <w:rFonts w:eastAsia="Times New Roman" w:cs="Times New Roman"/>
                <w:b/>
                <w:sz w:val="20"/>
                <w:szCs w:val="20"/>
              </w:rPr>
              <w:t>Details</w:t>
            </w:r>
          </w:p>
        </w:tc>
        <w:tc>
          <w:tcPr>
            <w:tcW w:w="5130" w:type="dxa"/>
            <w:tcBorders>
              <w:top w:val="nil"/>
              <w:left w:val="nil"/>
              <w:bottom w:val="single" w:sz="4" w:space="0" w:color="auto"/>
              <w:right w:val="single" w:sz="4" w:space="0" w:color="auto"/>
            </w:tcBorders>
            <w:shd w:val="clear" w:color="000000" w:fill="C5D9F1"/>
            <w:vAlign w:val="center"/>
          </w:tcPr>
          <w:p w14:paraId="287C5500" w14:textId="77777777" w:rsidR="00BC1293" w:rsidRPr="00560BDD" w:rsidRDefault="00BC1293" w:rsidP="00632412">
            <w:pPr>
              <w:rPr>
                <w:rFonts w:eastAsia="Times New Roman" w:cs="Times New Roman"/>
                <w:sz w:val="20"/>
                <w:szCs w:val="20"/>
              </w:rPr>
            </w:pPr>
            <w:r w:rsidRPr="00A85C0C">
              <w:rPr>
                <w:b/>
                <w:sz w:val="20"/>
                <w:szCs w:val="20"/>
              </w:rPr>
              <w:t>Parent Element</w:t>
            </w:r>
          </w:p>
        </w:tc>
      </w:tr>
      <w:tr w:rsidR="00BC1293" w:rsidRPr="00E214A2" w14:paraId="3E5E2AC2" w14:textId="77777777" w:rsidTr="004F2BE0">
        <w:trPr>
          <w:trHeight w:val="1439"/>
        </w:trPr>
        <w:tc>
          <w:tcPr>
            <w:tcW w:w="4145" w:type="dxa"/>
            <w:tcBorders>
              <w:top w:val="single" w:sz="4" w:space="0" w:color="auto"/>
              <w:left w:val="single" w:sz="4" w:space="0" w:color="auto"/>
              <w:bottom w:val="single" w:sz="4" w:space="0" w:color="auto"/>
              <w:right w:val="single" w:sz="4" w:space="0" w:color="auto"/>
            </w:tcBorders>
            <w:shd w:val="clear" w:color="auto" w:fill="auto"/>
            <w:vAlign w:val="center"/>
          </w:tcPr>
          <w:p w14:paraId="53D2B9C8" w14:textId="77777777" w:rsidR="00BC1293" w:rsidRPr="00E214A2" w:rsidRDefault="00BC1293" w:rsidP="00632412">
            <w:pPr>
              <w:rPr>
                <w:rFonts w:eastAsia="Times New Roman" w:cs="Times New Roman"/>
                <w:sz w:val="20"/>
                <w:szCs w:val="20"/>
              </w:rPr>
            </w:pPr>
            <w:r w:rsidRPr="002E41E0">
              <w:rPr>
                <w:rFonts w:eastAsia="Times New Roman" w:cs="Times New Roman"/>
                <w:sz w:val="20"/>
                <w:szCs w:val="20"/>
              </w:rPr>
              <w:t>CO2AnnualAverageMoleFraction</w:t>
            </w: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562E040C" w14:textId="77777777" w:rsidR="00BC1293" w:rsidRPr="00E214A2" w:rsidRDefault="00BC1293">
            <w:pPr>
              <w:rPr>
                <w:rFonts w:eastAsia="Times New Roman" w:cs="Times New Roman"/>
                <w:sz w:val="20"/>
                <w:szCs w:val="20"/>
              </w:rPr>
            </w:pPr>
            <w:r w:rsidRPr="00F0518C">
              <w:rPr>
                <w:rFonts w:eastAsia="Times New Roman" w:cs="Times New Roman"/>
                <w:b/>
                <w:sz w:val="20"/>
                <w:szCs w:val="20"/>
              </w:rPr>
              <w:t>Conditionally Required:</w:t>
            </w:r>
            <w:r>
              <w:rPr>
                <w:rFonts w:eastAsia="Times New Roman" w:cs="Times New Roman"/>
                <w:sz w:val="20"/>
                <w:szCs w:val="20"/>
              </w:rPr>
              <w:t xml:space="preserve">  If CO</w:t>
            </w:r>
            <w:r w:rsidRPr="00F0518C">
              <w:rPr>
                <w:rFonts w:eastAsia="Times New Roman" w:cs="Times New Roman"/>
                <w:sz w:val="20"/>
                <w:szCs w:val="20"/>
                <w:vertAlign w:val="subscript"/>
              </w:rPr>
              <w:t>2</w:t>
            </w:r>
            <w:r>
              <w:rPr>
                <w:rFonts w:eastAsia="Times New Roman" w:cs="Times New Roman"/>
                <w:sz w:val="20"/>
                <w:szCs w:val="20"/>
              </w:rPr>
              <w:t xml:space="preserve"> was reported for the unit, report t</w:t>
            </w:r>
            <w:r w:rsidRPr="00EB7A91">
              <w:rPr>
                <w:rFonts w:eastAsia="Times New Roman" w:cs="Times New Roman"/>
                <w:sz w:val="20"/>
                <w:szCs w:val="20"/>
              </w:rPr>
              <w:t>he annual average mole fraction of CO</w:t>
            </w:r>
            <w:r w:rsidRPr="00F9158B">
              <w:rPr>
                <w:rFonts w:eastAsia="Times New Roman" w:cs="Times New Roman"/>
                <w:sz w:val="20"/>
                <w:szCs w:val="20"/>
                <w:vertAlign w:val="subscript"/>
              </w:rPr>
              <w:t>2</w:t>
            </w:r>
            <w:r w:rsidRPr="00EB7A91">
              <w:rPr>
                <w:rFonts w:eastAsia="Times New Roman" w:cs="Times New Roman"/>
                <w:sz w:val="20"/>
                <w:szCs w:val="20"/>
              </w:rPr>
              <w:t>.</w:t>
            </w:r>
            <w:r>
              <w:rPr>
                <w:rFonts w:eastAsia="Times New Roman" w:cs="Times New Roman"/>
                <w:sz w:val="20"/>
                <w:szCs w:val="20"/>
              </w:rPr>
              <w:t xml:space="preserve"> </w:t>
            </w:r>
            <w:r w:rsidRPr="00EB7A91">
              <w:rPr>
                <w:rFonts w:eastAsia="Times New Roman" w:cs="Times New Roman"/>
                <w:sz w:val="20"/>
                <w:szCs w:val="20"/>
              </w:rPr>
              <w:t xml:space="preserve"> </w:t>
            </w:r>
            <w:r w:rsidR="00DF0D7E">
              <w:rPr>
                <w:sz w:val="20"/>
                <w:szCs w:val="20"/>
              </w:rPr>
              <w:t xml:space="preserve">Report the value in the child data element </w:t>
            </w:r>
            <w:r w:rsidR="00DF0D7E" w:rsidRPr="00705CE2">
              <w:rPr>
                <w:b/>
                <w:sz w:val="20"/>
                <w:szCs w:val="20"/>
              </w:rPr>
              <w:t>Measure</w:t>
            </w:r>
            <w:r w:rsidR="00DF0D7E">
              <w:rPr>
                <w:b/>
                <w:sz w:val="20"/>
                <w:szCs w:val="20"/>
              </w:rPr>
              <w:t>Value</w:t>
            </w:r>
            <w:r w:rsidR="00DF0D7E">
              <w:rPr>
                <w:sz w:val="20"/>
                <w:szCs w:val="20"/>
              </w:rPr>
              <w:t>.  Set the units of measure to “</w:t>
            </w:r>
            <w:r w:rsidR="00DF0D7E">
              <w:rPr>
                <w:rFonts w:eastAsia="Times New Roman" w:cs="Times New Roman"/>
                <w:sz w:val="20"/>
                <w:szCs w:val="20"/>
              </w:rPr>
              <w:t>fraction (number between 0 and 1)</w:t>
            </w:r>
            <w:r w:rsidR="00DF0D7E">
              <w:rPr>
                <w:sz w:val="20"/>
                <w:szCs w:val="20"/>
              </w:rPr>
              <w:t>” in the attribute</w:t>
            </w:r>
            <w:r w:rsidR="00DF0D7E" w:rsidRPr="008C7538">
              <w:rPr>
                <w:b/>
                <w:sz w:val="20"/>
                <w:szCs w:val="20"/>
              </w:rPr>
              <w:t xml:space="preserve"> </w:t>
            </w:r>
            <w:r w:rsidR="00DF0D7E">
              <w:rPr>
                <w:b/>
                <w:sz w:val="20"/>
                <w:szCs w:val="20"/>
              </w:rPr>
              <w:t>fractionUOM</w:t>
            </w:r>
            <w:r w:rsidR="00DF0D7E">
              <w:rPr>
                <w:sz w:val="20"/>
                <w:szCs w:val="20"/>
              </w:rPr>
              <w:t>.</w:t>
            </w:r>
            <w:r w:rsidR="00DF0D7E">
              <w:rPr>
                <w:rFonts w:eastAsia="Times New Roman" w:cs="Times New Roman"/>
                <w:sz w:val="20"/>
                <w:szCs w:val="20"/>
              </w:rPr>
              <w:t xml:space="preserve">  </w:t>
            </w:r>
            <w:r>
              <w:rPr>
                <w:rFonts w:eastAsia="Times New Roman" w:cs="Times New Roman"/>
                <w:sz w:val="20"/>
                <w:szCs w:val="20"/>
              </w:rPr>
              <w:t>[</w:t>
            </w:r>
            <w:r w:rsidRPr="00EB7A91">
              <w:rPr>
                <w:rFonts w:eastAsia="Times New Roman" w:cs="Times New Roman"/>
                <w:sz w:val="20"/>
                <w:szCs w:val="20"/>
              </w:rPr>
              <w:t>98.256(l)(5)</w:t>
            </w:r>
            <w:r>
              <w:rPr>
                <w:rFonts w:eastAsia="Times New Roman" w:cs="Times New Roman"/>
                <w:sz w:val="20"/>
                <w:szCs w:val="20"/>
              </w:rPr>
              <w:t>]</w:t>
            </w:r>
          </w:p>
        </w:tc>
      </w:tr>
      <w:tr w:rsidR="00BC1293" w:rsidRPr="00E214A2" w14:paraId="745CC06C" w14:textId="77777777" w:rsidTr="004F2BE0">
        <w:trPr>
          <w:trHeight w:val="1880"/>
        </w:trPr>
        <w:tc>
          <w:tcPr>
            <w:tcW w:w="4145" w:type="dxa"/>
            <w:tcBorders>
              <w:top w:val="single" w:sz="4" w:space="0" w:color="auto"/>
              <w:left w:val="single" w:sz="4" w:space="0" w:color="auto"/>
              <w:bottom w:val="single" w:sz="4" w:space="0" w:color="auto"/>
              <w:right w:val="single" w:sz="4" w:space="0" w:color="auto"/>
            </w:tcBorders>
            <w:shd w:val="clear" w:color="auto" w:fill="auto"/>
            <w:vAlign w:val="center"/>
          </w:tcPr>
          <w:p w14:paraId="3D9B2B9E" w14:textId="77777777" w:rsidR="00BC1293" w:rsidRPr="00E214A2" w:rsidRDefault="00BC1293" w:rsidP="00632412">
            <w:pPr>
              <w:rPr>
                <w:rFonts w:eastAsia="Times New Roman" w:cs="Times New Roman"/>
                <w:sz w:val="20"/>
                <w:szCs w:val="20"/>
              </w:rPr>
            </w:pPr>
            <w:r w:rsidRPr="002E41E0">
              <w:rPr>
                <w:rFonts w:eastAsia="Times New Roman" w:cs="Times New Roman"/>
                <w:sz w:val="20"/>
                <w:szCs w:val="20"/>
              </w:rPr>
              <w:t>CO2AnnualAverageMoleFraction</w:t>
            </w:r>
            <w:r>
              <w:rPr>
                <w:rFonts w:eastAsia="Times New Roman" w:cs="Times New Roman"/>
                <w:sz w:val="20"/>
                <w:szCs w:val="20"/>
              </w:rPr>
              <w:t>Method</w:t>
            </w: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04E52FC2" w14:textId="77777777" w:rsidR="00BC1293" w:rsidRPr="003C15E2" w:rsidRDefault="00BC1293" w:rsidP="00632412">
            <w:pPr>
              <w:rPr>
                <w:rFonts w:eastAsia="Times New Roman" w:cs="Times New Roman"/>
                <w:sz w:val="20"/>
                <w:szCs w:val="20"/>
              </w:rPr>
            </w:pPr>
            <w:r w:rsidRPr="00F0518C">
              <w:rPr>
                <w:rFonts w:eastAsia="Times New Roman" w:cs="Times New Roman"/>
                <w:b/>
                <w:sz w:val="20"/>
                <w:szCs w:val="20"/>
              </w:rPr>
              <w:t>Conditionally Required:</w:t>
            </w:r>
            <w:r>
              <w:rPr>
                <w:rFonts w:eastAsia="Times New Roman" w:cs="Times New Roman"/>
                <w:sz w:val="20"/>
                <w:szCs w:val="20"/>
              </w:rPr>
              <w:t xml:space="preserve">  If CO</w:t>
            </w:r>
            <w:r w:rsidRPr="00F0518C">
              <w:rPr>
                <w:rFonts w:eastAsia="Times New Roman" w:cs="Times New Roman"/>
                <w:sz w:val="20"/>
                <w:szCs w:val="20"/>
                <w:vertAlign w:val="subscript"/>
              </w:rPr>
              <w:t>2</w:t>
            </w:r>
            <w:r>
              <w:rPr>
                <w:rFonts w:eastAsia="Times New Roman" w:cs="Times New Roman"/>
                <w:sz w:val="20"/>
                <w:szCs w:val="20"/>
              </w:rPr>
              <w:t xml:space="preserve"> was reported for the unit, report t</w:t>
            </w:r>
            <w:r w:rsidRPr="00EB7A91">
              <w:rPr>
                <w:rFonts w:eastAsia="Times New Roman" w:cs="Times New Roman"/>
                <w:sz w:val="20"/>
                <w:szCs w:val="20"/>
              </w:rPr>
              <w:t>he</w:t>
            </w:r>
            <w:r w:rsidRPr="00F13211">
              <w:rPr>
                <w:rFonts w:eastAsia="Times New Roman" w:cs="Times New Roman"/>
                <w:sz w:val="20"/>
                <w:szCs w:val="20"/>
              </w:rPr>
              <w:t xml:space="preserve"> </w:t>
            </w:r>
            <w:r>
              <w:rPr>
                <w:rFonts w:eastAsia="Times New Roman" w:cs="Times New Roman"/>
                <w:sz w:val="20"/>
                <w:szCs w:val="20"/>
              </w:rPr>
              <w:t>method used to measure or estimate the</w:t>
            </w:r>
            <w:r w:rsidRPr="002749AF">
              <w:rPr>
                <w:rFonts w:eastAsia="Times New Roman" w:cs="Times New Roman"/>
                <w:sz w:val="20"/>
                <w:szCs w:val="20"/>
              </w:rPr>
              <w:t xml:space="preserve"> </w:t>
            </w:r>
            <w:r w:rsidRPr="002749AF">
              <w:rPr>
                <w:rFonts w:cs="Arial"/>
                <w:sz w:val="20"/>
                <w:szCs w:val="20"/>
              </w:rPr>
              <w:t>CO</w:t>
            </w:r>
            <w:r w:rsidRPr="002749AF">
              <w:rPr>
                <w:rFonts w:cs="Arial"/>
                <w:sz w:val="20"/>
                <w:szCs w:val="20"/>
                <w:vertAlign w:val="subscript"/>
              </w:rPr>
              <w:t>2</w:t>
            </w:r>
            <w:r w:rsidRPr="002749AF">
              <w:rPr>
                <w:rFonts w:eastAsia="Times New Roman" w:cs="Times New Roman"/>
                <w:sz w:val="20"/>
                <w:szCs w:val="20"/>
              </w:rPr>
              <w:t xml:space="preserve"> </w:t>
            </w:r>
            <w:r>
              <w:rPr>
                <w:rFonts w:eastAsia="Times New Roman" w:cs="Times New Roman"/>
                <w:sz w:val="20"/>
                <w:szCs w:val="20"/>
              </w:rPr>
              <w:t>mole fraction.  [</w:t>
            </w:r>
            <w:r w:rsidRPr="001D799D">
              <w:rPr>
                <w:rFonts w:eastAsia="Times New Roman" w:cs="Times New Roman"/>
                <w:sz w:val="20"/>
                <w:szCs w:val="20"/>
              </w:rPr>
              <w:t>98.256(l)(5)</w:t>
            </w:r>
            <w:r>
              <w:rPr>
                <w:rFonts w:eastAsia="Times New Roman" w:cs="Times New Roman"/>
                <w:sz w:val="20"/>
                <w:szCs w:val="20"/>
              </w:rPr>
              <w:t>]  Below is the list of allowable values.</w:t>
            </w:r>
          </w:p>
          <w:p w14:paraId="6765D368" w14:textId="77777777" w:rsidR="00BC1293" w:rsidRPr="003C15E2" w:rsidRDefault="00BC1293" w:rsidP="00632412">
            <w:pPr>
              <w:rPr>
                <w:rFonts w:eastAsia="Times New Roman" w:cs="Times New Roman"/>
                <w:sz w:val="20"/>
                <w:szCs w:val="20"/>
              </w:rPr>
            </w:pPr>
          </w:p>
          <w:tbl>
            <w:tblPr>
              <w:tblW w:w="0" w:type="auto"/>
              <w:tblInd w:w="180" w:type="dxa"/>
              <w:tblLook w:val="0000" w:firstRow="0" w:lastRow="0" w:firstColumn="0" w:lastColumn="0" w:noHBand="0" w:noVBand="0"/>
            </w:tblPr>
            <w:tblGrid>
              <w:gridCol w:w="3236"/>
            </w:tblGrid>
            <w:tr w:rsidR="00BC1293" w:rsidRPr="003C15E2" w14:paraId="12C658C0" w14:textId="77777777" w:rsidTr="00632412">
              <w:tc>
                <w:tcPr>
                  <w:tcW w:w="0" w:type="auto"/>
                </w:tcPr>
                <w:p w14:paraId="486C23E2"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Engineering estimates/process knowledge</w:t>
                  </w:r>
                </w:p>
                <w:p w14:paraId="77A96C8A"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Direct measurement</w:t>
                  </w:r>
                </w:p>
                <w:p w14:paraId="39B5E95D" w14:textId="77777777" w:rsidR="00BC1293" w:rsidRDefault="00BC1293" w:rsidP="00632412">
                  <w:pPr>
                    <w:widowControl w:val="0"/>
                    <w:autoSpaceDE w:val="0"/>
                    <w:autoSpaceDN w:val="0"/>
                    <w:adjustRightInd w:val="0"/>
                    <w:rPr>
                      <w:rFonts w:cs="Times New Roman"/>
                      <w:color w:val="000000"/>
                      <w:sz w:val="16"/>
                      <w:szCs w:val="16"/>
                    </w:rPr>
                  </w:pPr>
                  <w:r w:rsidRPr="00012E47">
                    <w:rPr>
                      <w:rFonts w:cs="Times New Roman"/>
                      <w:color w:val="000000"/>
                      <w:sz w:val="18"/>
                      <w:szCs w:val="18"/>
                    </w:rPr>
                    <w:t>Other (specify)</w:t>
                  </w:r>
                </w:p>
              </w:tc>
            </w:tr>
          </w:tbl>
          <w:p w14:paraId="5E47678F" w14:textId="77777777" w:rsidR="00BC1293" w:rsidRPr="00E214A2" w:rsidRDefault="00BC1293" w:rsidP="00632412">
            <w:pPr>
              <w:rPr>
                <w:rFonts w:eastAsia="Times New Roman" w:cs="Times New Roman"/>
                <w:sz w:val="20"/>
                <w:szCs w:val="20"/>
              </w:rPr>
            </w:pPr>
          </w:p>
        </w:tc>
      </w:tr>
      <w:tr w:rsidR="00BC1293" w:rsidRPr="001D799D" w14:paraId="34698E73" w14:textId="77777777" w:rsidTr="004F2BE0">
        <w:trPr>
          <w:trHeight w:val="989"/>
        </w:trPr>
        <w:tc>
          <w:tcPr>
            <w:tcW w:w="4145" w:type="dxa"/>
            <w:tcBorders>
              <w:top w:val="nil"/>
              <w:left w:val="single" w:sz="4" w:space="0" w:color="auto"/>
              <w:bottom w:val="single" w:sz="4" w:space="0" w:color="auto"/>
              <w:right w:val="single" w:sz="4" w:space="0" w:color="auto"/>
            </w:tcBorders>
            <w:shd w:val="clear" w:color="auto" w:fill="auto"/>
            <w:vAlign w:val="center"/>
          </w:tcPr>
          <w:p w14:paraId="254EE985" w14:textId="77777777" w:rsidR="00BC1293" w:rsidRPr="00560BDD" w:rsidRDefault="00BC1293" w:rsidP="00632412">
            <w:pPr>
              <w:rPr>
                <w:rFonts w:eastAsia="Times New Roman" w:cs="Times New Roman"/>
                <w:sz w:val="20"/>
                <w:szCs w:val="20"/>
              </w:rPr>
            </w:pPr>
            <w:r w:rsidRPr="00D667AC">
              <w:rPr>
                <w:rFonts w:eastAsia="Times New Roman" w:cs="Times New Roman"/>
                <w:sz w:val="20"/>
                <w:szCs w:val="20"/>
              </w:rPr>
              <w:t>Other</w:t>
            </w:r>
            <w:r w:rsidRPr="002E41E0">
              <w:rPr>
                <w:rFonts w:eastAsia="Times New Roman" w:cs="Times New Roman"/>
                <w:sz w:val="20"/>
                <w:szCs w:val="20"/>
              </w:rPr>
              <w:t>CO2AnnualAverageMoleFraction</w:t>
            </w:r>
            <w:r>
              <w:rPr>
                <w:rFonts w:eastAsia="Times New Roman" w:cs="Times New Roman"/>
                <w:sz w:val="20"/>
                <w:szCs w:val="20"/>
              </w:rPr>
              <w:t>Method</w:t>
            </w:r>
          </w:p>
        </w:tc>
        <w:tc>
          <w:tcPr>
            <w:tcW w:w="5130" w:type="dxa"/>
            <w:tcBorders>
              <w:top w:val="nil"/>
              <w:left w:val="nil"/>
              <w:bottom w:val="single" w:sz="4" w:space="0" w:color="auto"/>
              <w:right w:val="single" w:sz="4" w:space="0" w:color="auto"/>
            </w:tcBorders>
            <w:shd w:val="clear" w:color="auto" w:fill="auto"/>
            <w:vAlign w:val="center"/>
          </w:tcPr>
          <w:p w14:paraId="5F615793" w14:textId="77777777" w:rsidR="00BC1293" w:rsidRPr="00560BDD" w:rsidRDefault="00BC1293" w:rsidP="00632412">
            <w:pPr>
              <w:rPr>
                <w:rFonts w:eastAsia="Times New Roman" w:cs="Times New Roman"/>
                <w:sz w:val="20"/>
                <w:szCs w:val="20"/>
              </w:rPr>
            </w:pPr>
            <w:r w:rsidRPr="00F0518C">
              <w:rPr>
                <w:rFonts w:eastAsia="Times New Roman" w:cs="Times New Roman"/>
                <w:b/>
                <w:sz w:val="20"/>
                <w:szCs w:val="20"/>
              </w:rPr>
              <w:t>Conditionally Required:</w:t>
            </w:r>
            <w:r>
              <w:rPr>
                <w:rFonts w:eastAsia="Times New Roman" w:cs="Times New Roman"/>
                <w:sz w:val="20"/>
                <w:szCs w:val="20"/>
              </w:rPr>
              <w:t xml:space="preserve">  Specify t</w:t>
            </w:r>
            <w:r w:rsidRPr="00F13211">
              <w:rPr>
                <w:rFonts w:eastAsia="Times New Roman" w:cs="Times New Roman"/>
                <w:sz w:val="20"/>
                <w:szCs w:val="20"/>
              </w:rPr>
              <w:t xml:space="preserve">he </w:t>
            </w:r>
            <w:r>
              <w:rPr>
                <w:rFonts w:eastAsia="Times New Roman" w:cs="Times New Roman"/>
                <w:sz w:val="20"/>
                <w:szCs w:val="20"/>
              </w:rPr>
              <w:t>method used to measure or estimate the</w:t>
            </w:r>
            <w:r w:rsidRPr="002749AF">
              <w:rPr>
                <w:rFonts w:eastAsia="Times New Roman" w:cs="Times New Roman"/>
                <w:sz w:val="20"/>
                <w:szCs w:val="20"/>
              </w:rPr>
              <w:t xml:space="preserve"> </w:t>
            </w:r>
            <w:r w:rsidRPr="002749AF">
              <w:rPr>
                <w:rFonts w:cs="Arial"/>
                <w:sz w:val="20"/>
                <w:szCs w:val="20"/>
              </w:rPr>
              <w:t>CO</w:t>
            </w:r>
            <w:r w:rsidRPr="002749AF">
              <w:rPr>
                <w:rFonts w:cs="Arial"/>
                <w:sz w:val="20"/>
                <w:szCs w:val="20"/>
                <w:vertAlign w:val="subscript"/>
              </w:rPr>
              <w:t>2</w:t>
            </w:r>
            <w:r w:rsidRPr="002749AF">
              <w:rPr>
                <w:rFonts w:eastAsia="Times New Roman" w:cs="Times New Roman"/>
                <w:sz w:val="20"/>
                <w:szCs w:val="20"/>
              </w:rPr>
              <w:t xml:space="preserve"> </w:t>
            </w:r>
            <w:r>
              <w:rPr>
                <w:rFonts w:eastAsia="Times New Roman" w:cs="Times New Roman"/>
                <w:sz w:val="20"/>
                <w:szCs w:val="20"/>
              </w:rPr>
              <w:t>mole fraction if not referenced above.</w:t>
            </w:r>
            <w:r w:rsidRPr="001D799D">
              <w:rPr>
                <w:rFonts w:eastAsia="Times New Roman" w:cs="Times New Roman"/>
                <w:sz w:val="20"/>
                <w:szCs w:val="20"/>
              </w:rPr>
              <w:t xml:space="preserve">  </w:t>
            </w:r>
            <w:r>
              <w:rPr>
                <w:rFonts w:eastAsia="Times New Roman" w:cs="Times New Roman"/>
                <w:sz w:val="20"/>
                <w:szCs w:val="20"/>
              </w:rPr>
              <w:t>[</w:t>
            </w:r>
            <w:r w:rsidRPr="001D799D">
              <w:rPr>
                <w:rFonts w:eastAsia="Times New Roman" w:cs="Times New Roman"/>
                <w:sz w:val="20"/>
                <w:szCs w:val="20"/>
              </w:rPr>
              <w:t>98.256(l)(</w:t>
            </w:r>
            <w:r>
              <w:rPr>
                <w:rFonts w:eastAsia="Times New Roman" w:cs="Times New Roman"/>
                <w:sz w:val="20"/>
                <w:szCs w:val="20"/>
              </w:rPr>
              <w:t>5)]</w:t>
            </w:r>
          </w:p>
        </w:tc>
      </w:tr>
      <w:tr w:rsidR="00BC1293" w:rsidRPr="001D799D" w14:paraId="35D73A16" w14:textId="77777777" w:rsidTr="004F2BE0">
        <w:trPr>
          <w:trHeight w:val="1358"/>
        </w:trPr>
        <w:tc>
          <w:tcPr>
            <w:tcW w:w="4145" w:type="dxa"/>
            <w:tcBorders>
              <w:top w:val="single" w:sz="4" w:space="0" w:color="auto"/>
              <w:left w:val="single" w:sz="4" w:space="0" w:color="auto"/>
              <w:bottom w:val="single" w:sz="4" w:space="0" w:color="auto"/>
              <w:right w:val="single" w:sz="4" w:space="0" w:color="auto"/>
            </w:tcBorders>
            <w:shd w:val="clear" w:color="auto" w:fill="auto"/>
            <w:vAlign w:val="center"/>
          </w:tcPr>
          <w:p w14:paraId="508AA8C5" w14:textId="77777777" w:rsidR="00BC1293" w:rsidRPr="00E214A2" w:rsidRDefault="00BC1293" w:rsidP="00632412">
            <w:pPr>
              <w:rPr>
                <w:rFonts w:eastAsia="Times New Roman" w:cs="Times New Roman"/>
                <w:sz w:val="20"/>
                <w:szCs w:val="20"/>
              </w:rPr>
            </w:pPr>
            <w:r w:rsidRPr="002E41E0">
              <w:rPr>
                <w:rFonts w:eastAsia="Times New Roman" w:cs="Times New Roman"/>
                <w:sz w:val="20"/>
                <w:szCs w:val="20"/>
              </w:rPr>
              <w:lastRenderedPageBreak/>
              <w:t>C</w:t>
            </w:r>
            <w:r>
              <w:rPr>
                <w:rFonts w:eastAsia="Times New Roman" w:cs="Times New Roman"/>
                <w:sz w:val="20"/>
                <w:szCs w:val="20"/>
              </w:rPr>
              <w:t>H4</w:t>
            </w:r>
            <w:r w:rsidRPr="002E41E0">
              <w:rPr>
                <w:rFonts w:eastAsia="Times New Roman" w:cs="Times New Roman"/>
                <w:sz w:val="20"/>
                <w:szCs w:val="20"/>
              </w:rPr>
              <w:t>AnnualAverageMoleFraction</w:t>
            </w: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727962FB" w14:textId="77777777" w:rsidR="00BC1293" w:rsidRPr="00E214A2" w:rsidRDefault="00BC1293" w:rsidP="00632412">
            <w:pPr>
              <w:rPr>
                <w:rFonts w:eastAsia="Times New Roman" w:cs="Times New Roman"/>
                <w:sz w:val="20"/>
                <w:szCs w:val="20"/>
              </w:rPr>
            </w:pPr>
            <w:r w:rsidRPr="00F0518C">
              <w:rPr>
                <w:rFonts w:eastAsia="Times New Roman" w:cs="Times New Roman"/>
                <w:b/>
                <w:sz w:val="20"/>
                <w:szCs w:val="20"/>
              </w:rPr>
              <w:t>Conditionally Required:</w:t>
            </w:r>
            <w:r>
              <w:rPr>
                <w:rFonts w:eastAsia="Times New Roman" w:cs="Times New Roman"/>
                <w:sz w:val="20"/>
                <w:szCs w:val="20"/>
              </w:rPr>
              <w:t xml:space="preserve">  If CH</w:t>
            </w:r>
            <w:r w:rsidRPr="00F0518C">
              <w:rPr>
                <w:rFonts w:eastAsia="Times New Roman" w:cs="Times New Roman"/>
                <w:sz w:val="20"/>
                <w:szCs w:val="20"/>
                <w:vertAlign w:val="subscript"/>
              </w:rPr>
              <w:t>4</w:t>
            </w:r>
            <w:r>
              <w:rPr>
                <w:rFonts w:eastAsia="Times New Roman" w:cs="Times New Roman"/>
                <w:sz w:val="20"/>
                <w:szCs w:val="20"/>
              </w:rPr>
              <w:t xml:space="preserve"> was reported for the unit, report t</w:t>
            </w:r>
            <w:r w:rsidRPr="00EB7A91">
              <w:rPr>
                <w:rFonts w:eastAsia="Times New Roman" w:cs="Times New Roman"/>
                <w:sz w:val="20"/>
                <w:szCs w:val="20"/>
              </w:rPr>
              <w:t>he annual average mole fraction of C</w:t>
            </w:r>
            <w:r>
              <w:rPr>
                <w:rFonts w:eastAsia="Times New Roman" w:cs="Times New Roman"/>
                <w:sz w:val="20"/>
                <w:szCs w:val="20"/>
              </w:rPr>
              <w:t>H</w:t>
            </w:r>
            <w:r w:rsidRPr="00F9158B">
              <w:rPr>
                <w:rFonts w:eastAsia="Times New Roman" w:cs="Times New Roman"/>
                <w:sz w:val="20"/>
                <w:szCs w:val="20"/>
                <w:vertAlign w:val="subscript"/>
              </w:rPr>
              <w:t>4</w:t>
            </w:r>
            <w:r w:rsidRPr="00EB7A91">
              <w:rPr>
                <w:rFonts w:eastAsia="Times New Roman" w:cs="Times New Roman"/>
                <w:sz w:val="20"/>
                <w:szCs w:val="20"/>
              </w:rPr>
              <w:t>.</w:t>
            </w:r>
            <w:r>
              <w:rPr>
                <w:rFonts w:eastAsia="Times New Roman" w:cs="Times New Roman"/>
                <w:sz w:val="20"/>
                <w:szCs w:val="20"/>
              </w:rPr>
              <w:t xml:space="preserve">  </w:t>
            </w:r>
            <w:r w:rsidR="00DF0D7E">
              <w:rPr>
                <w:sz w:val="20"/>
                <w:szCs w:val="20"/>
              </w:rPr>
              <w:t xml:space="preserve">Report the value in the child data element </w:t>
            </w:r>
            <w:r w:rsidR="00DF0D7E" w:rsidRPr="00705CE2">
              <w:rPr>
                <w:b/>
                <w:sz w:val="20"/>
                <w:szCs w:val="20"/>
              </w:rPr>
              <w:t>Measure</w:t>
            </w:r>
            <w:r w:rsidR="00DF0D7E">
              <w:rPr>
                <w:b/>
                <w:sz w:val="20"/>
                <w:szCs w:val="20"/>
              </w:rPr>
              <w:t>Value</w:t>
            </w:r>
            <w:r w:rsidR="00DF0D7E">
              <w:rPr>
                <w:sz w:val="20"/>
                <w:szCs w:val="20"/>
              </w:rPr>
              <w:t>.  Set the units of measure to “</w:t>
            </w:r>
            <w:r w:rsidR="00DF0D7E">
              <w:rPr>
                <w:rFonts w:eastAsia="Times New Roman" w:cs="Times New Roman"/>
                <w:sz w:val="20"/>
                <w:szCs w:val="20"/>
              </w:rPr>
              <w:t>fraction (number between 0 and 1)</w:t>
            </w:r>
            <w:r w:rsidR="00DF0D7E">
              <w:rPr>
                <w:sz w:val="20"/>
                <w:szCs w:val="20"/>
              </w:rPr>
              <w:t>” in the attribute</w:t>
            </w:r>
            <w:r w:rsidR="00DF0D7E" w:rsidRPr="008C7538">
              <w:rPr>
                <w:b/>
                <w:sz w:val="20"/>
                <w:szCs w:val="20"/>
              </w:rPr>
              <w:t xml:space="preserve"> </w:t>
            </w:r>
            <w:r w:rsidR="00DF0D7E">
              <w:rPr>
                <w:b/>
                <w:sz w:val="20"/>
                <w:szCs w:val="20"/>
              </w:rPr>
              <w:t>fractionUOM</w:t>
            </w:r>
            <w:r w:rsidR="00DF0D7E">
              <w:rPr>
                <w:sz w:val="20"/>
                <w:szCs w:val="20"/>
              </w:rPr>
              <w:t>.</w:t>
            </w:r>
            <w:r w:rsidR="00DF0D7E">
              <w:rPr>
                <w:rFonts w:eastAsia="Times New Roman" w:cs="Times New Roman"/>
                <w:sz w:val="20"/>
                <w:szCs w:val="20"/>
              </w:rPr>
              <w:t xml:space="preserve"> </w:t>
            </w:r>
            <w:r>
              <w:rPr>
                <w:rFonts w:eastAsia="Times New Roman" w:cs="Times New Roman"/>
                <w:sz w:val="20"/>
                <w:szCs w:val="20"/>
              </w:rPr>
              <w:t>[</w:t>
            </w:r>
            <w:r w:rsidRPr="00EB7A91">
              <w:rPr>
                <w:rFonts w:eastAsia="Times New Roman" w:cs="Times New Roman"/>
                <w:sz w:val="20"/>
                <w:szCs w:val="20"/>
              </w:rPr>
              <w:t>98.256(l)(5)</w:t>
            </w:r>
            <w:r>
              <w:rPr>
                <w:rFonts w:eastAsia="Times New Roman" w:cs="Times New Roman"/>
                <w:sz w:val="20"/>
                <w:szCs w:val="20"/>
              </w:rPr>
              <w:t>]</w:t>
            </w:r>
          </w:p>
        </w:tc>
      </w:tr>
      <w:tr w:rsidR="00BC1293" w:rsidRPr="001D799D" w14:paraId="5ADDCEED" w14:textId="77777777" w:rsidTr="004F2BE0">
        <w:trPr>
          <w:trHeight w:val="1862"/>
        </w:trPr>
        <w:tc>
          <w:tcPr>
            <w:tcW w:w="4145" w:type="dxa"/>
            <w:tcBorders>
              <w:top w:val="single" w:sz="4" w:space="0" w:color="auto"/>
              <w:left w:val="single" w:sz="4" w:space="0" w:color="auto"/>
              <w:bottom w:val="single" w:sz="4" w:space="0" w:color="auto"/>
              <w:right w:val="single" w:sz="4" w:space="0" w:color="auto"/>
            </w:tcBorders>
            <w:shd w:val="clear" w:color="auto" w:fill="auto"/>
            <w:vAlign w:val="center"/>
          </w:tcPr>
          <w:p w14:paraId="1CDC1E0F" w14:textId="77777777" w:rsidR="00BC1293" w:rsidRPr="00E214A2" w:rsidRDefault="00BC1293" w:rsidP="00632412">
            <w:pPr>
              <w:rPr>
                <w:rFonts w:eastAsia="Times New Roman" w:cs="Times New Roman"/>
                <w:sz w:val="20"/>
                <w:szCs w:val="20"/>
              </w:rPr>
            </w:pPr>
            <w:r w:rsidRPr="002E41E0">
              <w:rPr>
                <w:rFonts w:eastAsia="Times New Roman" w:cs="Times New Roman"/>
                <w:sz w:val="20"/>
                <w:szCs w:val="20"/>
              </w:rPr>
              <w:t>C</w:t>
            </w:r>
            <w:r>
              <w:rPr>
                <w:rFonts w:eastAsia="Times New Roman" w:cs="Times New Roman"/>
                <w:sz w:val="20"/>
                <w:szCs w:val="20"/>
              </w:rPr>
              <w:t>H4</w:t>
            </w:r>
            <w:r w:rsidRPr="002E41E0">
              <w:rPr>
                <w:rFonts w:eastAsia="Times New Roman" w:cs="Times New Roman"/>
                <w:sz w:val="20"/>
                <w:szCs w:val="20"/>
              </w:rPr>
              <w:t>AnnualAverageMoleFraction</w:t>
            </w:r>
            <w:r>
              <w:rPr>
                <w:rFonts w:eastAsia="Times New Roman" w:cs="Times New Roman"/>
                <w:sz w:val="20"/>
                <w:szCs w:val="20"/>
              </w:rPr>
              <w:t>Method</w:t>
            </w: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4379E48A" w14:textId="77777777" w:rsidR="00BC1293" w:rsidRPr="003C15E2" w:rsidRDefault="00BC1293" w:rsidP="00632412">
            <w:pPr>
              <w:rPr>
                <w:rFonts w:eastAsia="Times New Roman" w:cs="Times New Roman"/>
                <w:sz w:val="20"/>
                <w:szCs w:val="20"/>
              </w:rPr>
            </w:pPr>
            <w:r w:rsidRPr="00F0518C">
              <w:rPr>
                <w:rFonts w:eastAsia="Times New Roman" w:cs="Times New Roman"/>
                <w:b/>
                <w:sz w:val="20"/>
                <w:szCs w:val="20"/>
              </w:rPr>
              <w:t>Conditionally Required:</w:t>
            </w:r>
            <w:r>
              <w:rPr>
                <w:rFonts w:eastAsia="Times New Roman" w:cs="Times New Roman"/>
                <w:sz w:val="20"/>
                <w:szCs w:val="20"/>
              </w:rPr>
              <w:t xml:space="preserve">  If CH</w:t>
            </w:r>
            <w:r w:rsidRPr="00F0518C">
              <w:rPr>
                <w:rFonts w:eastAsia="Times New Roman" w:cs="Times New Roman"/>
                <w:sz w:val="20"/>
                <w:szCs w:val="20"/>
                <w:vertAlign w:val="subscript"/>
              </w:rPr>
              <w:t>4</w:t>
            </w:r>
            <w:r>
              <w:rPr>
                <w:rFonts w:eastAsia="Times New Roman" w:cs="Times New Roman"/>
                <w:sz w:val="20"/>
                <w:szCs w:val="20"/>
              </w:rPr>
              <w:t xml:space="preserve"> was reported for the unit, report t</w:t>
            </w:r>
            <w:r w:rsidRPr="00EB7A91">
              <w:rPr>
                <w:rFonts w:eastAsia="Times New Roman" w:cs="Times New Roman"/>
                <w:sz w:val="20"/>
                <w:szCs w:val="20"/>
              </w:rPr>
              <w:t>he</w:t>
            </w:r>
            <w:r w:rsidRPr="00F13211">
              <w:rPr>
                <w:rFonts w:eastAsia="Times New Roman" w:cs="Times New Roman"/>
                <w:sz w:val="20"/>
                <w:szCs w:val="20"/>
              </w:rPr>
              <w:t xml:space="preserve"> </w:t>
            </w:r>
            <w:r>
              <w:rPr>
                <w:rFonts w:eastAsia="Times New Roman" w:cs="Times New Roman"/>
                <w:sz w:val="20"/>
                <w:szCs w:val="20"/>
              </w:rPr>
              <w:t xml:space="preserve">method used to measure or estimate the </w:t>
            </w:r>
            <w:r w:rsidRPr="006F1365">
              <w:rPr>
                <w:rFonts w:cs="Times New Roman"/>
                <w:sz w:val="20"/>
                <w:szCs w:val="20"/>
              </w:rPr>
              <w:t>CH</w:t>
            </w:r>
            <w:r w:rsidRPr="006F1365">
              <w:rPr>
                <w:rFonts w:cs="Times New Roman"/>
                <w:sz w:val="20"/>
                <w:szCs w:val="20"/>
                <w:vertAlign w:val="subscript"/>
              </w:rPr>
              <w:t>4</w:t>
            </w:r>
            <w:r>
              <w:rPr>
                <w:rFonts w:eastAsia="Times New Roman" w:cs="Times New Roman"/>
                <w:sz w:val="20"/>
                <w:szCs w:val="20"/>
              </w:rPr>
              <w:t xml:space="preserve"> mole fraction.  </w:t>
            </w:r>
            <w:r w:rsidRPr="001D799D">
              <w:rPr>
                <w:rFonts w:eastAsia="Times New Roman" w:cs="Times New Roman"/>
                <w:sz w:val="20"/>
                <w:szCs w:val="20"/>
              </w:rPr>
              <w:t xml:space="preserve"> </w:t>
            </w:r>
            <w:r>
              <w:rPr>
                <w:rFonts w:eastAsia="Times New Roman" w:cs="Times New Roman"/>
                <w:sz w:val="20"/>
                <w:szCs w:val="20"/>
              </w:rPr>
              <w:t>[</w:t>
            </w:r>
            <w:r w:rsidRPr="001D799D">
              <w:rPr>
                <w:rFonts w:eastAsia="Times New Roman" w:cs="Times New Roman"/>
                <w:sz w:val="20"/>
                <w:szCs w:val="20"/>
              </w:rPr>
              <w:t>98.256(l)(5)</w:t>
            </w:r>
            <w:r>
              <w:rPr>
                <w:rFonts w:eastAsia="Times New Roman" w:cs="Times New Roman"/>
                <w:sz w:val="20"/>
                <w:szCs w:val="20"/>
              </w:rPr>
              <w:t>]  Below is the list of allowable values.</w:t>
            </w:r>
          </w:p>
          <w:p w14:paraId="364159BA" w14:textId="77777777" w:rsidR="00BC1293" w:rsidRPr="003C15E2" w:rsidRDefault="00BC1293" w:rsidP="00632412">
            <w:pPr>
              <w:rPr>
                <w:rFonts w:eastAsia="Times New Roman" w:cs="Times New Roman"/>
                <w:sz w:val="20"/>
                <w:szCs w:val="20"/>
              </w:rPr>
            </w:pPr>
          </w:p>
          <w:tbl>
            <w:tblPr>
              <w:tblW w:w="0" w:type="auto"/>
              <w:tblInd w:w="180" w:type="dxa"/>
              <w:tblLook w:val="0000" w:firstRow="0" w:lastRow="0" w:firstColumn="0" w:lastColumn="0" w:noHBand="0" w:noVBand="0"/>
            </w:tblPr>
            <w:tblGrid>
              <w:gridCol w:w="3236"/>
            </w:tblGrid>
            <w:tr w:rsidR="00BC1293" w:rsidRPr="001D799D" w14:paraId="447856EA" w14:textId="77777777" w:rsidTr="00632412">
              <w:tc>
                <w:tcPr>
                  <w:tcW w:w="0" w:type="auto"/>
                </w:tcPr>
                <w:p w14:paraId="041BF503" w14:textId="77777777" w:rsidR="00BC1293" w:rsidRPr="00012E47" w:rsidRDefault="00BC1293" w:rsidP="00632412">
                  <w:pPr>
                    <w:rPr>
                      <w:rFonts w:eastAsia="Times New Roman" w:cs="Times New Roman"/>
                      <w:sz w:val="18"/>
                      <w:szCs w:val="18"/>
                    </w:rPr>
                  </w:pPr>
                  <w:r w:rsidRPr="00012E47">
                    <w:rPr>
                      <w:rFonts w:eastAsia="Times New Roman" w:cs="Times New Roman"/>
                      <w:sz w:val="18"/>
                      <w:szCs w:val="18"/>
                    </w:rPr>
                    <w:t>Engineering estimates/process knowledge</w:t>
                  </w:r>
                </w:p>
                <w:p w14:paraId="3F932FA8" w14:textId="77777777" w:rsidR="00BC1293" w:rsidRPr="00012E47" w:rsidRDefault="00BC1293" w:rsidP="00632412">
                  <w:pPr>
                    <w:rPr>
                      <w:rFonts w:eastAsia="Times New Roman" w:cs="Times New Roman"/>
                      <w:sz w:val="18"/>
                      <w:szCs w:val="18"/>
                    </w:rPr>
                  </w:pPr>
                  <w:r w:rsidRPr="00012E47">
                    <w:rPr>
                      <w:rFonts w:eastAsia="Times New Roman" w:cs="Times New Roman"/>
                      <w:sz w:val="18"/>
                      <w:szCs w:val="18"/>
                    </w:rPr>
                    <w:t>Direct measurement</w:t>
                  </w:r>
                </w:p>
                <w:p w14:paraId="0C982962" w14:textId="77777777" w:rsidR="00BC1293" w:rsidRPr="001D799D" w:rsidRDefault="00BC1293" w:rsidP="00632412">
                  <w:pPr>
                    <w:rPr>
                      <w:rFonts w:eastAsia="Times New Roman" w:cs="Times New Roman"/>
                      <w:sz w:val="20"/>
                      <w:szCs w:val="20"/>
                    </w:rPr>
                  </w:pPr>
                  <w:r w:rsidRPr="00012E47">
                    <w:rPr>
                      <w:rFonts w:eastAsia="Times New Roman" w:cs="Times New Roman"/>
                      <w:sz w:val="18"/>
                      <w:szCs w:val="18"/>
                    </w:rPr>
                    <w:t>Other (specify)</w:t>
                  </w:r>
                </w:p>
              </w:tc>
            </w:tr>
          </w:tbl>
          <w:p w14:paraId="57AB1F54" w14:textId="77777777" w:rsidR="00BC1293" w:rsidRPr="00E214A2" w:rsidRDefault="00BC1293" w:rsidP="00632412">
            <w:pPr>
              <w:rPr>
                <w:rFonts w:eastAsia="Times New Roman" w:cs="Times New Roman"/>
                <w:sz w:val="20"/>
                <w:szCs w:val="20"/>
              </w:rPr>
            </w:pPr>
          </w:p>
        </w:tc>
      </w:tr>
      <w:tr w:rsidR="00BC1293" w:rsidRPr="001D799D" w14:paraId="26551EFF" w14:textId="77777777" w:rsidTr="004F2BE0">
        <w:trPr>
          <w:trHeight w:val="1097"/>
        </w:trPr>
        <w:tc>
          <w:tcPr>
            <w:tcW w:w="4145" w:type="dxa"/>
            <w:tcBorders>
              <w:top w:val="nil"/>
              <w:left w:val="single" w:sz="4" w:space="0" w:color="auto"/>
              <w:bottom w:val="single" w:sz="4" w:space="0" w:color="auto"/>
              <w:right w:val="single" w:sz="4" w:space="0" w:color="auto"/>
            </w:tcBorders>
            <w:shd w:val="clear" w:color="auto" w:fill="auto"/>
            <w:vAlign w:val="center"/>
          </w:tcPr>
          <w:p w14:paraId="0A584C24" w14:textId="77777777" w:rsidR="00BC1293" w:rsidRPr="00560BDD" w:rsidRDefault="00BC1293" w:rsidP="00632412">
            <w:pPr>
              <w:rPr>
                <w:rFonts w:eastAsia="Times New Roman" w:cs="Times New Roman"/>
                <w:sz w:val="20"/>
                <w:szCs w:val="20"/>
              </w:rPr>
            </w:pPr>
            <w:r w:rsidRPr="00D667AC">
              <w:rPr>
                <w:rFonts w:eastAsia="Times New Roman" w:cs="Times New Roman"/>
                <w:sz w:val="20"/>
                <w:szCs w:val="20"/>
              </w:rPr>
              <w:t>Other</w:t>
            </w:r>
            <w:r w:rsidRPr="002E41E0">
              <w:rPr>
                <w:rFonts w:eastAsia="Times New Roman" w:cs="Times New Roman"/>
                <w:sz w:val="20"/>
                <w:szCs w:val="20"/>
              </w:rPr>
              <w:t>C</w:t>
            </w:r>
            <w:r>
              <w:rPr>
                <w:rFonts w:eastAsia="Times New Roman" w:cs="Times New Roman"/>
                <w:sz w:val="20"/>
                <w:szCs w:val="20"/>
              </w:rPr>
              <w:t>H4</w:t>
            </w:r>
            <w:r w:rsidRPr="002E41E0">
              <w:rPr>
                <w:rFonts w:eastAsia="Times New Roman" w:cs="Times New Roman"/>
                <w:sz w:val="20"/>
                <w:szCs w:val="20"/>
              </w:rPr>
              <w:t>AnnualAverageMoleFraction</w:t>
            </w:r>
            <w:r>
              <w:rPr>
                <w:rFonts w:eastAsia="Times New Roman" w:cs="Times New Roman"/>
                <w:sz w:val="20"/>
                <w:szCs w:val="20"/>
              </w:rPr>
              <w:t>Method</w:t>
            </w:r>
          </w:p>
        </w:tc>
        <w:tc>
          <w:tcPr>
            <w:tcW w:w="5130" w:type="dxa"/>
            <w:tcBorders>
              <w:top w:val="nil"/>
              <w:left w:val="nil"/>
              <w:bottom w:val="single" w:sz="4" w:space="0" w:color="auto"/>
              <w:right w:val="single" w:sz="4" w:space="0" w:color="auto"/>
            </w:tcBorders>
            <w:shd w:val="clear" w:color="auto" w:fill="auto"/>
            <w:vAlign w:val="center"/>
          </w:tcPr>
          <w:p w14:paraId="786DC615" w14:textId="77777777" w:rsidR="00BC1293" w:rsidRPr="00560BDD" w:rsidRDefault="00BC1293" w:rsidP="00632412">
            <w:pPr>
              <w:rPr>
                <w:rFonts w:eastAsia="Times New Roman" w:cs="Times New Roman"/>
                <w:sz w:val="20"/>
                <w:szCs w:val="20"/>
              </w:rPr>
            </w:pPr>
            <w:r w:rsidRPr="00F0518C">
              <w:rPr>
                <w:rFonts w:eastAsia="Times New Roman" w:cs="Times New Roman"/>
                <w:b/>
                <w:sz w:val="20"/>
                <w:szCs w:val="20"/>
              </w:rPr>
              <w:t>Conditionally Required:</w:t>
            </w:r>
            <w:r>
              <w:rPr>
                <w:rFonts w:eastAsia="Times New Roman" w:cs="Times New Roman"/>
                <w:sz w:val="20"/>
                <w:szCs w:val="20"/>
              </w:rPr>
              <w:t xml:space="preserve"> Specify t</w:t>
            </w:r>
            <w:r w:rsidRPr="00F13211">
              <w:rPr>
                <w:rFonts w:eastAsia="Times New Roman" w:cs="Times New Roman"/>
                <w:sz w:val="20"/>
                <w:szCs w:val="20"/>
              </w:rPr>
              <w:t xml:space="preserve">he </w:t>
            </w:r>
            <w:r>
              <w:rPr>
                <w:rFonts w:eastAsia="Times New Roman" w:cs="Times New Roman"/>
                <w:sz w:val="20"/>
                <w:szCs w:val="20"/>
              </w:rPr>
              <w:t xml:space="preserve">method used to measure or estimate the </w:t>
            </w:r>
            <w:r w:rsidRPr="006F1365">
              <w:rPr>
                <w:rFonts w:cs="Times New Roman"/>
                <w:sz w:val="20"/>
                <w:szCs w:val="20"/>
              </w:rPr>
              <w:t>CH</w:t>
            </w:r>
            <w:r w:rsidRPr="006F1365">
              <w:rPr>
                <w:rFonts w:cs="Times New Roman"/>
                <w:sz w:val="20"/>
                <w:szCs w:val="20"/>
                <w:vertAlign w:val="subscript"/>
              </w:rPr>
              <w:t>4</w:t>
            </w:r>
            <w:r>
              <w:rPr>
                <w:rFonts w:eastAsia="Times New Roman" w:cs="Times New Roman"/>
                <w:sz w:val="20"/>
                <w:szCs w:val="20"/>
              </w:rPr>
              <w:t xml:space="preserve"> mole fraction if not referenced above. </w:t>
            </w:r>
            <w:r w:rsidRPr="001D799D">
              <w:rPr>
                <w:rFonts w:eastAsia="Times New Roman" w:cs="Times New Roman"/>
                <w:sz w:val="20"/>
                <w:szCs w:val="20"/>
              </w:rPr>
              <w:t xml:space="preserve"> </w:t>
            </w:r>
            <w:r>
              <w:rPr>
                <w:rFonts w:eastAsia="Times New Roman" w:cs="Times New Roman"/>
                <w:sz w:val="20"/>
                <w:szCs w:val="20"/>
              </w:rPr>
              <w:t>[</w:t>
            </w:r>
            <w:r w:rsidRPr="001D799D">
              <w:rPr>
                <w:rFonts w:eastAsia="Times New Roman" w:cs="Times New Roman"/>
                <w:sz w:val="20"/>
                <w:szCs w:val="20"/>
              </w:rPr>
              <w:t>98.256(l)(</w:t>
            </w:r>
            <w:r>
              <w:rPr>
                <w:rFonts w:eastAsia="Times New Roman" w:cs="Times New Roman"/>
                <w:sz w:val="20"/>
                <w:szCs w:val="20"/>
              </w:rPr>
              <w:t>5)]</w:t>
            </w:r>
          </w:p>
        </w:tc>
      </w:tr>
      <w:tr w:rsidR="00BC1293" w:rsidRPr="00E214A2" w14:paraId="4D4EB4F9" w14:textId="77777777" w:rsidTr="004F2BE0">
        <w:trPr>
          <w:trHeight w:val="1538"/>
        </w:trPr>
        <w:tc>
          <w:tcPr>
            <w:tcW w:w="4145" w:type="dxa"/>
            <w:tcBorders>
              <w:top w:val="single" w:sz="4" w:space="0" w:color="auto"/>
              <w:left w:val="single" w:sz="4" w:space="0" w:color="auto"/>
              <w:bottom w:val="single" w:sz="4" w:space="0" w:color="auto"/>
              <w:right w:val="single" w:sz="4" w:space="0" w:color="auto"/>
            </w:tcBorders>
            <w:shd w:val="clear" w:color="auto" w:fill="auto"/>
            <w:vAlign w:val="center"/>
          </w:tcPr>
          <w:p w14:paraId="2A92F0C8" w14:textId="77777777" w:rsidR="00BC1293" w:rsidRPr="00E214A2" w:rsidRDefault="00BC1293" w:rsidP="00632412">
            <w:pPr>
              <w:rPr>
                <w:rFonts w:eastAsia="Times New Roman" w:cs="Times New Roman"/>
                <w:sz w:val="20"/>
                <w:szCs w:val="20"/>
              </w:rPr>
            </w:pPr>
            <w:r>
              <w:rPr>
                <w:rFonts w:eastAsia="Times New Roman" w:cs="Times New Roman"/>
                <w:sz w:val="20"/>
                <w:szCs w:val="20"/>
              </w:rPr>
              <w:t>N2O</w:t>
            </w:r>
            <w:r w:rsidRPr="002E41E0">
              <w:rPr>
                <w:rFonts w:eastAsia="Times New Roman" w:cs="Times New Roman"/>
                <w:sz w:val="20"/>
                <w:szCs w:val="20"/>
              </w:rPr>
              <w:t>AnnualAverageMoleFraction</w:t>
            </w: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622C01D2" w14:textId="77777777" w:rsidR="00BC1293" w:rsidRPr="00E214A2" w:rsidRDefault="00BC1293" w:rsidP="00632412">
            <w:pPr>
              <w:rPr>
                <w:rFonts w:eastAsia="Times New Roman" w:cs="Times New Roman"/>
                <w:sz w:val="20"/>
                <w:szCs w:val="20"/>
              </w:rPr>
            </w:pPr>
            <w:r w:rsidRPr="00F0518C">
              <w:rPr>
                <w:rFonts w:eastAsia="Times New Roman" w:cs="Times New Roman"/>
                <w:b/>
                <w:sz w:val="20"/>
                <w:szCs w:val="20"/>
              </w:rPr>
              <w:t>Conditionally Required:</w:t>
            </w:r>
            <w:r>
              <w:rPr>
                <w:rFonts w:eastAsia="Times New Roman" w:cs="Times New Roman"/>
                <w:sz w:val="20"/>
                <w:szCs w:val="20"/>
              </w:rPr>
              <w:t xml:space="preserve">  If N</w:t>
            </w:r>
            <w:r w:rsidRPr="00F0518C">
              <w:rPr>
                <w:rFonts w:eastAsia="Times New Roman" w:cs="Times New Roman"/>
                <w:sz w:val="20"/>
                <w:szCs w:val="20"/>
                <w:vertAlign w:val="subscript"/>
              </w:rPr>
              <w:t>2</w:t>
            </w:r>
            <w:r>
              <w:rPr>
                <w:rFonts w:eastAsia="Times New Roman" w:cs="Times New Roman"/>
                <w:sz w:val="20"/>
                <w:szCs w:val="20"/>
              </w:rPr>
              <w:t>O was reported for the unit, report t</w:t>
            </w:r>
            <w:r w:rsidRPr="00EB7A91">
              <w:rPr>
                <w:rFonts w:eastAsia="Times New Roman" w:cs="Times New Roman"/>
                <w:sz w:val="20"/>
                <w:szCs w:val="20"/>
              </w:rPr>
              <w:t xml:space="preserve">he annual average mole fraction of </w:t>
            </w:r>
            <w:r>
              <w:rPr>
                <w:rFonts w:eastAsia="Times New Roman" w:cs="Times New Roman"/>
                <w:sz w:val="20"/>
                <w:szCs w:val="20"/>
              </w:rPr>
              <w:t>N</w:t>
            </w:r>
            <w:r w:rsidRPr="005D4EE8">
              <w:rPr>
                <w:rFonts w:eastAsia="Times New Roman" w:cs="Times New Roman"/>
                <w:sz w:val="20"/>
                <w:szCs w:val="20"/>
                <w:vertAlign w:val="subscript"/>
              </w:rPr>
              <w:t>2</w:t>
            </w:r>
            <w:r>
              <w:rPr>
                <w:rFonts w:eastAsia="Times New Roman" w:cs="Times New Roman"/>
                <w:sz w:val="20"/>
                <w:szCs w:val="20"/>
              </w:rPr>
              <w:t>O</w:t>
            </w:r>
            <w:r w:rsidRPr="00EB7A91">
              <w:rPr>
                <w:rFonts w:eastAsia="Times New Roman" w:cs="Times New Roman"/>
                <w:sz w:val="20"/>
                <w:szCs w:val="20"/>
              </w:rPr>
              <w:t>.</w:t>
            </w:r>
            <w:r>
              <w:rPr>
                <w:rFonts w:eastAsia="Times New Roman" w:cs="Times New Roman"/>
                <w:sz w:val="20"/>
                <w:szCs w:val="20"/>
              </w:rPr>
              <w:t xml:space="preserve"> </w:t>
            </w:r>
            <w:r w:rsidRPr="00EB7A91">
              <w:rPr>
                <w:rFonts w:eastAsia="Times New Roman" w:cs="Times New Roman"/>
                <w:sz w:val="20"/>
                <w:szCs w:val="20"/>
              </w:rPr>
              <w:t xml:space="preserve"> </w:t>
            </w:r>
            <w:r w:rsidR="00DF0D7E">
              <w:rPr>
                <w:sz w:val="20"/>
                <w:szCs w:val="20"/>
              </w:rPr>
              <w:t xml:space="preserve">Report the value in the child data element </w:t>
            </w:r>
            <w:r w:rsidR="00DF0D7E" w:rsidRPr="00705CE2">
              <w:rPr>
                <w:b/>
                <w:sz w:val="20"/>
                <w:szCs w:val="20"/>
              </w:rPr>
              <w:t>Measure</w:t>
            </w:r>
            <w:r w:rsidR="00DF0D7E">
              <w:rPr>
                <w:b/>
                <w:sz w:val="20"/>
                <w:szCs w:val="20"/>
              </w:rPr>
              <w:t>Value</w:t>
            </w:r>
            <w:r w:rsidR="00DF0D7E">
              <w:rPr>
                <w:sz w:val="20"/>
                <w:szCs w:val="20"/>
              </w:rPr>
              <w:t>.  Set the units of measure to “</w:t>
            </w:r>
            <w:r w:rsidR="00DF0D7E">
              <w:rPr>
                <w:rFonts w:eastAsia="Times New Roman" w:cs="Times New Roman"/>
                <w:sz w:val="20"/>
                <w:szCs w:val="20"/>
              </w:rPr>
              <w:t>fraction (number between 0 and 1)</w:t>
            </w:r>
            <w:r w:rsidR="00DF0D7E">
              <w:rPr>
                <w:sz w:val="20"/>
                <w:szCs w:val="20"/>
              </w:rPr>
              <w:t>” in the attribute</w:t>
            </w:r>
            <w:r w:rsidR="00DF0D7E" w:rsidRPr="008C7538">
              <w:rPr>
                <w:b/>
                <w:sz w:val="20"/>
                <w:szCs w:val="20"/>
              </w:rPr>
              <w:t xml:space="preserve"> </w:t>
            </w:r>
            <w:r w:rsidR="00DF0D7E">
              <w:rPr>
                <w:b/>
                <w:sz w:val="20"/>
                <w:szCs w:val="20"/>
              </w:rPr>
              <w:t>fractionUOM</w:t>
            </w:r>
            <w:r w:rsidR="00DF0D7E">
              <w:rPr>
                <w:sz w:val="20"/>
                <w:szCs w:val="20"/>
              </w:rPr>
              <w:t>.</w:t>
            </w:r>
            <w:r w:rsidR="00DF0D7E">
              <w:rPr>
                <w:rFonts w:eastAsia="Times New Roman" w:cs="Times New Roman"/>
                <w:sz w:val="20"/>
                <w:szCs w:val="20"/>
              </w:rPr>
              <w:t xml:space="preserve"> </w:t>
            </w:r>
            <w:r>
              <w:rPr>
                <w:rFonts w:eastAsia="Times New Roman" w:cs="Times New Roman"/>
                <w:sz w:val="20"/>
                <w:szCs w:val="20"/>
              </w:rPr>
              <w:t>[</w:t>
            </w:r>
            <w:r w:rsidRPr="00EB7A91">
              <w:rPr>
                <w:rFonts w:eastAsia="Times New Roman" w:cs="Times New Roman"/>
                <w:sz w:val="20"/>
                <w:szCs w:val="20"/>
              </w:rPr>
              <w:t>98.256(l)(5)</w:t>
            </w:r>
            <w:r>
              <w:rPr>
                <w:rFonts w:eastAsia="Times New Roman" w:cs="Times New Roman"/>
                <w:sz w:val="20"/>
                <w:szCs w:val="20"/>
              </w:rPr>
              <w:t>]</w:t>
            </w:r>
          </w:p>
        </w:tc>
      </w:tr>
      <w:tr w:rsidR="00BC1293" w:rsidRPr="00E214A2" w14:paraId="4AAE7C9D" w14:textId="77777777" w:rsidTr="004F2BE0">
        <w:trPr>
          <w:trHeight w:val="1682"/>
        </w:trPr>
        <w:tc>
          <w:tcPr>
            <w:tcW w:w="4145" w:type="dxa"/>
            <w:tcBorders>
              <w:top w:val="single" w:sz="4" w:space="0" w:color="auto"/>
              <w:left w:val="single" w:sz="4" w:space="0" w:color="auto"/>
              <w:bottom w:val="single" w:sz="4" w:space="0" w:color="auto"/>
              <w:right w:val="single" w:sz="4" w:space="0" w:color="auto"/>
            </w:tcBorders>
            <w:shd w:val="clear" w:color="auto" w:fill="auto"/>
            <w:vAlign w:val="center"/>
          </w:tcPr>
          <w:p w14:paraId="5F818C92" w14:textId="77777777" w:rsidR="00BC1293" w:rsidRPr="00E214A2" w:rsidRDefault="00BC1293" w:rsidP="00632412">
            <w:pPr>
              <w:rPr>
                <w:rFonts w:eastAsia="Times New Roman" w:cs="Times New Roman"/>
                <w:sz w:val="20"/>
                <w:szCs w:val="20"/>
              </w:rPr>
            </w:pPr>
            <w:r>
              <w:rPr>
                <w:rFonts w:eastAsia="Times New Roman" w:cs="Times New Roman"/>
                <w:sz w:val="20"/>
                <w:szCs w:val="20"/>
              </w:rPr>
              <w:t>N2O</w:t>
            </w:r>
            <w:r w:rsidRPr="002E41E0">
              <w:rPr>
                <w:rFonts w:eastAsia="Times New Roman" w:cs="Times New Roman"/>
                <w:sz w:val="20"/>
                <w:szCs w:val="20"/>
              </w:rPr>
              <w:t>AnnualAverageMoleFraction</w:t>
            </w:r>
            <w:r>
              <w:rPr>
                <w:rFonts w:eastAsia="Times New Roman" w:cs="Times New Roman"/>
                <w:sz w:val="20"/>
                <w:szCs w:val="20"/>
              </w:rPr>
              <w:t>Method</w:t>
            </w: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07FAAE42" w14:textId="77777777" w:rsidR="00BC1293" w:rsidRPr="003C15E2" w:rsidRDefault="00BC1293" w:rsidP="00632412">
            <w:pPr>
              <w:rPr>
                <w:rFonts w:eastAsia="Times New Roman" w:cs="Times New Roman"/>
                <w:sz w:val="20"/>
                <w:szCs w:val="20"/>
              </w:rPr>
            </w:pPr>
            <w:r w:rsidRPr="00F0518C">
              <w:rPr>
                <w:rFonts w:eastAsia="Times New Roman" w:cs="Times New Roman"/>
                <w:b/>
                <w:sz w:val="20"/>
                <w:szCs w:val="20"/>
              </w:rPr>
              <w:t>Conditionally Required:</w:t>
            </w:r>
            <w:r>
              <w:rPr>
                <w:rFonts w:eastAsia="Times New Roman" w:cs="Times New Roman"/>
                <w:sz w:val="20"/>
                <w:szCs w:val="20"/>
              </w:rPr>
              <w:t xml:space="preserve">  If N</w:t>
            </w:r>
            <w:r w:rsidRPr="00F0518C">
              <w:rPr>
                <w:rFonts w:eastAsia="Times New Roman" w:cs="Times New Roman"/>
                <w:sz w:val="20"/>
                <w:szCs w:val="20"/>
                <w:vertAlign w:val="subscript"/>
              </w:rPr>
              <w:t>2</w:t>
            </w:r>
            <w:r>
              <w:rPr>
                <w:rFonts w:eastAsia="Times New Roman" w:cs="Times New Roman"/>
                <w:sz w:val="20"/>
                <w:szCs w:val="20"/>
              </w:rPr>
              <w:t>O was reported for the unit, report t</w:t>
            </w:r>
            <w:r w:rsidRPr="00EB7A91">
              <w:rPr>
                <w:rFonts w:eastAsia="Times New Roman" w:cs="Times New Roman"/>
                <w:sz w:val="20"/>
                <w:szCs w:val="20"/>
              </w:rPr>
              <w:t>he</w:t>
            </w:r>
            <w:r w:rsidRPr="00F13211">
              <w:rPr>
                <w:rFonts w:eastAsia="Times New Roman" w:cs="Times New Roman"/>
                <w:sz w:val="20"/>
                <w:szCs w:val="20"/>
              </w:rPr>
              <w:t xml:space="preserve"> </w:t>
            </w:r>
            <w:r>
              <w:rPr>
                <w:rFonts w:eastAsia="Times New Roman" w:cs="Times New Roman"/>
                <w:sz w:val="20"/>
                <w:szCs w:val="20"/>
              </w:rPr>
              <w:t xml:space="preserve">method used to measure or estimate the </w:t>
            </w:r>
            <w:r w:rsidRPr="001D335F">
              <w:rPr>
                <w:sz w:val="20"/>
                <w:szCs w:val="20"/>
              </w:rPr>
              <w:t>N</w:t>
            </w:r>
            <w:r w:rsidRPr="001D335F">
              <w:rPr>
                <w:sz w:val="20"/>
                <w:szCs w:val="20"/>
                <w:vertAlign w:val="subscript"/>
              </w:rPr>
              <w:t>2</w:t>
            </w:r>
            <w:r w:rsidRPr="001D335F">
              <w:rPr>
                <w:sz w:val="20"/>
                <w:szCs w:val="20"/>
              </w:rPr>
              <w:t>O</w:t>
            </w:r>
            <w:r>
              <w:rPr>
                <w:rFonts w:eastAsia="Times New Roman" w:cs="Times New Roman"/>
                <w:sz w:val="20"/>
                <w:szCs w:val="20"/>
              </w:rPr>
              <w:t xml:space="preserve"> mole fraction.  </w:t>
            </w:r>
            <w:r w:rsidRPr="001D799D">
              <w:rPr>
                <w:rFonts w:eastAsia="Times New Roman" w:cs="Times New Roman"/>
                <w:sz w:val="20"/>
                <w:szCs w:val="20"/>
              </w:rPr>
              <w:t xml:space="preserve"> </w:t>
            </w:r>
            <w:r>
              <w:rPr>
                <w:rFonts w:eastAsia="Times New Roman" w:cs="Times New Roman"/>
                <w:sz w:val="20"/>
                <w:szCs w:val="20"/>
              </w:rPr>
              <w:t>[</w:t>
            </w:r>
            <w:r w:rsidRPr="001D799D">
              <w:rPr>
                <w:rFonts w:eastAsia="Times New Roman" w:cs="Times New Roman"/>
                <w:sz w:val="20"/>
                <w:szCs w:val="20"/>
              </w:rPr>
              <w:t>98.256(l)(5)</w:t>
            </w:r>
            <w:r>
              <w:rPr>
                <w:rFonts w:eastAsia="Times New Roman" w:cs="Times New Roman"/>
                <w:sz w:val="20"/>
                <w:szCs w:val="20"/>
              </w:rPr>
              <w:t>]  Below is the list of allowable values.</w:t>
            </w:r>
          </w:p>
          <w:p w14:paraId="36FBDF10" w14:textId="77777777" w:rsidR="00BC1293" w:rsidRPr="003C15E2" w:rsidRDefault="00BC1293" w:rsidP="00632412">
            <w:pPr>
              <w:rPr>
                <w:rFonts w:eastAsia="Times New Roman" w:cs="Times New Roman"/>
                <w:sz w:val="20"/>
                <w:szCs w:val="20"/>
              </w:rPr>
            </w:pPr>
          </w:p>
          <w:tbl>
            <w:tblPr>
              <w:tblW w:w="0" w:type="auto"/>
              <w:tblInd w:w="180" w:type="dxa"/>
              <w:tblLook w:val="0000" w:firstRow="0" w:lastRow="0" w:firstColumn="0" w:lastColumn="0" w:noHBand="0" w:noVBand="0"/>
            </w:tblPr>
            <w:tblGrid>
              <w:gridCol w:w="3236"/>
            </w:tblGrid>
            <w:tr w:rsidR="00BC1293" w:rsidRPr="003C15E2" w14:paraId="31B66A1E" w14:textId="77777777" w:rsidTr="00632412">
              <w:tc>
                <w:tcPr>
                  <w:tcW w:w="0" w:type="auto"/>
                </w:tcPr>
                <w:p w14:paraId="77A92E6B"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Engineering estimates/process knowledge</w:t>
                  </w:r>
                </w:p>
                <w:p w14:paraId="3066B542" w14:textId="77777777" w:rsidR="00BC1293" w:rsidRPr="00012E47" w:rsidRDefault="00BC1293" w:rsidP="00632412">
                  <w:pPr>
                    <w:widowControl w:val="0"/>
                    <w:autoSpaceDE w:val="0"/>
                    <w:autoSpaceDN w:val="0"/>
                    <w:adjustRightInd w:val="0"/>
                    <w:rPr>
                      <w:rFonts w:cs="Times New Roman"/>
                      <w:color w:val="000000"/>
                      <w:sz w:val="18"/>
                      <w:szCs w:val="18"/>
                    </w:rPr>
                  </w:pPr>
                  <w:r w:rsidRPr="00012E47">
                    <w:rPr>
                      <w:rFonts w:cs="Times New Roman"/>
                      <w:color w:val="000000"/>
                      <w:sz w:val="18"/>
                      <w:szCs w:val="18"/>
                    </w:rPr>
                    <w:t>Direct measurement</w:t>
                  </w:r>
                </w:p>
                <w:p w14:paraId="6F447E83" w14:textId="77777777" w:rsidR="00BC1293" w:rsidRDefault="00BC1293" w:rsidP="00632412">
                  <w:pPr>
                    <w:widowControl w:val="0"/>
                    <w:autoSpaceDE w:val="0"/>
                    <w:autoSpaceDN w:val="0"/>
                    <w:adjustRightInd w:val="0"/>
                    <w:rPr>
                      <w:rFonts w:cs="Times New Roman"/>
                      <w:color w:val="000000"/>
                      <w:sz w:val="16"/>
                      <w:szCs w:val="16"/>
                    </w:rPr>
                  </w:pPr>
                  <w:r w:rsidRPr="00012E47">
                    <w:rPr>
                      <w:rFonts w:cs="Times New Roman"/>
                      <w:color w:val="000000"/>
                      <w:sz w:val="18"/>
                      <w:szCs w:val="18"/>
                    </w:rPr>
                    <w:t>Other (specify)</w:t>
                  </w:r>
                </w:p>
              </w:tc>
            </w:tr>
          </w:tbl>
          <w:p w14:paraId="3E11C48F" w14:textId="77777777" w:rsidR="00BC1293" w:rsidRPr="00E214A2" w:rsidRDefault="00BC1293" w:rsidP="00632412">
            <w:pPr>
              <w:rPr>
                <w:rFonts w:eastAsia="Times New Roman" w:cs="Times New Roman"/>
                <w:sz w:val="20"/>
                <w:szCs w:val="20"/>
              </w:rPr>
            </w:pPr>
          </w:p>
        </w:tc>
      </w:tr>
      <w:tr w:rsidR="00BC1293" w:rsidRPr="00BE0449" w14:paraId="4010E8C7" w14:textId="77777777" w:rsidTr="004F2BE0">
        <w:trPr>
          <w:trHeight w:val="1052"/>
        </w:trPr>
        <w:tc>
          <w:tcPr>
            <w:tcW w:w="4145" w:type="dxa"/>
            <w:tcBorders>
              <w:top w:val="nil"/>
              <w:left w:val="single" w:sz="4" w:space="0" w:color="auto"/>
              <w:bottom w:val="single" w:sz="4" w:space="0" w:color="auto"/>
              <w:right w:val="single" w:sz="4" w:space="0" w:color="auto"/>
            </w:tcBorders>
            <w:shd w:val="clear" w:color="auto" w:fill="auto"/>
            <w:vAlign w:val="center"/>
          </w:tcPr>
          <w:p w14:paraId="22EF64A2" w14:textId="77777777" w:rsidR="00BC1293" w:rsidRPr="00560BDD" w:rsidRDefault="00BC1293" w:rsidP="00632412">
            <w:pPr>
              <w:rPr>
                <w:rFonts w:eastAsia="Times New Roman" w:cs="Times New Roman"/>
                <w:sz w:val="20"/>
                <w:szCs w:val="20"/>
              </w:rPr>
            </w:pPr>
            <w:r w:rsidRPr="00D667AC">
              <w:rPr>
                <w:rFonts w:eastAsia="Times New Roman" w:cs="Times New Roman"/>
                <w:sz w:val="20"/>
                <w:szCs w:val="20"/>
              </w:rPr>
              <w:t>Other</w:t>
            </w:r>
            <w:r>
              <w:rPr>
                <w:rFonts w:eastAsia="Times New Roman" w:cs="Times New Roman"/>
                <w:sz w:val="20"/>
                <w:szCs w:val="20"/>
              </w:rPr>
              <w:t>N2O</w:t>
            </w:r>
            <w:r w:rsidRPr="002E41E0">
              <w:rPr>
                <w:rFonts w:eastAsia="Times New Roman" w:cs="Times New Roman"/>
                <w:sz w:val="20"/>
                <w:szCs w:val="20"/>
              </w:rPr>
              <w:t>AnnualAverageMoleFraction</w:t>
            </w:r>
            <w:r>
              <w:rPr>
                <w:rFonts w:eastAsia="Times New Roman" w:cs="Times New Roman"/>
                <w:sz w:val="20"/>
                <w:szCs w:val="20"/>
              </w:rPr>
              <w:t>Method</w:t>
            </w:r>
          </w:p>
        </w:tc>
        <w:tc>
          <w:tcPr>
            <w:tcW w:w="5130" w:type="dxa"/>
            <w:tcBorders>
              <w:top w:val="nil"/>
              <w:left w:val="nil"/>
              <w:bottom w:val="single" w:sz="4" w:space="0" w:color="auto"/>
              <w:right w:val="single" w:sz="4" w:space="0" w:color="auto"/>
            </w:tcBorders>
            <w:shd w:val="clear" w:color="auto" w:fill="auto"/>
            <w:vAlign w:val="center"/>
          </w:tcPr>
          <w:p w14:paraId="54F46D46" w14:textId="77777777" w:rsidR="00BC1293" w:rsidRPr="00560BDD" w:rsidRDefault="00BC1293" w:rsidP="00632412">
            <w:pPr>
              <w:rPr>
                <w:rFonts w:eastAsia="Times New Roman" w:cs="Times New Roman"/>
                <w:sz w:val="20"/>
                <w:szCs w:val="20"/>
              </w:rPr>
            </w:pPr>
            <w:r w:rsidRPr="00F0518C">
              <w:rPr>
                <w:rFonts w:eastAsia="Times New Roman" w:cs="Times New Roman"/>
                <w:b/>
                <w:sz w:val="20"/>
                <w:szCs w:val="20"/>
              </w:rPr>
              <w:t>Conditionally Required:</w:t>
            </w:r>
            <w:r>
              <w:rPr>
                <w:rFonts w:eastAsia="Times New Roman" w:cs="Times New Roman"/>
                <w:sz w:val="20"/>
                <w:szCs w:val="20"/>
              </w:rPr>
              <w:t xml:space="preserve"> Specify t</w:t>
            </w:r>
            <w:r w:rsidRPr="00F13211">
              <w:rPr>
                <w:rFonts w:eastAsia="Times New Roman" w:cs="Times New Roman"/>
                <w:sz w:val="20"/>
                <w:szCs w:val="20"/>
              </w:rPr>
              <w:t xml:space="preserve">he </w:t>
            </w:r>
            <w:r>
              <w:rPr>
                <w:rFonts w:eastAsia="Times New Roman" w:cs="Times New Roman"/>
                <w:sz w:val="20"/>
                <w:szCs w:val="20"/>
              </w:rPr>
              <w:t xml:space="preserve">method used to measure or estimate the </w:t>
            </w:r>
            <w:r w:rsidRPr="001D335F">
              <w:rPr>
                <w:sz w:val="20"/>
                <w:szCs w:val="20"/>
              </w:rPr>
              <w:t>N</w:t>
            </w:r>
            <w:r w:rsidRPr="001D335F">
              <w:rPr>
                <w:sz w:val="20"/>
                <w:szCs w:val="20"/>
                <w:vertAlign w:val="subscript"/>
              </w:rPr>
              <w:t>2</w:t>
            </w:r>
            <w:r w:rsidRPr="001D335F">
              <w:rPr>
                <w:sz w:val="20"/>
                <w:szCs w:val="20"/>
              </w:rPr>
              <w:t>O</w:t>
            </w:r>
            <w:r>
              <w:rPr>
                <w:rFonts w:eastAsia="Times New Roman" w:cs="Times New Roman"/>
                <w:sz w:val="20"/>
                <w:szCs w:val="20"/>
              </w:rPr>
              <w:t xml:space="preserve"> mole fraction if not referenced above.</w:t>
            </w:r>
            <w:r w:rsidRPr="001D799D">
              <w:rPr>
                <w:rFonts w:eastAsia="Times New Roman" w:cs="Times New Roman"/>
                <w:sz w:val="20"/>
                <w:szCs w:val="20"/>
              </w:rPr>
              <w:t xml:space="preserve">  </w:t>
            </w:r>
            <w:r>
              <w:rPr>
                <w:rFonts w:eastAsia="Times New Roman" w:cs="Times New Roman"/>
                <w:sz w:val="20"/>
                <w:szCs w:val="20"/>
              </w:rPr>
              <w:t>[</w:t>
            </w:r>
            <w:r w:rsidRPr="001D799D">
              <w:rPr>
                <w:rFonts w:eastAsia="Times New Roman" w:cs="Times New Roman"/>
                <w:sz w:val="20"/>
                <w:szCs w:val="20"/>
              </w:rPr>
              <w:t>98.256(l)(</w:t>
            </w:r>
            <w:r>
              <w:rPr>
                <w:rFonts w:eastAsia="Times New Roman" w:cs="Times New Roman"/>
                <w:sz w:val="20"/>
                <w:szCs w:val="20"/>
              </w:rPr>
              <w:t>5)]</w:t>
            </w:r>
          </w:p>
        </w:tc>
      </w:tr>
    </w:tbl>
    <w:p w14:paraId="63BEE5AB" w14:textId="77777777" w:rsidR="00BC1293" w:rsidRDefault="00BC1293" w:rsidP="00BC1293"/>
    <w:p w14:paraId="2D7DC6FC" w14:textId="77777777" w:rsidR="00BC1293" w:rsidRDefault="00BC1293" w:rsidP="00BC1293"/>
    <w:p w14:paraId="4D4780AC" w14:textId="77777777" w:rsidR="00BC1293" w:rsidRPr="00CA46C3" w:rsidRDefault="00BC1293" w:rsidP="00CA46C3">
      <w:pPr>
        <w:pStyle w:val="XMLExcerpt"/>
      </w:pPr>
      <w:r w:rsidRPr="00CA46C3">
        <w:br/>
      </w:r>
      <w:bookmarkStart w:id="942" w:name="_Toc473900479"/>
      <w:r w:rsidRPr="00CA46C3">
        <w:t>Example for Mole Fraction Details</w:t>
      </w:r>
      <w:bookmarkEnd w:id="942"/>
    </w:p>
    <w:p w14:paraId="4B201921" w14:textId="77777777" w:rsidR="00BC1293" w:rsidRPr="003C15E2" w:rsidRDefault="00304AFD" w:rsidP="00BC1293">
      <w:pPr>
        <w:pStyle w:val="NormalWeb"/>
        <w:tabs>
          <w:tab w:val="center" w:pos="4545"/>
        </w:tabs>
        <w:spacing w:before="0" w:beforeAutospacing="0" w:after="0" w:afterAutospacing="0"/>
        <w:ind w:left="36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3000704" behindDoc="0" locked="0" layoutInCell="1" allowOverlap="1" wp14:anchorId="565904C0" wp14:editId="301825F3">
                <wp:simplePos x="0" y="0"/>
                <wp:positionH relativeFrom="column">
                  <wp:posOffset>9525</wp:posOffset>
                </wp:positionH>
                <wp:positionV relativeFrom="paragraph">
                  <wp:posOffset>111761</wp:posOffset>
                </wp:positionV>
                <wp:extent cx="5866765" cy="1828800"/>
                <wp:effectExtent l="0" t="0" r="19685" b="19050"/>
                <wp:wrapNone/>
                <wp:docPr id="637"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765"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CF41C7" w14:textId="77777777" w:rsidR="00E82D8A" w:rsidRPr="00DF2E25" w:rsidRDefault="00E82D8A" w:rsidP="00BC1293">
                            <w:pPr>
                              <w:autoSpaceDE w:val="0"/>
                              <w:autoSpaceDN w:val="0"/>
                              <w:adjustRightInd w:val="0"/>
                              <w:rPr>
                                <w:rFonts w:ascii="Verdana" w:hAnsi="Verdana" w:cs="Times New Roman"/>
                                <w:color w:val="000000"/>
                                <w:sz w:val="14"/>
                                <w:szCs w:val="14"/>
                                <w:highlight w:val="white"/>
                              </w:rPr>
                            </w:pP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MoleFractionDetails</w:t>
                            </w:r>
                            <w:r w:rsidRPr="00DF2E25">
                              <w:rPr>
                                <w:rFonts w:ascii="Verdana" w:hAnsi="Verdana" w:cs="Times New Roman"/>
                                <w:color w:val="0000FF"/>
                                <w:sz w:val="14"/>
                                <w:szCs w:val="14"/>
                                <w:highlight w:val="white"/>
                              </w:rPr>
                              <w:t>&gt;</w:t>
                            </w:r>
                          </w:p>
                          <w:p w14:paraId="241B4217" w14:textId="77777777" w:rsidR="00E82D8A" w:rsidRPr="00DF2E25" w:rsidRDefault="00E82D8A" w:rsidP="00BC1293">
                            <w:pPr>
                              <w:autoSpaceDE w:val="0"/>
                              <w:autoSpaceDN w:val="0"/>
                              <w:adjustRightInd w:val="0"/>
                              <w:rPr>
                                <w:rFonts w:ascii="Verdana" w:hAnsi="Verdana" w:cs="Times New Roman"/>
                                <w:color w:val="000000"/>
                                <w:sz w:val="14"/>
                                <w:szCs w:val="14"/>
                                <w:highlight w:val="white"/>
                              </w:rPr>
                            </w:pPr>
                            <w:r w:rsidRPr="00DF2E25">
                              <w:rPr>
                                <w:rFonts w:ascii="Verdana" w:hAnsi="Verdana" w:cs="Times New Roman"/>
                                <w:color w:val="000000"/>
                                <w:sz w:val="14"/>
                                <w:szCs w:val="14"/>
                                <w:highlight w:val="white"/>
                              </w:rPr>
                              <w:tab/>
                            </w:r>
                            <w:r w:rsidRPr="00DF2E25">
                              <w:rPr>
                                <w:rFonts w:ascii="Verdana" w:hAnsi="Verdana" w:cs="Times New Roman"/>
                                <w:color w:val="000000"/>
                                <w:sz w:val="14"/>
                                <w:szCs w:val="14"/>
                              </w:rPr>
                              <w:t xml:space="preserve">     </w:t>
                            </w: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CO2AnnualAverageMoleFraction</w:t>
                            </w:r>
                            <w:r w:rsidRPr="00DF2E25">
                              <w:rPr>
                                <w:rFonts w:ascii="Verdana" w:hAnsi="Verdana" w:cs="Times New Roman"/>
                                <w:color w:val="FF0000"/>
                                <w:sz w:val="14"/>
                                <w:szCs w:val="14"/>
                                <w:highlight w:val="white"/>
                              </w:rPr>
                              <w:t xml:space="preserve"> fractionUOM</w:t>
                            </w:r>
                            <w:r w:rsidRPr="00DF2E25">
                              <w:rPr>
                                <w:rFonts w:ascii="Verdana" w:hAnsi="Verdana" w:cs="Times New Roman"/>
                                <w:color w:val="0000FF"/>
                                <w:sz w:val="14"/>
                                <w:szCs w:val="14"/>
                                <w:highlight w:val="white"/>
                              </w:rPr>
                              <w:t>="</w:t>
                            </w:r>
                            <w:r w:rsidRPr="00DF2E25">
                              <w:rPr>
                                <w:rFonts w:ascii="Verdana" w:hAnsi="Verdana" w:cs="Times New Roman"/>
                                <w:color w:val="000000"/>
                                <w:sz w:val="14"/>
                                <w:szCs w:val="14"/>
                                <w:highlight w:val="white"/>
                              </w:rPr>
                              <w:t>fraction (number between 0 and 1)</w:t>
                            </w:r>
                            <w:r w:rsidRPr="00DF2E25">
                              <w:rPr>
                                <w:rFonts w:ascii="Verdana" w:hAnsi="Verdana" w:cs="Times New Roman"/>
                                <w:color w:val="0000FF"/>
                                <w:sz w:val="14"/>
                                <w:szCs w:val="14"/>
                                <w:highlight w:val="white"/>
                              </w:rPr>
                              <w:t>"&gt;</w:t>
                            </w:r>
                          </w:p>
                          <w:p w14:paraId="44C33B2E" w14:textId="77777777" w:rsidR="00E82D8A" w:rsidRPr="00DF2E25" w:rsidRDefault="00E82D8A" w:rsidP="00BC1293">
                            <w:pPr>
                              <w:autoSpaceDE w:val="0"/>
                              <w:autoSpaceDN w:val="0"/>
                              <w:adjustRightInd w:val="0"/>
                              <w:rPr>
                                <w:rFonts w:ascii="Verdana" w:hAnsi="Verdana" w:cs="Times New Roman"/>
                                <w:color w:val="000000"/>
                                <w:sz w:val="14"/>
                                <w:szCs w:val="14"/>
                                <w:highlight w:val="white"/>
                              </w:rPr>
                            </w:pPr>
                            <w:r w:rsidRPr="00DF2E25">
                              <w:rPr>
                                <w:rFonts w:ascii="Verdana" w:hAnsi="Verdana" w:cs="Times New Roman"/>
                                <w:color w:val="000000"/>
                                <w:sz w:val="14"/>
                                <w:szCs w:val="14"/>
                                <w:highlight w:val="white"/>
                              </w:rPr>
                              <w:tab/>
                            </w:r>
                            <w:r w:rsidRPr="00DF2E25">
                              <w:rPr>
                                <w:rFonts w:ascii="Verdana" w:hAnsi="Verdana" w:cs="Times New Roman"/>
                                <w:color w:val="000000"/>
                                <w:sz w:val="14"/>
                                <w:szCs w:val="14"/>
                                <w:highlight w:val="white"/>
                              </w:rPr>
                              <w:tab/>
                            </w:r>
                            <w:r w:rsidRPr="00DF2E25">
                              <w:rPr>
                                <w:rFonts w:ascii="Verdana" w:hAnsi="Verdana" w:cs="Times New Roman"/>
                                <w:color w:val="000000"/>
                                <w:sz w:val="14"/>
                                <w:szCs w:val="14"/>
                              </w:rPr>
                              <w:t xml:space="preserve">          </w:t>
                            </w: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MeasureValue</w:t>
                            </w:r>
                            <w:r w:rsidRPr="00DF2E25">
                              <w:rPr>
                                <w:rFonts w:ascii="Verdana" w:hAnsi="Verdana" w:cs="Times New Roman"/>
                                <w:color w:val="0000FF"/>
                                <w:sz w:val="14"/>
                                <w:szCs w:val="14"/>
                                <w:highlight w:val="white"/>
                              </w:rPr>
                              <w:t>&gt;</w:t>
                            </w:r>
                            <w:r w:rsidRPr="00DF2E25">
                              <w:rPr>
                                <w:rFonts w:ascii="Verdana" w:hAnsi="Verdana" w:cs="Times New Roman"/>
                                <w:color w:val="000000"/>
                                <w:sz w:val="14"/>
                                <w:szCs w:val="14"/>
                                <w:highlight w:val="white"/>
                              </w:rPr>
                              <w:t>0.5</w:t>
                            </w: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MeasureValue</w:t>
                            </w:r>
                            <w:r w:rsidRPr="00DF2E25">
                              <w:rPr>
                                <w:rFonts w:ascii="Verdana" w:hAnsi="Verdana" w:cs="Times New Roman"/>
                                <w:color w:val="0000FF"/>
                                <w:sz w:val="14"/>
                                <w:szCs w:val="14"/>
                                <w:highlight w:val="white"/>
                              </w:rPr>
                              <w:t>&gt;</w:t>
                            </w:r>
                          </w:p>
                          <w:p w14:paraId="10C230DA" w14:textId="77777777" w:rsidR="00E82D8A" w:rsidRPr="00DF2E25" w:rsidRDefault="00E82D8A" w:rsidP="00BC1293">
                            <w:pPr>
                              <w:autoSpaceDE w:val="0"/>
                              <w:autoSpaceDN w:val="0"/>
                              <w:adjustRightInd w:val="0"/>
                              <w:rPr>
                                <w:rFonts w:ascii="Verdana" w:hAnsi="Verdana" w:cs="Times New Roman"/>
                                <w:color w:val="000000"/>
                                <w:sz w:val="14"/>
                                <w:szCs w:val="14"/>
                                <w:highlight w:val="white"/>
                              </w:rPr>
                            </w:pPr>
                            <w:r w:rsidRPr="00DF2E25">
                              <w:rPr>
                                <w:rFonts w:ascii="Verdana" w:hAnsi="Verdana" w:cs="Times New Roman"/>
                                <w:color w:val="000000"/>
                                <w:sz w:val="14"/>
                                <w:szCs w:val="14"/>
                                <w:highlight w:val="white"/>
                              </w:rPr>
                              <w:tab/>
                            </w:r>
                            <w:r w:rsidRPr="00DF2E25">
                              <w:rPr>
                                <w:rFonts w:ascii="Verdana" w:hAnsi="Verdana" w:cs="Times New Roman"/>
                                <w:color w:val="000000"/>
                                <w:sz w:val="14"/>
                                <w:szCs w:val="14"/>
                              </w:rPr>
                              <w:t xml:space="preserve">     </w:t>
                            </w: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CO2AnnualAverageMoleFraction</w:t>
                            </w:r>
                            <w:r w:rsidRPr="00DF2E25">
                              <w:rPr>
                                <w:rFonts w:ascii="Verdana" w:hAnsi="Verdana" w:cs="Times New Roman"/>
                                <w:color w:val="0000FF"/>
                                <w:sz w:val="14"/>
                                <w:szCs w:val="14"/>
                                <w:highlight w:val="white"/>
                              </w:rPr>
                              <w:t>&gt;</w:t>
                            </w:r>
                          </w:p>
                          <w:p w14:paraId="04D8C635" w14:textId="77777777" w:rsidR="00E82D8A" w:rsidRPr="00DF2E25" w:rsidRDefault="00E82D8A" w:rsidP="00BC1293">
                            <w:pPr>
                              <w:autoSpaceDE w:val="0"/>
                              <w:autoSpaceDN w:val="0"/>
                              <w:adjustRightInd w:val="0"/>
                              <w:rPr>
                                <w:rFonts w:ascii="Verdana" w:hAnsi="Verdana" w:cs="Times New Roman"/>
                                <w:color w:val="0000FF"/>
                                <w:sz w:val="14"/>
                                <w:szCs w:val="14"/>
                                <w:highlight w:val="white"/>
                              </w:rPr>
                            </w:pPr>
                            <w:r w:rsidRPr="00DF2E25">
                              <w:rPr>
                                <w:rFonts w:ascii="Verdana" w:hAnsi="Verdana" w:cs="Times New Roman"/>
                                <w:color w:val="000000"/>
                                <w:sz w:val="14"/>
                                <w:szCs w:val="14"/>
                                <w:highlight w:val="white"/>
                              </w:rPr>
                              <w:tab/>
                            </w:r>
                            <w:r w:rsidRPr="00DF2E25">
                              <w:rPr>
                                <w:rFonts w:ascii="Verdana" w:hAnsi="Verdana" w:cs="Times New Roman"/>
                                <w:color w:val="000000"/>
                                <w:sz w:val="14"/>
                                <w:szCs w:val="14"/>
                              </w:rPr>
                              <w:t xml:space="preserve">     </w:t>
                            </w: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CO2AnnualAverageMoleFractionMethod</w:t>
                            </w:r>
                            <w:r w:rsidRPr="00DF2E25">
                              <w:rPr>
                                <w:rFonts w:ascii="Verdana" w:hAnsi="Verdana" w:cs="Times New Roman"/>
                                <w:color w:val="0000FF"/>
                                <w:sz w:val="14"/>
                                <w:szCs w:val="14"/>
                                <w:highlight w:val="white"/>
                              </w:rPr>
                              <w:t>&gt;</w:t>
                            </w:r>
                            <w:r w:rsidRPr="00DF2E25">
                              <w:rPr>
                                <w:rFonts w:ascii="Verdana" w:hAnsi="Verdana" w:cs="Times New Roman"/>
                                <w:color w:val="000000"/>
                                <w:sz w:val="14"/>
                                <w:szCs w:val="14"/>
                                <w:highlight w:val="white"/>
                              </w:rPr>
                              <w:t>Direct measurement</w:t>
                            </w: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CO2AnnualAverageMoleFractionMethod</w:t>
                            </w:r>
                            <w:r w:rsidRPr="00DF2E25">
                              <w:rPr>
                                <w:rFonts w:ascii="Verdana" w:hAnsi="Verdana" w:cs="Times New Roman"/>
                                <w:color w:val="0000FF"/>
                                <w:sz w:val="14"/>
                                <w:szCs w:val="14"/>
                                <w:highlight w:val="white"/>
                              </w:rPr>
                              <w:t>&gt;</w:t>
                            </w:r>
                          </w:p>
                          <w:p w14:paraId="0B389CC6" w14:textId="77777777" w:rsidR="00E82D8A" w:rsidRPr="00DF2E25" w:rsidRDefault="00E82D8A" w:rsidP="00BC1293">
                            <w:pPr>
                              <w:autoSpaceDE w:val="0"/>
                              <w:autoSpaceDN w:val="0"/>
                              <w:adjustRightInd w:val="0"/>
                              <w:rPr>
                                <w:rFonts w:ascii="Verdana" w:hAnsi="Verdana" w:cs="Times New Roman"/>
                                <w:color w:val="000000"/>
                                <w:sz w:val="14"/>
                                <w:szCs w:val="14"/>
                                <w:highlight w:val="white"/>
                              </w:rPr>
                            </w:pPr>
                            <w:r w:rsidRPr="00DF2E25">
                              <w:rPr>
                                <w:rFonts w:ascii="Verdana" w:hAnsi="Verdana" w:cs="Times New Roman"/>
                                <w:color w:val="000000"/>
                                <w:sz w:val="14"/>
                                <w:szCs w:val="14"/>
                                <w:highlight w:val="white"/>
                              </w:rPr>
                              <w:tab/>
                            </w:r>
                            <w:r w:rsidRPr="00DF2E25">
                              <w:rPr>
                                <w:rFonts w:ascii="Verdana" w:hAnsi="Verdana" w:cs="Times New Roman"/>
                                <w:color w:val="000000"/>
                                <w:sz w:val="14"/>
                                <w:szCs w:val="14"/>
                              </w:rPr>
                              <w:t xml:space="preserve">     </w:t>
                            </w: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CH4AnnualAverageMoleFraction</w:t>
                            </w:r>
                            <w:r w:rsidRPr="00DF2E25">
                              <w:rPr>
                                <w:rFonts w:ascii="Verdana" w:hAnsi="Verdana" w:cs="Times New Roman"/>
                                <w:color w:val="FF0000"/>
                                <w:sz w:val="14"/>
                                <w:szCs w:val="14"/>
                                <w:highlight w:val="white"/>
                              </w:rPr>
                              <w:t xml:space="preserve"> fractionUOM</w:t>
                            </w:r>
                            <w:r w:rsidRPr="00DF2E25">
                              <w:rPr>
                                <w:rFonts w:ascii="Verdana" w:hAnsi="Verdana" w:cs="Times New Roman"/>
                                <w:color w:val="0000FF"/>
                                <w:sz w:val="14"/>
                                <w:szCs w:val="14"/>
                                <w:highlight w:val="white"/>
                              </w:rPr>
                              <w:t>="</w:t>
                            </w:r>
                            <w:r w:rsidRPr="00DF2E25">
                              <w:rPr>
                                <w:rFonts w:ascii="Verdana" w:hAnsi="Verdana" w:cs="Times New Roman"/>
                                <w:color w:val="000000"/>
                                <w:sz w:val="14"/>
                                <w:szCs w:val="14"/>
                                <w:highlight w:val="white"/>
                              </w:rPr>
                              <w:t>fraction (number between 0 and 1)</w:t>
                            </w:r>
                            <w:r w:rsidRPr="00DF2E25">
                              <w:rPr>
                                <w:rFonts w:ascii="Verdana" w:hAnsi="Verdana" w:cs="Times New Roman"/>
                                <w:color w:val="0000FF"/>
                                <w:sz w:val="14"/>
                                <w:szCs w:val="14"/>
                                <w:highlight w:val="white"/>
                              </w:rPr>
                              <w:t>"&gt;</w:t>
                            </w:r>
                          </w:p>
                          <w:p w14:paraId="15E31047" w14:textId="77777777" w:rsidR="00E82D8A" w:rsidRPr="00DF2E25" w:rsidRDefault="00E82D8A" w:rsidP="00BC1293">
                            <w:pPr>
                              <w:autoSpaceDE w:val="0"/>
                              <w:autoSpaceDN w:val="0"/>
                              <w:adjustRightInd w:val="0"/>
                              <w:rPr>
                                <w:rFonts w:ascii="Verdana" w:hAnsi="Verdana" w:cs="Times New Roman"/>
                                <w:color w:val="000000"/>
                                <w:sz w:val="14"/>
                                <w:szCs w:val="14"/>
                                <w:highlight w:val="white"/>
                              </w:rPr>
                            </w:pPr>
                            <w:r w:rsidRPr="00DF2E25">
                              <w:rPr>
                                <w:rFonts w:ascii="Verdana" w:hAnsi="Verdana" w:cs="Times New Roman"/>
                                <w:color w:val="000000"/>
                                <w:sz w:val="14"/>
                                <w:szCs w:val="14"/>
                                <w:highlight w:val="white"/>
                              </w:rPr>
                              <w:tab/>
                            </w:r>
                            <w:r w:rsidRPr="00DF2E25">
                              <w:rPr>
                                <w:rFonts w:ascii="Verdana" w:hAnsi="Verdana" w:cs="Times New Roman"/>
                                <w:color w:val="000000"/>
                                <w:sz w:val="14"/>
                                <w:szCs w:val="14"/>
                                <w:highlight w:val="white"/>
                              </w:rPr>
                              <w:tab/>
                            </w:r>
                            <w:r w:rsidRPr="00DF2E25">
                              <w:rPr>
                                <w:rFonts w:ascii="Verdana" w:hAnsi="Verdana" w:cs="Times New Roman"/>
                                <w:color w:val="000000"/>
                                <w:sz w:val="14"/>
                                <w:szCs w:val="14"/>
                              </w:rPr>
                              <w:t xml:space="preserve">          </w:t>
                            </w: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MeasureValue</w:t>
                            </w:r>
                            <w:r w:rsidRPr="00DF2E25">
                              <w:rPr>
                                <w:rFonts w:ascii="Verdana" w:hAnsi="Verdana" w:cs="Times New Roman"/>
                                <w:color w:val="0000FF"/>
                                <w:sz w:val="14"/>
                                <w:szCs w:val="14"/>
                                <w:highlight w:val="white"/>
                              </w:rPr>
                              <w:t>&gt;</w:t>
                            </w:r>
                            <w:r w:rsidRPr="00DF2E25">
                              <w:rPr>
                                <w:rFonts w:ascii="Verdana" w:hAnsi="Verdana" w:cs="Times New Roman"/>
                                <w:color w:val="000000"/>
                                <w:sz w:val="14"/>
                                <w:szCs w:val="14"/>
                                <w:highlight w:val="white"/>
                              </w:rPr>
                              <w:t>0.33</w:t>
                            </w: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MeasureValue</w:t>
                            </w:r>
                            <w:r w:rsidRPr="00DF2E25">
                              <w:rPr>
                                <w:rFonts w:ascii="Verdana" w:hAnsi="Verdana" w:cs="Times New Roman"/>
                                <w:color w:val="0000FF"/>
                                <w:sz w:val="14"/>
                                <w:szCs w:val="14"/>
                                <w:highlight w:val="white"/>
                              </w:rPr>
                              <w:t>&gt;</w:t>
                            </w:r>
                          </w:p>
                          <w:p w14:paraId="42F43E0C" w14:textId="77777777" w:rsidR="00E82D8A" w:rsidRPr="00DF2E25" w:rsidRDefault="00E82D8A" w:rsidP="00BC1293">
                            <w:pPr>
                              <w:autoSpaceDE w:val="0"/>
                              <w:autoSpaceDN w:val="0"/>
                              <w:adjustRightInd w:val="0"/>
                              <w:rPr>
                                <w:rFonts w:ascii="Verdana" w:hAnsi="Verdana" w:cs="Times New Roman"/>
                                <w:color w:val="000000"/>
                                <w:sz w:val="14"/>
                                <w:szCs w:val="14"/>
                                <w:highlight w:val="white"/>
                              </w:rPr>
                            </w:pPr>
                            <w:r w:rsidRPr="00DF2E25">
                              <w:rPr>
                                <w:rFonts w:ascii="Verdana" w:hAnsi="Verdana" w:cs="Times New Roman"/>
                                <w:color w:val="000000"/>
                                <w:sz w:val="14"/>
                                <w:szCs w:val="14"/>
                                <w:highlight w:val="white"/>
                              </w:rPr>
                              <w:tab/>
                            </w:r>
                            <w:r w:rsidRPr="00DF2E25">
                              <w:rPr>
                                <w:rFonts w:ascii="Verdana" w:hAnsi="Verdana" w:cs="Times New Roman"/>
                                <w:color w:val="000000"/>
                                <w:sz w:val="14"/>
                                <w:szCs w:val="14"/>
                              </w:rPr>
                              <w:t xml:space="preserve">     </w:t>
                            </w: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CH4AnnualAverageMoleFraction</w:t>
                            </w:r>
                            <w:r w:rsidRPr="00DF2E25">
                              <w:rPr>
                                <w:rFonts w:ascii="Verdana" w:hAnsi="Verdana" w:cs="Times New Roman"/>
                                <w:color w:val="0000FF"/>
                                <w:sz w:val="14"/>
                                <w:szCs w:val="14"/>
                                <w:highlight w:val="white"/>
                              </w:rPr>
                              <w:t>&gt;</w:t>
                            </w:r>
                          </w:p>
                          <w:p w14:paraId="2EFD2C6D" w14:textId="77777777" w:rsidR="00E82D8A" w:rsidRPr="00DF2E25" w:rsidRDefault="00E82D8A" w:rsidP="00BC1293">
                            <w:pPr>
                              <w:autoSpaceDE w:val="0"/>
                              <w:autoSpaceDN w:val="0"/>
                              <w:adjustRightInd w:val="0"/>
                              <w:rPr>
                                <w:rFonts w:ascii="Verdana" w:hAnsi="Verdana" w:cs="Times New Roman"/>
                                <w:color w:val="0000FF"/>
                                <w:sz w:val="14"/>
                                <w:szCs w:val="14"/>
                                <w:highlight w:val="white"/>
                              </w:rPr>
                            </w:pPr>
                            <w:r w:rsidRPr="00DF2E25">
                              <w:rPr>
                                <w:rFonts w:ascii="Verdana" w:hAnsi="Verdana" w:cs="Times New Roman"/>
                                <w:color w:val="000000"/>
                                <w:sz w:val="14"/>
                                <w:szCs w:val="14"/>
                                <w:highlight w:val="white"/>
                              </w:rPr>
                              <w:tab/>
                            </w:r>
                            <w:r w:rsidRPr="00DF2E25">
                              <w:rPr>
                                <w:rFonts w:ascii="Verdana" w:hAnsi="Verdana" w:cs="Times New Roman"/>
                                <w:color w:val="000000"/>
                                <w:sz w:val="14"/>
                                <w:szCs w:val="14"/>
                              </w:rPr>
                              <w:t xml:space="preserve">     </w:t>
                            </w: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CH4AnnualAverageMoleFractionMethod</w:t>
                            </w:r>
                            <w:r w:rsidRPr="00DF2E25">
                              <w:rPr>
                                <w:rFonts w:ascii="Verdana" w:hAnsi="Verdana" w:cs="Times New Roman"/>
                                <w:color w:val="0000FF"/>
                                <w:sz w:val="14"/>
                                <w:szCs w:val="14"/>
                                <w:highlight w:val="white"/>
                              </w:rPr>
                              <w:t>&gt;</w:t>
                            </w:r>
                            <w:r w:rsidRPr="00DF2E25">
                              <w:rPr>
                                <w:rFonts w:ascii="Verdana" w:hAnsi="Verdana" w:cs="Times New Roman"/>
                                <w:color w:val="000000"/>
                                <w:sz w:val="14"/>
                                <w:szCs w:val="14"/>
                                <w:highlight w:val="white"/>
                              </w:rPr>
                              <w:t xml:space="preserve"> Direct measurement</w:t>
                            </w: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CH4AnnualAverageMoleFractionMethod</w:t>
                            </w:r>
                            <w:r w:rsidRPr="00DF2E25">
                              <w:rPr>
                                <w:rFonts w:ascii="Verdana" w:hAnsi="Verdana" w:cs="Times New Roman"/>
                                <w:color w:val="0000FF"/>
                                <w:sz w:val="14"/>
                                <w:szCs w:val="14"/>
                                <w:highlight w:val="white"/>
                              </w:rPr>
                              <w:t>&gt;</w:t>
                            </w:r>
                          </w:p>
                          <w:p w14:paraId="419E11D0" w14:textId="77777777" w:rsidR="00E82D8A" w:rsidRPr="00DF2E25" w:rsidRDefault="00E82D8A" w:rsidP="00BC1293">
                            <w:pPr>
                              <w:autoSpaceDE w:val="0"/>
                              <w:autoSpaceDN w:val="0"/>
                              <w:adjustRightInd w:val="0"/>
                              <w:rPr>
                                <w:rFonts w:ascii="Verdana" w:hAnsi="Verdana" w:cs="Times New Roman"/>
                                <w:color w:val="000000"/>
                                <w:sz w:val="14"/>
                                <w:szCs w:val="14"/>
                                <w:highlight w:val="white"/>
                              </w:rPr>
                            </w:pPr>
                            <w:r w:rsidRPr="00DF2E25">
                              <w:rPr>
                                <w:rFonts w:ascii="Verdana" w:hAnsi="Verdana" w:cs="Times New Roman"/>
                                <w:color w:val="000000"/>
                                <w:sz w:val="14"/>
                                <w:szCs w:val="14"/>
                                <w:highlight w:val="white"/>
                              </w:rPr>
                              <w:tab/>
                            </w:r>
                            <w:r w:rsidRPr="00DF2E25">
                              <w:rPr>
                                <w:rFonts w:ascii="Verdana" w:hAnsi="Verdana" w:cs="Times New Roman"/>
                                <w:color w:val="000000"/>
                                <w:sz w:val="14"/>
                                <w:szCs w:val="14"/>
                              </w:rPr>
                              <w:t xml:space="preserve">     </w:t>
                            </w: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N2OAnnualAverageMoleFraction</w:t>
                            </w:r>
                            <w:r w:rsidRPr="00DF2E25">
                              <w:rPr>
                                <w:rFonts w:ascii="Verdana" w:hAnsi="Verdana" w:cs="Times New Roman"/>
                                <w:color w:val="FF0000"/>
                                <w:sz w:val="14"/>
                                <w:szCs w:val="14"/>
                                <w:highlight w:val="white"/>
                              </w:rPr>
                              <w:t xml:space="preserve"> fractionUOM</w:t>
                            </w:r>
                            <w:r w:rsidRPr="00DF2E25">
                              <w:rPr>
                                <w:rFonts w:ascii="Verdana" w:hAnsi="Verdana" w:cs="Times New Roman"/>
                                <w:color w:val="0000FF"/>
                                <w:sz w:val="14"/>
                                <w:szCs w:val="14"/>
                                <w:highlight w:val="white"/>
                              </w:rPr>
                              <w:t>="</w:t>
                            </w:r>
                            <w:r w:rsidRPr="00DF2E25">
                              <w:rPr>
                                <w:rFonts w:ascii="Verdana" w:hAnsi="Verdana" w:cs="Times New Roman"/>
                                <w:color w:val="000000"/>
                                <w:sz w:val="14"/>
                                <w:szCs w:val="14"/>
                                <w:highlight w:val="white"/>
                              </w:rPr>
                              <w:t>fraction (number between 0 and 1)</w:t>
                            </w:r>
                            <w:r w:rsidRPr="00DF2E25">
                              <w:rPr>
                                <w:rFonts w:ascii="Verdana" w:hAnsi="Verdana" w:cs="Times New Roman"/>
                                <w:color w:val="0000FF"/>
                                <w:sz w:val="14"/>
                                <w:szCs w:val="14"/>
                                <w:highlight w:val="white"/>
                              </w:rPr>
                              <w:t>"&gt;</w:t>
                            </w:r>
                          </w:p>
                          <w:p w14:paraId="681E2596" w14:textId="77777777" w:rsidR="00E82D8A" w:rsidRPr="00DF2E25" w:rsidRDefault="00E82D8A" w:rsidP="00BC1293">
                            <w:pPr>
                              <w:autoSpaceDE w:val="0"/>
                              <w:autoSpaceDN w:val="0"/>
                              <w:adjustRightInd w:val="0"/>
                              <w:rPr>
                                <w:rFonts w:ascii="Verdana" w:hAnsi="Verdana" w:cs="Times New Roman"/>
                                <w:color w:val="000000"/>
                                <w:sz w:val="14"/>
                                <w:szCs w:val="14"/>
                                <w:highlight w:val="white"/>
                              </w:rPr>
                            </w:pPr>
                            <w:r w:rsidRPr="00DF2E25">
                              <w:rPr>
                                <w:rFonts w:ascii="Verdana" w:hAnsi="Verdana" w:cs="Times New Roman"/>
                                <w:color w:val="000000"/>
                                <w:sz w:val="14"/>
                                <w:szCs w:val="14"/>
                                <w:highlight w:val="white"/>
                              </w:rPr>
                              <w:tab/>
                            </w:r>
                            <w:r w:rsidRPr="00DF2E25">
                              <w:rPr>
                                <w:rFonts w:ascii="Verdana" w:hAnsi="Verdana" w:cs="Times New Roman"/>
                                <w:color w:val="000000"/>
                                <w:sz w:val="14"/>
                                <w:szCs w:val="14"/>
                                <w:highlight w:val="white"/>
                              </w:rPr>
                              <w:tab/>
                            </w:r>
                            <w:r w:rsidRPr="00DF2E25">
                              <w:rPr>
                                <w:rFonts w:ascii="Verdana" w:hAnsi="Verdana" w:cs="Times New Roman"/>
                                <w:color w:val="000000"/>
                                <w:sz w:val="14"/>
                                <w:szCs w:val="14"/>
                              </w:rPr>
                              <w:t xml:space="preserve">          </w:t>
                            </w: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MeasureValue</w:t>
                            </w:r>
                            <w:r w:rsidRPr="00DF2E25">
                              <w:rPr>
                                <w:rFonts w:ascii="Verdana" w:hAnsi="Verdana" w:cs="Times New Roman"/>
                                <w:color w:val="0000FF"/>
                                <w:sz w:val="14"/>
                                <w:szCs w:val="14"/>
                                <w:highlight w:val="white"/>
                              </w:rPr>
                              <w:t>&gt;</w:t>
                            </w:r>
                            <w:r w:rsidRPr="00DF2E25">
                              <w:rPr>
                                <w:rFonts w:ascii="Verdana" w:hAnsi="Verdana" w:cs="Times New Roman"/>
                                <w:color w:val="000000"/>
                                <w:sz w:val="14"/>
                                <w:szCs w:val="14"/>
                                <w:highlight w:val="white"/>
                              </w:rPr>
                              <w:t>0.75</w:t>
                            </w: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MeasureValue</w:t>
                            </w:r>
                            <w:r w:rsidRPr="00DF2E25">
                              <w:rPr>
                                <w:rFonts w:ascii="Verdana" w:hAnsi="Verdana" w:cs="Times New Roman"/>
                                <w:color w:val="0000FF"/>
                                <w:sz w:val="14"/>
                                <w:szCs w:val="14"/>
                                <w:highlight w:val="white"/>
                              </w:rPr>
                              <w:t>&gt;</w:t>
                            </w:r>
                          </w:p>
                          <w:p w14:paraId="6794E134" w14:textId="77777777" w:rsidR="00E82D8A" w:rsidRPr="00DF2E25" w:rsidRDefault="00E82D8A" w:rsidP="00BC1293">
                            <w:pPr>
                              <w:autoSpaceDE w:val="0"/>
                              <w:autoSpaceDN w:val="0"/>
                              <w:adjustRightInd w:val="0"/>
                              <w:rPr>
                                <w:rFonts w:ascii="Verdana" w:hAnsi="Verdana" w:cs="Times New Roman"/>
                                <w:color w:val="000000"/>
                                <w:sz w:val="14"/>
                                <w:szCs w:val="14"/>
                                <w:highlight w:val="white"/>
                              </w:rPr>
                            </w:pPr>
                            <w:r w:rsidRPr="00DF2E25">
                              <w:rPr>
                                <w:rFonts w:ascii="Verdana" w:hAnsi="Verdana" w:cs="Times New Roman"/>
                                <w:color w:val="000000"/>
                                <w:sz w:val="14"/>
                                <w:szCs w:val="14"/>
                                <w:highlight w:val="white"/>
                              </w:rPr>
                              <w:tab/>
                            </w:r>
                            <w:r w:rsidRPr="00DF2E25">
                              <w:rPr>
                                <w:rFonts w:ascii="Verdana" w:hAnsi="Verdana" w:cs="Times New Roman"/>
                                <w:color w:val="000000"/>
                                <w:sz w:val="14"/>
                                <w:szCs w:val="14"/>
                              </w:rPr>
                              <w:t xml:space="preserve">     </w:t>
                            </w: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N2OAnnualAverageMoleFraction</w:t>
                            </w:r>
                            <w:r w:rsidRPr="00DF2E25">
                              <w:rPr>
                                <w:rFonts w:ascii="Verdana" w:hAnsi="Verdana" w:cs="Times New Roman"/>
                                <w:color w:val="0000FF"/>
                                <w:sz w:val="14"/>
                                <w:szCs w:val="14"/>
                                <w:highlight w:val="white"/>
                              </w:rPr>
                              <w:t>&gt;</w:t>
                            </w:r>
                          </w:p>
                          <w:p w14:paraId="55906F71" w14:textId="77777777" w:rsidR="00E82D8A" w:rsidRPr="00DF2E25" w:rsidRDefault="00E82D8A" w:rsidP="00BC1293">
                            <w:pPr>
                              <w:autoSpaceDE w:val="0"/>
                              <w:autoSpaceDN w:val="0"/>
                              <w:adjustRightInd w:val="0"/>
                              <w:rPr>
                                <w:rFonts w:ascii="Verdana" w:hAnsi="Verdana" w:cs="Times New Roman"/>
                                <w:color w:val="000000"/>
                                <w:sz w:val="14"/>
                                <w:szCs w:val="14"/>
                                <w:highlight w:val="white"/>
                              </w:rPr>
                            </w:pPr>
                            <w:r w:rsidRPr="00DF2E25">
                              <w:rPr>
                                <w:rFonts w:ascii="Verdana" w:hAnsi="Verdana" w:cs="Times New Roman"/>
                                <w:color w:val="000000"/>
                                <w:sz w:val="14"/>
                                <w:szCs w:val="14"/>
                                <w:highlight w:val="white"/>
                              </w:rPr>
                              <w:tab/>
                            </w:r>
                            <w:r w:rsidRPr="00DF2E25">
                              <w:rPr>
                                <w:rFonts w:ascii="Verdana" w:hAnsi="Verdana" w:cs="Times New Roman"/>
                                <w:color w:val="000000"/>
                                <w:sz w:val="14"/>
                                <w:szCs w:val="14"/>
                              </w:rPr>
                              <w:t xml:space="preserve">     </w:t>
                            </w: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N2OAnnualAverageMoleFractionMethod</w:t>
                            </w:r>
                            <w:r w:rsidRPr="00DF2E25">
                              <w:rPr>
                                <w:rFonts w:ascii="Verdana" w:hAnsi="Verdana" w:cs="Times New Roman"/>
                                <w:color w:val="0000FF"/>
                                <w:sz w:val="14"/>
                                <w:szCs w:val="14"/>
                                <w:highlight w:val="white"/>
                              </w:rPr>
                              <w:t>&gt;</w:t>
                            </w:r>
                            <w:r w:rsidRPr="00DF2E25">
                              <w:rPr>
                                <w:rFonts w:ascii="Verdana" w:hAnsi="Verdana" w:cs="Times New Roman"/>
                                <w:color w:val="000000"/>
                                <w:sz w:val="14"/>
                                <w:szCs w:val="14"/>
                                <w:highlight w:val="white"/>
                              </w:rPr>
                              <w:t>Other (specify)</w:t>
                            </w: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N2OAnnualAverageMoleFractionMethod</w:t>
                            </w:r>
                            <w:r w:rsidRPr="00DF2E25">
                              <w:rPr>
                                <w:rFonts w:ascii="Verdana" w:hAnsi="Verdana" w:cs="Times New Roman"/>
                                <w:color w:val="0000FF"/>
                                <w:sz w:val="14"/>
                                <w:szCs w:val="14"/>
                                <w:highlight w:val="white"/>
                              </w:rPr>
                              <w:t>&gt;</w:t>
                            </w:r>
                          </w:p>
                          <w:p w14:paraId="21101CF1" w14:textId="77777777" w:rsidR="00E82D8A" w:rsidRPr="00DF2E25" w:rsidRDefault="00E82D8A" w:rsidP="00BC1293">
                            <w:pPr>
                              <w:autoSpaceDE w:val="0"/>
                              <w:autoSpaceDN w:val="0"/>
                              <w:adjustRightInd w:val="0"/>
                              <w:rPr>
                                <w:rFonts w:ascii="Verdana" w:hAnsi="Verdana" w:cs="Times New Roman"/>
                                <w:color w:val="000000"/>
                                <w:sz w:val="14"/>
                                <w:szCs w:val="14"/>
                                <w:highlight w:val="white"/>
                              </w:rPr>
                            </w:pPr>
                            <w:r w:rsidRPr="00DF2E25">
                              <w:rPr>
                                <w:rFonts w:ascii="Verdana" w:hAnsi="Verdana" w:cs="Times New Roman"/>
                                <w:color w:val="000000"/>
                                <w:sz w:val="14"/>
                                <w:szCs w:val="14"/>
                                <w:highlight w:val="white"/>
                              </w:rPr>
                              <w:tab/>
                            </w:r>
                            <w:r w:rsidRPr="00DF2E25">
                              <w:rPr>
                                <w:rFonts w:ascii="Verdana" w:hAnsi="Verdana" w:cs="Times New Roman"/>
                                <w:color w:val="000000"/>
                                <w:sz w:val="14"/>
                                <w:szCs w:val="14"/>
                              </w:rPr>
                              <w:t xml:space="preserve">     </w:t>
                            </w: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OtherN2OAnnualAverageMoleFractionMethod</w:t>
                            </w:r>
                            <w:r w:rsidRPr="00DF2E25">
                              <w:rPr>
                                <w:rFonts w:ascii="Verdana" w:hAnsi="Verdana" w:cs="Times New Roman"/>
                                <w:color w:val="0000FF"/>
                                <w:sz w:val="14"/>
                                <w:szCs w:val="14"/>
                                <w:highlight w:val="white"/>
                              </w:rPr>
                              <w:t>&gt;</w:t>
                            </w:r>
                            <w:r w:rsidRPr="00DF2E25">
                              <w:rPr>
                                <w:rFonts w:ascii="Verdana" w:hAnsi="Verdana" w:cs="Times New Roman"/>
                                <w:color w:val="000000"/>
                                <w:sz w:val="14"/>
                                <w:szCs w:val="14"/>
                                <w:highlight w:val="white"/>
                              </w:rPr>
                              <w:t>test method 2</w:t>
                            </w: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OtherN2OAnnualAverageMoleFractionMethod</w:t>
                            </w:r>
                            <w:r w:rsidRPr="00DF2E25">
                              <w:rPr>
                                <w:rFonts w:ascii="Verdana" w:hAnsi="Verdana" w:cs="Times New Roman"/>
                                <w:color w:val="0000FF"/>
                                <w:sz w:val="14"/>
                                <w:szCs w:val="14"/>
                                <w:highlight w:val="white"/>
                              </w:rPr>
                              <w:t>&gt;</w:t>
                            </w:r>
                          </w:p>
                          <w:p w14:paraId="023309B2" w14:textId="77777777" w:rsidR="00E82D8A" w:rsidRPr="007E17BA" w:rsidRDefault="00E82D8A" w:rsidP="00BC1293">
                            <w:pPr>
                              <w:spacing w:after="200" w:line="276" w:lineRule="auto"/>
                              <w:rPr>
                                <w:rFonts w:ascii="Verdana" w:eastAsia="Times New Roman" w:hAnsi="Verdana" w:cs="Times New Roman"/>
                                <w:color w:val="333333"/>
                                <w:sz w:val="14"/>
                                <w:szCs w:val="14"/>
                              </w:rPr>
                            </w:pPr>
                            <w:r w:rsidRPr="001C7920">
                              <w:rPr>
                                <w:rFonts w:ascii="Verdana" w:hAnsi="Verdana" w:cs="Times New Roman"/>
                                <w:color w:val="0000FF"/>
                                <w:sz w:val="14"/>
                                <w:szCs w:val="14"/>
                              </w:rPr>
                              <w:t>&lt;/ghg:</w:t>
                            </w:r>
                            <w:r w:rsidRPr="007E17BA">
                              <w:rPr>
                                <w:rFonts w:ascii="Verdana" w:hAnsi="Verdana" w:cs="Times New Roman"/>
                                <w:color w:val="800000"/>
                                <w:sz w:val="14"/>
                                <w:szCs w:val="14"/>
                                <w:highlight w:val="white"/>
                              </w:rPr>
                              <w:t>MoleFractionDetails</w:t>
                            </w:r>
                            <w:r w:rsidRPr="007E17BA">
                              <w:rPr>
                                <w:rFonts w:ascii="Verdana" w:hAnsi="Verdana" w:cs="Times New Roman"/>
                                <w:color w:val="0000FF"/>
                                <w:sz w:val="14"/>
                                <w:szCs w:val="14"/>
                                <w:highlight w:val="white"/>
                              </w:rPr>
                              <w:t>&gt;</w:t>
                            </w:r>
                          </w:p>
                          <w:p w14:paraId="7B07915B" w14:textId="77777777" w:rsidR="00E82D8A" w:rsidRPr="0070513E" w:rsidRDefault="00E82D8A" w:rsidP="00BC1293">
                            <w:pPr>
                              <w:ind w:hanging="480"/>
                              <w:rPr>
                                <w:rFonts w:ascii="Verdana" w:hAnsi="Verdan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2DE01CF3" id="Text Box 637" o:spid="_x0000_s1144" type="#_x0000_t202" style="position:absolute;left:0;text-align:left;margin-left:.75pt;margin-top:8.8pt;width:461.95pt;height:2in;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" fillcolor="white [3201]" strokeweight=".5pt">
                <v:path arrowok="t"/>
                <v:textbox>
                  <w:txbxContent>
                    <w:p w:rsidR="00E82D8A" w:rsidRPr="00DF2E25" w:rsidRDefault="00E82D8A" w:rsidP="00BC1293">
                      <w:pPr>
                        <w:autoSpaceDE w:val="0"/>
                        <w:autoSpaceDN w:val="0"/>
                        <w:adjustRightInd w:val="0"/>
                        <w:rPr>
                          <w:rFonts w:ascii="Verdana" w:hAnsi="Verdana" w:cs="Times New Roman"/>
                          <w:color w:val="000000"/>
                          <w:sz w:val="14"/>
                          <w:szCs w:val="14"/>
                          <w:highlight w:val="white"/>
                        </w:rPr>
                      </w:pPr>
                      <w:r w:rsidRPr="00DF2E25">
                        <w:rPr>
                          <w:rFonts w:ascii="Verdana" w:hAnsi="Verdana" w:cs="Times New Roman"/>
                          <w:color w:val="0000FF"/>
                          <w:sz w:val="14"/>
                          <w:szCs w:val="14"/>
                        </w:rPr>
                        <w:t>&lt;</w:t>
                      </w:r>
                      <w:proofErr w:type="gramStart"/>
                      <w:r w:rsidRPr="00DF2E25">
                        <w:rPr>
                          <w:rFonts w:ascii="Verdana" w:hAnsi="Verdana" w:cs="Times New Roman"/>
                          <w:color w:val="0000FF"/>
                          <w:sz w:val="14"/>
                          <w:szCs w:val="14"/>
                        </w:rPr>
                        <w:t>ghg:</w:t>
                      </w:r>
                      <w:proofErr w:type="gramEnd"/>
                      <w:r w:rsidRPr="00DF2E25">
                        <w:rPr>
                          <w:rFonts w:ascii="Verdana" w:hAnsi="Verdana" w:cs="Times New Roman"/>
                          <w:color w:val="800000"/>
                          <w:sz w:val="14"/>
                          <w:szCs w:val="14"/>
                          <w:highlight w:val="white"/>
                        </w:rPr>
                        <w:t>MoleFractionDetails</w:t>
                      </w:r>
                      <w:r w:rsidRPr="00DF2E25">
                        <w:rPr>
                          <w:rFonts w:ascii="Verdana" w:hAnsi="Verdana" w:cs="Times New Roman"/>
                          <w:color w:val="0000FF"/>
                          <w:sz w:val="14"/>
                          <w:szCs w:val="14"/>
                          <w:highlight w:val="white"/>
                        </w:rPr>
                        <w:t>&gt;</w:t>
                      </w:r>
                    </w:p>
                    <w:p w:rsidR="00E82D8A" w:rsidRPr="00DF2E25" w:rsidRDefault="00E82D8A" w:rsidP="00BC1293">
                      <w:pPr>
                        <w:autoSpaceDE w:val="0"/>
                        <w:autoSpaceDN w:val="0"/>
                        <w:adjustRightInd w:val="0"/>
                        <w:rPr>
                          <w:rFonts w:ascii="Verdana" w:hAnsi="Verdana" w:cs="Times New Roman"/>
                          <w:color w:val="000000"/>
                          <w:sz w:val="14"/>
                          <w:szCs w:val="14"/>
                          <w:highlight w:val="white"/>
                        </w:rPr>
                      </w:pPr>
                      <w:r w:rsidRPr="00DF2E25">
                        <w:rPr>
                          <w:rFonts w:ascii="Verdana" w:hAnsi="Verdana" w:cs="Times New Roman"/>
                          <w:color w:val="000000"/>
                          <w:sz w:val="14"/>
                          <w:szCs w:val="14"/>
                          <w:highlight w:val="white"/>
                        </w:rPr>
                        <w:tab/>
                      </w:r>
                      <w:r w:rsidRPr="00DF2E25">
                        <w:rPr>
                          <w:rFonts w:ascii="Verdana" w:hAnsi="Verdana" w:cs="Times New Roman"/>
                          <w:color w:val="000000"/>
                          <w:sz w:val="14"/>
                          <w:szCs w:val="14"/>
                        </w:rPr>
                        <w:t xml:space="preserve">     </w:t>
                      </w:r>
                      <w:r w:rsidRPr="00DF2E25">
                        <w:rPr>
                          <w:rFonts w:ascii="Verdana" w:hAnsi="Verdana" w:cs="Times New Roman"/>
                          <w:color w:val="0000FF"/>
                          <w:sz w:val="14"/>
                          <w:szCs w:val="14"/>
                        </w:rPr>
                        <w:t>&lt;ghg</w:t>
                      </w:r>
                      <w:proofErr w:type="gramStart"/>
                      <w:r w:rsidRPr="00DF2E25">
                        <w:rPr>
                          <w:rFonts w:ascii="Verdana" w:hAnsi="Verdana" w:cs="Times New Roman"/>
                          <w:color w:val="0000FF"/>
                          <w:sz w:val="14"/>
                          <w:szCs w:val="14"/>
                        </w:rPr>
                        <w:t>:</w:t>
                      </w:r>
                      <w:r w:rsidRPr="00DF2E25">
                        <w:rPr>
                          <w:rFonts w:ascii="Verdana" w:hAnsi="Verdana" w:cs="Times New Roman"/>
                          <w:color w:val="800000"/>
                          <w:sz w:val="14"/>
                          <w:szCs w:val="14"/>
                          <w:highlight w:val="white"/>
                        </w:rPr>
                        <w:t>CO2AnnualAverageMoleFraction</w:t>
                      </w:r>
                      <w:proofErr w:type="gramEnd"/>
                      <w:r w:rsidRPr="00DF2E25">
                        <w:rPr>
                          <w:rFonts w:ascii="Verdana" w:hAnsi="Verdana" w:cs="Times New Roman"/>
                          <w:color w:val="FF0000"/>
                          <w:sz w:val="14"/>
                          <w:szCs w:val="14"/>
                          <w:highlight w:val="white"/>
                        </w:rPr>
                        <w:t xml:space="preserve"> fractionUOM</w:t>
                      </w:r>
                      <w:r w:rsidRPr="00DF2E25">
                        <w:rPr>
                          <w:rFonts w:ascii="Verdana" w:hAnsi="Verdana" w:cs="Times New Roman"/>
                          <w:color w:val="0000FF"/>
                          <w:sz w:val="14"/>
                          <w:szCs w:val="14"/>
                          <w:highlight w:val="white"/>
                        </w:rPr>
                        <w:t>="</w:t>
                      </w:r>
                      <w:r w:rsidRPr="00DF2E25">
                        <w:rPr>
                          <w:rFonts w:ascii="Verdana" w:hAnsi="Verdana" w:cs="Times New Roman"/>
                          <w:color w:val="000000"/>
                          <w:sz w:val="14"/>
                          <w:szCs w:val="14"/>
                          <w:highlight w:val="white"/>
                        </w:rPr>
                        <w:t>fraction (number between 0 and 1)</w:t>
                      </w:r>
                      <w:r w:rsidRPr="00DF2E25">
                        <w:rPr>
                          <w:rFonts w:ascii="Verdana" w:hAnsi="Verdana" w:cs="Times New Roman"/>
                          <w:color w:val="0000FF"/>
                          <w:sz w:val="14"/>
                          <w:szCs w:val="14"/>
                          <w:highlight w:val="white"/>
                        </w:rPr>
                        <w:t>"&gt;</w:t>
                      </w:r>
                    </w:p>
                    <w:p w:rsidR="00E82D8A" w:rsidRPr="00DF2E25" w:rsidRDefault="00E82D8A" w:rsidP="00BC1293">
                      <w:pPr>
                        <w:autoSpaceDE w:val="0"/>
                        <w:autoSpaceDN w:val="0"/>
                        <w:adjustRightInd w:val="0"/>
                        <w:rPr>
                          <w:rFonts w:ascii="Verdana" w:hAnsi="Verdana" w:cs="Times New Roman"/>
                          <w:color w:val="000000"/>
                          <w:sz w:val="14"/>
                          <w:szCs w:val="14"/>
                          <w:highlight w:val="white"/>
                        </w:rPr>
                      </w:pPr>
                      <w:r w:rsidRPr="00DF2E25">
                        <w:rPr>
                          <w:rFonts w:ascii="Verdana" w:hAnsi="Verdana" w:cs="Times New Roman"/>
                          <w:color w:val="000000"/>
                          <w:sz w:val="14"/>
                          <w:szCs w:val="14"/>
                          <w:highlight w:val="white"/>
                        </w:rPr>
                        <w:tab/>
                      </w:r>
                      <w:r w:rsidRPr="00DF2E25">
                        <w:rPr>
                          <w:rFonts w:ascii="Verdana" w:hAnsi="Verdana" w:cs="Times New Roman"/>
                          <w:color w:val="000000"/>
                          <w:sz w:val="14"/>
                          <w:szCs w:val="14"/>
                          <w:highlight w:val="white"/>
                        </w:rPr>
                        <w:tab/>
                      </w:r>
                      <w:r w:rsidRPr="00DF2E25">
                        <w:rPr>
                          <w:rFonts w:ascii="Verdana" w:hAnsi="Verdana" w:cs="Times New Roman"/>
                          <w:color w:val="000000"/>
                          <w:sz w:val="14"/>
                          <w:szCs w:val="14"/>
                        </w:rPr>
                        <w:t xml:space="preserve">          </w:t>
                      </w:r>
                      <w:r w:rsidRPr="00DF2E25">
                        <w:rPr>
                          <w:rFonts w:ascii="Verdana" w:hAnsi="Verdana" w:cs="Times New Roman"/>
                          <w:color w:val="0000FF"/>
                          <w:sz w:val="14"/>
                          <w:szCs w:val="14"/>
                        </w:rPr>
                        <w:t>&lt;ghg</w:t>
                      </w:r>
                      <w:proofErr w:type="gramStart"/>
                      <w:r w:rsidRPr="00DF2E25">
                        <w:rPr>
                          <w:rFonts w:ascii="Verdana" w:hAnsi="Verdana" w:cs="Times New Roman"/>
                          <w:color w:val="0000FF"/>
                          <w:sz w:val="14"/>
                          <w:szCs w:val="14"/>
                        </w:rPr>
                        <w:t>:</w:t>
                      </w:r>
                      <w:r w:rsidRPr="00DF2E25">
                        <w:rPr>
                          <w:rFonts w:ascii="Verdana" w:hAnsi="Verdana" w:cs="Times New Roman"/>
                          <w:color w:val="800000"/>
                          <w:sz w:val="14"/>
                          <w:szCs w:val="14"/>
                          <w:highlight w:val="white"/>
                        </w:rPr>
                        <w:t>MeasureValue</w:t>
                      </w:r>
                      <w:proofErr w:type="gramEnd"/>
                      <w:r w:rsidRPr="00DF2E25">
                        <w:rPr>
                          <w:rFonts w:ascii="Verdana" w:hAnsi="Verdana" w:cs="Times New Roman"/>
                          <w:color w:val="0000FF"/>
                          <w:sz w:val="14"/>
                          <w:szCs w:val="14"/>
                          <w:highlight w:val="white"/>
                        </w:rPr>
                        <w:t>&gt;</w:t>
                      </w:r>
                      <w:r w:rsidRPr="00DF2E25">
                        <w:rPr>
                          <w:rFonts w:ascii="Verdana" w:hAnsi="Verdana" w:cs="Times New Roman"/>
                          <w:color w:val="000000"/>
                          <w:sz w:val="14"/>
                          <w:szCs w:val="14"/>
                          <w:highlight w:val="white"/>
                        </w:rPr>
                        <w:t>0.5</w:t>
                      </w: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MeasureValue</w:t>
                      </w:r>
                      <w:r w:rsidRPr="00DF2E25">
                        <w:rPr>
                          <w:rFonts w:ascii="Verdana" w:hAnsi="Verdana" w:cs="Times New Roman"/>
                          <w:color w:val="0000FF"/>
                          <w:sz w:val="14"/>
                          <w:szCs w:val="14"/>
                          <w:highlight w:val="white"/>
                        </w:rPr>
                        <w:t>&gt;</w:t>
                      </w:r>
                    </w:p>
                    <w:p w:rsidR="00E82D8A" w:rsidRPr="00DF2E25" w:rsidRDefault="00E82D8A" w:rsidP="00BC1293">
                      <w:pPr>
                        <w:autoSpaceDE w:val="0"/>
                        <w:autoSpaceDN w:val="0"/>
                        <w:adjustRightInd w:val="0"/>
                        <w:rPr>
                          <w:rFonts w:ascii="Verdana" w:hAnsi="Verdana" w:cs="Times New Roman"/>
                          <w:color w:val="000000"/>
                          <w:sz w:val="14"/>
                          <w:szCs w:val="14"/>
                          <w:highlight w:val="white"/>
                        </w:rPr>
                      </w:pPr>
                      <w:r w:rsidRPr="00DF2E25">
                        <w:rPr>
                          <w:rFonts w:ascii="Verdana" w:hAnsi="Verdana" w:cs="Times New Roman"/>
                          <w:color w:val="000000"/>
                          <w:sz w:val="14"/>
                          <w:szCs w:val="14"/>
                          <w:highlight w:val="white"/>
                        </w:rPr>
                        <w:tab/>
                      </w:r>
                      <w:r w:rsidRPr="00DF2E25">
                        <w:rPr>
                          <w:rFonts w:ascii="Verdana" w:hAnsi="Verdana" w:cs="Times New Roman"/>
                          <w:color w:val="000000"/>
                          <w:sz w:val="14"/>
                          <w:szCs w:val="14"/>
                        </w:rPr>
                        <w:t xml:space="preserve">     </w:t>
                      </w:r>
                      <w:r w:rsidRPr="00DF2E25">
                        <w:rPr>
                          <w:rFonts w:ascii="Verdana" w:hAnsi="Verdana" w:cs="Times New Roman"/>
                          <w:color w:val="0000FF"/>
                          <w:sz w:val="14"/>
                          <w:szCs w:val="14"/>
                        </w:rPr>
                        <w:t>&lt;/ghg</w:t>
                      </w:r>
                      <w:proofErr w:type="gramStart"/>
                      <w:r w:rsidRPr="00DF2E25">
                        <w:rPr>
                          <w:rFonts w:ascii="Verdana" w:hAnsi="Verdana" w:cs="Times New Roman"/>
                          <w:color w:val="0000FF"/>
                          <w:sz w:val="14"/>
                          <w:szCs w:val="14"/>
                        </w:rPr>
                        <w:t>:</w:t>
                      </w:r>
                      <w:r w:rsidRPr="00DF2E25">
                        <w:rPr>
                          <w:rFonts w:ascii="Verdana" w:hAnsi="Verdana" w:cs="Times New Roman"/>
                          <w:color w:val="800000"/>
                          <w:sz w:val="14"/>
                          <w:szCs w:val="14"/>
                          <w:highlight w:val="white"/>
                        </w:rPr>
                        <w:t>CO2AnnualAverageMoleFraction</w:t>
                      </w:r>
                      <w:proofErr w:type="gramEnd"/>
                      <w:r w:rsidRPr="00DF2E25">
                        <w:rPr>
                          <w:rFonts w:ascii="Verdana" w:hAnsi="Verdana" w:cs="Times New Roman"/>
                          <w:color w:val="0000FF"/>
                          <w:sz w:val="14"/>
                          <w:szCs w:val="14"/>
                          <w:highlight w:val="white"/>
                        </w:rPr>
                        <w:t>&gt;</w:t>
                      </w:r>
                    </w:p>
                    <w:p w:rsidR="00E82D8A" w:rsidRPr="00DF2E25" w:rsidRDefault="00E82D8A" w:rsidP="00BC1293">
                      <w:pPr>
                        <w:autoSpaceDE w:val="0"/>
                        <w:autoSpaceDN w:val="0"/>
                        <w:adjustRightInd w:val="0"/>
                        <w:rPr>
                          <w:rFonts w:ascii="Verdana" w:hAnsi="Verdana" w:cs="Times New Roman"/>
                          <w:color w:val="0000FF"/>
                          <w:sz w:val="14"/>
                          <w:szCs w:val="14"/>
                          <w:highlight w:val="white"/>
                        </w:rPr>
                      </w:pPr>
                      <w:r w:rsidRPr="00DF2E25">
                        <w:rPr>
                          <w:rFonts w:ascii="Verdana" w:hAnsi="Verdana" w:cs="Times New Roman"/>
                          <w:color w:val="000000"/>
                          <w:sz w:val="14"/>
                          <w:szCs w:val="14"/>
                          <w:highlight w:val="white"/>
                        </w:rPr>
                        <w:tab/>
                      </w:r>
                      <w:r w:rsidRPr="00DF2E25">
                        <w:rPr>
                          <w:rFonts w:ascii="Verdana" w:hAnsi="Verdana" w:cs="Times New Roman"/>
                          <w:color w:val="000000"/>
                          <w:sz w:val="14"/>
                          <w:szCs w:val="14"/>
                        </w:rPr>
                        <w:t xml:space="preserve">     </w:t>
                      </w:r>
                      <w:r w:rsidRPr="00DF2E25">
                        <w:rPr>
                          <w:rFonts w:ascii="Verdana" w:hAnsi="Verdana" w:cs="Times New Roman"/>
                          <w:color w:val="0000FF"/>
                          <w:sz w:val="14"/>
                          <w:szCs w:val="14"/>
                        </w:rPr>
                        <w:t>&lt;ghg</w:t>
                      </w:r>
                      <w:proofErr w:type="gramStart"/>
                      <w:r w:rsidRPr="00DF2E25">
                        <w:rPr>
                          <w:rFonts w:ascii="Verdana" w:hAnsi="Verdana" w:cs="Times New Roman"/>
                          <w:color w:val="0000FF"/>
                          <w:sz w:val="14"/>
                          <w:szCs w:val="14"/>
                        </w:rPr>
                        <w:t>:</w:t>
                      </w:r>
                      <w:r w:rsidRPr="00DF2E25">
                        <w:rPr>
                          <w:rFonts w:ascii="Verdana" w:hAnsi="Verdana" w:cs="Times New Roman"/>
                          <w:color w:val="800000"/>
                          <w:sz w:val="14"/>
                          <w:szCs w:val="14"/>
                          <w:highlight w:val="white"/>
                        </w:rPr>
                        <w:t>CO2AnnualAverageMoleFractionMethod</w:t>
                      </w:r>
                      <w:proofErr w:type="gramEnd"/>
                      <w:r w:rsidRPr="00DF2E25">
                        <w:rPr>
                          <w:rFonts w:ascii="Verdana" w:hAnsi="Verdana" w:cs="Times New Roman"/>
                          <w:color w:val="0000FF"/>
                          <w:sz w:val="14"/>
                          <w:szCs w:val="14"/>
                          <w:highlight w:val="white"/>
                        </w:rPr>
                        <w:t>&gt;</w:t>
                      </w:r>
                      <w:r w:rsidRPr="00DF2E25">
                        <w:rPr>
                          <w:rFonts w:ascii="Verdana" w:hAnsi="Verdana" w:cs="Times New Roman"/>
                          <w:color w:val="000000"/>
                          <w:sz w:val="14"/>
                          <w:szCs w:val="14"/>
                          <w:highlight w:val="white"/>
                        </w:rPr>
                        <w:t>Direct measurement</w:t>
                      </w: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CO2AnnualAverageMoleFractionMethod</w:t>
                      </w:r>
                      <w:r w:rsidRPr="00DF2E25">
                        <w:rPr>
                          <w:rFonts w:ascii="Verdana" w:hAnsi="Verdana" w:cs="Times New Roman"/>
                          <w:color w:val="0000FF"/>
                          <w:sz w:val="14"/>
                          <w:szCs w:val="14"/>
                          <w:highlight w:val="white"/>
                        </w:rPr>
                        <w:t>&gt;</w:t>
                      </w:r>
                    </w:p>
                    <w:p w:rsidR="00E82D8A" w:rsidRPr="00DF2E25" w:rsidRDefault="00E82D8A" w:rsidP="00BC1293">
                      <w:pPr>
                        <w:autoSpaceDE w:val="0"/>
                        <w:autoSpaceDN w:val="0"/>
                        <w:adjustRightInd w:val="0"/>
                        <w:rPr>
                          <w:rFonts w:ascii="Verdana" w:hAnsi="Verdana" w:cs="Times New Roman"/>
                          <w:color w:val="000000"/>
                          <w:sz w:val="14"/>
                          <w:szCs w:val="14"/>
                          <w:highlight w:val="white"/>
                        </w:rPr>
                      </w:pPr>
                      <w:r w:rsidRPr="00DF2E25">
                        <w:rPr>
                          <w:rFonts w:ascii="Verdana" w:hAnsi="Verdana" w:cs="Times New Roman"/>
                          <w:color w:val="000000"/>
                          <w:sz w:val="14"/>
                          <w:szCs w:val="14"/>
                          <w:highlight w:val="white"/>
                        </w:rPr>
                        <w:tab/>
                      </w:r>
                      <w:r w:rsidRPr="00DF2E25">
                        <w:rPr>
                          <w:rFonts w:ascii="Verdana" w:hAnsi="Verdana" w:cs="Times New Roman"/>
                          <w:color w:val="000000"/>
                          <w:sz w:val="14"/>
                          <w:szCs w:val="14"/>
                        </w:rPr>
                        <w:t xml:space="preserve">     </w:t>
                      </w:r>
                      <w:r w:rsidRPr="00DF2E25">
                        <w:rPr>
                          <w:rFonts w:ascii="Verdana" w:hAnsi="Verdana" w:cs="Times New Roman"/>
                          <w:color w:val="0000FF"/>
                          <w:sz w:val="14"/>
                          <w:szCs w:val="14"/>
                        </w:rPr>
                        <w:t>&lt;ghg</w:t>
                      </w:r>
                      <w:proofErr w:type="gramStart"/>
                      <w:r w:rsidRPr="00DF2E25">
                        <w:rPr>
                          <w:rFonts w:ascii="Verdana" w:hAnsi="Verdana" w:cs="Times New Roman"/>
                          <w:color w:val="0000FF"/>
                          <w:sz w:val="14"/>
                          <w:szCs w:val="14"/>
                        </w:rPr>
                        <w:t>:</w:t>
                      </w:r>
                      <w:r w:rsidRPr="00DF2E25">
                        <w:rPr>
                          <w:rFonts w:ascii="Verdana" w:hAnsi="Verdana" w:cs="Times New Roman"/>
                          <w:color w:val="800000"/>
                          <w:sz w:val="14"/>
                          <w:szCs w:val="14"/>
                          <w:highlight w:val="white"/>
                        </w:rPr>
                        <w:t>CH4AnnualAverageMoleFraction</w:t>
                      </w:r>
                      <w:proofErr w:type="gramEnd"/>
                      <w:r w:rsidRPr="00DF2E25">
                        <w:rPr>
                          <w:rFonts w:ascii="Verdana" w:hAnsi="Verdana" w:cs="Times New Roman"/>
                          <w:color w:val="FF0000"/>
                          <w:sz w:val="14"/>
                          <w:szCs w:val="14"/>
                          <w:highlight w:val="white"/>
                        </w:rPr>
                        <w:t xml:space="preserve"> fractionUOM</w:t>
                      </w:r>
                      <w:r w:rsidRPr="00DF2E25">
                        <w:rPr>
                          <w:rFonts w:ascii="Verdana" w:hAnsi="Verdana" w:cs="Times New Roman"/>
                          <w:color w:val="0000FF"/>
                          <w:sz w:val="14"/>
                          <w:szCs w:val="14"/>
                          <w:highlight w:val="white"/>
                        </w:rPr>
                        <w:t>="</w:t>
                      </w:r>
                      <w:r w:rsidRPr="00DF2E25">
                        <w:rPr>
                          <w:rFonts w:ascii="Verdana" w:hAnsi="Verdana" w:cs="Times New Roman"/>
                          <w:color w:val="000000"/>
                          <w:sz w:val="14"/>
                          <w:szCs w:val="14"/>
                          <w:highlight w:val="white"/>
                        </w:rPr>
                        <w:t>fraction (number between 0 and 1)</w:t>
                      </w:r>
                      <w:r w:rsidRPr="00DF2E25">
                        <w:rPr>
                          <w:rFonts w:ascii="Verdana" w:hAnsi="Verdana" w:cs="Times New Roman"/>
                          <w:color w:val="0000FF"/>
                          <w:sz w:val="14"/>
                          <w:szCs w:val="14"/>
                          <w:highlight w:val="white"/>
                        </w:rPr>
                        <w:t>"&gt;</w:t>
                      </w:r>
                    </w:p>
                    <w:p w:rsidR="00E82D8A" w:rsidRPr="00DF2E25" w:rsidRDefault="00E82D8A" w:rsidP="00BC1293">
                      <w:pPr>
                        <w:autoSpaceDE w:val="0"/>
                        <w:autoSpaceDN w:val="0"/>
                        <w:adjustRightInd w:val="0"/>
                        <w:rPr>
                          <w:rFonts w:ascii="Verdana" w:hAnsi="Verdana" w:cs="Times New Roman"/>
                          <w:color w:val="000000"/>
                          <w:sz w:val="14"/>
                          <w:szCs w:val="14"/>
                          <w:highlight w:val="white"/>
                        </w:rPr>
                      </w:pPr>
                      <w:r w:rsidRPr="00DF2E25">
                        <w:rPr>
                          <w:rFonts w:ascii="Verdana" w:hAnsi="Verdana" w:cs="Times New Roman"/>
                          <w:color w:val="000000"/>
                          <w:sz w:val="14"/>
                          <w:szCs w:val="14"/>
                          <w:highlight w:val="white"/>
                        </w:rPr>
                        <w:tab/>
                      </w:r>
                      <w:r w:rsidRPr="00DF2E25">
                        <w:rPr>
                          <w:rFonts w:ascii="Verdana" w:hAnsi="Verdana" w:cs="Times New Roman"/>
                          <w:color w:val="000000"/>
                          <w:sz w:val="14"/>
                          <w:szCs w:val="14"/>
                          <w:highlight w:val="white"/>
                        </w:rPr>
                        <w:tab/>
                      </w:r>
                      <w:r w:rsidRPr="00DF2E25">
                        <w:rPr>
                          <w:rFonts w:ascii="Verdana" w:hAnsi="Verdana" w:cs="Times New Roman"/>
                          <w:color w:val="000000"/>
                          <w:sz w:val="14"/>
                          <w:szCs w:val="14"/>
                        </w:rPr>
                        <w:t xml:space="preserve">          </w:t>
                      </w:r>
                      <w:r w:rsidRPr="00DF2E25">
                        <w:rPr>
                          <w:rFonts w:ascii="Verdana" w:hAnsi="Verdana" w:cs="Times New Roman"/>
                          <w:color w:val="0000FF"/>
                          <w:sz w:val="14"/>
                          <w:szCs w:val="14"/>
                        </w:rPr>
                        <w:t>&lt;ghg</w:t>
                      </w:r>
                      <w:proofErr w:type="gramStart"/>
                      <w:r w:rsidRPr="00DF2E25">
                        <w:rPr>
                          <w:rFonts w:ascii="Verdana" w:hAnsi="Verdana" w:cs="Times New Roman"/>
                          <w:color w:val="0000FF"/>
                          <w:sz w:val="14"/>
                          <w:szCs w:val="14"/>
                        </w:rPr>
                        <w:t>:</w:t>
                      </w:r>
                      <w:r w:rsidRPr="00DF2E25">
                        <w:rPr>
                          <w:rFonts w:ascii="Verdana" w:hAnsi="Verdana" w:cs="Times New Roman"/>
                          <w:color w:val="800000"/>
                          <w:sz w:val="14"/>
                          <w:szCs w:val="14"/>
                          <w:highlight w:val="white"/>
                        </w:rPr>
                        <w:t>MeasureValue</w:t>
                      </w:r>
                      <w:proofErr w:type="gramEnd"/>
                      <w:r w:rsidRPr="00DF2E25">
                        <w:rPr>
                          <w:rFonts w:ascii="Verdana" w:hAnsi="Verdana" w:cs="Times New Roman"/>
                          <w:color w:val="0000FF"/>
                          <w:sz w:val="14"/>
                          <w:szCs w:val="14"/>
                          <w:highlight w:val="white"/>
                        </w:rPr>
                        <w:t>&gt;</w:t>
                      </w:r>
                      <w:r w:rsidRPr="00DF2E25">
                        <w:rPr>
                          <w:rFonts w:ascii="Verdana" w:hAnsi="Verdana" w:cs="Times New Roman"/>
                          <w:color w:val="000000"/>
                          <w:sz w:val="14"/>
                          <w:szCs w:val="14"/>
                          <w:highlight w:val="white"/>
                        </w:rPr>
                        <w:t>0.33</w:t>
                      </w: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MeasureValue</w:t>
                      </w:r>
                      <w:r w:rsidRPr="00DF2E25">
                        <w:rPr>
                          <w:rFonts w:ascii="Verdana" w:hAnsi="Verdana" w:cs="Times New Roman"/>
                          <w:color w:val="0000FF"/>
                          <w:sz w:val="14"/>
                          <w:szCs w:val="14"/>
                          <w:highlight w:val="white"/>
                        </w:rPr>
                        <w:t>&gt;</w:t>
                      </w:r>
                    </w:p>
                    <w:p w:rsidR="00E82D8A" w:rsidRPr="00DF2E25" w:rsidRDefault="00E82D8A" w:rsidP="00BC1293">
                      <w:pPr>
                        <w:autoSpaceDE w:val="0"/>
                        <w:autoSpaceDN w:val="0"/>
                        <w:adjustRightInd w:val="0"/>
                        <w:rPr>
                          <w:rFonts w:ascii="Verdana" w:hAnsi="Verdana" w:cs="Times New Roman"/>
                          <w:color w:val="000000"/>
                          <w:sz w:val="14"/>
                          <w:szCs w:val="14"/>
                          <w:highlight w:val="white"/>
                        </w:rPr>
                      </w:pPr>
                      <w:r w:rsidRPr="00DF2E25">
                        <w:rPr>
                          <w:rFonts w:ascii="Verdana" w:hAnsi="Verdana" w:cs="Times New Roman"/>
                          <w:color w:val="000000"/>
                          <w:sz w:val="14"/>
                          <w:szCs w:val="14"/>
                          <w:highlight w:val="white"/>
                        </w:rPr>
                        <w:tab/>
                      </w:r>
                      <w:r w:rsidRPr="00DF2E25">
                        <w:rPr>
                          <w:rFonts w:ascii="Verdana" w:hAnsi="Verdana" w:cs="Times New Roman"/>
                          <w:color w:val="000000"/>
                          <w:sz w:val="14"/>
                          <w:szCs w:val="14"/>
                        </w:rPr>
                        <w:t xml:space="preserve">     </w:t>
                      </w:r>
                      <w:r w:rsidRPr="00DF2E25">
                        <w:rPr>
                          <w:rFonts w:ascii="Verdana" w:hAnsi="Verdana" w:cs="Times New Roman"/>
                          <w:color w:val="0000FF"/>
                          <w:sz w:val="14"/>
                          <w:szCs w:val="14"/>
                        </w:rPr>
                        <w:t>&lt;/ghg</w:t>
                      </w:r>
                      <w:proofErr w:type="gramStart"/>
                      <w:r w:rsidRPr="00DF2E25">
                        <w:rPr>
                          <w:rFonts w:ascii="Verdana" w:hAnsi="Verdana" w:cs="Times New Roman"/>
                          <w:color w:val="0000FF"/>
                          <w:sz w:val="14"/>
                          <w:szCs w:val="14"/>
                        </w:rPr>
                        <w:t>:</w:t>
                      </w:r>
                      <w:r w:rsidRPr="00DF2E25">
                        <w:rPr>
                          <w:rFonts w:ascii="Verdana" w:hAnsi="Verdana" w:cs="Times New Roman"/>
                          <w:color w:val="800000"/>
                          <w:sz w:val="14"/>
                          <w:szCs w:val="14"/>
                          <w:highlight w:val="white"/>
                        </w:rPr>
                        <w:t>CH4AnnualAverageMoleFraction</w:t>
                      </w:r>
                      <w:proofErr w:type="gramEnd"/>
                      <w:r w:rsidRPr="00DF2E25">
                        <w:rPr>
                          <w:rFonts w:ascii="Verdana" w:hAnsi="Verdana" w:cs="Times New Roman"/>
                          <w:color w:val="0000FF"/>
                          <w:sz w:val="14"/>
                          <w:szCs w:val="14"/>
                          <w:highlight w:val="white"/>
                        </w:rPr>
                        <w:t>&gt;</w:t>
                      </w:r>
                    </w:p>
                    <w:p w:rsidR="00E82D8A" w:rsidRPr="00DF2E25" w:rsidRDefault="00E82D8A" w:rsidP="00BC1293">
                      <w:pPr>
                        <w:autoSpaceDE w:val="0"/>
                        <w:autoSpaceDN w:val="0"/>
                        <w:adjustRightInd w:val="0"/>
                        <w:rPr>
                          <w:rFonts w:ascii="Verdana" w:hAnsi="Verdana" w:cs="Times New Roman"/>
                          <w:color w:val="0000FF"/>
                          <w:sz w:val="14"/>
                          <w:szCs w:val="14"/>
                          <w:highlight w:val="white"/>
                        </w:rPr>
                      </w:pPr>
                      <w:r w:rsidRPr="00DF2E25">
                        <w:rPr>
                          <w:rFonts w:ascii="Verdana" w:hAnsi="Verdana" w:cs="Times New Roman"/>
                          <w:color w:val="000000"/>
                          <w:sz w:val="14"/>
                          <w:szCs w:val="14"/>
                          <w:highlight w:val="white"/>
                        </w:rPr>
                        <w:tab/>
                      </w:r>
                      <w:r w:rsidRPr="00DF2E25">
                        <w:rPr>
                          <w:rFonts w:ascii="Verdana" w:hAnsi="Verdana" w:cs="Times New Roman"/>
                          <w:color w:val="000000"/>
                          <w:sz w:val="14"/>
                          <w:szCs w:val="14"/>
                        </w:rPr>
                        <w:t xml:space="preserve">     </w:t>
                      </w:r>
                      <w:r w:rsidRPr="00DF2E25">
                        <w:rPr>
                          <w:rFonts w:ascii="Verdana" w:hAnsi="Verdana" w:cs="Times New Roman"/>
                          <w:color w:val="0000FF"/>
                          <w:sz w:val="14"/>
                          <w:szCs w:val="14"/>
                        </w:rPr>
                        <w:t>&lt;ghg</w:t>
                      </w:r>
                      <w:proofErr w:type="gramStart"/>
                      <w:r w:rsidRPr="00DF2E25">
                        <w:rPr>
                          <w:rFonts w:ascii="Verdana" w:hAnsi="Verdana" w:cs="Times New Roman"/>
                          <w:color w:val="0000FF"/>
                          <w:sz w:val="14"/>
                          <w:szCs w:val="14"/>
                        </w:rPr>
                        <w:t>:</w:t>
                      </w:r>
                      <w:r w:rsidRPr="00DF2E25">
                        <w:rPr>
                          <w:rFonts w:ascii="Verdana" w:hAnsi="Verdana" w:cs="Times New Roman"/>
                          <w:color w:val="800000"/>
                          <w:sz w:val="14"/>
                          <w:szCs w:val="14"/>
                          <w:highlight w:val="white"/>
                        </w:rPr>
                        <w:t>CH4AnnualAverageMoleFractionMethod</w:t>
                      </w:r>
                      <w:proofErr w:type="gramEnd"/>
                      <w:r w:rsidRPr="00DF2E25">
                        <w:rPr>
                          <w:rFonts w:ascii="Verdana" w:hAnsi="Verdana" w:cs="Times New Roman"/>
                          <w:color w:val="0000FF"/>
                          <w:sz w:val="14"/>
                          <w:szCs w:val="14"/>
                          <w:highlight w:val="white"/>
                        </w:rPr>
                        <w:t>&gt;</w:t>
                      </w:r>
                      <w:r w:rsidRPr="00DF2E25">
                        <w:rPr>
                          <w:rFonts w:ascii="Verdana" w:hAnsi="Verdana" w:cs="Times New Roman"/>
                          <w:color w:val="000000"/>
                          <w:sz w:val="14"/>
                          <w:szCs w:val="14"/>
                          <w:highlight w:val="white"/>
                        </w:rPr>
                        <w:t xml:space="preserve"> Direct measurement</w:t>
                      </w: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CH4AnnualAverageMoleFractionMethod</w:t>
                      </w:r>
                      <w:r w:rsidRPr="00DF2E25">
                        <w:rPr>
                          <w:rFonts w:ascii="Verdana" w:hAnsi="Verdana" w:cs="Times New Roman"/>
                          <w:color w:val="0000FF"/>
                          <w:sz w:val="14"/>
                          <w:szCs w:val="14"/>
                          <w:highlight w:val="white"/>
                        </w:rPr>
                        <w:t>&gt;</w:t>
                      </w:r>
                    </w:p>
                    <w:p w:rsidR="00E82D8A" w:rsidRPr="00DF2E25" w:rsidRDefault="00E82D8A" w:rsidP="00BC1293">
                      <w:pPr>
                        <w:autoSpaceDE w:val="0"/>
                        <w:autoSpaceDN w:val="0"/>
                        <w:adjustRightInd w:val="0"/>
                        <w:rPr>
                          <w:rFonts w:ascii="Verdana" w:hAnsi="Verdana" w:cs="Times New Roman"/>
                          <w:color w:val="000000"/>
                          <w:sz w:val="14"/>
                          <w:szCs w:val="14"/>
                          <w:highlight w:val="white"/>
                        </w:rPr>
                      </w:pPr>
                      <w:r w:rsidRPr="00DF2E25">
                        <w:rPr>
                          <w:rFonts w:ascii="Verdana" w:hAnsi="Verdana" w:cs="Times New Roman"/>
                          <w:color w:val="000000"/>
                          <w:sz w:val="14"/>
                          <w:szCs w:val="14"/>
                          <w:highlight w:val="white"/>
                        </w:rPr>
                        <w:tab/>
                      </w:r>
                      <w:r w:rsidRPr="00DF2E25">
                        <w:rPr>
                          <w:rFonts w:ascii="Verdana" w:hAnsi="Verdana" w:cs="Times New Roman"/>
                          <w:color w:val="000000"/>
                          <w:sz w:val="14"/>
                          <w:szCs w:val="14"/>
                        </w:rPr>
                        <w:t xml:space="preserve">     </w:t>
                      </w:r>
                      <w:r w:rsidRPr="00DF2E25">
                        <w:rPr>
                          <w:rFonts w:ascii="Verdana" w:hAnsi="Verdana" w:cs="Times New Roman"/>
                          <w:color w:val="0000FF"/>
                          <w:sz w:val="14"/>
                          <w:szCs w:val="14"/>
                        </w:rPr>
                        <w:t>&lt;ghg</w:t>
                      </w:r>
                      <w:proofErr w:type="gramStart"/>
                      <w:r w:rsidRPr="00DF2E25">
                        <w:rPr>
                          <w:rFonts w:ascii="Verdana" w:hAnsi="Verdana" w:cs="Times New Roman"/>
                          <w:color w:val="0000FF"/>
                          <w:sz w:val="14"/>
                          <w:szCs w:val="14"/>
                        </w:rPr>
                        <w:t>:</w:t>
                      </w:r>
                      <w:r w:rsidRPr="00DF2E25">
                        <w:rPr>
                          <w:rFonts w:ascii="Verdana" w:hAnsi="Verdana" w:cs="Times New Roman"/>
                          <w:color w:val="800000"/>
                          <w:sz w:val="14"/>
                          <w:szCs w:val="14"/>
                          <w:highlight w:val="white"/>
                        </w:rPr>
                        <w:t>N2OAnnualAverageMoleFraction</w:t>
                      </w:r>
                      <w:proofErr w:type="gramEnd"/>
                      <w:r w:rsidRPr="00DF2E25">
                        <w:rPr>
                          <w:rFonts w:ascii="Verdana" w:hAnsi="Verdana" w:cs="Times New Roman"/>
                          <w:color w:val="FF0000"/>
                          <w:sz w:val="14"/>
                          <w:szCs w:val="14"/>
                          <w:highlight w:val="white"/>
                        </w:rPr>
                        <w:t xml:space="preserve"> fractionUOM</w:t>
                      </w:r>
                      <w:r w:rsidRPr="00DF2E25">
                        <w:rPr>
                          <w:rFonts w:ascii="Verdana" w:hAnsi="Verdana" w:cs="Times New Roman"/>
                          <w:color w:val="0000FF"/>
                          <w:sz w:val="14"/>
                          <w:szCs w:val="14"/>
                          <w:highlight w:val="white"/>
                        </w:rPr>
                        <w:t>="</w:t>
                      </w:r>
                      <w:r w:rsidRPr="00DF2E25">
                        <w:rPr>
                          <w:rFonts w:ascii="Verdana" w:hAnsi="Verdana" w:cs="Times New Roman"/>
                          <w:color w:val="000000"/>
                          <w:sz w:val="14"/>
                          <w:szCs w:val="14"/>
                          <w:highlight w:val="white"/>
                        </w:rPr>
                        <w:t>fraction (number between 0 and 1)</w:t>
                      </w:r>
                      <w:r w:rsidRPr="00DF2E25">
                        <w:rPr>
                          <w:rFonts w:ascii="Verdana" w:hAnsi="Verdana" w:cs="Times New Roman"/>
                          <w:color w:val="0000FF"/>
                          <w:sz w:val="14"/>
                          <w:szCs w:val="14"/>
                          <w:highlight w:val="white"/>
                        </w:rPr>
                        <w:t>"&gt;</w:t>
                      </w:r>
                    </w:p>
                    <w:p w:rsidR="00E82D8A" w:rsidRPr="00DF2E25" w:rsidRDefault="00E82D8A" w:rsidP="00BC1293">
                      <w:pPr>
                        <w:autoSpaceDE w:val="0"/>
                        <w:autoSpaceDN w:val="0"/>
                        <w:adjustRightInd w:val="0"/>
                        <w:rPr>
                          <w:rFonts w:ascii="Verdana" w:hAnsi="Verdana" w:cs="Times New Roman"/>
                          <w:color w:val="000000"/>
                          <w:sz w:val="14"/>
                          <w:szCs w:val="14"/>
                          <w:highlight w:val="white"/>
                        </w:rPr>
                      </w:pPr>
                      <w:r w:rsidRPr="00DF2E25">
                        <w:rPr>
                          <w:rFonts w:ascii="Verdana" w:hAnsi="Verdana" w:cs="Times New Roman"/>
                          <w:color w:val="000000"/>
                          <w:sz w:val="14"/>
                          <w:szCs w:val="14"/>
                          <w:highlight w:val="white"/>
                        </w:rPr>
                        <w:tab/>
                      </w:r>
                      <w:r w:rsidRPr="00DF2E25">
                        <w:rPr>
                          <w:rFonts w:ascii="Verdana" w:hAnsi="Verdana" w:cs="Times New Roman"/>
                          <w:color w:val="000000"/>
                          <w:sz w:val="14"/>
                          <w:szCs w:val="14"/>
                          <w:highlight w:val="white"/>
                        </w:rPr>
                        <w:tab/>
                      </w:r>
                      <w:r w:rsidRPr="00DF2E25">
                        <w:rPr>
                          <w:rFonts w:ascii="Verdana" w:hAnsi="Verdana" w:cs="Times New Roman"/>
                          <w:color w:val="000000"/>
                          <w:sz w:val="14"/>
                          <w:szCs w:val="14"/>
                        </w:rPr>
                        <w:t xml:space="preserve">          </w:t>
                      </w:r>
                      <w:r w:rsidRPr="00DF2E25">
                        <w:rPr>
                          <w:rFonts w:ascii="Verdana" w:hAnsi="Verdana" w:cs="Times New Roman"/>
                          <w:color w:val="0000FF"/>
                          <w:sz w:val="14"/>
                          <w:szCs w:val="14"/>
                        </w:rPr>
                        <w:t>&lt;ghg</w:t>
                      </w:r>
                      <w:proofErr w:type="gramStart"/>
                      <w:r w:rsidRPr="00DF2E25">
                        <w:rPr>
                          <w:rFonts w:ascii="Verdana" w:hAnsi="Verdana" w:cs="Times New Roman"/>
                          <w:color w:val="0000FF"/>
                          <w:sz w:val="14"/>
                          <w:szCs w:val="14"/>
                        </w:rPr>
                        <w:t>:</w:t>
                      </w:r>
                      <w:r w:rsidRPr="00DF2E25">
                        <w:rPr>
                          <w:rFonts w:ascii="Verdana" w:hAnsi="Verdana" w:cs="Times New Roman"/>
                          <w:color w:val="800000"/>
                          <w:sz w:val="14"/>
                          <w:szCs w:val="14"/>
                          <w:highlight w:val="white"/>
                        </w:rPr>
                        <w:t>MeasureValue</w:t>
                      </w:r>
                      <w:proofErr w:type="gramEnd"/>
                      <w:r w:rsidRPr="00DF2E25">
                        <w:rPr>
                          <w:rFonts w:ascii="Verdana" w:hAnsi="Verdana" w:cs="Times New Roman"/>
                          <w:color w:val="0000FF"/>
                          <w:sz w:val="14"/>
                          <w:szCs w:val="14"/>
                          <w:highlight w:val="white"/>
                        </w:rPr>
                        <w:t>&gt;</w:t>
                      </w:r>
                      <w:r w:rsidRPr="00DF2E25">
                        <w:rPr>
                          <w:rFonts w:ascii="Verdana" w:hAnsi="Verdana" w:cs="Times New Roman"/>
                          <w:color w:val="000000"/>
                          <w:sz w:val="14"/>
                          <w:szCs w:val="14"/>
                          <w:highlight w:val="white"/>
                        </w:rPr>
                        <w:t>0.75</w:t>
                      </w: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MeasureValue</w:t>
                      </w:r>
                      <w:r w:rsidRPr="00DF2E25">
                        <w:rPr>
                          <w:rFonts w:ascii="Verdana" w:hAnsi="Verdana" w:cs="Times New Roman"/>
                          <w:color w:val="0000FF"/>
                          <w:sz w:val="14"/>
                          <w:szCs w:val="14"/>
                          <w:highlight w:val="white"/>
                        </w:rPr>
                        <w:t>&gt;</w:t>
                      </w:r>
                    </w:p>
                    <w:p w:rsidR="00E82D8A" w:rsidRPr="00DF2E25" w:rsidRDefault="00E82D8A" w:rsidP="00BC1293">
                      <w:pPr>
                        <w:autoSpaceDE w:val="0"/>
                        <w:autoSpaceDN w:val="0"/>
                        <w:adjustRightInd w:val="0"/>
                        <w:rPr>
                          <w:rFonts w:ascii="Verdana" w:hAnsi="Verdana" w:cs="Times New Roman"/>
                          <w:color w:val="000000"/>
                          <w:sz w:val="14"/>
                          <w:szCs w:val="14"/>
                          <w:highlight w:val="white"/>
                        </w:rPr>
                      </w:pPr>
                      <w:r w:rsidRPr="00DF2E25">
                        <w:rPr>
                          <w:rFonts w:ascii="Verdana" w:hAnsi="Verdana" w:cs="Times New Roman"/>
                          <w:color w:val="000000"/>
                          <w:sz w:val="14"/>
                          <w:szCs w:val="14"/>
                          <w:highlight w:val="white"/>
                        </w:rPr>
                        <w:tab/>
                      </w:r>
                      <w:r w:rsidRPr="00DF2E25">
                        <w:rPr>
                          <w:rFonts w:ascii="Verdana" w:hAnsi="Verdana" w:cs="Times New Roman"/>
                          <w:color w:val="000000"/>
                          <w:sz w:val="14"/>
                          <w:szCs w:val="14"/>
                        </w:rPr>
                        <w:t xml:space="preserve">     </w:t>
                      </w:r>
                      <w:r w:rsidRPr="00DF2E25">
                        <w:rPr>
                          <w:rFonts w:ascii="Verdana" w:hAnsi="Verdana" w:cs="Times New Roman"/>
                          <w:color w:val="0000FF"/>
                          <w:sz w:val="14"/>
                          <w:szCs w:val="14"/>
                        </w:rPr>
                        <w:t>&lt;/ghg</w:t>
                      </w:r>
                      <w:proofErr w:type="gramStart"/>
                      <w:r w:rsidRPr="00DF2E25">
                        <w:rPr>
                          <w:rFonts w:ascii="Verdana" w:hAnsi="Verdana" w:cs="Times New Roman"/>
                          <w:color w:val="0000FF"/>
                          <w:sz w:val="14"/>
                          <w:szCs w:val="14"/>
                        </w:rPr>
                        <w:t>:</w:t>
                      </w:r>
                      <w:r w:rsidRPr="00DF2E25">
                        <w:rPr>
                          <w:rFonts w:ascii="Verdana" w:hAnsi="Verdana" w:cs="Times New Roman"/>
                          <w:color w:val="800000"/>
                          <w:sz w:val="14"/>
                          <w:szCs w:val="14"/>
                          <w:highlight w:val="white"/>
                        </w:rPr>
                        <w:t>N2OAnnualAverageMoleFraction</w:t>
                      </w:r>
                      <w:proofErr w:type="gramEnd"/>
                      <w:r w:rsidRPr="00DF2E25">
                        <w:rPr>
                          <w:rFonts w:ascii="Verdana" w:hAnsi="Verdana" w:cs="Times New Roman"/>
                          <w:color w:val="0000FF"/>
                          <w:sz w:val="14"/>
                          <w:szCs w:val="14"/>
                          <w:highlight w:val="white"/>
                        </w:rPr>
                        <w:t>&gt;</w:t>
                      </w:r>
                    </w:p>
                    <w:p w:rsidR="00E82D8A" w:rsidRPr="00DF2E25" w:rsidRDefault="00E82D8A" w:rsidP="00BC1293">
                      <w:pPr>
                        <w:autoSpaceDE w:val="0"/>
                        <w:autoSpaceDN w:val="0"/>
                        <w:adjustRightInd w:val="0"/>
                        <w:rPr>
                          <w:rFonts w:ascii="Verdana" w:hAnsi="Verdana" w:cs="Times New Roman"/>
                          <w:color w:val="000000"/>
                          <w:sz w:val="14"/>
                          <w:szCs w:val="14"/>
                          <w:highlight w:val="white"/>
                        </w:rPr>
                      </w:pPr>
                      <w:r w:rsidRPr="00DF2E25">
                        <w:rPr>
                          <w:rFonts w:ascii="Verdana" w:hAnsi="Verdana" w:cs="Times New Roman"/>
                          <w:color w:val="000000"/>
                          <w:sz w:val="14"/>
                          <w:szCs w:val="14"/>
                          <w:highlight w:val="white"/>
                        </w:rPr>
                        <w:tab/>
                      </w:r>
                      <w:r w:rsidRPr="00DF2E25">
                        <w:rPr>
                          <w:rFonts w:ascii="Verdana" w:hAnsi="Verdana" w:cs="Times New Roman"/>
                          <w:color w:val="000000"/>
                          <w:sz w:val="14"/>
                          <w:szCs w:val="14"/>
                        </w:rPr>
                        <w:t xml:space="preserve">     </w:t>
                      </w:r>
                      <w:r w:rsidRPr="00DF2E25">
                        <w:rPr>
                          <w:rFonts w:ascii="Verdana" w:hAnsi="Verdana" w:cs="Times New Roman"/>
                          <w:color w:val="0000FF"/>
                          <w:sz w:val="14"/>
                          <w:szCs w:val="14"/>
                        </w:rPr>
                        <w:t>&lt;ghg</w:t>
                      </w:r>
                      <w:proofErr w:type="gramStart"/>
                      <w:r w:rsidRPr="00DF2E25">
                        <w:rPr>
                          <w:rFonts w:ascii="Verdana" w:hAnsi="Verdana" w:cs="Times New Roman"/>
                          <w:color w:val="0000FF"/>
                          <w:sz w:val="14"/>
                          <w:szCs w:val="14"/>
                        </w:rPr>
                        <w:t>:</w:t>
                      </w:r>
                      <w:r w:rsidRPr="00DF2E25">
                        <w:rPr>
                          <w:rFonts w:ascii="Verdana" w:hAnsi="Verdana" w:cs="Times New Roman"/>
                          <w:color w:val="800000"/>
                          <w:sz w:val="14"/>
                          <w:szCs w:val="14"/>
                          <w:highlight w:val="white"/>
                        </w:rPr>
                        <w:t>N2OAnnualAverageMoleFractionMethod</w:t>
                      </w:r>
                      <w:proofErr w:type="gramEnd"/>
                      <w:r w:rsidRPr="00DF2E25">
                        <w:rPr>
                          <w:rFonts w:ascii="Verdana" w:hAnsi="Verdana" w:cs="Times New Roman"/>
                          <w:color w:val="0000FF"/>
                          <w:sz w:val="14"/>
                          <w:szCs w:val="14"/>
                          <w:highlight w:val="white"/>
                        </w:rPr>
                        <w:t>&gt;</w:t>
                      </w:r>
                      <w:r w:rsidRPr="00DF2E25">
                        <w:rPr>
                          <w:rFonts w:ascii="Verdana" w:hAnsi="Verdana" w:cs="Times New Roman"/>
                          <w:color w:val="000000"/>
                          <w:sz w:val="14"/>
                          <w:szCs w:val="14"/>
                          <w:highlight w:val="white"/>
                        </w:rPr>
                        <w:t>Other (specify)</w:t>
                      </w: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N2OAnnualAverageMoleFractionMethod</w:t>
                      </w:r>
                      <w:r w:rsidRPr="00DF2E25">
                        <w:rPr>
                          <w:rFonts w:ascii="Verdana" w:hAnsi="Verdana" w:cs="Times New Roman"/>
                          <w:color w:val="0000FF"/>
                          <w:sz w:val="14"/>
                          <w:szCs w:val="14"/>
                          <w:highlight w:val="white"/>
                        </w:rPr>
                        <w:t>&gt;</w:t>
                      </w:r>
                    </w:p>
                    <w:p w:rsidR="00E82D8A" w:rsidRPr="00DF2E25" w:rsidRDefault="00E82D8A" w:rsidP="00BC1293">
                      <w:pPr>
                        <w:autoSpaceDE w:val="0"/>
                        <w:autoSpaceDN w:val="0"/>
                        <w:adjustRightInd w:val="0"/>
                        <w:rPr>
                          <w:rFonts w:ascii="Verdana" w:hAnsi="Verdana" w:cs="Times New Roman"/>
                          <w:color w:val="000000"/>
                          <w:sz w:val="14"/>
                          <w:szCs w:val="14"/>
                          <w:highlight w:val="white"/>
                        </w:rPr>
                      </w:pPr>
                      <w:r w:rsidRPr="00DF2E25">
                        <w:rPr>
                          <w:rFonts w:ascii="Verdana" w:hAnsi="Verdana" w:cs="Times New Roman"/>
                          <w:color w:val="000000"/>
                          <w:sz w:val="14"/>
                          <w:szCs w:val="14"/>
                          <w:highlight w:val="white"/>
                        </w:rPr>
                        <w:tab/>
                      </w:r>
                      <w:r w:rsidRPr="00DF2E25">
                        <w:rPr>
                          <w:rFonts w:ascii="Verdana" w:hAnsi="Verdana" w:cs="Times New Roman"/>
                          <w:color w:val="000000"/>
                          <w:sz w:val="14"/>
                          <w:szCs w:val="14"/>
                        </w:rPr>
                        <w:t xml:space="preserve">     </w:t>
                      </w:r>
                      <w:r w:rsidRPr="00DF2E25">
                        <w:rPr>
                          <w:rFonts w:ascii="Verdana" w:hAnsi="Verdana" w:cs="Times New Roman"/>
                          <w:color w:val="0000FF"/>
                          <w:sz w:val="14"/>
                          <w:szCs w:val="14"/>
                        </w:rPr>
                        <w:t>&lt;ghg</w:t>
                      </w:r>
                      <w:proofErr w:type="gramStart"/>
                      <w:r w:rsidRPr="00DF2E25">
                        <w:rPr>
                          <w:rFonts w:ascii="Verdana" w:hAnsi="Verdana" w:cs="Times New Roman"/>
                          <w:color w:val="0000FF"/>
                          <w:sz w:val="14"/>
                          <w:szCs w:val="14"/>
                        </w:rPr>
                        <w:t>:</w:t>
                      </w:r>
                      <w:r w:rsidRPr="00DF2E25">
                        <w:rPr>
                          <w:rFonts w:ascii="Verdana" w:hAnsi="Verdana" w:cs="Times New Roman"/>
                          <w:color w:val="800000"/>
                          <w:sz w:val="14"/>
                          <w:szCs w:val="14"/>
                          <w:highlight w:val="white"/>
                        </w:rPr>
                        <w:t>OtherN2OAnnualAverageMoleFractionMethod</w:t>
                      </w:r>
                      <w:proofErr w:type="gramEnd"/>
                      <w:r w:rsidRPr="00DF2E25">
                        <w:rPr>
                          <w:rFonts w:ascii="Verdana" w:hAnsi="Verdana" w:cs="Times New Roman"/>
                          <w:color w:val="0000FF"/>
                          <w:sz w:val="14"/>
                          <w:szCs w:val="14"/>
                          <w:highlight w:val="white"/>
                        </w:rPr>
                        <w:t>&gt;</w:t>
                      </w:r>
                      <w:r w:rsidRPr="00DF2E25">
                        <w:rPr>
                          <w:rFonts w:ascii="Verdana" w:hAnsi="Verdana" w:cs="Times New Roman"/>
                          <w:color w:val="000000"/>
                          <w:sz w:val="14"/>
                          <w:szCs w:val="14"/>
                          <w:highlight w:val="white"/>
                        </w:rPr>
                        <w:t>test method 2</w:t>
                      </w:r>
                      <w:r w:rsidRPr="00DF2E25">
                        <w:rPr>
                          <w:rFonts w:ascii="Verdana" w:hAnsi="Verdana" w:cs="Times New Roman"/>
                          <w:color w:val="0000FF"/>
                          <w:sz w:val="14"/>
                          <w:szCs w:val="14"/>
                        </w:rPr>
                        <w:t>&lt;/ghg:</w:t>
                      </w:r>
                      <w:r w:rsidRPr="00DF2E25">
                        <w:rPr>
                          <w:rFonts w:ascii="Verdana" w:hAnsi="Verdana" w:cs="Times New Roman"/>
                          <w:color w:val="800000"/>
                          <w:sz w:val="14"/>
                          <w:szCs w:val="14"/>
                          <w:highlight w:val="white"/>
                        </w:rPr>
                        <w:t>OtherN2OAnnualAverageMoleFractionMethod</w:t>
                      </w:r>
                      <w:r w:rsidRPr="00DF2E25">
                        <w:rPr>
                          <w:rFonts w:ascii="Verdana" w:hAnsi="Verdana" w:cs="Times New Roman"/>
                          <w:color w:val="0000FF"/>
                          <w:sz w:val="14"/>
                          <w:szCs w:val="14"/>
                          <w:highlight w:val="white"/>
                        </w:rPr>
                        <w:t>&gt;</w:t>
                      </w:r>
                    </w:p>
                    <w:p w:rsidR="00E82D8A" w:rsidRPr="007E17BA" w:rsidRDefault="00E82D8A" w:rsidP="00BC1293">
                      <w:pPr>
                        <w:spacing w:after="200" w:line="276" w:lineRule="auto"/>
                        <w:rPr>
                          <w:rFonts w:ascii="Verdana" w:eastAsia="Times New Roman" w:hAnsi="Verdana" w:cs="Times New Roman"/>
                          <w:color w:val="333333"/>
                          <w:sz w:val="14"/>
                          <w:szCs w:val="14"/>
                        </w:rPr>
                      </w:pPr>
                      <w:r w:rsidRPr="001C7920">
                        <w:rPr>
                          <w:rFonts w:ascii="Verdana" w:hAnsi="Verdana" w:cs="Times New Roman"/>
                          <w:color w:val="0000FF"/>
                          <w:sz w:val="14"/>
                          <w:szCs w:val="14"/>
                        </w:rPr>
                        <w:t>&lt;/ghg</w:t>
                      </w:r>
                      <w:proofErr w:type="gramStart"/>
                      <w:r w:rsidRPr="001C7920">
                        <w:rPr>
                          <w:rFonts w:ascii="Verdana" w:hAnsi="Verdana" w:cs="Times New Roman"/>
                          <w:color w:val="0000FF"/>
                          <w:sz w:val="14"/>
                          <w:szCs w:val="14"/>
                        </w:rPr>
                        <w:t>:</w:t>
                      </w:r>
                      <w:r w:rsidRPr="007E17BA">
                        <w:rPr>
                          <w:rFonts w:ascii="Verdana" w:hAnsi="Verdana" w:cs="Times New Roman"/>
                          <w:color w:val="800000"/>
                          <w:sz w:val="14"/>
                          <w:szCs w:val="14"/>
                          <w:highlight w:val="white"/>
                        </w:rPr>
                        <w:t>MoleFractionDetails</w:t>
                      </w:r>
                      <w:proofErr w:type="gramEnd"/>
                      <w:r w:rsidRPr="007E17BA">
                        <w:rPr>
                          <w:rFonts w:ascii="Verdana" w:hAnsi="Verdana" w:cs="Times New Roman"/>
                          <w:color w:val="0000FF"/>
                          <w:sz w:val="14"/>
                          <w:szCs w:val="14"/>
                          <w:highlight w:val="white"/>
                        </w:rPr>
                        <w:t>&gt;</w:t>
                      </w:r>
                    </w:p>
                    <w:p w:rsidR="00E82D8A" w:rsidRPr="0070513E" w:rsidRDefault="00E82D8A" w:rsidP="00BC1293">
                      <w:pPr>
                        <w:ind w:hanging="480"/>
                        <w:rPr>
                          <w:rFonts w:ascii="Verdana" w:hAnsi="Verdana"/>
                          <w:sz w:val="14"/>
                          <w:szCs w:val="14"/>
                        </w:rPr>
                      </w:pPr>
                    </w:p>
                  </w:txbxContent>
                </v:textbox>
              </v:shape>
            </w:pict>
          </mc:Fallback>
        </mc:AlternateContent>
      </w:r>
      <w:r w:rsidR="00BC1293">
        <w:rPr>
          <w:rFonts w:ascii="Times New Roman" w:hAnsi="Times New Roman"/>
          <w:sz w:val="22"/>
          <w:szCs w:val="22"/>
        </w:rPr>
        <w:tab/>
      </w:r>
    </w:p>
    <w:p w14:paraId="2970EE3E"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6C707F89"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32D9A1C2"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621F5409" w14:textId="77777777" w:rsidR="00BC1293" w:rsidRPr="003C15E2" w:rsidRDefault="00BC1293" w:rsidP="00BC1293">
      <w:pPr>
        <w:pStyle w:val="NormalWeb"/>
        <w:spacing w:before="0" w:beforeAutospacing="0" w:after="0" w:afterAutospacing="0"/>
        <w:ind w:left="360"/>
        <w:rPr>
          <w:rFonts w:ascii="Times New Roman" w:hAnsi="Times New Roman"/>
          <w:sz w:val="22"/>
          <w:szCs w:val="22"/>
        </w:rPr>
      </w:pPr>
    </w:p>
    <w:p w14:paraId="66E7BED3"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63909185"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3C2B9899"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6F89F408"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1A63B791"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7E85F570"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7425B9A1"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664F3DB6"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08FF626F" w14:textId="77777777" w:rsidR="00BC1293" w:rsidRDefault="00BC1293" w:rsidP="00BC1293">
      <w:pPr>
        <w:pStyle w:val="NormalWeb"/>
        <w:spacing w:before="0" w:beforeAutospacing="0" w:after="0" w:afterAutospacing="0"/>
        <w:ind w:left="360"/>
        <w:rPr>
          <w:rFonts w:ascii="Times New Roman" w:hAnsi="Times New Roman"/>
          <w:sz w:val="18"/>
          <w:szCs w:val="18"/>
        </w:rPr>
      </w:pPr>
    </w:p>
    <w:p w14:paraId="487004B4" w14:textId="77777777" w:rsidR="00BC1293" w:rsidRDefault="00BC1293" w:rsidP="00BC1293">
      <w:pPr>
        <w:rPr>
          <w:rFonts w:eastAsiaTheme="majorEastAsia" w:cs="Times New Roman"/>
          <w:b/>
          <w:bCs/>
        </w:rPr>
      </w:pPr>
      <w:r w:rsidRPr="00E92557">
        <w:rPr>
          <w:b/>
          <w:sz w:val="18"/>
          <w:szCs w:val="18"/>
        </w:rPr>
        <w:t>Note:</w:t>
      </w:r>
      <w:r w:rsidRPr="001D335F">
        <w:rPr>
          <w:sz w:val="18"/>
          <w:szCs w:val="18"/>
        </w:rPr>
        <w:t xml:space="preserve">  </w:t>
      </w:r>
      <w:r>
        <w:rPr>
          <w:sz w:val="18"/>
          <w:szCs w:val="18"/>
        </w:rPr>
        <w:t>The XML example</w:t>
      </w:r>
      <w:r w:rsidRPr="001D335F">
        <w:rPr>
          <w:sz w:val="18"/>
          <w:szCs w:val="18"/>
        </w:rPr>
        <w:t xml:space="preserve"> above is presented here to demonstrate the concept of reporting the CO</w:t>
      </w:r>
      <w:r w:rsidRPr="00F9158B">
        <w:rPr>
          <w:sz w:val="18"/>
          <w:szCs w:val="18"/>
          <w:vertAlign w:val="subscript"/>
        </w:rPr>
        <w:t>2</w:t>
      </w:r>
      <w:r w:rsidRPr="001D335F">
        <w:rPr>
          <w:sz w:val="18"/>
          <w:szCs w:val="18"/>
        </w:rPr>
        <w:t>, CH</w:t>
      </w:r>
      <w:r w:rsidRPr="00F9158B">
        <w:rPr>
          <w:sz w:val="18"/>
          <w:szCs w:val="18"/>
          <w:vertAlign w:val="subscript"/>
        </w:rPr>
        <w:t>4</w:t>
      </w:r>
      <w:r w:rsidRPr="001D335F">
        <w:rPr>
          <w:sz w:val="18"/>
          <w:szCs w:val="18"/>
        </w:rPr>
        <w:t xml:space="preserve"> and N</w:t>
      </w:r>
      <w:r w:rsidRPr="001D335F">
        <w:rPr>
          <w:sz w:val="18"/>
          <w:szCs w:val="18"/>
          <w:vertAlign w:val="subscript"/>
        </w:rPr>
        <w:t>2</w:t>
      </w:r>
      <w:r w:rsidRPr="001D335F">
        <w:rPr>
          <w:sz w:val="18"/>
          <w:szCs w:val="18"/>
        </w:rPr>
        <w:t xml:space="preserve">O mole fraction details.  </w:t>
      </w:r>
      <w:r>
        <w:rPr>
          <w:rFonts w:eastAsiaTheme="majorEastAsia" w:cs="Times New Roman"/>
          <w:b/>
          <w:bCs/>
        </w:rPr>
        <w:br w:type="page"/>
      </w:r>
    </w:p>
    <w:p w14:paraId="0C715911" w14:textId="77777777" w:rsidR="00BC1293" w:rsidRDefault="00BC1293" w:rsidP="002E4EDC">
      <w:pPr>
        <w:pStyle w:val="Heading2"/>
      </w:pPr>
      <w:bookmarkStart w:id="943" w:name="_10.0_Uncontrolled_Blowdown"/>
      <w:bookmarkStart w:id="944" w:name="_Toc473900315"/>
      <w:bookmarkEnd w:id="943"/>
      <w:r w:rsidRPr="005E4751">
        <w:lastRenderedPageBreak/>
        <w:t>U</w:t>
      </w:r>
      <w:r>
        <w:t>ncontrolled Blowdown Systems</w:t>
      </w:r>
      <w:bookmarkEnd w:id="944"/>
    </w:p>
    <w:p w14:paraId="73729553" w14:textId="77777777" w:rsidR="00BC1293" w:rsidRDefault="00BC1293" w:rsidP="00BC1293"/>
    <w:p w14:paraId="0DD77B2E" w14:textId="77777777" w:rsidR="00BC1293" w:rsidRDefault="00BC1293" w:rsidP="00BC1293">
      <w:pPr>
        <w:rPr>
          <w:b/>
          <w:u w:val="single"/>
        </w:rPr>
      </w:pPr>
      <w:r w:rsidRPr="004E04C7">
        <w:rPr>
          <w:b/>
          <w:u w:val="single"/>
        </w:rPr>
        <w:t>Required Subpart-Level Summary Data</w:t>
      </w:r>
    </w:p>
    <w:p w14:paraId="1E9D4817" w14:textId="77777777" w:rsidR="00BC1293" w:rsidRPr="003C15E2" w:rsidRDefault="00BC1293" w:rsidP="00BC1293">
      <w:r w:rsidRPr="00254258">
        <w:t xml:space="preserve">For petroleum refinery sources required to report under </w:t>
      </w:r>
      <w:r>
        <w:t>Subpart</w:t>
      </w:r>
      <w:r w:rsidRPr="00254258">
        <w:t xml:space="preserve"> Y, you are required to report the</w:t>
      </w:r>
      <w:r>
        <w:t xml:space="preserve"> method used to calculate the </w:t>
      </w:r>
      <w:r w:rsidRPr="00565CF6">
        <w:rPr>
          <w:rFonts w:cs="Times New Roman"/>
        </w:rPr>
        <w:t>CH</w:t>
      </w:r>
      <w:r w:rsidRPr="00565CF6">
        <w:rPr>
          <w:rFonts w:cs="Times New Roman"/>
          <w:vertAlign w:val="subscript"/>
        </w:rPr>
        <w:t>4</w:t>
      </w:r>
      <w:r>
        <w:t xml:space="preserve"> emissions.</w:t>
      </w:r>
      <w:r w:rsidRPr="00254258">
        <w:t xml:space="preserve"> </w:t>
      </w:r>
      <w:r>
        <w:t xml:space="preserve"> If the facility does not have uncontrolled blowdown systems, that must be reported.  If the facility does have uncontrolled blowdown systems, the annual CH</w:t>
      </w:r>
      <w:r w:rsidRPr="00750115">
        <w:rPr>
          <w:vertAlign w:val="subscript"/>
        </w:rPr>
        <w:t>4</w:t>
      </w:r>
      <w:r>
        <w:t xml:space="preserve"> emissions must be reported in metric tons.</w:t>
      </w:r>
    </w:p>
    <w:p w14:paraId="12E34C8F" w14:textId="77777777" w:rsidR="00BC1293" w:rsidRDefault="00BC1293" w:rsidP="00BC1293"/>
    <w:p w14:paraId="34FCD840" w14:textId="77777777" w:rsidR="00BC1293" w:rsidRPr="00FA007F" w:rsidRDefault="00BC1293" w:rsidP="00BC1293"/>
    <w:p w14:paraId="6300E1F8" w14:textId="77777777" w:rsidR="00BC1293" w:rsidRDefault="00BC1293" w:rsidP="00BC1293">
      <w:pPr>
        <w:pStyle w:val="Figure"/>
      </w:pPr>
      <w:r>
        <w:br/>
      </w:r>
      <w:bookmarkStart w:id="945" w:name="_Toc473900424"/>
      <w:r>
        <w:t xml:space="preserve">Uncontrolled Blowdown </w:t>
      </w:r>
      <w:r w:rsidRPr="003C15E2">
        <w:t>Details</w:t>
      </w:r>
      <w:r w:rsidR="001979ED">
        <w:t xml:space="preserve"> Schema Diagram</w:t>
      </w:r>
      <w:bookmarkEnd w:id="945"/>
    </w:p>
    <w:p w14:paraId="33E9D550" w14:textId="77777777" w:rsidR="00BC1293" w:rsidRDefault="00BC1293" w:rsidP="00BC1293">
      <w:pPr>
        <w:jc w:val="center"/>
      </w:pPr>
    </w:p>
    <w:p w14:paraId="2CA93F52" w14:textId="77777777" w:rsidR="00BC1293" w:rsidRDefault="00304AFD" w:rsidP="00BC1293">
      <w:pPr>
        <w:tabs>
          <w:tab w:val="center" w:pos="4542"/>
          <w:tab w:val="right" w:pos="9084"/>
        </w:tabs>
      </w:pPr>
      <w:r>
        <w:rPr>
          <w:noProof/>
        </w:rPr>
        <mc:AlternateContent>
          <mc:Choice Requires="wps">
            <w:drawing>
              <wp:anchor distT="0" distB="0" distL="114300" distR="114300" simplePos="0" relativeHeight="253080576" behindDoc="0" locked="0" layoutInCell="1" allowOverlap="1" wp14:anchorId="297499D8" wp14:editId="793EC0A4">
                <wp:simplePos x="0" y="0"/>
                <wp:positionH relativeFrom="column">
                  <wp:posOffset>4953000</wp:posOffset>
                </wp:positionH>
                <wp:positionV relativeFrom="paragraph">
                  <wp:posOffset>1564005</wp:posOffset>
                </wp:positionV>
                <wp:extent cx="1009650" cy="381000"/>
                <wp:effectExtent l="0" t="0" r="19050" b="19050"/>
                <wp:wrapNone/>
                <wp:docPr id="638"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381000"/>
                        </a:xfrm>
                        <a:prstGeom prst="rect">
                          <a:avLst/>
                        </a:prstGeom>
                        <a:solidFill>
                          <a:schemeClr val="tx1">
                            <a:alpha val="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4FFAE15" w14:textId="77777777" w:rsidR="00E82D8A" w:rsidRDefault="00E82D8A" w:rsidP="00BC1293">
                            <w:pPr>
                              <w:jc w:val="both"/>
                              <w:rPr>
                                <w:b/>
                                <w:color w:val="AC0000"/>
                                <w:sz w:val="20"/>
                                <w:szCs w:val="20"/>
                              </w:rPr>
                            </w:pPr>
                            <w:r w:rsidRPr="00531C61">
                              <w:rPr>
                                <w:b/>
                                <w:color w:val="AC0000"/>
                                <w:sz w:val="20"/>
                                <w:szCs w:val="20"/>
                              </w:rPr>
                              <w:t>Conditional</w:t>
                            </w:r>
                            <w:r>
                              <w:rPr>
                                <w:b/>
                                <w:color w:val="AC0000"/>
                                <w:sz w:val="20"/>
                                <w:szCs w:val="20"/>
                              </w:rPr>
                              <w:t>ly</w:t>
                            </w:r>
                          </w:p>
                          <w:p w14:paraId="1FC63805" w14:textId="77777777" w:rsidR="00E82D8A" w:rsidRPr="00531C61"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27B9F734" id="Text Box 638" o:spid="_x0000_s1145" type="#_x0000_t202" style="position:absolute;margin-left:390pt;margin-top:123.15pt;width:79.5pt;height:30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" fillcolor="black [3213]" strokecolor="white [3212]" strokeweight=".5pt">
                <v:fill opacity="0"/>
                <v:path arrowok="t"/>
                <v:textbox>
                  <w:txbxContent>
                    <w:p w:rsidR="00E82D8A" w:rsidRDefault="00E82D8A" w:rsidP="00BC1293">
                      <w:pPr>
                        <w:jc w:val="both"/>
                        <w:rPr>
                          <w:b/>
                          <w:color w:val="AC0000"/>
                          <w:sz w:val="20"/>
                          <w:szCs w:val="20"/>
                        </w:rPr>
                      </w:pPr>
                      <w:r w:rsidRPr="00531C61">
                        <w:rPr>
                          <w:b/>
                          <w:color w:val="AC0000"/>
                          <w:sz w:val="20"/>
                          <w:szCs w:val="20"/>
                        </w:rPr>
                        <w:t>Conditional</w:t>
                      </w:r>
                      <w:r>
                        <w:rPr>
                          <w:b/>
                          <w:color w:val="AC0000"/>
                          <w:sz w:val="20"/>
                          <w:szCs w:val="20"/>
                        </w:rPr>
                        <w:t>ly</w:t>
                      </w:r>
                    </w:p>
                    <w:p w:rsidR="00E82D8A" w:rsidRPr="00531C61"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3079552" behindDoc="0" locked="0" layoutInCell="1" allowOverlap="1" wp14:anchorId="77715739" wp14:editId="522C2B74">
                <wp:simplePos x="0" y="0"/>
                <wp:positionH relativeFrom="column">
                  <wp:posOffset>4419600</wp:posOffset>
                </wp:positionH>
                <wp:positionV relativeFrom="paragraph">
                  <wp:posOffset>316230</wp:posOffset>
                </wp:positionV>
                <wp:extent cx="1009650" cy="381000"/>
                <wp:effectExtent l="0" t="0" r="19050" b="19050"/>
                <wp:wrapNone/>
                <wp:docPr id="639"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381000"/>
                        </a:xfrm>
                        <a:prstGeom prst="rect">
                          <a:avLst/>
                        </a:prstGeom>
                        <a:solidFill>
                          <a:schemeClr val="tx1">
                            <a:alpha val="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D0305F" w14:textId="77777777" w:rsidR="00E82D8A" w:rsidRDefault="00E82D8A" w:rsidP="00BC1293">
                            <w:pPr>
                              <w:jc w:val="both"/>
                              <w:rPr>
                                <w:b/>
                                <w:color w:val="AC0000"/>
                                <w:sz w:val="20"/>
                                <w:szCs w:val="20"/>
                              </w:rPr>
                            </w:pPr>
                            <w:r w:rsidRPr="00531C61">
                              <w:rPr>
                                <w:b/>
                                <w:color w:val="AC0000"/>
                                <w:sz w:val="20"/>
                                <w:szCs w:val="20"/>
                              </w:rPr>
                              <w:t>Conditional</w:t>
                            </w:r>
                            <w:r>
                              <w:rPr>
                                <w:b/>
                                <w:color w:val="AC0000"/>
                                <w:sz w:val="20"/>
                                <w:szCs w:val="20"/>
                              </w:rPr>
                              <w:t>ly</w:t>
                            </w:r>
                          </w:p>
                          <w:p w14:paraId="70DCADD6" w14:textId="77777777" w:rsidR="00E82D8A" w:rsidRPr="00531C61"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462508B4" id="Text Box 639" o:spid="_x0000_s1146" type="#_x0000_t202" style="position:absolute;margin-left:348pt;margin-top:24.9pt;width:79.5pt;height:30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" fillcolor="black [3213]" strokecolor="white [3212]" strokeweight=".5pt">
                <v:fill opacity="0"/>
                <v:path arrowok="t"/>
                <v:textbox>
                  <w:txbxContent>
                    <w:p w:rsidR="00E82D8A" w:rsidRDefault="00E82D8A" w:rsidP="00BC1293">
                      <w:pPr>
                        <w:jc w:val="both"/>
                        <w:rPr>
                          <w:b/>
                          <w:color w:val="AC0000"/>
                          <w:sz w:val="20"/>
                          <w:szCs w:val="20"/>
                        </w:rPr>
                      </w:pPr>
                      <w:r w:rsidRPr="00531C61">
                        <w:rPr>
                          <w:b/>
                          <w:color w:val="AC0000"/>
                          <w:sz w:val="20"/>
                          <w:szCs w:val="20"/>
                        </w:rPr>
                        <w:t>Conditional</w:t>
                      </w:r>
                      <w:r>
                        <w:rPr>
                          <w:b/>
                          <w:color w:val="AC0000"/>
                          <w:sz w:val="20"/>
                          <w:szCs w:val="20"/>
                        </w:rPr>
                        <w:t>ly</w:t>
                      </w:r>
                    </w:p>
                    <w:p w:rsidR="00E82D8A" w:rsidRPr="00531C61"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3004800" behindDoc="0" locked="0" layoutInCell="1" allowOverlap="1" wp14:anchorId="038BE3D3" wp14:editId="28AFD199">
                <wp:simplePos x="0" y="0"/>
                <wp:positionH relativeFrom="column">
                  <wp:posOffset>5247640</wp:posOffset>
                </wp:positionH>
                <wp:positionV relativeFrom="paragraph">
                  <wp:posOffset>2049780</wp:posOffset>
                </wp:positionV>
                <wp:extent cx="1000125" cy="428625"/>
                <wp:effectExtent l="0" t="0" r="28575" b="28575"/>
                <wp:wrapNone/>
                <wp:docPr id="640"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125" cy="428625"/>
                        </a:xfrm>
                        <a:prstGeom prst="rect">
                          <a:avLst/>
                        </a:prstGeom>
                        <a:solidFill>
                          <a:schemeClr val="tx1">
                            <a:alpha val="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44A37BC" w14:textId="77777777" w:rsidR="00E82D8A" w:rsidRDefault="00E82D8A" w:rsidP="00BC1293">
                            <w:pPr>
                              <w:jc w:val="both"/>
                              <w:rPr>
                                <w:b/>
                                <w:color w:val="AC0000"/>
                                <w:sz w:val="20"/>
                                <w:szCs w:val="20"/>
                              </w:rPr>
                            </w:pPr>
                            <w:r w:rsidRPr="00531C61">
                              <w:rPr>
                                <w:b/>
                                <w:color w:val="AC0000"/>
                                <w:sz w:val="20"/>
                                <w:szCs w:val="20"/>
                              </w:rPr>
                              <w:t>Conditional</w:t>
                            </w:r>
                            <w:r>
                              <w:rPr>
                                <w:b/>
                                <w:color w:val="AC0000"/>
                                <w:sz w:val="20"/>
                                <w:szCs w:val="20"/>
                              </w:rPr>
                              <w:t>ly</w:t>
                            </w:r>
                          </w:p>
                          <w:p w14:paraId="6E48F9DE" w14:textId="77777777" w:rsidR="00E82D8A" w:rsidRPr="00531C61"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421D0C27" id="Text Box 640" o:spid="_x0000_s1147" type="#_x0000_t202" style="position:absolute;margin-left:413.2pt;margin-top:161.4pt;width:78.75pt;height:33.7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" fillcolor="black [3213]" strokecolor="white [3212]" strokeweight=".5pt">
                <v:fill opacity="0"/>
                <v:path arrowok="t"/>
                <v:textbox>
                  <w:txbxContent>
                    <w:p w:rsidR="00E82D8A" w:rsidRDefault="00E82D8A" w:rsidP="00BC1293">
                      <w:pPr>
                        <w:jc w:val="both"/>
                        <w:rPr>
                          <w:b/>
                          <w:color w:val="AC0000"/>
                          <w:sz w:val="20"/>
                          <w:szCs w:val="20"/>
                        </w:rPr>
                      </w:pPr>
                      <w:r w:rsidRPr="00531C61">
                        <w:rPr>
                          <w:b/>
                          <w:color w:val="AC0000"/>
                          <w:sz w:val="20"/>
                          <w:szCs w:val="20"/>
                        </w:rPr>
                        <w:t>Conditional</w:t>
                      </w:r>
                      <w:r>
                        <w:rPr>
                          <w:b/>
                          <w:color w:val="AC0000"/>
                          <w:sz w:val="20"/>
                          <w:szCs w:val="20"/>
                        </w:rPr>
                        <w:t>ly</w:t>
                      </w:r>
                    </w:p>
                    <w:p w:rsidR="00E82D8A" w:rsidRPr="00531C61"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3003776" behindDoc="0" locked="0" layoutInCell="1" allowOverlap="1" wp14:anchorId="7C089A0B" wp14:editId="710A926D">
                <wp:simplePos x="0" y="0"/>
                <wp:positionH relativeFrom="column">
                  <wp:posOffset>4857750</wp:posOffset>
                </wp:positionH>
                <wp:positionV relativeFrom="paragraph">
                  <wp:posOffset>1249680</wp:posOffset>
                </wp:positionV>
                <wp:extent cx="1009650" cy="381000"/>
                <wp:effectExtent l="0" t="0" r="19050" b="19050"/>
                <wp:wrapNone/>
                <wp:docPr id="641"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381000"/>
                        </a:xfrm>
                        <a:prstGeom prst="rect">
                          <a:avLst/>
                        </a:prstGeom>
                        <a:solidFill>
                          <a:schemeClr val="tx1">
                            <a:alpha val="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6C290A" w14:textId="77777777" w:rsidR="00E82D8A" w:rsidRDefault="00E82D8A" w:rsidP="00BC1293">
                            <w:pPr>
                              <w:jc w:val="both"/>
                              <w:rPr>
                                <w:b/>
                                <w:color w:val="AC0000"/>
                                <w:sz w:val="20"/>
                                <w:szCs w:val="20"/>
                              </w:rPr>
                            </w:pPr>
                            <w:r w:rsidRPr="00531C61">
                              <w:rPr>
                                <w:b/>
                                <w:color w:val="AC0000"/>
                                <w:sz w:val="20"/>
                                <w:szCs w:val="20"/>
                              </w:rPr>
                              <w:t>Conditional</w:t>
                            </w:r>
                            <w:r>
                              <w:rPr>
                                <w:b/>
                                <w:color w:val="AC0000"/>
                                <w:sz w:val="20"/>
                                <w:szCs w:val="20"/>
                              </w:rPr>
                              <w:t>ly</w:t>
                            </w:r>
                          </w:p>
                          <w:p w14:paraId="5A6F157C" w14:textId="77777777" w:rsidR="00E82D8A" w:rsidRPr="00531C61"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03DA6C54" id="Text Box 641" o:spid="_x0000_s1148" type="#_x0000_t202" style="position:absolute;margin-left:382.5pt;margin-top:98.4pt;width:79.5pt;height:30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" fillcolor="black [3213]" strokecolor="white [3212]" strokeweight=".5pt">
                <v:fill opacity="0"/>
                <v:path arrowok="t"/>
                <v:textbox>
                  <w:txbxContent>
                    <w:p w:rsidR="00E82D8A" w:rsidRDefault="00E82D8A" w:rsidP="00BC1293">
                      <w:pPr>
                        <w:jc w:val="both"/>
                        <w:rPr>
                          <w:b/>
                          <w:color w:val="AC0000"/>
                          <w:sz w:val="20"/>
                          <w:szCs w:val="20"/>
                        </w:rPr>
                      </w:pPr>
                      <w:r w:rsidRPr="00531C61">
                        <w:rPr>
                          <w:b/>
                          <w:color w:val="AC0000"/>
                          <w:sz w:val="20"/>
                          <w:szCs w:val="20"/>
                        </w:rPr>
                        <w:t>Conditional</w:t>
                      </w:r>
                      <w:r>
                        <w:rPr>
                          <w:b/>
                          <w:color w:val="AC0000"/>
                          <w:sz w:val="20"/>
                          <w:szCs w:val="20"/>
                        </w:rPr>
                        <w:t>ly</w:t>
                      </w:r>
                    </w:p>
                    <w:p w:rsidR="00E82D8A" w:rsidRPr="00531C61" w:rsidRDefault="00E82D8A" w:rsidP="00BC1293">
                      <w:pPr>
                        <w:jc w:val="both"/>
                        <w:rPr>
                          <w:b/>
                          <w:color w:val="AC0000"/>
                          <w:sz w:val="20"/>
                          <w:szCs w:val="20"/>
                        </w:rPr>
                      </w:pPr>
                      <w:r>
                        <w:rPr>
                          <w:b/>
                          <w:color w:val="AC0000"/>
                          <w:sz w:val="20"/>
                          <w:szCs w:val="20"/>
                        </w:rPr>
                        <w:t>Required</w:t>
                      </w:r>
                    </w:p>
                  </w:txbxContent>
                </v:textbox>
              </v:shape>
            </w:pict>
          </mc:Fallback>
        </mc:AlternateContent>
      </w:r>
      <w:r w:rsidR="00BC1293">
        <w:tab/>
      </w:r>
      <w:r>
        <w:rPr>
          <w:noProof/>
        </w:rPr>
        <mc:AlternateContent>
          <mc:Choice Requires="wps">
            <w:drawing>
              <wp:anchor distT="0" distB="0" distL="114300" distR="114300" simplePos="0" relativeHeight="253002752" behindDoc="0" locked="0" layoutInCell="1" allowOverlap="1" wp14:anchorId="3DA0584F" wp14:editId="4B689A27">
                <wp:simplePos x="0" y="0"/>
                <wp:positionH relativeFrom="column">
                  <wp:posOffset>3019425</wp:posOffset>
                </wp:positionH>
                <wp:positionV relativeFrom="paragraph">
                  <wp:posOffset>792480</wp:posOffset>
                </wp:positionV>
                <wp:extent cx="1895475" cy="190500"/>
                <wp:effectExtent l="0" t="0" r="28575" b="19050"/>
                <wp:wrapNone/>
                <wp:docPr id="64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1905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6E1EF26E" id="Rectangle 38" o:spid="_x0000_s1026" style="position:absolute;margin-left:237.75pt;margin-top:62.4pt;width:149.25pt;height:15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" strokecolor="#ac0000" strokeweight="2pt">
                <v:fill opacity="0"/>
              </v:rect>
            </w:pict>
          </mc:Fallback>
        </mc:AlternateContent>
      </w:r>
      <w:r w:rsidR="00BC1293" w:rsidRPr="00012E47">
        <w:rPr>
          <w:noProof/>
        </w:rPr>
        <w:drawing>
          <wp:inline distT="0" distB="0" distL="0" distR="0" wp14:anchorId="06EEA0A4" wp14:editId="0B955839">
            <wp:extent cx="5153025" cy="2581275"/>
            <wp:effectExtent l="0" t="0" r="9525" b="9525"/>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ontrolled BlowDown Details 2.gi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153025" cy="2581275"/>
                    </a:xfrm>
                    <a:prstGeom prst="rect">
                      <a:avLst/>
                    </a:prstGeom>
                  </pic:spPr>
                </pic:pic>
              </a:graphicData>
            </a:graphic>
          </wp:inline>
        </w:drawing>
      </w:r>
      <w:r w:rsidR="00BC1293">
        <w:tab/>
      </w:r>
    </w:p>
    <w:p w14:paraId="73EEFDC9" w14:textId="77777777" w:rsidR="00A97605" w:rsidRDefault="00A97605" w:rsidP="00A97605">
      <w:pPr>
        <w:pStyle w:val="NormalWeb"/>
        <w:spacing w:before="0" w:beforeAutospacing="0" w:after="0" w:afterAutospacing="0"/>
        <w:jc w:val="center"/>
        <w:rPr>
          <w:rFonts w:ascii="Times New Roman" w:hAnsi="Times New Roman"/>
          <w:sz w:val="18"/>
          <w:szCs w:val="18"/>
        </w:rPr>
      </w:pPr>
      <w:r>
        <w:rPr>
          <w:rFonts w:ascii="Times New Roman" w:hAnsi="Times New Roman"/>
          <w:b/>
          <w:bCs/>
          <w:sz w:val="18"/>
          <w:szCs w:val="18"/>
        </w:rPr>
        <w:t xml:space="preserve">                                                                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t xml:space="preserve">                                                               for more information on conditionally required elements.</w:t>
      </w:r>
    </w:p>
    <w:p w14:paraId="328AEF6C" w14:textId="77777777" w:rsidR="00BC1293" w:rsidRPr="004D5069" w:rsidRDefault="00BC1293" w:rsidP="00BC1293">
      <w:pPr>
        <w:pStyle w:val="NormalWeb"/>
        <w:spacing w:before="0" w:beforeAutospacing="0" w:after="0" w:afterAutospacing="0"/>
        <w:jc w:val="center"/>
        <w:rPr>
          <w:rFonts w:ascii="Times New Roman" w:hAnsi="Times New Roman"/>
          <w:b/>
          <w:sz w:val="18"/>
          <w:szCs w:val="18"/>
        </w:rPr>
      </w:pPr>
      <w:r w:rsidRPr="004D5069">
        <w:rPr>
          <w:rFonts w:ascii="Times New Roman" w:hAnsi="Times New Roman"/>
          <w:sz w:val="18"/>
          <w:szCs w:val="18"/>
        </w:rPr>
        <w:t>.</w:t>
      </w:r>
    </w:p>
    <w:p w14:paraId="170FCF30" w14:textId="77777777" w:rsidR="00BC1293" w:rsidRDefault="00BC1293" w:rsidP="00BC1293"/>
    <w:p w14:paraId="548C2CD1" w14:textId="77777777" w:rsidR="00BC1293" w:rsidRPr="00CD039A" w:rsidRDefault="00BC1293" w:rsidP="00BC1293">
      <w:r w:rsidRPr="00EF6F36">
        <w:rPr>
          <w:b/>
        </w:rPr>
        <w:t>Note:</w:t>
      </w:r>
      <w:r>
        <w:t xml:space="preserve"> </w:t>
      </w:r>
      <w:r w:rsidRPr="00CD039A">
        <w:t xml:space="preserve">Blowdown systems </w:t>
      </w:r>
      <w:r>
        <w:t xml:space="preserve">in which </w:t>
      </w:r>
      <w:r w:rsidRPr="00CD039A">
        <w:t xml:space="preserve">the uncondensed gas stream is routed to a flare or similar control device </w:t>
      </w:r>
      <w:r>
        <w:t>are</w:t>
      </w:r>
      <w:r w:rsidRPr="00CD039A">
        <w:t xml:space="preserve"> considered to be controlled.</w:t>
      </w:r>
    </w:p>
    <w:p w14:paraId="20A0399A" w14:textId="77777777" w:rsidR="00BC1293" w:rsidRDefault="00BC1293" w:rsidP="00BC1293">
      <w:pPr>
        <w:rPr>
          <w:rFonts w:cs="Times New Roman"/>
        </w:rPr>
      </w:pPr>
    </w:p>
    <w:p w14:paraId="3DCE7D19" w14:textId="77777777" w:rsidR="00BC1293" w:rsidRPr="000919EA" w:rsidRDefault="00BC1293" w:rsidP="00BC1293">
      <w:pPr>
        <w:rPr>
          <w:rFonts w:cs="Times New Roman"/>
        </w:rPr>
      </w:pPr>
    </w:p>
    <w:p w14:paraId="35A1EBBE" w14:textId="77777777" w:rsidR="00BC1293" w:rsidRPr="000919EA" w:rsidRDefault="00BC1293" w:rsidP="00BC1293">
      <w:pPr>
        <w:rPr>
          <w:rFonts w:cs="Times New Roman"/>
          <w:b/>
        </w:rPr>
      </w:pPr>
      <w:r w:rsidRPr="000919EA">
        <w:rPr>
          <w:rFonts w:cs="Times New Roman"/>
          <w:b/>
        </w:rPr>
        <w:t xml:space="preserve">Specify the </w:t>
      </w:r>
      <w:r w:rsidRPr="006F1365">
        <w:rPr>
          <w:rFonts w:cs="Times New Roman"/>
          <w:b/>
        </w:rPr>
        <w:t>CH</w:t>
      </w:r>
      <w:r w:rsidRPr="006F1365">
        <w:rPr>
          <w:rFonts w:cs="Times New Roman"/>
          <w:b/>
          <w:vertAlign w:val="subscript"/>
        </w:rPr>
        <w:t>4</w:t>
      </w:r>
      <w:r>
        <w:rPr>
          <w:rFonts w:cs="Times New Roman"/>
          <w:b/>
        </w:rPr>
        <w:t xml:space="preserve"> </w:t>
      </w:r>
      <w:r w:rsidRPr="000919EA">
        <w:rPr>
          <w:rFonts w:cs="Times New Roman"/>
          <w:b/>
        </w:rPr>
        <w:t>Estimation Method</w:t>
      </w:r>
    </w:p>
    <w:p w14:paraId="1FDDB2B0" w14:textId="77777777" w:rsidR="00BC1293" w:rsidRPr="000919EA" w:rsidRDefault="00BC1293" w:rsidP="00BC1293">
      <w:pPr>
        <w:rPr>
          <w:rFonts w:cs="Times New Roman"/>
        </w:rPr>
      </w:pPr>
      <w:r w:rsidRPr="000919EA">
        <w:rPr>
          <w:rFonts w:cs="Times New Roman"/>
        </w:rPr>
        <w:t>Subpart Y requires you to specify the appropriate option regarding the facility's uncontrolled blowdown system:</w:t>
      </w:r>
    </w:p>
    <w:p w14:paraId="171CDB8A" w14:textId="77777777" w:rsidR="00BC1293" w:rsidRPr="000919EA" w:rsidRDefault="00BC1293" w:rsidP="00BC1293">
      <w:pPr>
        <w:rPr>
          <w:rFonts w:cs="Times New Roman"/>
        </w:rPr>
      </w:pPr>
    </w:p>
    <w:p w14:paraId="491EE931" w14:textId="77777777" w:rsidR="00BC1293" w:rsidRPr="00CD039A" w:rsidRDefault="00BC1293" w:rsidP="00F9534E">
      <w:pPr>
        <w:pStyle w:val="ListParagraph"/>
        <w:numPr>
          <w:ilvl w:val="0"/>
          <w:numId w:val="20"/>
        </w:numPr>
      </w:pPr>
      <w:r>
        <w:t>You u</w:t>
      </w:r>
      <w:r w:rsidRPr="00CD039A">
        <w:t>se</w:t>
      </w:r>
      <w:r>
        <w:t>d</w:t>
      </w:r>
      <w:r w:rsidRPr="00CD039A">
        <w:t xml:space="preserve"> equation Y</w:t>
      </w:r>
      <w:r>
        <w:noBreakHyphen/>
      </w:r>
      <w:r w:rsidRPr="00CD039A">
        <w:t xml:space="preserve">20 to estimate </w:t>
      </w:r>
      <w:r w:rsidRPr="00565CF6">
        <w:rPr>
          <w:rFonts w:cs="Times New Roman"/>
        </w:rPr>
        <w:t>CH</w:t>
      </w:r>
      <w:r w:rsidRPr="00565CF6">
        <w:rPr>
          <w:rFonts w:cs="Times New Roman"/>
          <w:vertAlign w:val="subscript"/>
        </w:rPr>
        <w:t>4</w:t>
      </w:r>
      <w:r>
        <w:t xml:space="preserve"> </w:t>
      </w:r>
      <w:r w:rsidRPr="00CD039A">
        <w:t>emissions.</w:t>
      </w:r>
      <w:r>
        <w:t xml:space="preserve">  [98.253(k)]</w:t>
      </w:r>
    </w:p>
    <w:p w14:paraId="41E4CF26" w14:textId="77777777" w:rsidR="00BC1293" w:rsidRPr="00CD039A" w:rsidRDefault="00BC1293" w:rsidP="00F9534E">
      <w:pPr>
        <w:pStyle w:val="ListParagraph"/>
        <w:numPr>
          <w:ilvl w:val="0"/>
          <w:numId w:val="20"/>
        </w:numPr>
      </w:pPr>
      <w:r>
        <w:t xml:space="preserve">You used a </w:t>
      </w:r>
      <w:r w:rsidRPr="00CD039A">
        <w:t xml:space="preserve">process vents method to estimate </w:t>
      </w:r>
      <w:r w:rsidRPr="00565CF6">
        <w:rPr>
          <w:rFonts w:cs="Times New Roman"/>
        </w:rPr>
        <w:t>CH</w:t>
      </w:r>
      <w:r w:rsidRPr="00565CF6">
        <w:rPr>
          <w:rFonts w:cs="Times New Roman"/>
          <w:vertAlign w:val="subscript"/>
        </w:rPr>
        <w:t>4</w:t>
      </w:r>
      <w:r>
        <w:t xml:space="preserve"> </w:t>
      </w:r>
      <w:r w:rsidRPr="00CD039A">
        <w:t>emissions.</w:t>
      </w:r>
      <w:r>
        <w:t xml:space="preserve">  [98.253 (j)]  </w:t>
      </w:r>
    </w:p>
    <w:p w14:paraId="01EBB030" w14:textId="77777777" w:rsidR="00BC1293" w:rsidRPr="00CD039A" w:rsidRDefault="00BC1293" w:rsidP="00F9534E">
      <w:pPr>
        <w:pStyle w:val="ListParagraph"/>
        <w:numPr>
          <w:ilvl w:val="0"/>
          <w:numId w:val="20"/>
        </w:numPr>
      </w:pPr>
      <w:r w:rsidRPr="00CD039A">
        <w:t>Th</w:t>
      </w:r>
      <w:r>
        <w:t>e</w:t>
      </w:r>
      <w:r w:rsidRPr="00CD039A">
        <w:t xml:space="preserve"> facility does not have any uncontrolled blowdown systems.</w:t>
      </w:r>
    </w:p>
    <w:p w14:paraId="49D2CA93" w14:textId="77777777" w:rsidR="00BC1293" w:rsidRDefault="00BC1293" w:rsidP="00BC1293"/>
    <w:p w14:paraId="36B23888" w14:textId="77777777" w:rsidR="00BC1293" w:rsidRDefault="00BC1293" w:rsidP="00BC1293">
      <w:r w:rsidRPr="00CD039A">
        <w:t xml:space="preserve">If </w:t>
      </w:r>
      <w:r>
        <w:t xml:space="preserve">the </w:t>
      </w:r>
      <w:r w:rsidRPr="00CD039A">
        <w:t>facility does not have any uncontrolled blowdown systems</w:t>
      </w:r>
      <w:r w:rsidR="00AB3F05">
        <w:t>,</w:t>
      </w:r>
      <w:r>
        <w:t xml:space="preserve"> </w:t>
      </w:r>
      <w:r w:rsidRPr="00CD039A">
        <w:t>then no further data is collected for uncontrolled blowdown systems.</w:t>
      </w:r>
    </w:p>
    <w:p w14:paraId="6E2F7CB0" w14:textId="77777777" w:rsidR="00BC1293" w:rsidRDefault="00BC1293" w:rsidP="00BC1293">
      <w:pPr>
        <w:rPr>
          <w:rFonts w:cs="Times New Roman"/>
        </w:rPr>
      </w:pPr>
    </w:p>
    <w:p w14:paraId="2ECF707D" w14:textId="77777777" w:rsidR="00BC1293" w:rsidRPr="00DB407D" w:rsidRDefault="00BC1293" w:rsidP="00BC1293">
      <w:pPr>
        <w:rPr>
          <w:b/>
        </w:rPr>
      </w:pPr>
      <w:r w:rsidRPr="00DB407D">
        <w:rPr>
          <w:b/>
        </w:rPr>
        <w:t>Equation Y</w:t>
      </w:r>
      <w:r>
        <w:rPr>
          <w:b/>
        </w:rPr>
        <w:noBreakHyphen/>
      </w:r>
      <w:r w:rsidRPr="00DB407D">
        <w:rPr>
          <w:b/>
        </w:rPr>
        <w:t>20 Summary and Result</w:t>
      </w:r>
    </w:p>
    <w:p w14:paraId="671B2B52" w14:textId="77777777" w:rsidR="00BC1293" w:rsidRDefault="00BC1293" w:rsidP="00BC1293">
      <w:r w:rsidRPr="00CD039A">
        <w:t xml:space="preserve">To calculate </w:t>
      </w:r>
      <w:r>
        <w:t>t</w:t>
      </w:r>
      <w:r w:rsidRPr="00CD039A">
        <w:t xml:space="preserve">he annual </w:t>
      </w:r>
      <w:r w:rsidRPr="00565CF6">
        <w:rPr>
          <w:rFonts w:cs="Times New Roman"/>
        </w:rPr>
        <w:t>CH</w:t>
      </w:r>
      <w:r w:rsidRPr="00565CF6">
        <w:rPr>
          <w:rFonts w:cs="Times New Roman"/>
          <w:vertAlign w:val="subscript"/>
        </w:rPr>
        <w:t>4</w:t>
      </w:r>
      <w:r>
        <w:t xml:space="preserve"> </w:t>
      </w:r>
      <w:r w:rsidRPr="00CD039A">
        <w:t>emissio</w:t>
      </w:r>
      <w:r>
        <w:t xml:space="preserve">ns from blowdown systems, you can </w:t>
      </w:r>
      <w:r w:rsidRPr="00CD039A">
        <w:t xml:space="preserve">download the </w:t>
      </w:r>
      <w:r>
        <w:t>Y</w:t>
      </w:r>
      <w:r>
        <w:noBreakHyphen/>
        <w:t xml:space="preserve">20 </w:t>
      </w:r>
      <w:r w:rsidRPr="00CD039A">
        <w:t xml:space="preserve">spreadsheet </w:t>
      </w:r>
      <w:r>
        <w:t>from the e</w:t>
      </w:r>
      <w:r>
        <w:noBreakHyphen/>
        <w:t xml:space="preserve">GGRT help site or use the following information: </w:t>
      </w:r>
    </w:p>
    <w:p w14:paraId="1859E6AC" w14:textId="77777777" w:rsidR="00BC1293" w:rsidRDefault="00BC1293" w:rsidP="00BC1293"/>
    <w:p w14:paraId="4BF30DF4" w14:textId="77777777" w:rsidR="00BC1293" w:rsidRPr="00CD039A" w:rsidRDefault="00BC1293" w:rsidP="00BC1293">
      <w:pPr>
        <w:jc w:val="center"/>
      </w:pPr>
      <w:r w:rsidRPr="00565CF6">
        <w:rPr>
          <w:rFonts w:cs="Times New Roman"/>
        </w:rPr>
        <w:t>CH</w:t>
      </w:r>
      <w:r w:rsidRPr="00565CF6">
        <w:rPr>
          <w:rFonts w:cs="Times New Roman"/>
          <w:vertAlign w:val="subscript"/>
        </w:rPr>
        <w:t>4</w:t>
      </w:r>
      <w:r>
        <w:rPr>
          <w:rFonts w:eastAsia="Times New Roman" w:cs="Times New Roman"/>
          <w:sz w:val="24"/>
          <w:szCs w:val="24"/>
        </w:rPr>
        <w:t xml:space="preserve"> </w:t>
      </w:r>
      <w:r w:rsidRPr="0040360A">
        <w:rPr>
          <w:rFonts w:eastAsia="Times New Roman" w:cs="Times New Roman"/>
          <w:sz w:val="24"/>
          <w:szCs w:val="24"/>
        </w:rPr>
        <w:t>= (Q</w:t>
      </w:r>
      <w:r w:rsidRPr="0040360A">
        <w:rPr>
          <w:rFonts w:eastAsia="Times New Roman" w:cs="Times New Roman"/>
          <w:sz w:val="24"/>
          <w:szCs w:val="24"/>
          <w:vertAlign w:val="subscript"/>
        </w:rPr>
        <w:t>Ref</w:t>
      </w:r>
      <w:r w:rsidRPr="0040360A">
        <w:rPr>
          <w:rFonts w:eastAsia="Times New Roman" w:cs="Times New Roman"/>
          <w:sz w:val="24"/>
          <w:szCs w:val="24"/>
        </w:rPr>
        <w:t xml:space="preserve"> × EF</w:t>
      </w:r>
      <w:r w:rsidRPr="0040360A">
        <w:rPr>
          <w:rFonts w:eastAsia="Times New Roman" w:cs="Times New Roman"/>
          <w:sz w:val="24"/>
          <w:szCs w:val="24"/>
          <w:vertAlign w:val="subscript"/>
        </w:rPr>
        <w:t>BD</w:t>
      </w:r>
      <w:r w:rsidRPr="0040360A">
        <w:rPr>
          <w:rFonts w:eastAsia="Times New Roman" w:cs="Times New Roman"/>
          <w:sz w:val="24"/>
          <w:szCs w:val="24"/>
        </w:rPr>
        <w:t xml:space="preserve"> × </w:t>
      </w:r>
      <w:r>
        <w:rPr>
          <w:rFonts w:eastAsia="Times New Roman" w:cs="Times New Roman"/>
          <w:sz w:val="24"/>
          <w:szCs w:val="24"/>
        </w:rPr>
        <w:t xml:space="preserve">16/MVC </w:t>
      </w:r>
      <w:r w:rsidRPr="0040360A">
        <w:rPr>
          <w:rFonts w:eastAsia="Times New Roman" w:cs="Times New Roman"/>
          <w:sz w:val="24"/>
          <w:szCs w:val="24"/>
        </w:rPr>
        <w:t>× 0.001)</w:t>
      </w:r>
    </w:p>
    <w:p w14:paraId="466B2FB1" w14:textId="77777777" w:rsidR="00BC1293" w:rsidRDefault="00BC1293" w:rsidP="00BC1293">
      <w:pPr>
        <w:pStyle w:val="tabsforequations"/>
        <w:tabs>
          <w:tab w:val="clear" w:pos="1440"/>
          <w:tab w:val="clear" w:pos="2592"/>
          <w:tab w:val="left" w:pos="900"/>
          <w:tab w:val="left" w:pos="1620"/>
        </w:tabs>
        <w:spacing w:before="0" w:after="0" w:line="240" w:lineRule="auto"/>
        <w:ind w:left="1620" w:hanging="1620"/>
        <w:rPr>
          <w:rFonts w:ascii="Times New Roman" w:eastAsiaTheme="minorHAnsi" w:hAnsi="Times New Roman" w:cstheme="minorBidi"/>
          <w:bCs w:val="0"/>
          <w:noProof w:val="0"/>
          <w:sz w:val="22"/>
          <w:szCs w:val="22"/>
        </w:rPr>
      </w:pPr>
      <w:r>
        <w:rPr>
          <w:rFonts w:ascii="Times New Roman" w:eastAsiaTheme="minorHAnsi" w:hAnsi="Times New Roman" w:cstheme="minorBidi"/>
          <w:bCs w:val="0"/>
          <w:noProof w:val="0"/>
          <w:sz w:val="22"/>
          <w:szCs w:val="22"/>
        </w:rPr>
        <w:t xml:space="preserve">Where: </w:t>
      </w:r>
    </w:p>
    <w:p w14:paraId="19118247" w14:textId="77777777" w:rsidR="00BC1293" w:rsidRPr="006F1365"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bCs w:val="0"/>
          <w:noProof w:val="0"/>
          <w:sz w:val="22"/>
          <w:szCs w:val="22"/>
        </w:rPr>
      </w:pPr>
      <w:r w:rsidRPr="006F1365">
        <w:rPr>
          <w:rFonts w:ascii="Times New Roman" w:eastAsiaTheme="minorHAnsi" w:hAnsi="Times New Roman"/>
          <w:bCs w:val="0"/>
          <w:noProof w:val="0"/>
          <w:sz w:val="22"/>
          <w:szCs w:val="22"/>
        </w:rPr>
        <w:t>CH</w:t>
      </w:r>
      <w:r w:rsidR="009328CD" w:rsidRPr="004F2BE0">
        <w:rPr>
          <w:rFonts w:ascii="Times New Roman" w:eastAsiaTheme="minorHAnsi" w:hAnsi="Times New Roman"/>
          <w:bCs w:val="0"/>
          <w:noProof w:val="0"/>
          <w:sz w:val="22"/>
          <w:szCs w:val="22"/>
          <w:vertAlign w:val="subscript"/>
        </w:rPr>
        <w:t>4</w:t>
      </w:r>
      <w:r w:rsidRPr="006F1365">
        <w:rPr>
          <w:rFonts w:ascii="Times New Roman" w:eastAsiaTheme="minorHAnsi" w:hAnsi="Times New Roman"/>
          <w:bCs w:val="0"/>
          <w:noProof w:val="0"/>
          <w:sz w:val="22"/>
          <w:szCs w:val="22"/>
        </w:rPr>
        <w:tab/>
        <w:t>=</w:t>
      </w:r>
      <w:r w:rsidRPr="006F1365">
        <w:rPr>
          <w:rFonts w:ascii="Times New Roman" w:eastAsiaTheme="minorHAnsi" w:hAnsi="Times New Roman"/>
          <w:bCs w:val="0"/>
          <w:noProof w:val="0"/>
          <w:sz w:val="22"/>
          <w:szCs w:val="22"/>
        </w:rPr>
        <w:tab/>
        <w:t>Methane emission rate from blowdown systems (Metric Tons CH</w:t>
      </w:r>
      <w:r w:rsidR="009328CD" w:rsidRPr="004F2BE0">
        <w:rPr>
          <w:rFonts w:ascii="Times New Roman" w:eastAsiaTheme="minorHAnsi" w:hAnsi="Times New Roman"/>
          <w:bCs w:val="0"/>
          <w:noProof w:val="0"/>
          <w:sz w:val="22"/>
          <w:szCs w:val="22"/>
          <w:vertAlign w:val="subscript"/>
        </w:rPr>
        <w:t>4</w:t>
      </w:r>
      <w:r w:rsidRPr="006F1365">
        <w:rPr>
          <w:rFonts w:ascii="Times New Roman" w:eastAsiaTheme="minorHAnsi" w:hAnsi="Times New Roman"/>
          <w:bCs w:val="0"/>
          <w:noProof w:val="0"/>
          <w:sz w:val="22"/>
          <w:szCs w:val="22"/>
        </w:rPr>
        <w:t>/year).</w:t>
      </w:r>
    </w:p>
    <w:p w14:paraId="4FBFA3A0" w14:textId="77777777" w:rsidR="00BC1293" w:rsidRPr="006F1365"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bCs w:val="0"/>
          <w:noProof w:val="0"/>
          <w:sz w:val="22"/>
          <w:szCs w:val="22"/>
        </w:rPr>
      </w:pPr>
      <w:r w:rsidRPr="006F1365">
        <w:rPr>
          <w:rFonts w:ascii="Times New Roman" w:eastAsiaTheme="minorHAnsi" w:hAnsi="Times New Roman"/>
          <w:bCs w:val="0"/>
          <w:noProof w:val="0"/>
          <w:sz w:val="22"/>
          <w:szCs w:val="22"/>
        </w:rPr>
        <w:t>QRef</w:t>
      </w:r>
      <w:r w:rsidRPr="006F1365">
        <w:rPr>
          <w:rFonts w:ascii="Times New Roman" w:eastAsiaTheme="minorHAnsi" w:hAnsi="Times New Roman"/>
          <w:bCs w:val="0"/>
          <w:noProof w:val="0"/>
          <w:sz w:val="22"/>
          <w:szCs w:val="22"/>
        </w:rPr>
        <w:tab/>
        <w:t>=</w:t>
      </w:r>
      <w:r w:rsidRPr="006F1365">
        <w:rPr>
          <w:rFonts w:ascii="Times New Roman" w:eastAsiaTheme="minorHAnsi" w:hAnsi="Times New Roman"/>
          <w:bCs w:val="0"/>
          <w:noProof w:val="0"/>
          <w:sz w:val="22"/>
          <w:szCs w:val="22"/>
        </w:rPr>
        <w:tab/>
        <w:t xml:space="preserve">Quantity of crude oil plus the quantity of intermediate products received from </w:t>
      </w:r>
      <w:r w:rsidRPr="006F1365">
        <w:rPr>
          <w:rFonts w:ascii="Times New Roman" w:eastAsiaTheme="minorHAnsi" w:hAnsi="Times New Roman"/>
          <w:bCs w:val="0"/>
          <w:noProof w:val="0"/>
          <w:sz w:val="22"/>
          <w:szCs w:val="22"/>
        </w:rPr>
        <w:lastRenderedPageBreak/>
        <w:t>off site that are processed at the facility (MMbbl/year).</w:t>
      </w:r>
    </w:p>
    <w:p w14:paraId="05F5160F" w14:textId="77777777" w:rsidR="00BC1293" w:rsidRPr="006F1365"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bCs w:val="0"/>
          <w:noProof w:val="0"/>
          <w:sz w:val="22"/>
          <w:szCs w:val="22"/>
        </w:rPr>
      </w:pPr>
      <w:r w:rsidRPr="006F1365">
        <w:rPr>
          <w:rFonts w:ascii="Times New Roman" w:eastAsiaTheme="minorHAnsi" w:hAnsi="Times New Roman"/>
          <w:bCs w:val="0"/>
          <w:noProof w:val="0"/>
          <w:sz w:val="22"/>
          <w:szCs w:val="22"/>
        </w:rPr>
        <w:t>EFBD</w:t>
      </w:r>
      <w:r w:rsidRPr="006F1365">
        <w:rPr>
          <w:rFonts w:ascii="Times New Roman" w:eastAsiaTheme="minorHAnsi" w:hAnsi="Times New Roman"/>
          <w:bCs w:val="0"/>
          <w:noProof w:val="0"/>
          <w:sz w:val="22"/>
          <w:szCs w:val="22"/>
        </w:rPr>
        <w:tab/>
        <w:t>=</w:t>
      </w:r>
      <w:r w:rsidRPr="006F1365">
        <w:rPr>
          <w:rFonts w:ascii="Times New Roman" w:eastAsiaTheme="minorHAnsi" w:hAnsi="Times New Roman"/>
          <w:bCs w:val="0"/>
          <w:noProof w:val="0"/>
          <w:sz w:val="22"/>
          <w:szCs w:val="22"/>
        </w:rPr>
        <w:tab/>
        <w:t>Methane emission factor for uncontrolled blown systems (scf CH</w:t>
      </w:r>
      <w:r w:rsidR="009328CD" w:rsidRPr="004F2BE0">
        <w:rPr>
          <w:rFonts w:ascii="Times New Roman" w:eastAsiaTheme="minorHAnsi" w:hAnsi="Times New Roman"/>
          <w:bCs w:val="0"/>
          <w:noProof w:val="0"/>
          <w:sz w:val="22"/>
          <w:szCs w:val="22"/>
          <w:vertAlign w:val="subscript"/>
        </w:rPr>
        <w:t>4</w:t>
      </w:r>
      <w:r w:rsidRPr="006F1365">
        <w:rPr>
          <w:rFonts w:ascii="Times New Roman" w:eastAsiaTheme="minorHAnsi" w:hAnsi="Times New Roman"/>
          <w:bCs w:val="0"/>
          <w:noProof w:val="0"/>
          <w:sz w:val="22"/>
          <w:szCs w:val="22"/>
        </w:rPr>
        <w:t>/MMbbl); default is 137,000.</w:t>
      </w:r>
    </w:p>
    <w:p w14:paraId="265BE444" w14:textId="77777777" w:rsidR="00BC1293" w:rsidRPr="006F1365"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bCs w:val="0"/>
          <w:noProof w:val="0"/>
          <w:sz w:val="22"/>
          <w:szCs w:val="22"/>
        </w:rPr>
      </w:pPr>
      <w:r w:rsidRPr="006F1365">
        <w:rPr>
          <w:rFonts w:ascii="Times New Roman" w:eastAsiaTheme="minorHAnsi" w:hAnsi="Times New Roman"/>
          <w:bCs w:val="0"/>
          <w:noProof w:val="0"/>
          <w:sz w:val="22"/>
          <w:szCs w:val="22"/>
        </w:rPr>
        <w:t>16</w:t>
      </w:r>
      <w:r w:rsidRPr="006F1365">
        <w:rPr>
          <w:rFonts w:ascii="Times New Roman" w:eastAsiaTheme="minorHAnsi" w:hAnsi="Times New Roman"/>
          <w:bCs w:val="0"/>
          <w:noProof w:val="0"/>
          <w:sz w:val="22"/>
          <w:szCs w:val="22"/>
        </w:rPr>
        <w:tab/>
        <w:t>=</w:t>
      </w:r>
      <w:r w:rsidRPr="006F1365">
        <w:rPr>
          <w:rFonts w:ascii="Times New Roman" w:eastAsiaTheme="minorHAnsi" w:hAnsi="Times New Roman"/>
          <w:bCs w:val="0"/>
          <w:noProof w:val="0"/>
          <w:sz w:val="22"/>
          <w:szCs w:val="22"/>
        </w:rPr>
        <w:tab/>
        <w:t xml:space="preserve">Molecular weight of </w:t>
      </w:r>
      <w:r w:rsidR="009328CD" w:rsidRPr="004F2BE0">
        <w:rPr>
          <w:rFonts w:ascii="Times New Roman" w:hAnsi="Times New Roman"/>
          <w:sz w:val="22"/>
          <w:szCs w:val="22"/>
        </w:rPr>
        <w:t>CH</w:t>
      </w:r>
      <w:r w:rsidR="009328CD" w:rsidRPr="004F2BE0">
        <w:rPr>
          <w:rFonts w:ascii="Times New Roman" w:hAnsi="Times New Roman"/>
          <w:sz w:val="22"/>
          <w:szCs w:val="22"/>
          <w:vertAlign w:val="subscript"/>
        </w:rPr>
        <w:t>4</w:t>
      </w:r>
      <w:r w:rsidRPr="006F1365">
        <w:rPr>
          <w:rFonts w:ascii="Times New Roman" w:eastAsiaTheme="minorHAnsi" w:hAnsi="Times New Roman"/>
          <w:bCs w:val="0"/>
          <w:noProof w:val="0"/>
          <w:sz w:val="22"/>
          <w:szCs w:val="22"/>
        </w:rPr>
        <w:t xml:space="preserve"> (kg/kg</w:t>
      </w:r>
      <w:r w:rsidRPr="006F1365">
        <w:rPr>
          <w:rFonts w:ascii="Times New Roman" w:eastAsiaTheme="minorHAnsi" w:hAnsi="Times New Roman"/>
          <w:bCs w:val="0"/>
          <w:noProof w:val="0"/>
          <w:sz w:val="22"/>
          <w:szCs w:val="22"/>
        </w:rPr>
        <w:noBreakHyphen/>
        <w:t>mole).</w:t>
      </w:r>
    </w:p>
    <w:p w14:paraId="2E50BBA1" w14:textId="77777777" w:rsidR="00BC1293" w:rsidRPr="006F1365"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bCs w:val="0"/>
          <w:noProof w:val="0"/>
          <w:sz w:val="22"/>
          <w:szCs w:val="22"/>
        </w:rPr>
      </w:pPr>
      <w:r w:rsidRPr="006F1365">
        <w:rPr>
          <w:rFonts w:ascii="Times New Roman" w:eastAsiaTheme="minorHAnsi" w:hAnsi="Times New Roman"/>
          <w:bCs w:val="0"/>
          <w:noProof w:val="0"/>
          <w:sz w:val="22"/>
          <w:szCs w:val="22"/>
        </w:rPr>
        <w:t>MVC</w:t>
      </w:r>
      <w:r w:rsidRPr="006F1365">
        <w:rPr>
          <w:rFonts w:ascii="Times New Roman" w:eastAsiaTheme="minorHAnsi" w:hAnsi="Times New Roman"/>
          <w:bCs w:val="0"/>
          <w:noProof w:val="0"/>
          <w:sz w:val="22"/>
          <w:szCs w:val="22"/>
        </w:rPr>
        <w:tab/>
        <w:t>=</w:t>
      </w:r>
      <w:r w:rsidRPr="006F1365">
        <w:rPr>
          <w:rFonts w:ascii="Times New Roman" w:eastAsiaTheme="minorHAnsi" w:hAnsi="Times New Roman"/>
          <w:bCs w:val="0"/>
          <w:noProof w:val="0"/>
          <w:sz w:val="22"/>
          <w:szCs w:val="22"/>
        </w:rPr>
        <w:tab/>
        <w:t>Molar volume conversion factor (849.5 scf/kg</w:t>
      </w:r>
      <w:r w:rsidRPr="006F1365">
        <w:rPr>
          <w:rFonts w:ascii="Times New Roman" w:eastAsiaTheme="minorHAnsi" w:hAnsi="Times New Roman"/>
          <w:bCs w:val="0"/>
          <w:noProof w:val="0"/>
          <w:sz w:val="22"/>
          <w:szCs w:val="22"/>
        </w:rPr>
        <w:noBreakHyphen/>
        <w:t>mole at 68 ºF and 14.7 psia or 836.6 scf/kg</w:t>
      </w:r>
      <w:r w:rsidRPr="006F1365">
        <w:rPr>
          <w:rFonts w:ascii="Times New Roman" w:eastAsiaTheme="minorHAnsi" w:hAnsi="Times New Roman"/>
          <w:bCs w:val="0"/>
          <w:noProof w:val="0"/>
          <w:sz w:val="22"/>
          <w:szCs w:val="22"/>
        </w:rPr>
        <w:noBreakHyphen/>
        <w:t>mole at 60 ºF and 14.7 psia).</w:t>
      </w:r>
    </w:p>
    <w:p w14:paraId="6A3AC86E" w14:textId="77777777" w:rsidR="00BC1293" w:rsidRPr="006F1365"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bCs w:val="0"/>
          <w:noProof w:val="0"/>
          <w:sz w:val="22"/>
          <w:szCs w:val="22"/>
        </w:rPr>
      </w:pPr>
      <w:r w:rsidRPr="006F1365">
        <w:rPr>
          <w:rFonts w:ascii="Times New Roman" w:eastAsiaTheme="minorHAnsi" w:hAnsi="Times New Roman"/>
          <w:bCs w:val="0"/>
          <w:noProof w:val="0"/>
          <w:sz w:val="22"/>
          <w:szCs w:val="22"/>
        </w:rPr>
        <w:t>0.001</w:t>
      </w:r>
      <w:r w:rsidRPr="006F1365">
        <w:rPr>
          <w:rFonts w:ascii="Times New Roman" w:eastAsiaTheme="minorHAnsi" w:hAnsi="Times New Roman"/>
          <w:bCs w:val="0"/>
          <w:noProof w:val="0"/>
          <w:sz w:val="22"/>
          <w:szCs w:val="22"/>
        </w:rPr>
        <w:tab/>
        <w:t>=</w:t>
      </w:r>
      <w:r w:rsidRPr="006F1365">
        <w:rPr>
          <w:rFonts w:ascii="Times New Roman" w:eastAsiaTheme="minorHAnsi" w:hAnsi="Times New Roman"/>
          <w:bCs w:val="0"/>
          <w:noProof w:val="0"/>
          <w:sz w:val="22"/>
          <w:szCs w:val="22"/>
        </w:rPr>
        <w:tab/>
        <w:t xml:space="preserve">Conversion </w:t>
      </w:r>
      <w:r w:rsidRPr="006F1365">
        <w:rPr>
          <w:rFonts w:ascii="Times New Roman" w:eastAsiaTheme="minorHAnsi" w:hAnsi="Times New Roman"/>
          <w:sz w:val="22"/>
          <w:szCs w:val="22"/>
        </w:rPr>
        <w:t>factor (metric ton/kg).</w:t>
      </w:r>
    </w:p>
    <w:p w14:paraId="6C2825F6" w14:textId="77777777" w:rsidR="00BC1293" w:rsidRDefault="00BC1293" w:rsidP="00BC1293">
      <w:pPr>
        <w:rPr>
          <w:rFonts w:cs="Times New Roman"/>
        </w:rPr>
      </w:pPr>
    </w:p>
    <w:p w14:paraId="5B452DD3" w14:textId="77777777" w:rsidR="00BC1293" w:rsidRPr="00512FE7" w:rsidRDefault="00BC1293" w:rsidP="00BC1293">
      <w:pPr>
        <w:rPr>
          <w:rFonts w:cs="Times New Roman"/>
        </w:rPr>
      </w:pPr>
    </w:p>
    <w:p w14:paraId="07FBE161" w14:textId="77777777" w:rsidR="00BC1293" w:rsidRPr="003C15E2" w:rsidRDefault="00BC1293" w:rsidP="00BC1293">
      <w:pPr>
        <w:pStyle w:val="Table"/>
      </w:pPr>
      <w:r>
        <w:br/>
      </w:r>
      <w:bookmarkStart w:id="946" w:name="_Toc473900367"/>
      <w:r w:rsidRPr="00CF5282">
        <w:t>Un</w:t>
      </w:r>
      <w:r>
        <w:t>Co</w:t>
      </w:r>
      <w:r w:rsidRPr="00CF5282">
        <w:t>ntrolledBlowDownDetails</w:t>
      </w:r>
      <w:r w:rsidRPr="003C15E2">
        <w:t xml:space="preserve"> </w:t>
      </w:r>
      <w:r w:rsidR="00253426">
        <w:t>Data Element Definitions</w:t>
      </w:r>
      <w:bookmarkEnd w:id="946"/>
    </w:p>
    <w:p w14:paraId="65020507" w14:textId="77777777" w:rsidR="00BC1293" w:rsidRPr="003C15E2" w:rsidRDefault="00BC1293" w:rsidP="00BC1293">
      <w:pPr>
        <w:pStyle w:val="NormalWeb"/>
        <w:spacing w:before="0" w:beforeAutospacing="0" w:after="0" w:afterAutospacing="0"/>
        <w:rPr>
          <w:rFonts w:ascii="Times New Roman" w:hAnsi="Times New Roman"/>
          <w:sz w:val="22"/>
          <w:szCs w:val="22"/>
        </w:rPr>
      </w:pPr>
    </w:p>
    <w:tbl>
      <w:tblPr>
        <w:tblW w:w="9275" w:type="dxa"/>
        <w:tblInd w:w="103" w:type="dxa"/>
        <w:tblLook w:val="04A0" w:firstRow="1" w:lastRow="0" w:firstColumn="1" w:lastColumn="0" w:noHBand="0" w:noVBand="1"/>
      </w:tblPr>
      <w:tblGrid>
        <w:gridCol w:w="3050"/>
        <w:gridCol w:w="6225"/>
      </w:tblGrid>
      <w:tr w:rsidR="00BC1293" w:rsidRPr="00E214A2" w14:paraId="322662CB" w14:textId="77777777" w:rsidTr="0043326B">
        <w:trPr>
          <w:trHeight w:val="593"/>
          <w:tblHeader/>
        </w:trPr>
        <w:tc>
          <w:tcPr>
            <w:tcW w:w="305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987BFA0" w14:textId="77777777" w:rsidR="00BC1293" w:rsidRPr="00E214A2" w:rsidRDefault="00BC1293" w:rsidP="004F2BE0">
            <w:pPr>
              <w:jc w:val="center"/>
              <w:rPr>
                <w:rFonts w:eastAsia="Times New Roman" w:cs="Times New Roman"/>
                <w:b/>
                <w:bCs/>
                <w:sz w:val="20"/>
                <w:szCs w:val="20"/>
              </w:rPr>
            </w:pPr>
            <w:r w:rsidRPr="00E214A2">
              <w:rPr>
                <w:rFonts w:eastAsia="Times New Roman" w:cs="Times New Roman"/>
                <w:b/>
                <w:bCs/>
                <w:sz w:val="20"/>
                <w:szCs w:val="20"/>
              </w:rPr>
              <w:t>Data Element Name</w:t>
            </w:r>
          </w:p>
        </w:tc>
        <w:tc>
          <w:tcPr>
            <w:tcW w:w="6225" w:type="dxa"/>
            <w:tcBorders>
              <w:top w:val="single" w:sz="4" w:space="0" w:color="auto"/>
              <w:left w:val="nil"/>
              <w:bottom w:val="single" w:sz="4" w:space="0" w:color="auto"/>
              <w:right w:val="single" w:sz="4" w:space="0" w:color="auto"/>
            </w:tcBorders>
            <w:shd w:val="clear" w:color="000000" w:fill="D9D9D9"/>
            <w:vAlign w:val="center"/>
            <w:hideMark/>
          </w:tcPr>
          <w:p w14:paraId="07CF2E0D" w14:textId="77777777" w:rsidR="00BC1293" w:rsidRPr="00E214A2" w:rsidRDefault="00BC1293" w:rsidP="004F2BE0">
            <w:pPr>
              <w:jc w:val="center"/>
              <w:rPr>
                <w:rFonts w:eastAsia="Times New Roman" w:cs="Times New Roman"/>
                <w:b/>
                <w:bCs/>
                <w:sz w:val="20"/>
                <w:szCs w:val="20"/>
              </w:rPr>
            </w:pPr>
            <w:r w:rsidRPr="00E214A2">
              <w:rPr>
                <w:rFonts w:eastAsia="Times New Roman" w:cs="Times New Roman"/>
                <w:b/>
                <w:bCs/>
                <w:sz w:val="20"/>
                <w:szCs w:val="20"/>
              </w:rPr>
              <w:t>Description</w:t>
            </w:r>
          </w:p>
        </w:tc>
      </w:tr>
      <w:tr w:rsidR="00BC1293" w:rsidRPr="00E214A2" w14:paraId="4D397270" w14:textId="77777777" w:rsidTr="004F2BE0">
        <w:trPr>
          <w:trHeight w:val="1151"/>
        </w:trPr>
        <w:tc>
          <w:tcPr>
            <w:tcW w:w="3050" w:type="dxa"/>
            <w:tcBorders>
              <w:top w:val="nil"/>
              <w:left w:val="single" w:sz="4" w:space="0" w:color="auto"/>
              <w:bottom w:val="single" w:sz="4" w:space="0" w:color="auto"/>
              <w:right w:val="single" w:sz="4" w:space="0" w:color="auto"/>
            </w:tcBorders>
            <w:shd w:val="clear" w:color="000000" w:fill="C5D9F1"/>
            <w:vAlign w:val="center"/>
            <w:hideMark/>
          </w:tcPr>
          <w:p w14:paraId="05A8D6D3" w14:textId="77777777" w:rsidR="00BC1293" w:rsidRPr="00444207" w:rsidRDefault="00BC1293" w:rsidP="00632412">
            <w:pPr>
              <w:rPr>
                <w:rFonts w:eastAsia="Times New Roman" w:cs="Times New Roman"/>
                <w:b/>
                <w:sz w:val="20"/>
                <w:szCs w:val="20"/>
              </w:rPr>
            </w:pPr>
            <w:r w:rsidRPr="00444207">
              <w:rPr>
                <w:rFonts w:eastAsia="Times New Roman" w:cs="Times New Roman"/>
                <w:b/>
                <w:sz w:val="20"/>
                <w:szCs w:val="20"/>
              </w:rPr>
              <w:t>UnControlledBlowDownDetails</w:t>
            </w:r>
          </w:p>
        </w:tc>
        <w:tc>
          <w:tcPr>
            <w:tcW w:w="6225" w:type="dxa"/>
            <w:tcBorders>
              <w:top w:val="nil"/>
              <w:left w:val="nil"/>
              <w:bottom w:val="single" w:sz="4" w:space="0" w:color="auto"/>
              <w:right w:val="single" w:sz="4" w:space="0" w:color="auto"/>
            </w:tcBorders>
            <w:shd w:val="clear" w:color="000000" w:fill="C5D9F1"/>
            <w:vAlign w:val="center"/>
            <w:hideMark/>
          </w:tcPr>
          <w:p w14:paraId="3945FE4C" w14:textId="77777777" w:rsidR="00BC1293" w:rsidRPr="00E214A2" w:rsidRDefault="00BC1293" w:rsidP="00632412">
            <w:pPr>
              <w:rPr>
                <w:rFonts w:eastAsia="Times New Roman" w:cs="Times New Roman"/>
                <w:sz w:val="20"/>
                <w:szCs w:val="20"/>
              </w:rPr>
            </w:pPr>
            <w:r w:rsidRPr="00A85C0C">
              <w:rPr>
                <w:b/>
                <w:sz w:val="20"/>
                <w:szCs w:val="20"/>
              </w:rPr>
              <w:t xml:space="preserve">Parent Element:  </w:t>
            </w:r>
            <w:r w:rsidRPr="00E214A2">
              <w:rPr>
                <w:rFonts w:eastAsia="Times New Roman" w:cs="Times New Roman"/>
                <w:sz w:val="20"/>
                <w:szCs w:val="20"/>
              </w:rPr>
              <w:t xml:space="preserve">A collection of data elements containing </w:t>
            </w:r>
            <w:r>
              <w:rPr>
                <w:rFonts w:eastAsia="Times New Roman" w:cs="Times New Roman"/>
                <w:sz w:val="20"/>
                <w:szCs w:val="20"/>
              </w:rPr>
              <w:t xml:space="preserve">the </w:t>
            </w:r>
            <w:r w:rsidRPr="006813A9">
              <w:rPr>
                <w:rFonts w:eastAsia="Times New Roman" w:cs="Times New Roman"/>
                <w:sz w:val="20"/>
                <w:szCs w:val="20"/>
              </w:rPr>
              <w:t>cumulative annual methane (CH</w:t>
            </w:r>
            <w:r w:rsidRPr="0071356D">
              <w:rPr>
                <w:rFonts w:eastAsia="Times New Roman" w:cs="Times New Roman"/>
                <w:sz w:val="20"/>
                <w:szCs w:val="20"/>
                <w:vertAlign w:val="subscript"/>
              </w:rPr>
              <w:t>4</w:t>
            </w:r>
            <w:r w:rsidRPr="006813A9">
              <w:rPr>
                <w:rFonts w:eastAsia="Times New Roman" w:cs="Times New Roman"/>
                <w:sz w:val="20"/>
                <w:szCs w:val="20"/>
              </w:rPr>
              <w:t xml:space="preserve">) emissions, expressed in metric tons, from uncontrolled blowdown systems and the method used to calculate the </w:t>
            </w:r>
            <w:r w:rsidRPr="006F1365">
              <w:rPr>
                <w:rFonts w:cs="Times New Roman"/>
                <w:sz w:val="20"/>
                <w:szCs w:val="20"/>
              </w:rPr>
              <w:t>CH</w:t>
            </w:r>
            <w:r w:rsidRPr="006F1365">
              <w:rPr>
                <w:rFonts w:cs="Times New Roman"/>
                <w:sz w:val="20"/>
                <w:szCs w:val="20"/>
                <w:vertAlign w:val="subscript"/>
              </w:rPr>
              <w:t>4</w:t>
            </w:r>
            <w:r>
              <w:rPr>
                <w:rFonts w:eastAsia="Times New Roman" w:cs="Times New Roman"/>
                <w:sz w:val="20"/>
                <w:szCs w:val="20"/>
              </w:rPr>
              <w:t xml:space="preserve"> </w:t>
            </w:r>
            <w:r w:rsidRPr="006813A9">
              <w:rPr>
                <w:rFonts w:eastAsia="Times New Roman" w:cs="Times New Roman"/>
                <w:sz w:val="20"/>
                <w:szCs w:val="20"/>
              </w:rPr>
              <w:t>emissions</w:t>
            </w:r>
            <w:r w:rsidRPr="00E214A2">
              <w:rPr>
                <w:rFonts w:eastAsia="Times New Roman" w:cs="Times New Roman"/>
                <w:sz w:val="20"/>
                <w:szCs w:val="20"/>
              </w:rPr>
              <w:t xml:space="preserve">. </w:t>
            </w:r>
          </w:p>
        </w:tc>
      </w:tr>
      <w:tr w:rsidR="00BC1293" w:rsidRPr="00E214A2" w14:paraId="161C86D2" w14:textId="77777777" w:rsidTr="004F2BE0">
        <w:trPr>
          <w:trHeight w:val="1232"/>
        </w:trPr>
        <w:tc>
          <w:tcPr>
            <w:tcW w:w="3050" w:type="dxa"/>
            <w:tcBorders>
              <w:top w:val="single" w:sz="4" w:space="0" w:color="auto"/>
              <w:left w:val="single" w:sz="4" w:space="0" w:color="auto"/>
              <w:bottom w:val="single" w:sz="4" w:space="0" w:color="auto"/>
              <w:right w:val="single" w:sz="4" w:space="0" w:color="auto"/>
            </w:tcBorders>
            <w:shd w:val="clear" w:color="auto" w:fill="auto"/>
            <w:vAlign w:val="center"/>
          </w:tcPr>
          <w:p w14:paraId="2FE821CF" w14:textId="77777777" w:rsidR="00BC1293" w:rsidRPr="00E214A2" w:rsidRDefault="00BC1293" w:rsidP="00632412">
            <w:pPr>
              <w:rPr>
                <w:rFonts w:eastAsia="Times New Roman" w:cs="Times New Roman"/>
                <w:sz w:val="20"/>
                <w:szCs w:val="20"/>
              </w:rPr>
            </w:pPr>
            <w:r w:rsidRPr="006813A9">
              <w:rPr>
                <w:rFonts w:eastAsia="Times New Roman" w:cs="Times New Roman"/>
                <w:sz w:val="20"/>
                <w:szCs w:val="20"/>
              </w:rPr>
              <w:t>TotalCH4Emissions</w:t>
            </w:r>
          </w:p>
        </w:tc>
        <w:tc>
          <w:tcPr>
            <w:tcW w:w="6225" w:type="dxa"/>
            <w:tcBorders>
              <w:top w:val="single" w:sz="4" w:space="0" w:color="auto"/>
              <w:left w:val="single" w:sz="4" w:space="0" w:color="auto"/>
              <w:bottom w:val="single" w:sz="4" w:space="0" w:color="auto"/>
              <w:right w:val="single" w:sz="4" w:space="0" w:color="auto"/>
            </w:tcBorders>
            <w:shd w:val="clear" w:color="auto" w:fill="auto"/>
            <w:vAlign w:val="center"/>
          </w:tcPr>
          <w:p w14:paraId="7765C3FC" w14:textId="77777777" w:rsidR="00BC1293" w:rsidRPr="00E214A2" w:rsidRDefault="00BC1293">
            <w:pPr>
              <w:rPr>
                <w:rFonts w:eastAsia="Times New Roman" w:cs="Times New Roman"/>
                <w:sz w:val="20"/>
                <w:szCs w:val="20"/>
              </w:rPr>
            </w:pPr>
            <w:r w:rsidRPr="00750115">
              <w:rPr>
                <w:rFonts w:eastAsia="Times New Roman" w:cs="Times New Roman"/>
                <w:b/>
                <w:sz w:val="20"/>
                <w:szCs w:val="20"/>
              </w:rPr>
              <w:t>Conditionally Required:</w:t>
            </w:r>
            <w:r>
              <w:rPr>
                <w:rFonts w:eastAsia="Times New Roman" w:cs="Times New Roman"/>
                <w:sz w:val="20"/>
                <w:szCs w:val="20"/>
              </w:rPr>
              <w:t xml:space="preserve">  </w:t>
            </w:r>
            <w:r w:rsidRPr="00550CC4">
              <w:rPr>
                <w:rFonts w:eastAsia="Times New Roman" w:cs="Times New Roman"/>
                <w:sz w:val="20"/>
                <w:szCs w:val="20"/>
              </w:rPr>
              <w:t xml:space="preserve">The cumulative annual </w:t>
            </w:r>
            <w:r w:rsidRPr="006F1365">
              <w:rPr>
                <w:rFonts w:cs="Times New Roman"/>
                <w:sz w:val="20"/>
                <w:szCs w:val="20"/>
              </w:rPr>
              <w:t>CH</w:t>
            </w:r>
            <w:r w:rsidRPr="006F1365">
              <w:rPr>
                <w:rFonts w:cs="Times New Roman"/>
                <w:sz w:val="20"/>
                <w:szCs w:val="20"/>
                <w:vertAlign w:val="subscript"/>
              </w:rPr>
              <w:t>4</w:t>
            </w:r>
            <w:r>
              <w:rPr>
                <w:rFonts w:eastAsia="Times New Roman" w:cs="Times New Roman"/>
                <w:sz w:val="20"/>
                <w:szCs w:val="20"/>
              </w:rPr>
              <w:t xml:space="preserve"> </w:t>
            </w:r>
            <w:r w:rsidRPr="00550CC4">
              <w:rPr>
                <w:rFonts w:eastAsia="Times New Roman" w:cs="Times New Roman"/>
                <w:sz w:val="20"/>
                <w:szCs w:val="20"/>
              </w:rPr>
              <w:t>emissions (in metric tons of CH</w:t>
            </w:r>
            <w:r w:rsidRPr="0071356D">
              <w:rPr>
                <w:rFonts w:eastAsia="Times New Roman" w:cs="Times New Roman"/>
                <w:sz w:val="20"/>
                <w:szCs w:val="20"/>
                <w:vertAlign w:val="subscript"/>
              </w:rPr>
              <w:t>4</w:t>
            </w:r>
            <w:r w:rsidRPr="00550CC4">
              <w:rPr>
                <w:rFonts w:eastAsia="Times New Roman" w:cs="Times New Roman"/>
                <w:sz w:val="20"/>
                <w:szCs w:val="20"/>
              </w:rPr>
              <w:t>) for uncontrolled blowdown systems.</w:t>
            </w:r>
            <w:r>
              <w:rPr>
                <w:rFonts w:eastAsia="Times New Roman" w:cs="Times New Roman"/>
                <w:sz w:val="20"/>
                <w:szCs w:val="20"/>
              </w:rPr>
              <w:t xml:space="preserve">  </w:t>
            </w:r>
            <w:r w:rsidR="00632C73">
              <w:rPr>
                <w:sz w:val="20"/>
                <w:szCs w:val="20"/>
              </w:rPr>
              <w:t xml:space="preserve">Report the value in the child data element </w:t>
            </w:r>
            <w:r w:rsidR="00632C73">
              <w:rPr>
                <w:b/>
                <w:sz w:val="20"/>
                <w:szCs w:val="20"/>
              </w:rPr>
              <w:t>CalculatedValue</w:t>
            </w:r>
            <w:r w:rsidR="00632C73" w:rsidRPr="00A840CA">
              <w:rPr>
                <w:sz w:val="20"/>
                <w:szCs w:val="20"/>
              </w:rPr>
              <w:t>.</w:t>
            </w:r>
            <w:r w:rsidR="00632C73">
              <w:rPr>
                <w:sz w:val="20"/>
                <w:szCs w:val="20"/>
              </w:rPr>
              <w:t xml:space="preserve">  Set the units of measure to “Metric Tons” in the attribute</w:t>
            </w:r>
            <w:r w:rsidR="00632C73">
              <w:rPr>
                <w:i/>
                <w:sz w:val="20"/>
                <w:szCs w:val="20"/>
              </w:rPr>
              <w:t xml:space="preserve"> </w:t>
            </w:r>
            <w:r w:rsidR="00632C73">
              <w:rPr>
                <w:b/>
                <w:sz w:val="20"/>
                <w:szCs w:val="20"/>
              </w:rPr>
              <w:t>massUOM</w:t>
            </w:r>
            <w:r w:rsidR="00632C73">
              <w:rPr>
                <w:sz w:val="20"/>
                <w:szCs w:val="20"/>
              </w:rPr>
              <w:t xml:space="preserve">. </w:t>
            </w:r>
            <w:r>
              <w:rPr>
                <w:rFonts w:eastAsia="Times New Roman" w:cs="Times New Roman"/>
                <w:sz w:val="20"/>
                <w:szCs w:val="20"/>
              </w:rPr>
              <w:t xml:space="preserve"> [9</w:t>
            </w:r>
            <w:r w:rsidRPr="00550CC4">
              <w:rPr>
                <w:rFonts w:eastAsia="Times New Roman" w:cs="Times New Roman"/>
                <w:sz w:val="20"/>
                <w:szCs w:val="20"/>
              </w:rPr>
              <w:t>8.256(m)(2)</w:t>
            </w:r>
            <w:r>
              <w:rPr>
                <w:rFonts w:eastAsia="Times New Roman" w:cs="Times New Roman"/>
                <w:sz w:val="20"/>
                <w:szCs w:val="20"/>
              </w:rPr>
              <w:t>]</w:t>
            </w:r>
          </w:p>
        </w:tc>
      </w:tr>
      <w:tr w:rsidR="00BC1293" w:rsidRPr="00E214A2" w14:paraId="4B3728B5" w14:textId="77777777" w:rsidTr="004F2BE0">
        <w:trPr>
          <w:trHeight w:val="1790"/>
        </w:trPr>
        <w:tc>
          <w:tcPr>
            <w:tcW w:w="3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CEBE5" w14:textId="77777777" w:rsidR="00BC1293" w:rsidRPr="00E214A2" w:rsidRDefault="00BC1293" w:rsidP="00632412">
            <w:pPr>
              <w:rPr>
                <w:rFonts w:eastAsia="Times New Roman" w:cs="Times New Roman"/>
                <w:sz w:val="20"/>
                <w:szCs w:val="20"/>
              </w:rPr>
            </w:pPr>
            <w:r w:rsidRPr="006813A9">
              <w:rPr>
                <w:rFonts w:eastAsia="Times New Roman" w:cs="Times New Roman"/>
                <w:sz w:val="20"/>
                <w:szCs w:val="20"/>
              </w:rPr>
              <w:t>TotalCH4EmissionsMethod</w:t>
            </w:r>
          </w:p>
        </w:tc>
        <w:tc>
          <w:tcPr>
            <w:tcW w:w="6225" w:type="dxa"/>
            <w:tcBorders>
              <w:top w:val="single" w:sz="4" w:space="0" w:color="auto"/>
              <w:left w:val="nil"/>
              <w:bottom w:val="single" w:sz="4" w:space="0" w:color="auto"/>
              <w:right w:val="single" w:sz="4" w:space="0" w:color="auto"/>
            </w:tcBorders>
            <w:shd w:val="clear" w:color="auto" w:fill="auto"/>
            <w:vAlign w:val="center"/>
            <w:hideMark/>
          </w:tcPr>
          <w:p w14:paraId="70A2A693" w14:textId="77777777" w:rsidR="00BC1293" w:rsidRDefault="00BC1293" w:rsidP="00632412">
            <w:pPr>
              <w:rPr>
                <w:rFonts w:eastAsia="Times New Roman" w:cs="Times New Roman"/>
                <w:sz w:val="20"/>
                <w:szCs w:val="20"/>
              </w:rPr>
            </w:pPr>
            <w:r>
              <w:rPr>
                <w:rFonts w:eastAsia="Times New Roman" w:cs="Times New Roman"/>
                <w:sz w:val="20"/>
                <w:szCs w:val="20"/>
              </w:rPr>
              <w:t xml:space="preserve">The method used for calculating </w:t>
            </w:r>
            <w:r w:rsidRPr="006F1365">
              <w:rPr>
                <w:rFonts w:cs="Times New Roman"/>
                <w:sz w:val="20"/>
                <w:szCs w:val="20"/>
              </w:rPr>
              <w:t>CH</w:t>
            </w:r>
            <w:r w:rsidRPr="006F1365">
              <w:rPr>
                <w:rFonts w:cs="Times New Roman"/>
                <w:sz w:val="20"/>
                <w:szCs w:val="20"/>
                <w:vertAlign w:val="subscript"/>
              </w:rPr>
              <w:t>4</w:t>
            </w:r>
            <w:r>
              <w:rPr>
                <w:rFonts w:eastAsia="Times New Roman" w:cs="Times New Roman"/>
                <w:sz w:val="20"/>
                <w:szCs w:val="20"/>
              </w:rPr>
              <w:t xml:space="preserve"> emissions from </w:t>
            </w:r>
            <w:r w:rsidRPr="00550CC4">
              <w:rPr>
                <w:rFonts w:eastAsia="Times New Roman" w:cs="Times New Roman"/>
                <w:sz w:val="20"/>
                <w:szCs w:val="20"/>
              </w:rPr>
              <w:t>uncontrolled blowdown</w:t>
            </w:r>
            <w:r>
              <w:rPr>
                <w:rFonts w:eastAsia="Times New Roman" w:cs="Times New Roman"/>
                <w:sz w:val="20"/>
                <w:szCs w:val="20"/>
              </w:rPr>
              <w:t xml:space="preserve"> systems [9</w:t>
            </w:r>
            <w:r w:rsidRPr="00104B69">
              <w:rPr>
                <w:rFonts w:eastAsia="Times New Roman" w:cs="Times New Roman"/>
                <w:sz w:val="20"/>
                <w:szCs w:val="20"/>
              </w:rPr>
              <w:t>8.256(m)(1)]</w:t>
            </w:r>
            <w:r>
              <w:rPr>
                <w:rFonts w:eastAsia="Times New Roman" w:cs="Times New Roman"/>
                <w:sz w:val="20"/>
                <w:szCs w:val="20"/>
              </w:rPr>
              <w:t>.  Below is the</w:t>
            </w:r>
            <w:r w:rsidRPr="00550CC4">
              <w:rPr>
                <w:rFonts w:eastAsia="Times New Roman" w:cs="Times New Roman"/>
                <w:sz w:val="20"/>
                <w:szCs w:val="20"/>
              </w:rPr>
              <w:t xml:space="preserve"> list of allowable values</w:t>
            </w:r>
            <w:r>
              <w:rPr>
                <w:rFonts w:eastAsia="Times New Roman" w:cs="Times New Roman"/>
                <w:sz w:val="20"/>
                <w:szCs w:val="20"/>
              </w:rPr>
              <w:t>.</w:t>
            </w:r>
          </w:p>
          <w:p w14:paraId="2ADD554E" w14:textId="77777777" w:rsidR="00BC1293" w:rsidRPr="00104B69" w:rsidRDefault="00BC1293" w:rsidP="00632412">
            <w:pPr>
              <w:rPr>
                <w:rFonts w:eastAsia="Times New Roman" w:cs="Times New Roman"/>
                <w:sz w:val="20"/>
                <w:szCs w:val="20"/>
              </w:rPr>
            </w:pPr>
          </w:p>
          <w:p w14:paraId="081E6D94" w14:textId="77777777" w:rsidR="00BC1293" w:rsidRPr="00D81492" w:rsidRDefault="00BC1293" w:rsidP="00632412">
            <w:pPr>
              <w:widowControl w:val="0"/>
              <w:autoSpaceDE w:val="0"/>
              <w:autoSpaceDN w:val="0"/>
              <w:adjustRightInd w:val="0"/>
              <w:rPr>
                <w:rFonts w:cs="Times New Roman"/>
                <w:color w:val="000000"/>
                <w:sz w:val="16"/>
                <w:szCs w:val="16"/>
              </w:rPr>
            </w:pPr>
            <w:r w:rsidRPr="00D81492">
              <w:rPr>
                <w:rFonts w:cs="Times New Roman"/>
                <w:color w:val="000000"/>
                <w:sz w:val="16"/>
                <w:szCs w:val="16"/>
              </w:rPr>
              <w:t>Reported under 98.25</w:t>
            </w:r>
            <w:r>
              <w:rPr>
                <w:rFonts w:cs="Times New Roman"/>
                <w:color w:val="000000"/>
                <w:sz w:val="16"/>
                <w:szCs w:val="16"/>
              </w:rPr>
              <w:t>6</w:t>
            </w:r>
            <w:r w:rsidRPr="00D81492">
              <w:rPr>
                <w:rFonts w:cs="Times New Roman"/>
                <w:color w:val="000000"/>
                <w:sz w:val="16"/>
                <w:szCs w:val="16"/>
              </w:rPr>
              <w:t>(k)</w:t>
            </w:r>
          </w:p>
          <w:p w14:paraId="125E6AE2" w14:textId="77777777" w:rsidR="00BC1293" w:rsidRPr="00E214A2" w:rsidRDefault="00BC1293" w:rsidP="00632412">
            <w:pPr>
              <w:widowControl w:val="0"/>
              <w:autoSpaceDE w:val="0"/>
              <w:autoSpaceDN w:val="0"/>
              <w:adjustRightInd w:val="0"/>
              <w:rPr>
                <w:rFonts w:eastAsia="Times New Roman" w:cs="Times New Roman"/>
                <w:sz w:val="20"/>
                <w:szCs w:val="20"/>
              </w:rPr>
            </w:pPr>
            <w:r w:rsidRPr="00D81492">
              <w:rPr>
                <w:rFonts w:cs="Times New Roman"/>
                <w:color w:val="000000"/>
                <w:sz w:val="16"/>
                <w:szCs w:val="16"/>
              </w:rPr>
              <w:t>Reported under 98.25</w:t>
            </w:r>
            <w:r>
              <w:rPr>
                <w:rFonts w:cs="Times New Roman"/>
                <w:color w:val="000000"/>
                <w:sz w:val="16"/>
                <w:szCs w:val="16"/>
              </w:rPr>
              <w:t>6</w:t>
            </w:r>
            <w:r w:rsidRPr="00D81492">
              <w:rPr>
                <w:rFonts w:cs="Times New Roman"/>
                <w:color w:val="000000"/>
                <w:sz w:val="16"/>
                <w:szCs w:val="16"/>
              </w:rPr>
              <w:t>(j)</w:t>
            </w:r>
            <w:r w:rsidRPr="00D81492">
              <w:rPr>
                <w:rFonts w:cs="Times New Roman"/>
                <w:color w:val="000000"/>
                <w:sz w:val="16"/>
                <w:szCs w:val="16"/>
              </w:rPr>
              <w:br/>
              <w:t>No uncontrolled blowdown systems</w:t>
            </w:r>
          </w:p>
        </w:tc>
      </w:tr>
    </w:tbl>
    <w:p w14:paraId="1E2181F8" w14:textId="77777777" w:rsidR="00BC1293" w:rsidRDefault="00BC1293" w:rsidP="00BC1293">
      <w:pPr>
        <w:rPr>
          <w:rFonts w:eastAsiaTheme="majorEastAsia" w:cs="Times New Roman"/>
          <w:b/>
          <w:bCs/>
        </w:rPr>
      </w:pPr>
    </w:p>
    <w:p w14:paraId="0683D53F" w14:textId="77777777" w:rsidR="00BC1293" w:rsidRPr="00CA46C3" w:rsidRDefault="00BC1293" w:rsidP="00CA46C3">
      <w:pPr>
        <w:pStyle w:val="XMLExcerpt"/>
      </w:pPr>
      <w:r w:rsidRPr="00CA46C3">
        <w:br/>
      </w:r>
      <w:bookmarkStart w:id="947" w:name="_Toc473900480"/>
      <w:r w:rsidRPr="00CA46C3">
        <w:t>Example for Uncontrolled Blowdown System Details</w:t>
      </w:r>
      <w:bookmarkEnd w:id="947"/>
    </w:p>
    <w:p w14:paraId="0A9896AD" w14:textId="77777777" w:rsidR="00BC1293" w:rsidRPr="003C15E2" w:rsidRDefault="00304AFD" w:rsidP="00BC1293">
      <w:pPr>
        <w:pStyle w:val="NormalWeb"/>
        <w:spacing w:before="0" w:beforeAutospacing="0" w:after="0" w:afterAutospacing="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3011968" behindDoc="0" locked="0" layoutInCell="1" allowOverlap="1" wp14:anchorId="7B662F5C" wp14:editId="1A33E684">
                <wp:simplePos x="0" y="0"/>
                <wp:positionH relativeFrom="column">
                  <wp:posOffset>8890</wp:posOffset>
                </wp:positionH>
                <wp:positionV relativeFrom="paragraph">
                  <wp:posOffset>135890</wp:posOffset>
                </wp:positionV>
                <wp:extent cx="5867400" cy="673100"/>
                <wp:effectExtent l="0" t="0" r="19050" b="12700"/>
                <wp:wrapNone/>
                <wp:docPr id="643"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0" cy="673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D7E8DF" w14:textId="77777777" w:rsidR="00E82D8A" w:rsidRPr="00DF2E25" w:rsidRDefault="00E82D8A" w:rsidP="00BC1293">
                            <w:pPr>
                              <w:ind w:left="696" w:hanging="480"/>
                              <w:rPr>
                                <w:rFonts w:ascii="Verdana" w:hAnsi="Verdana"/>
                                <w:sz w:val="14"/>
                                <w:szCs w:val="14"/>
                              </w:rPr>
                            </w:pPr>
                            <w:r w:rsidRPr="00DF2E25">
                              <w:rPr>
                                <w:rStyle w:val="m1"/>
                                <w:rFonts w:ascii="Verdana" w:hAnsi="Verdana"/>
                                <w:sz w:val="14"/>
                                <w:szCs w:val="14"/>
                              </w:rPr>
                              <w:t>&lt;ghg:</w:t>
                            </w:r>
                            <w:r w:rsidRPr="00DF2E25">
                              <w:rPr>
                                <w:rStyle w:val="t1"/>
                                <w:rFonts w:ascii="Verdana" w:hAnsi="Verdana"/>
                                <w:sz w:val="14"/>
                                <w:szCs w:val="14"/>
                              </w:rPr>
                              <w:t>UnControlledBlowDownDetails</w:t>
                            </w:r>
                            <w:r w:rsidRPr="00DF2E25">
                              <w:rPr>
                                <w:rStyle w:val="m1"/>
                                <w:rFonts w:ascii="Verdana" w:hAnsi="Verdana"/>
                                <w:sz w:val="14"/>
                                <w:szCs w:val="14"/>
                              </w:rPr>
                              <w:t>&gt;</w:t>
                            </w:r>
                          </w:p>
                          <w:p w14:paraId="400D8B5A" w14:textId="77777777" w:rsidR="00E82D8A" w:rsidRPr="00DF2E25" w:rsidRDefault="00E82D8A" w:rsidP="00BC1293">
                            <w:pPr>
                              <w:ind w:left="696" w:hanging="216"/>
                              <w:rPr>
                                <w:rFonts w:ascii="Verdana" w:hAnsi="Verdana"/>
                                <w:sz w:val="14"/>
                                <w:szCs w:val="14"/>
                              </w:rPr>
                            </w:pPr>
                            <w:r w:rsidRPr="00DF2E25">
                              <w:rPr>
                                <w:rStyle w:val="m1"/>
                                <w:rFonts w:ascii="Verdana" w:hAnsi="Verdana"/>
                                <w:sz w:val="14"/>
                                <w:szCs w:val="14"/>
                              </w:rPr>
                              <w:t>&lt;ghg:</w:t>
                            </w:r>
                            <w:r w:rsidRPr="00DF2E25">
                              <w:rPr>
                                <w:rStyle w:val="t1"/>
                                <w:rFonts w:ascii="Verdana" w:hAnsi="Verdana"/>
                                <w:sz w:val="14"/>
                                <w:szCs w:val="14"/>
                              </w:rPr>
                              <w:t xml:space="preserve">TotalCH4Emissions </w:t>
                            </w:r>
                            <w:r w:rsidRPr="00DF2E25">
                              <w:rPr>
                                <w:rStyle w:val="t1"/>
                                <w:rFonts w:ascii="Verdana" w:hAnsi="Verdana"/>
                                <w:color w:val="FF0000"/>
                                <w:sz w:val="14"/>
                                <w:szCs w:val="14"/>
                              </w:rPr>
                              <w:t>massUOM</w:t>
                            </w:r>
                            <w:r w:rsidRPr="00DF2E25">
                              <w:rPr>
                                <w:rStyle w:val="m1"/>
                                <w:rFonts w:ascii="Verdana" w:hAnsi="Verdana"/>
                                <w:sz w:val="14"/>
                                <w:szCs w:val="14"/>
                              </w:rPr>
                              <w:t>="</w:t>
                            </w:r>
                            <w:r w:rsidRPr="00DF2E25">
                              <w:rPr>
                                <w:rFonts w:ascii="Verdana" w:hAnsi="Verdana"/>
                                <w:bCs/>
                                <w:sz w:val="14"/>
                                <w:szCs w:val="14"/>
                              </w:rPr>
                              <w:t>Metric Tons</w:t>
                            </w:r>
                            <w:r w:rsidRPr="00DF2E25">
                              <w:rPr>
                                <w:rStyle w:val="m1"/>
                                <w:rFonts w:ascii="Verdana" w:hAnsi="Verdana"/>
                                <w:sz w:val="14"/>
                                <w:szCs w:val="14"/>
                              </w:rPr>
                              <w:t>"&gt;</w:t>
                            </w:r>
                          </w:p>
                          <w:p w14:paraId="62A7DB74" w14:textId="77777777" w:rsidR="00E82D8A" w:rsidRPr="00DF2E25" w:rsidRDefault="00E82D8A" w:rsidP="00BC1293">
                            <w:pPr>
                              <w:ind w:left="696" w:hanging="480"/>
                              <w:rPr>
                                <w:rFonts w:ascii="Verdana" w:hAnsi="Verdana"/>
                                <w:sz w:val="14"/>
                                <w:szCs w:val="14"/>
                              </w:rPr>
                            </w:pPr>
                            <w:r w:rsidRPr="00DF2E25">
                              <w:rPr>
                                <w:rStyle w:val="b1"/>
                                <w:rFonts w:ascii="Verdana" w:hAnsi="Verdana"/>
                                <w:b w:val="0"/>
                                <w:sz w:val="14"/>
                                <w:szCs w:val="14"/>
                              </w:rPr>
                              <w:t> </w:t>
                            </w:r>
                            <w:r w:rsidRPr="00DF2E25">
                              <w:rPr>
                                <w:rStyle w:val="b1"/>
                                <w:rFonts w:ascii="Verdana" w:hAnsi="Verdana"/>
                                <w:b w:val="0"/>
                                <w:sz w:val="14"/>
                                <w:szCs w:val="14"/>
                              </w:rPr>
                              <w:tab/>
                            </w:r>
                            <w:r w:rsidRPr="00DF2E25">
                              <w:rPr>
                                <w:rStyle w:val="b1"/>
                                <w:rFonts w:ascii="Verdana" w:hAnsi="Verdana"/>
                                <w:b w:val="0"/>
                                <w:sz w:val="14"/>
                                <w:szCs w:val="14"/>
                              </w:rPr>
                              <w:tab/>
                            </w:r>
                            <w:r w:rsidRPr="00DF2E25">
                              <w:rPr>
                                <w:rFonts w:ascii="Verdana" w:hAnsi="Verdana"/>
                                <w:sz w:val="14"/>
                                <w:szCs w:val="14"/>
                              </w:rPr>
                              <w:t xml:space="preserve"> </w:t>
                            </w:r>
                            <w:r w:rsidRPr="00DF2E25">
                              <w:rPr>
                                <w:rStyle w:val="m1"/>
                                <w:rFonts w:ascii="Verdana" w:hAnsi="Verdana"/>
                                <w:sz w:val="14"/>
                                <w:szCs w:val="14"/>
                              </w:rPr>
                              <w:t>&lt;ghg:</w:t>
                            </w:r>
                            <w:r w:rsidRPr="00DF2E25">
                              <w:rPr>
                                <w:rStyle w:val="t1"/>
                                <w:rFonts w:ascii="Verdana" w:hAnsi="Verdana"/>
                                <w:sz w:val="14"/>
                                <w:szCs w:val="14"/>
                              </w:rPr>
                              <w:t>CalculatedValue</w:t>
                            </w:r>
                            <w:r w:rsidRPr="00DF2E25">
                              <w:rPr>
                                <w:rStyle w:val="m1"/>
                                <w:rFonts w:ascii="Verdana" w:hAnsi="Verdana"/>
                                <w:sz w:val="14"/>
                                <w:szCs w:val="14"/>
                              </w:rPr>
                              <w:t>&gt;</w:t>
                            </w:r>
                            <w:r w:rsidRPr="00DF2E25">
                              <w:rPr>
                                <w:rStyle w:val="tx1"/>
                                <w:rFonts w:ascii="Verdana" w:hAnsi="Verdana"/>
                                <w:b w:val="0"/>
                                <w:sz w:val="14"/>
                                <w:szCs w:val="14"/>
                              </w:rPr>
                              <w:t>4878.24</w:t>
                            </w:r>
                            <w:r w:rsidRPr="00DF2E25">
                              <w:rPr>
                                <w:rStyle w:val="m1"/>
                                <w:rFonts w:ascii="Verdana" w:hAnsi="Verdana"/>
                                <w:sz w:val="14"/>
                                <w:szCs w:val="14"/>
                              </w:rPr>
                              <w:t>&lt;/ghg:</w:t>
                            </w:r>
                            <w:r w:rsidRPr="00DF2E25">
                              <w:rPr>
                                <w:rStyle w:val="t1"/>
                                <w:rFonts w:ascii="Verdana" w:hAnsi="Verdana"/>
                                <w:sz w:val="14"/>
                                <w:szCs w:val="14"/>
                              </w:rPr>
                              <w:t>CalculatedValue</w:t>
                            </w:r>
                            <w:r w:rsidRPr="00DF2E25">
                              <w:rPr>
                                <w:rStyle w:val="m1"/>
                                <w:rFonts w:ascii="Verdana" w:hAnsi="Verdana"/>
                                <w:sz w:val="14"/>
                                <w:szCs w:val="14"/>
                              </w:rPr>
                              <w:t>&gt;</w:t>
                            </w:r>
                            <w:r w:rsidRPr="00DF2E25">
                              <w:rPr>
                                <w:rFonts w:ascii="Verdana" w:hAnsi="Verdana"/>
                                <w:sz w:val="14"/>
                                <w:szCs w:val="14"/>
                              </w:rPr>
                              <w:t xml:space="preserve"> </w:t>
                            </w:r>
                          </w:p>
                          <w:p w14:paraId="5C9AD039" w14:textId="77777777" w:rsidR="00E82D8A" w:rsidRPr="00DF2E25" w:rsidRDefault="00E82D8A" w:rsidP="00BC1293">
                            <w:pPr>
                              <w:ind w:left="696" w:hanging="240"/>
                              <w:rPr>
                                <w:rFonts w:ascii="Verdana" w:hAnsi="Verdana"/>
                                <w:sz w:val="14"/>
                                <w:szCs w:val="14"/>
                              </w:rPr>
                            </w:pPr>
                            <w:r w:rsidRPr="00DF2E25">
                              <w:rPr>
                                <w:rStyle w:val="m1"/>
                                <w:rFonts w:ascii="Verdana" w:hAnsi="Verdana"/>
                                <w:sz w:val="14"/>
                                <w:szCs w:val="14"/>
                              </w:rPr>
                              <w:t>&lt;/ghg:</w:t>
                            </w:r>
                            <w:r w:rsidRPr="00DF2E25">
                              <w:rPr>
                                <w:rStyle w:val="t1"/>
                                <w:rFonts w:ascii="Verdana" w:hAnsi="Verdana"/>
                                <w:sz w:val="14"/>
                                <w:szCs w:val="14"/>
                              </w:rPr>
                              <w:t>TotalCH4Emissions</w:t>
                            </w:r>
                            <w:r w:rsidRPr="00DF2E25">
                              <w:rPr>
                                <w:rStyle w:val="m1"/>
                                <w:rFonts w:ascii="Verdana" w:hAnsi="Verdana"/>
                                <w:sz w:val="14"/>
                                <w:szCs w:val="14"/>
                              </w:rPr>
                              <w:t>&gt;</w:t>
                            </w:r>
                          </w:p>
                          <w:p w14:paraId="3A3307CE" w14:textId="77777777" w:rsidR="00E82D8A" w:rsidRPr="00DF2E25" w:rsidRDefault="00E82D8A" w:rsidP="00BC1293">
                            <w:pPr>
                              <w:ind w:left="696" w:hanging="240"/>
                              <w:rPr>
                                <w:rFonts w:ascii="Verdana" w:hAnsi="Verdana"/>
                                <w:sz w:val="14"/>
                                <w:szCs w:val="14"/>
                              </w:rPr>
                            </w:pPr>
                            <w:r w:rsidRPr="00DF2E25">
                              <w:rPr>
                                <w:rStyle w:val="m1"/>
                                <w:rFonts w:ascii="Verdana" w:hAnsi="Verdana"/>
                                <w:sz w:val="14"/>
                                <w:szCs w:val="14"/>
                              </w:rPr>
                              <w:t>&lt;ghg:</w:t>
                            </w:r>
                            <w:r w:rsidRPr="00DF2E25">
                              <w:rPr>
                                <w:rStyle w:val="t1"/>
                                <w:rFonts w:ascii="Verdana" w:hAnsi="Verdana"/>
                                <w:sz w:val="14"/>
                                <w:szCs w:val="14"/>
                              </w:rPr>
                              <w:t>TotalCH4EmissionsMethod</w:t>
                            </w:r>
                            <w:r w:rsidRPr="00DF2E25">
                              <w:rPr>
                                <w:rStyle w:val="m1"/>
                                <w:rFonts w:ascii="Verdana" w:hAnsi="Verdana"/>
                                <w:sz w:val="14"/>
                                <w:szCs w:val="14"/>
                              </w:rPr>
                              <w:t>&gt;</w:t>
                            </w:r>
                            <w:r w:rsidRPr="00DF2E25">
                              <w:rPr>
                                <w:rStyle w:val="tx1"/>
                                <w:rFonts w:ascii="Verdana" w:hAnsi="Verdana"/>
                                <w:b w:val="0"/>
                                <w:sz w:val="14"/>
                                <w:szCs w:val="14"/>
                              </w:rPr>
                              <w:t>Reported under 98.256(j)</w:t>
                            </w:r>
                            <w:r w:rsidRPr="00DF2E25">
                              <w:rPr>
                                <w:rStyle w:val="m1"/>
                                <w:rFonts w:ascii="Verdana" w:hAnsi="Verdana"/>
                                <w:sz w:val="14"/>
                                <w:szCs w:val="14"/>
                              </w:rPr>
                              <w:t>&lt;/ghg:</w:t>
                            </w:r>
                            <w:r w:rsidRPr="00DF2E25">
                              <w:rPr>
                                <w:rStyle w:val="t1"/>
                                <w:rFonts w:ascii="Verdana" w:hAnsi="Verdana"/>
                                <w:sz w:val="14"/>
                                <w:szCs w:val="14"/>
                              </w:rPr>
                              <w:t>TotalCH4EmissionsMethod</w:t>
                            </w:r>
                            <w:r w:rsidRPr="00DF2E25">
                              <w:rPr>
                                <w:rStyle w:val="m1"/>
                                <w:rFonts w:ascii="Verdana" w:hAnsi="Verdana"/>
                                <w:sz w:val="14"/>
                                <w:szCs w:val="14"/>
                              </w:rPr>
                              <w:t>&gt;</w:t>
                            </w:r>
                            <w:r w:rsidRPr="00DF2E25">
                              <w:rPr>
                                <w:rFonts w:ascii="Verdana" w:hAnsi="Verdana"/>
                                <w:sz w:val="14"/>
                                <w:szCs w:val="14"/>
                              </w:rPr>
                              <w:t xml:space="preserve"> </w:t>
                            </w:r>
                          </w:p>
                          <w:p w14:paraId="52BF2F4B" w14:textId="77777777" w:rsidR="00E82D8A" w:rsidRDefault="00E82D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6DE3DB3" id="Text Box 643" o:spid="_x0000_s1149" type="#_x0000_t202" style="position:absolute;margin-left:.7pt;margin-top:10.7pt;width:462pt;height:53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" fillcolor="white [3201]" strokeweight=".5pt">
                <v:path arrowok="t"/>
                <v:textbox>
                  <w:txbxContent>
                    <w:p w:rsidR="00E82D8A" w:rsidRPr="00DF2E25" w:rsidRDefault="00E82D8A" w:rsidP="00BC1293">
                      <w:pPr>
                        <w:ind w:left="696" w:hanging="480"/>
                        <w:rPr>
                          <w:rFonts w:ascii="Verdana" w:hAnsi="Verdana"/>
                          <w:sz w:val="14"/>
                          <w:szCs w:val="14"/>
                        </w:rPr>
                      </w:pPr>
                      <w:r w:rsidRPr="00DF2E25">
                        <w:rPr>
                          <w:rStyle w:val="m1"/>
                          <w:rFonts w:ascii="Verdana" w:hAnsi="Verdana"/>
                          <w:sz w:val="14"/>
                          <w:szCs w:val="14"/>
                        </w:rPr>
                        <w:t>&lt;</w:t>
                      </w:r>
                      <w:proofErr w:type="gramStart"/>
                      <w:r w:rsidRPr="00DF2E25">
                        <w:rPr>
                          <w:rStyle w:val="m1"/>
                          <w:rFonts w:ascii="Verdana" w:hAnsi="Verdana"/>
                          <w:sz w:val="14"/>
                          <w:szCs w:val="14"/>
                        </w:rPr>
                        <w:t>ghg:</w:t>
                      </w:r>
                      <w:proofErr w:type="gramEnd"/>
                      <w:r w:rsidRPr="00DF2E25">
                        <w:rPr>
                          <w:rStyle w:val="t1"/>
                          <w:rFonts w:ascii="Verdana" w:hAnsi="Verdana"/>
                          <w:sz w:val="14"/>
                          <w:szCs w:val="14"/>
                        </w:rPr>
                        <w:t>UnControlledBlowDownDetails</w:t>
                      </w:r>
                      <w:r w:rsidRPr="00DF2E25">
                        <w:rPr>
                          <w:rStyle w:val="m1"/>
                          <w:rFonts w:ascii="Verdana" w:hAnsi="Verdana"/>
                          <w:sz w:val="14"/>
                          <w:szCs w:val="14"/>
                        </w:rPr>
                        <w:t>&gt;</w:t>
                      </w:r>
                    </w:p>
                    <w:p w:rsidR="00E82D8A" w:rsidRPr="00DF2E25" w:rsidRDefault="00E82D8A" w:rsidP="00BC1293">
                      <w:pPr>
                        <w:ind w:left="696" w:hanging="216"/>
                        <w:rPr>
                          <w:rFonts w:ascii="Verdana" w:hAnsi="Verdana"/>
                          <w:sz w:val="14"/>
                          <w:szCs w:val="14"/>
                        </w:rPr>
                      </w:pPr>
                      <w:r w:rsidRPr="00DF2E25">
                        <w:rPr>
                          <w:rStyle w:val="m1"/>
                          <w:rFonts w:ascii="Verdana" w:hAnsi="Verdana"/>
                          <w:sz w:val="14"/>
                          <w:szCs w:val="14"/>
                        </w:rPr>
                        <w:t>&lt;ghg</w:t>
                      </w:r>
                      <w:proofErr w:type="gramStart"/>
                      <w:r w:rsidRPr="00DF2E25">
                        <w:rPr>
                          <w:rStyle w:val="m1"/>
                          <w:rFonts w:ascii="Verdana" w:hAnsi="Verdana"/>
                          <w:sz w:val="14"/>
                          <w:szCs w:val="14"/>
                        </w:rPr>
                        <w:t>:</w:t>
                      </w:r>
                      <w:r w:rsidRPr="00DF2E25">
                        <w:rPr>
                          <w:rStyle w:val="t1"/>
                          <w:rFonts w:ascii="Verdana" w:hAnsi="Verdana"/>
                          <w:sz w:val="14"/>
                          <w:szCs w:val="14"/>
                        </w:rPr>
                        <w:t>TotalCH4Emissions</w:t>
                      </w:r>
                      <w:proofErr w:type="gramEnd"/>
                      <w:r w:rsidRPr="00DF2E25">
                        <w:rPr>
                          <w:rStyle w:val="t1"/>
                          <w:rFonts w:ascii="Verdana" w:hAnsi="Verdana"/>
                          <w:sz w:val="14"/>
                          <w:szCs w:val="14"/>
                        </w:rPr>
                        <w:t xml:space="preserve"> </w:t>
                      </w:r>
                      <w:r w:rsidRPr="00DF2E25">
                        <w:rPr>
                          <w:rStyle w:val="t1"/>
                          <w:rFonts w:ascii="Verdana" w:hAnsi="Verdana"/>
                          <w:color w:val="FF0000"/>
                          <w:sz w:val="14"/>
                          <w:szCs w:val="14"/>
                        </w:rPr>
                        <w:t>massUOM</w:t>
                      </w:r>
                      <w:r w:rsidRPr="00DF2E25">
                        <w:rPr>
                          <w:rStyle w:val="m1"/>
                          <w:rFonts w:ascii="Verdana" w:hAnsi="Verdana"/>
                          <w:sz w:val="14"/>
                          <w:szCs w:val="14"/>
                        </w:rPr>
                        <w:t>="</w:t>
                      </w:r>
                      <w:r w:rsidRPr="00DF2E25">
                        <w:rPr>
                          <w:rFonts w:ascii="Verdana" w:hAnsi="Verdana"/>
                          <w:bCs/>
                          <w:sz w:val="14"/>
                          <w:szCs w:val="14"/>
                        </w:rPr>
                        <w:t>Metric Tons</w:t>
                      </w:r>
                      <w:r w:rsidRPr="00DF2E25">
                        <w:rPr>
                          <w:rStyle w:val="m1"/>
                          <w:rFonts w:ascii="Verdana" w:hAnsi="Verdana"/>
                          <w:sz w:val="14"/>
                          <w:szCs w:val="14"/>
                        </w:rPr>
                        <w:t>"&gt;</w:t>
                      </w:r>
                    </w:p>
                    <w:p w:rsidR="00E82D8A" w:rsidRPr="00DF2E25" w:rsidRDefault="00E82D8A" w:rsidP="00BC1293">
                      <w:pPr>
                        <w:ind w:left="696" w:hanging="480"/>
                        <w:rPr>
                          <w:rFonts w:ascii="Verdana" w:hAnsi="Verdana"/>
                          <w:sz w:val="14"/>
                          <w:szCs w:val="14"/>
                        </w:rPr>
                      </w:pPr>
                      <w:r w:rsidRPr="00DF2E25">
                        <w:rPr>
                          <w:rStyle w:val="b1"/>
                          <w:rFonts w:ascii="Verdana" w:hAnsi="Verdana"/>
                          <w:b w:val="0"/>
                          <w:sz w:val="14"/>
                          <w:szCs w:val="14"/>
                        </w:rPr>
                        <w:t> </w:t>
                      </w:r>
                      <w:r w:rsidRPr="00DF2E25">
                        <w:rPr>
                          <w:rStyle w:val="b1"/>
                          <w:rFonts w:ascii="Verdana" w:hAnsi="Verdana"/>
                          <w:b w:val="0"/>
                          <w:sz w:val="14"/>
                          <w:szCs w:val="14"/>
                        </w:rPr>
                        <w:tab/>
                      </w:r>
                      <w:r w:rsidRPr="00DF2E25">
                        <w:rPr>
                          <w:rStyle w:val="b1"/>
                          <w:rFonts w:ascii="Verdana" w:hAnsi="Verdana"/>
                          <w:b w:val="0"/>
                          <w:sz w:val="14"/>
                          <w:szCs w:val="14"/>
                        </w:rPr>
                        <w:tab/>
                      </w:r>
                      <w:r w:rsidRPr="00DF2E25">
                        <w:rPr>
                          <w:rFonts w:ascii="Verdana" w:hAnsi="Verdana"/>
                          <w:sz w:val="14"/>
                          <w:szCs w:val="14"/>
                        </w:rPr>
                        <w:t xml:space="preserve"> </w:t>
                      </w:r>
                      <w:r w:rsidRPr="00DF2E25">
                        <w:rPr>
                          <w:rStyle w:val="m1"/>
                          <w:rFonts w:ascii="Verdana" w:hAnsi="Verdana"/>
                          <w:sz w:val="14"/>
                          <w:szCs w:val="14"/>
                        </w:rPr>
                        <w:t>&lt;ghg</w:t>
                      </w:r>
                      <w:proofErr w:type="gramStart"/>
                      <w:r w:rsidRPr="00DF2E25">
                        <w:rPr>
                          <w:rStyle w:val="m1"/>
                          <w:rFonts w:ascii="Verdana" w:hAnsi="Verdana"/>
                          <w:sz w:val="14"/>
                          <w:szCs w:val="14"/>
                        </w:rPr>
                        <w:t>:</w:t>
                      </w:r>
                      <w:r w:rsidRPr="00DF2E25">
                        <w:rPr>
                          <w:rStyle w:val="t1"/>
                          <w:rFonts w:ascii="Verdana" w:hAnsi="Verdana"/>
                          <w:sz w:val="14"/>
                          <w:szCs w:val="14"/>
                        </w:rPr>
                        <w:t>CalculatedValue</w:t>
                      </w:r>
                      <w:proofErr w:type="gramEnd"/>
                      <w:r w:rsidRPr="00DF2E25">
                        <w:rPr>
                          <w:rStyle w:val="m1"/>
                          <w:rFonts w:ascii="Verdana" w:hAnsi="Verdana"/>
                          <w:sz w:val="14"/>
                          <w:szCs w:val="14"/>
                        </w:rPr>
                        <w:t>&gt;</w:t>
                      </w:r>
                      <w:r w:rsidRPr="00DF2E25">
                        <w:rPr>
                          <w:rStyle w:val="tx1"/>
                          <w:rFonts w:ascii="Verdana" w:hAnsi="Verdana"/>
                          <w:b w:val="0"/>
                          <w:sz w:val="14"/>
                          <w:szCs w:val="14"/>
                        </w:rPr>
                        <w:t>4878.24</w:t>
                      </w:r>
                      <w:r w:rsidRPr="00DF2E25">
                        <w:rPr>
                          <w:rStyle w:val="m1"/>
                          <w:rFonts w:ascii="Verdana" w:hAnsi="Verdana"/>
                          <w:sz w:val="14"/>
                          <w:szCs w:val="14"/>
                        </w:rPr>
                        <w:t>&lt;/ghg:</w:t>
                      </w:r>
                      <w:r w:rsidRPr="00DF2E25">
                        <w:rPr>
                          <w:rStyle w:val="t1"/>
                          <w:rFonts w:ascii="Verdana" w:hAnsi="Verdana"/>
                          <w:sz w:val="14"/>
                          <w:szCs w:val="14"/>
                        </w:rPr>
                        <w:t>CalculatedValue</w:t>
                      </w:r>
                      <w:r w:rsidRPr="00DF2E25">
                        <w:rPr>
                          <w:rStyle w:val="m1"/>
                          <w:rFonts w:ascii="Verdana" w:hAnsi="Verdana"/>
                          <w:sz w:val="14"/>
                          <w:szCs w:val="14"/>
                        </w:rPr>
                        <w:t>&gt;</w:t>
                      </w:r>
                      <w:r w:rsidRPr="00DF2E25">
                        <w:rPr>
                          <w:rFonts w:ascii="Verdana" w:hAnsi="Verdana"/>
                          <w:sz w:val="14"/>
                          <w:szCs w:val="14"/>
                        </w:rPr>
                        <w:t xml:space="preserve"> </w:t>
                      </w:r>
                    </w:p>
                    <w:p w:rsidR="00E82D8A" w:rsidRPr="00DF2E25" w:rsidRDefault="00E82D8A" w:rsidP="00BC1293">
                      <w:pPr>
                        <w:ind w:left="696" w:hanging="240"/>
                        <w:rPr>
                          <w:rFonts w:ascii="Verdana" w:hAnsi="Verdana"/>
                          <w:sz w:val="14"/>
                          <w:szCs w:val="14"/>
                        </w:rPr>
                      </w:pPr>
                      <w:r w:rsidRPr="00DF2E25">
                        <w:rPr>
                          <w:rStyle w:val="m1"/>
                          <w:rFonts w:ascii="Verdana" w:hAnsi="Verdana"/>
                          <w:sz w:val="14"/>
                          <w:szCs w:val="14"/>
                        </w:rPr>
                        <w:t>&lt;/ghg</w:t>
                      </w:r>
                      <w:proofErr w:type="gramStart"/>
                      <w:r w:rsidRPr="00DF2E25">
                        <w:rPr>
                          <w:rStyle w:val="m1"/>
                          <w:rFonts w:ascii="Verdana" w:hAnsi="Verdana"/>
                          <w:sz w:val="14"/>
                          <w:szCs w:val="14"/>
                        </w:rPr>
                        <w:t>:</w:t>
                      </w:r>
                      <w:r w:rsidRPr="00DF2E25">
                        <w:rPr>
                          <w:rStyle w:val="t1"/>
                          <w:rFonts w:ascii="Verdana" w:hAnsi="Verdana"/>
                          <w:sz w:val="14"/>
                          <w:szCs w:val="14"/>
                        </w:rPr>
                        <w:t>TotalCH4Emissions</w:t>
                      </w:r>
                      <w:proofErr w:type="gramEnd"/>
                      <w:r w:rsidRPr="00DF2E25">
                        <w:rPr>
                          <w:rStyle w:val="m1"/>
                          <w:rFonts w:ascii="Verdana" w:hAnsi="Verdana"/>
                          <w:sz w:val="14"/>
                          <w:szCs w:val="14"/>
                        </w:rPr>
                        <w:t>&gt;</w:t>
                      </w:r>
                    </w:p>
                    <w:p w:rsidR="00E82D8A" w:rsidRPr="00DF2E25" w:rsidRDefault="00E82D8A" w:rsidP="00BC1293">
                      <w:pPr>
                        <w:ind w:left="696" w:hanging="240"/>
                        <w:rPr>
                          <w:rFonts w:ascii="Verdana" w:hAnsi="Verdana"/>
                          <w:sz w:val="14"/>
                          <w:szCs w:val="14"/>
                        </w:rPr>
                      </w:pPr>
                      <w:r w:rsidRPr="00DF2E25">
                        <w:rPr>
                          <w:rStyle w:val="m1"/>
                          <w:rFonts w:ascii="Verdana" w:hAnsi="Verdana"/>
                          <w:sz w:val="14"/>
                          <w:szCs w:val="14"/>
                        </w:rPr>
                        <w:t>&lt;ghg</w:t>
                      </w:r>
                      <w:proofErr w:type="gramStart"/>
                      <w:r w:rsidRPr="00DF2E25">
                        <w:rPr>
                          <w:rStyle w:val="m1"/>
                          <w:rFonts w:ascii="Verdana" w:hAnsi="Verdana"/>
                          <w:sz w:val="14"/>
                          <w:szCs w:val="14"/>
                        </w:rPr>
                        <w:t>:</w:t>
                      </w:r>
                      <w:r w:rsidRPr="00DF2E25">
                        <w:rPr>
                          <w:rStyle w:val="t1"/>
                          <w:rFonts w:ascii="Verdana" w:hAnsi="Verdana"/>
                          <w:sz w:val="14"/>
                          <w:szCs w:val="14"/>
                        </w:rPr>
                        <w:t>TotalCH4EmissionsMethod</w:t>
                      </w:r>
                      <w:proofErr w:type="gramEnd"/>
                      <w:r w:rsidRPr="00DF2E25">
                        <w:rPr>
                          <w:rStyle w:val="m1"/>
                          <w:rFonts w:ascii="Verdana" w:hAnsi="Verdana"/>
                          <w:sz w:val="14"/>
                          <w:szCs w:val="14"/>
                        </w:rPr>
                        <w:t>&gt;</w:t>
                      </w:r>
                      <w:r w:rsidRPr="00DF2E25">
                        <w:rPr>
                          <w:rStyle w:val="tx1"/>
                          <w:rFonts w:ascii="Verdana" w:hAnsi="Verdana"/>
                          <w:b w:val="0"/>
                          <w:sz w:val="14"/>
                          <w:szCs w:val="14"/>
                        </w:rPr>
                        <w:t>Reported under 98.256(j)</w:t>
                      </w:r>
                      <w:r w:rsidRPr="00DF2E25">
                        <w:rPr>
                          <w:rStyle w:val="m1"/>
                          <w:rFonts w:ascii="Verdana" w:hAnsi="Verdana"/>
                          <w:sz w:val="14"/>
                          <w:szCs w:val="14"/>
                        </w:rPr>
                        <w:t>&lt;/ghg:</w:t>
                      </w:r>
                      <w:r w:rsidRPr="00DF2E25">
                        <w:rPr>
                          <w:rStyle w:val="t1"/>
                          <w:rFonts w:ascii="Verdana" w:hAnsi="Verdana"/>
                          <w:sz w:val="14"/>
                          <w:szCs w:val="14"/>
                        </w:rPr>
                        <w:t>TotalCH4EmissionsMethod</w:t>
                      </w:r>
                      <w:r w:rsidRPr="00DF2E25">
                        <w:rPr>
                          <w:rStyle w:val="m1"/>
                          <w:rFonts w:ascii="Verdana" w:hAnsi="Verdana"/>
                          <w:sz w:val="14"/>
                          <w:szCs w:val="14"/>
                        </w:rPr>
                        <w:t>&gt;</w:t>
                      </w:r>
                      <w:r w:rsidRPr="00DF2E25">
                        <w:rPr>
                          <w:rFonts w:ascii="Verdana" w:hAnsi="Verdana"/>
                          <w:sz w:val="14"/>
                          <w:szCs w:val="14"/>
                        </w:rPr>
                        <w:t xml:space="preserve"> </w:t>
                      </w:r>
                    </w:p>
                    <w:p w:rsidR="00E82D8A" w:rsidRDefault="00E82D8A"/>
                  </w:txbxContent>
                </v:textbox>
              </v:shape>
            </w:pict>
          </mc:Fallback>
        </mc:AlternateContent>
      </w:r>
    </w:p>
    <w:p w14:paraId="1AD91496"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14F778A4"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74DBDD41"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31C3F0DD"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44FC17A4" w14:textId="77777777" w:rsidR="00BC1293" w:rsidRDefault="00BC1293" w:rsidP="00BC1293">
      <w:pPr>
        <w:pStyle w:val="NormalWeb"/>
        <w:spacing w:before="0" w:beforeAutospacing="0" w:after="0" w:afterAutospacing="0"/>
        <w:rPr>
          <w:rFonts w:ascii="Times New Roman" w:hAnsi="Times New Roman"/>
          <w:sz w:val="18"/>
          <w:szCs w:val="18"/>
        </w:rPr>
      </w:pPr>
    </w:p>
    <w:p w14:paraId="1623C1C0" w14:textId="77777777" w:rsidR="00BC1293" w:rsidRDefault="00BC1293" w:rsidP="00BC1293">
      <w:pPr>
        <w:rPr>
          <w:rFonts w:eastAsia="Times New Roman"/>
        </w:rPr>
      </w:pPr>
      <w:r w:rsidRPr="00A2186C">
        <w:rPr>
          <w:b/>
          <w:sz w:val="18"/>
          <w:szCs w:val="18"/>
        </w:rPr>
        <w:t>Note:</w:t>
      </w:r>
      <w:r w:rsidRPr="003C15E2">
        <w:rPr>
          <w:sz w:val="18"/>
          <w:szCs w:val="18"/>
        </w:rPr>
        <w:t xml:space="preserve">  </w:t>
      </w:r>
      <w:r>
        <w:rPr>
          <w:sz w:val="18"/>
          <w:szCs w:val="18"/>
        </w:rPr>
        <w:t>The XML example</w:t>
      </w:r>
      <w:r w:rsidRPr="003C15E2">
        <w:rPr>
          <w:sz w:val="18"/>
          <w:szCs w:val="18"/>
        </w:rPr>
        <w:t xml:space="preserve"> above is presented here to demonstrate the concept of reporting </w:t>
      </w:r>
      <w:r>
        <w:rPr>
          <w:sz w:val="18"/>
          <w:szCs w:val="18"/>
        </w:rPr>
        <w:t xml:space="preserve">uncontrolled blowdown systems details if you used the process vent method to calculate </w:t>
      </w:r>
      <w:r w:rsidRPr="006F1365">
        <w:rPr>
          <w:sz w:val="18"/>
          <w:szCs w:val="18"/>
        </w:rPr>
        <w:t>CH</w:t>
      </w:r>
      <w:r w:rsidRPr="006F1365">
        <w:rPr>
          <w:sz w:val="18"/>
          <w:szCs w:val="18"/>
          <w:vertAlign w:val="subscript"/>
        </w:rPr>
        <w:t>4</w:t>
      </w:r>
      <w:r w:rsidRPr="006F1365">
        <w:rPr>
          <w:sz w:val="18"/>
          <w:szCs w:val="18"/>
        </w:rPr>
        <w:t xml:space="preserve"> </w:t>
      </w:r>
      <w:r>
        <w:rPr>
          <w:sz w:val="18"/>
          <w:szCs w:val="18"/>
        </w:rPr>
        <w:t>emissions</w:t>
      </w:r>
    </w:p>
    <w:p w14:paraId="74CCAE0D" w14:textId="77777777" w:rsidR="00BC1293" w:rsidRDefault="00BC1293" w:rsidP="00BC1293"/>
    <w:p w14:paraId="6B3E179D" w14:textId="77777777" w:rsidR="00BC1293" w:rsidRDefault="00BC1293" w:rsidP="00BC1293"/>
    <w:p w14:paraId="481CDBA5" w14:textId="77777777" w:rsidR="00BC1293" w:rsidRDefault="00BC1293" w:rsidP="00BC1293">
      <w:pPr>
        <w:rPr>
          <w:rFonts w:eastAsia="Times New Roman" w:cs="Times New Roman"/>
          <w:b/>
          <w:sz w:val="24"/>
          <w:szCs w:val="24"/>
        </w:rPr>
      </w:pPr>
      <w:r>
        <w:br w:type="page"/>
      </w:r>
    </w:p>
    <w:p w14:paraId="16231B4A" w14:textId="77777777" w:rsidR="00BC1293" w:rsidRDefault="00BC1293" w:rsidP="00012E47">
      <w:pPr>
        <w:pStyle w:val="Figure"/>
      </w:pPr>
      <w:r>
        <w:lastRenderedPageBreak/>
        <w:br/>
      </w:r>
      <w:bookmarkStart w:id="948" w:name="_Toc473900425"/>
      <w:r>
        <w:t xml:space="preserve">Process Vent Method </w:t>
      </w:r>
      <w:r w:rsidRPr="003C15E2">
        <w:t>Details</w:t>
      </w:r>
      <w:r w:rsidR="001979ED">
        <w:t xml:space="preserve"> Schema Diagram</w:t>
      </w:r>
      <w:bookmarkEnd w:id="948"/>
    </w:p>
    <w:p w14:paraId="5BDAB142" w14:textId="77777777" w:rsidR="00BC1293" w:rsidRDefault="00BC1293" w:rsidP="00BC1293">
      <w:pPr>
        <w:keepNext/>
        <w:jc w:val="center"/>
      </w:pPr>
    </w:p>
    <w:p w14:paraId="6FCF26D6" w14:textId="77777777" w:rsidR="00BC1293" w:rsidRDefault="00304AFD" w:rsidP="00BC1293">
      <w:pPr>
        <w:rPr>
          <w:rFonts w:eastAsia="Times New Roman"/>
        </w:rPr>
      </w:pPr>
      <w:r>
        <w:rPr>
          <w:noProof/>
        </w:rPr>
        <mc:AlternateContent>
          <mc:Choice Requires="wps">
            <w:drawing>
              <wp:anchor distT="0" distB="0" distL="114300" distR="114300" simplePos="0" relativeHeight="253006848" behindDoc="0" locked="0" layoutInCell="1" allowOverlap="1" wp14:anchorId="541F26CD" wp14:editId="4A205FF0">
                <wp:simplePos x="0" y="0"/>
                <wp:positionH relativeFrom="column">
                  <wp:posOffset>2667000</wp:posOffset>
                </wp:positionH>
                <wp:positionV relativeFrom="paragraph">
                  <wp:posOffset>803275</wp:posOffset>
                </wp:positionV>
                <wp:extent cx="2886075" cy="219075"/>
                <wp:effectExtent l="0" t="0" r="28575" b="28575"/>
                <wp:wrapNone/>
                <wp:docPr id="64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2190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2E154DAD" id="Rectangle 38" o:spid="_x0000_s1026" style="position:absolute;margin-left:210pt;margin-top:63.25pt;width:227.25pt;height:17.25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" strokecolor="#ac0000" strokeweight="2pt">
                <v:fill opacity="0"/>
              </v:rect>
            </w:pict>
          </mc:Fallback>
        </mc:AlternateContent>
      </w:r>
      <w:r>
        <w:rPr>
          <w:noProof/>
        </w:rPr>
        <mc:AlternateContent>
          <mc:Choice Requires="wps">
            <w:drawing>
              <wp:anchor distT="0" distB="0" distL="114300" distR="114300" simplePos="0" relativeHeight="253222912" behindDoc="0" locked="0" layoutInCell="1" allowOverlap="1" wp14:anchorId="570D4F61" wp14:editId="34AB2A3C">
                <wp:simplePos x="0" y="0"/>
                <wp:positionH relativeFrom="column">
                  <wp:posOffset>2667000</wp:posOffset>
                </wp:positionH>
                <wp:positionV relativeFrom="paragraph">
                  <wp:posOffset>2603500</wp:posOffset>
                </wp:positionV>
                <wp:extent cx="1466850" cy="219075"/>
                <wp:effectExtent l="0" t="0" r="19050" b="28575"/>
                <wp:wrapNone/>
                <wp:docPr id="83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2190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366A323A" id="Rectangle 38" o:spid="_x0000_s1026" style="position:absolute;margin-left:210pt;margin-top:205pt;width:115.5pt;height:17.25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" strokecolor="#ac0000" strokeweight="2pt">
                <v:fill opacity="0"/>
              </v:rect>
            </w:pict>
          </mc:Fallback>
        </mc:AlternateContent>
      </w:r>
      <w:r>
        <w:rPr>
          <w:noProof/>
        </w:rPr>
        <mc:AlternateContent>
          <mc:Choice Requires="wps">
            <w:drawing>
              <wp:anchor distT="0" distB="0" distL="114300" distR="114300" simplePos="0" relativeHeight="253005824" behindDoc="0" locked="0" layoutInCell="1" allowOverlap="1" wp14:anchorId="25800C27" wp14:editId="3C5EEB2A">
                <wp:simplePos x="0" y="0"/>
                <wp:positionH relativeFrom="column">
                  <wp:posOffset>2667000</wp:posOffset>
                </wp:positionH>
                <wp:positionV relativeFrom="paragraph">
                  <wp:posOffset>355600</wp:posOffset>
                </wp:positionV>
                <wp:extent cx="2571750" cy="219075"/>
                <wp:effectExtent l="0" t="0" r="19050" b="28575"/>
                <wp:wrapNone/>
                <wp:docPr id="64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2190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626A73EA" id="Rectangle 38" o:spid="_x0000_s1026" style="position:absolute;margin-left:210pt;margin-top:28pt;width:202.5pt;height:17.2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" strokecolor="#ac0000" strokeweight="2pt">
                <v:fill opacity="0"/>
              </v:rect>
            </w:pict>
          </mc:Fallback>
        </mc:AlternateContent>
      </w:r>
      <w:r>
        <w:rPr>
          <w:noProof/>
        </w:rPr>
        <mc:AlternateContent>
          <mc:Choice Requires="wps">
            <w:drawing>
              <wp:anchor distT="0" distB="0" distL="114300" distR="114300" simplePos="0" relativeHeight="253009920" behindDoc="0" locked="0" layoutInCell="1" allowOverlap="1" wp14:anchorId="2070908A" wp14:editId="1965AF4A">
                <wp:simplePos x="0" y="0"/>
                <wp:positionH relativeFrom="column">
                  <wp:posOffset>2667000</wp:posOffset>
                </wp:positionH>
                <wp:positionV relativeFrom="paragraph">
                  <wp:posOffset>2152015</wp:posOffset>
                </wp:positionV>
                <wp:extent cx="1704975" cy="219075"/>
                <wp:effectExtent l="0" t="0" r="28575" b="28575"/>
                <wp:wrapNone/>
                <wp:docPr id="64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2190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069D09FD" id="Rectangle 38" o:spid="_x0000_s1026" style="position:absolute;margin-left:210pt;margin-top:169.45pt;width:134.25pt;height:17.25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" strokecolor="#ac0000" strokeweight="2pt">
                <v:fill opacity="0"/>
              </v:rect>
            </w:pict>
          </mc:Fallback>
        </mc:AlternateContent>
      </w:r>
      <w:r>
        <w:rPr>
          <w:noProof/>
        </w:rPr>
        <mc:AlternateContent>
          <mc:Choice Requires="wps">
            <w:drawing>
              <wp:anchor distT="0" distB="0" distL="114300" distR="114300" simplePos="0" relativeHeight="253008896" behindDoc="0" locked="0" layoutInCell="1" allowOverlap="1" wp14:anchorId="6D02635A" wp14:editId="0FAA59C0">
                <wp:simplePos x="0" y="0"/>
                <wp:positionH relativeFrom="column">
                  <wp:posOffset>2667000</wp:posOffset>
                </wp:positionH>
                <wp:positionV relativeFrom="paragraph">
                  <wp:posOffset>1704340</wp:posOffset>
                </wp:positionV>
                <wp:extent cx="2171700" cy="219075"/>
                <wp:effectExtent l="0" t="0" r="19050" b="28575"/>
                <wp:wrapNone/>
                <wp:docPr id="64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90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2809E49C" id="Rectangle 38" o:spid="_x0000_s1026" style="position:absolute;margin-left:210pt;margin-top:134.2pt;width:171pt;height:17.2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" strokecolor="#ac0000" strokeweight="2pt">
                <v:fill opacity="0"/>
              </v:rect>
            </w:pict>
          </mc:Fallback>
        </mc:AlternateContent>
      </w:r>
      <w:r>
        <w:rPr>
          <w:noProof/>
        </w:rPr>
        <mc:AlternateContent>
          <mc:Choice Requires="wps">
            <w:drawing>
              <wp:anchor distT="0" distB="0" distL="114300" distR="114300" simplePos="0" relativeHeight="253007872" behindDoc="0" locked="0" layoutInCell="1" allowOverlap="1" wp14:anchorId="1541DD84" wp14:editId="1ADBBE5D">
                <wp:simplePos x="0" y="0"/>
                <wp:positionH relativeFrom="column">
                  <wp:posOffset>5238750</wp:posOffset>
                </wp:positionH>
                <wp:positionV relativeFrom="paragraph">
                  <wp:posOffset>1241425</wp:posOffset>
                </wp:positionV>
                <wp:extent cx="990600" cy="476250"/>
                <wp:effectExtent l="0" t="0" r="0" b="0"/>
                <wp:wrapNone/>
                <wp:docPr id="644"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47625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3739E672" w14:textId="77777777" w:rsidR="00E82D8A" w:rsidRDefault="00E82D8A" w:rsidP="00BC1293">
                            <w:pPr>
                              <w:jc w:val="both"/>
                              <w:rPr>
                                <w:b/>
                                <w:color w:val="AC0000"/>
                                <w:sz w:val="20"/>
                                <w:szCs w:val="20"/>
                              </w:rPr>
                            </w:pPr>
                            <w:r>
                              <w:rPr>
                                <w:b/>
                                <w:color w:val="AC0000"/>
                                <w:sz w:val="20"/>
                                <w:szCs w:val="20"/>
                              </w:rPr>
                              <w:t>Conditionally</w:t>
                            </w:r>
                          </w:p>
                          <w:p w14:paraId="434A7ED4" w14:textId="77777777" w:rsidR="00E82D8A" w:rsidRPr="00D906F3"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612C76CB" id="Text Box 644" o:spid="_x0000_s1150" type="#_x0000_t202" style="position:absolute;margin-left:412.5pt;margin-top:97.75pt;width:78pt;height:37.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D906F3" w:rsidRDefault="00E82D8A" w:rsidP="00BC1293">
                      <w:pPr>
                        <w:jc w:val="both"/>
                        <w:rPr>
                          <w:b/>
                          <w:color w:val="AC0000"/>
                          <w:sz w:val="20"/>
                          <w:szCs w:val="20"/>
                        </w:rPr>
                      </w:pPr>
                      <w:r>
                        <w:rPr>
                          <w:b/>
                          <w:color w:val="AC0000"/>
                          <w:sz w:val="20"/>
                          <w:szCs w:val="20"/>
                        </w:rPr>
                        <w:t>Required</w:t>
                      </w:r>
                    </w:p>
                  </w:txbxContent>
                </v:textbox>
              </v:shape>
            </w:pict>
          </mc:Fallback>
        </mc:AlternateContent>
      </w:r>
      <w:r w:rsidR="00632C73" w:rsidRPr="00012E47">
        <w:rPr>
          <w:rFonts w:eastAsia="Times New Roman"/>
          <w:noProof/>
        </w:rPr>
        <w:drawing>
          <wp:inline distT="0" distB="0" distL="0" distR="0" wp14:anchorId="7B22AC1B" wp14:editId="7C317C18">
            <wp:extent cx="5763859" cy="3181350"/>
            <wp:effectExtent l="0" t="0" r="889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VentMethodDetails.png"/>
                    <pic:cNvPicPr/>
                  </pic:nvPicPr>
                  <pic:blipFill rotWithShape="1">
                    <a:blip r:embed="rId53" cstate="print">
                      <a:extLst>
                        <a:ext uri="{28A0092B-C50C-407E-A947-70E740481C1C}">
                          <a14:useLocalDpi xmlns:a14="http://schemas.microsoft.com/office/drawing/2010/main" val="0"/>
                        </a:ext>
                      </a:extLst>
                    </a:blip>
                    <a:srcRect t="2624"/>
                    <a:stretch/>
                  </pic:blipFill>
                  <pic:spPr bwMode="auto">
                    <a:xfrm>
                      <a:off x="0" y="0"/>
                      <a:ext cx="5768340" cy="3183823"/>
                    </a:xfrm>
                    <a:prstGeom prst="rect">
                      <a:avLst/>
                    </a:prstGeom>
                    <a:ln>
                      <a:noFill/>
                    </a:ln>
                    <a:extLst>
                      <a:ext uri="{53640926-AAD7-44D8-BBD7-CCE9431645EC}">
                        <a14:shadowObscured xmlns:a14="http://schemas.microsoft.com/office/drawing/2010/main"/>
                      </a:ext>
                    </a:extLst>
                  </pic:spPr>
                </pic:pic>
              </a:graphicData>
            </a:graphic>
          </wp:inline>
        </w:drawing>
      </w:r>
    </w:p>
    <w:p w14:paraId="7911D53A" w14:textId="77777777" w:rsidR="00A97605" w:rsidRDefault="00A97605" w:rsidP="00A97605">
      <w:pPr>
        <w:pStyle w:val="NormalWeb"/>
        <w:spacing w:before="0" w:beforeAutospacing="0" w:after="0" w:afterAutospacing="0"/>
        <w:jc w:val="center"/>
        <w:rPr>
          <w:rFonts w:ascii="Times New Roman" w:hAnsi="Times New Roman"/>
          <w:sz w:val="18"/>
          <w:szCs w:val="18"/>
        </w:rPr>
      </w:pPr>
      <w:r>
        <w:rPr>
          <w:rFonts w:ascii="Times New Roman" w:hAnsi="Times New Roman"/>
          <w:b/>
          <w:bCs/>
          <w:sz w:val="18"/>
          <w:szCs w:val="18"/>
        </w:rPr>
        <w:t xml:space="preserve">                                                               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t xml:space="preserve">                                                                   for more information on conditionally required elements.</w:t>
      </w:r>
    </w:p>
    <w:p w14:paraId="3C2E0B14" w14:textId="77777777" w:rsidR="00BC1293" w:rsidRPr="004D5069" w:rsidRDefault="00BC1293" w:rsidP="00BC1293">
      <w:pPr>
        <w:pStyle w:val="NormalWeb"/>
        <w:spacing w:before="0" w:beforeAutospacing="0" w:after="0" w:afterAutospacing="0"/>
        <w:jc w:val="center"/>
        <w:rPr>
          <w:rFonts w:ascii="Times New Roman" w:hAnsi="Times New Roman"/>
          <w:b/>
          <w:sz w:val="18"/>
          <w:szCs w:val="18"/>
        </w:rPr>
      </w:pPr>
      <w:r w:rsidRPr="004D5069">
        <w:rPr>
          <w:rFonts w:ascii="Times New Roman" w:hAnsi="Times New Roman"/>
          <w:sz w:val="18"/>
          <w:szCs w:val="18"/>
        </w:rPr>
        <w:t>.</w:t>
      </w:r>
    </w:p>
    <w:p w14:paraId="4D6BE597" w14:textId="77777777" w:rsidR="00BC1293" w:rsidRDefault="00BC1293" w:rsidP="00BC1293"/>
    <w:p w14:paraId="3F53BE34" w14:textId="77777777" w:rsidR="00BC1293" w:rsidRDefault="00BC1293" w:rsidP="00BC1293">
      <w:pPr>
        <w:rPr>
          <w:b/>
        </w:rPr>
      </w:pPr>
    </w:p>
    <w:p w14:paraId="0AB49D65" w14:textId="77777777" w:rsidR="00BC1293" w:rsidRPr="00DB407D" w:rsidRDefault="00BC1293" w:rsidP="00BC1293">
      <w:pPr>
        <w:rPr>
          <w:b/>
        </w:rPr>
      </w:pPr>
      <w:r w:rsidRPr="00DB407D">
        <w:rPr>
          <w:b/>
        </w:rPr>
        <w:t>Process Vent Method for Uncontrolled Blowdown Systems</w:t>
      </w:r>
    </w:p>
    <w:p w14:paraId="4E06F0A0" w14:textId="77777777" w:rsidR="00BC1293" w:rsidRDefault="00BC1293" w:rsidP="00BC1293"/>
    <w:p w14:paraId="7B4A0828" w14:textId="77777777" w:rsidR="00BC1293" w:rsidRDefault="00BC1293" w:rsidP="00BC1293">
      <w:r w:rsidRPr="00F51CA1">
        <w:rPr>
          <w:b/>
        </w:rPr>
        <w:t>Cond</w:t>
      </w:r>
      <w:r>
        <w:rPr>
          <w:b/>
        </w:rPr>
        <w:t>i</w:t>
      </w:r>
      <w:r w:rsidRPr="00F51CA1">
        <w:rPr>
          <w:b/>
        </w:rPr>
        <w:t xml:space="preserve">tionally Required:  </w:t>
      </w:r>
      <w:r>
        <w:t>Report the following data if you use</w:t>
      </w:r>
      <w:r w:rsidR="00AB3F05">
        <w:t>d</w:t>
      </w:r>
      <w:r>
        <w:t xml:space="preserve"> a process vent</w:t>
      </w:r>
      <w:r w:rsidR="00AB3F05">
        <w:t>s</w:t>
      </w:r>
      <w:r>
        <w:t xml:space="preserve"> </w:t>
      </w:r>
      <w:r w:rsidRPr="003E6BB1">
        <w:t>method (under 98.256(j))</w:t>
      </w:r>
      <w:r>
        <w:t xml:space="preserve"> </w:t>
      </w:r>
      <w:r w:rsidRPr="003E6BB1">
        <w:t xml:space="preserve">to calculate the </w:t>
      </w:r>
      <w:r w:rsidRPr="003E6BB1">
        <w:rPr>
          <w:rFonts w:cs="Times New Roman"/>
        </w:rPr>
        <w:t>CH</w:t>
      </w:r>
      <w:r w:rsidRPr="003E6BB1">
        <w:rPr>
          <w:rFonts w:cs="Times New Roman"/>
          <w:vertAlign w:val="subscript"/>
        </w:rPr>
        <w:t>4</w:t>
      </w:r>
      <w:r w:rsidRPr="003E6BB1">
        <w:t xml:space="preserve"> emissions from uncontrolled blowdown systems:</w:t>
      </w:r>
      <w:r>
        <w:t xml:space="preserve"> </w:t>
      </w:r>
    </w:p>
    <w:p w14:paraId="6227E529" w14:textId="77777777" w:rsidR="00BC1293" w:rsidRDefault="00BC1293" w:rsidP="00BC1293"/>
    <w:p w14:paraId="2F8F2ED6" w14:textId="77777777" w:rsidR="00BC1293" w:rsidRDefault="00BC1293" w:rsidP="00F9534E">
      <w:pPr>
        <w:pStyle w:val="ListParagraph"/>
        <w:numPr>
          <w:ilvl w:val="0"/>
          <w:numId w:val="17"/>
        </w:numPr>
      </w:pPr>
      <w:r>
        <w:t>Annual volumetric flow discharged to the atmosphere (scf).</w:t>
      </w:r>
    </w:p>
    <w:p w14:paraId="23049286" w14:textId="77777777" w:rsidR="00BC1293" w:rsidRDefault="00BC1293" w:rsidP="00F9534E">
      <w:pPr>
        <w:pStyle w:val="ListParagraph"/>
        <w:numPr>
          <w:ilvl w:val="0"/>
          <w:numId w:val="17"/>
        </w:numPr>
      </w:pPr>
      <w:r>
        <w:t xml:space="preserve">Method used to measure or estimate the annual volumetric flow rate. Select from: </w:t>
      </w:r>
    </w:p>
    <w:p w14:paraId="0175DCCD" w14:textId="77777777" w:rsidR="00BC1293" w:rsidRDefault="00BC1293" w:rsidP="00F9534E">
      <w:pPr>
        <w:pStyle w:val="ListParagraph"/>
        <w:numPr>
          <w:ilvl w:val="1"/>
          <w:numId w:val="17"/>
        </w:numPr>
      </w:pPr>
      <w:r>
        <w:t>Continuous or at least hourly measurements</w:t>
      </w:r>
    </w:p>
    <w:p w14:paraId="21A447D7" w14:textId="77777777" w:rsidR="00BC1293" w:rsidRDefault="00BC1293" w:rsidP="00F9534E">
      <w:pPr>
        <w:pStyle w:val="ListParagraph"/>
        <w:numPr>
          <w:ilvl w:val="1"/>
          <w:numId w:val="17"/>
        </w:numPr>
      </w:pPr>
      <w:r>
        <w:t>Routine (less frequent than hourly but at least weekly) measurements</w:t>
      </w:r>
    </w:p>
    <w:p w14:paraId="3664D2C2" w14:textId="77777777" w:rsidR="00BC1293" w:rsidRDefault="00BC1293" w:rsidP="00F9534E">
      <w:pPr>
        <w:pStyle w:val="ListParagraph"/>
        <w:numPr>
          <w:ilvl w:val="1"/>
          <w:numId w:val="17"/>
        </w:numPr>
      </w:pPr>
      <w:r>
        <w:t>Periodic (less frequent than weekly) measurements</w:t>
      </w:r>
    </w:p>
    <w:p w14:paraId="54F61EAD" w14:textId="77777777" w:rsidR="00BC1293" w:rsidRDefault="00BC1293" w:rsidP="00F9534E">
      <w:pPr>
        <w:pStyle w:val="ListParagraph"/>
        <w:numPr>
          <w:ilvl w:val="1"/>
          <w:numId w:val="17"/>
        </w:numPr>
      </w:pPr>
      <w:r>
        <w:t>Process knowledge</w:t>
      </w:r>
    </w:p>
    <w:p w14:paraId="0103ABDE" w14:textId="77777777" w:rsidR="00BC1293" w:rsidRDefault="00BC1293" w:rsidP="00F9534E">
      <w:pPr>
        <w:pStyle w:val="ListParagraph"/>
        <w:numPr>
          <w:ilvl w:val="1"/>
          <w:numId w:val="17"/>
        </w:numPr>
      </w:pPr>
      <w:r>
        <w:t>Engineering calculation</w:t>
      </w:r>
    </w:p>
    <w:p w14:paraId="04E50F09" w14:textId="77777777" w:rsidR="00BC1293" w:rsidRDefault="00BC1293" w:rsidP="00F9534E">
      <w:pPr>
        <w:pStyle w:val="ListParagraph"/>
        <w:numPr>
          <w:ilvl w:val="1"/>
          <w:numId w:val="17"/>
        </w:numPr>
      </w:pPr>
      <w:r>
        <w:t>Other (specify)</w:t>
      </w:r>
    </w:p>
    <w:p w14:paraId="627E8643" w14:textId="77777777" w:rsidR="00BC1293" w:rsidRDefault="00BC1293" w:rsidP="00F9534E">
      <w:pPr>
        <w:pStyle w:val="ListParagraph"/>
        <w:numPr>
          <w:ilvl w:val="0"/>
          <w:numId w:val="17"/>
        </w:numPr>
      </w:pPr>
      <w:r w:rsidRPr="003E6BB1">
        <w:rPr>
          <w:b/>
        </w:rPr>
        <w:t xml:space="preserve">Conditionally Required:  </w:t>
      </w:r>
      <w:r>
        <w:t>Number of venting events for all relevant vents, if vent is intermittent</w:t>
      </w:r>
    </w:p>
    <w:p w14:paraId="2AF1B44E" w14:textId="77777777" w:rsidR="00BC1293" w:rsidRDefault="004C4E3A" w:rsidP="00F9534E">
      <w:pPr>
        <w:pStyle w:val="ListParagraph"/>
        <w:numPr>
          <w:ilvl w:val="0"/>
          <w:numId w:val="17"/>
        </w:numPr>
      </w:pPr>
      <w:r w:rsidRPr="003E6BB1">
        <w:rPr>
          <w:b/>
        </w:rPr>
        <w:t xml:space="preserve">Conditionally Required:  </w:t>
      </w:r>
      <w:r w:rsidR="00BC1293">
        <w:t>Cumulative venting time</w:t>
      </w:r>
      <w:r>
        <w:t>, if vent is intermittent</w:t>
      </w:r>
      <w:r w:rsidR="00BC1293">
        <w:t xml:space="preserve"> (hours)</w:t>
      </w:r>
    </w:p>
    <w:p w14:paraId="159EE782" w14:textId="77777777" w:rsidR="00D2645E" w:rsidRPr="00F73CA9" w:rsidRDefault="00D2645E" w:rsidP="00F9534E">
      <w:pPr>
        <w:pStyle w:val="ListParagraph"/>
        <w:numPr>
          <w:ilvl w:val="0"/>
          <w:numId w:val="17"/>
        </w:numPr>
        <w:rPr>
          <w:rFonts w:cs="Times New Roman"/>
        </w:rPr>
      </w:pPr>
      <w:r w:rsidRPr="00646772">
        <w:rPr>
          <w:rFonts w:cs="Times New Roman"/>
        </w:rPr>
        <w:t>C</w:t>
      </w:r>
      <w:r>
        <w:rPr>
          <w:rFonts w:cs="Times New Roman"/>
        </w:rPr>
        <w:t>H</w:t>
      </w:r>
      <w:r w:rsidRPr="00012E47">
        <w:rPr>
          <w:rFonts w:cs="Times New Roman"/>
          <w:vertAlign w:val="subscript"/>
        </w:rPr>
        <w:t>4</w:t>
      </w:r>
      <w:r w:rsidRPr="00646772">
        <w:rPr>
          <w:rFonts w:cs="Times New Roman"/>
        </w:rPr>
        <w:t xml:space="preserve"> mole fraction details.</w:t>
      </w:r>
      <w:r>
        <w:rPr>
          <w:rFonts w:cs="Times New Roman"/>
        </w:rPr>
        <w:t xml:space="preserve">  (See </w:t>
      </w:r>
      <w:hyperlink w:anchor="UB_MoleFractionDetailsSchemaDiagram" w:history="1">
        <w:r w:rsidRPr="00AB3F05">
          <w:rPr>
            <w:rStyle w:val="Hyperlink"/>
            <w:rFonts w:cs="Times New Roman"/>
          </w:rPr>
          <w:t>Mole Fraction Details Schema Diagram</w:t>
        </w:r>
      </w:hyperlink>
      <w:r>
        <w:rPr>
          <w:rFonts w:cs="Times New Roman"/>
        </w:rPr>
        <w:t>.)</w:t>
      </w:r>
    </w:p>
    <w:p w14:paraId="0C243188" w14:textId="77777777" w:rsidR="00AB3F05" w:rsidRDefault="00AB3F05">
      <w:pPr>
        <w:spacing w:after="200" w:line="276" w:lineRule="auto"/>
      </w:pPr>
      <w:r>
        <w:br w:type="page"/>
      </w:r>
    </w:p>
    <w:p w14:paraId="638CF6EF" w14:textId="77777777" w:rsidR="00BC1293" w:rsidRPr="003C15E2" w:rsidRDefault="00BC1293" w:rsidP="00BC1293">
      <w:pPr>
        <w:pStyle w:val="Table"/>
      </w:pPr>
      <w:r>
        <w:lastRenderedPageBreak/>
        <w:br/>
      </w:r>
      <w:bookmarkStart w:id="949" w:name="_Toc473900368"/>
      <w:r>
        <w:t xml:space="preserve">Process Vent Method </w:t>
      </w:r>
      <w:r w:rsidRPr="00CF5282">
        <w:t>Details</w:t>
      </w:r>
      <w:r w:rsidRPr="003C15E2">
        <w:t xml:space="preserve"> </w:t>
      </w:r>
      <w:r w:rsidR="00253426">
        <w:t>Data Element Definitions</w:t>
      </w:r>
      <w:bookmarkEnd w:id="949"/>
    </w:p>
    <w:p w14:paraId="31EA286F" w14:textId="77777777" w:rsidR="00BC1293" w:rsidRDefault="00BC1293" w:rsidP="00BC1293">
      <w:pPr>
        <w:rPr>
          <w:rFonts w:eastAsia="Times New Roman"/>
        </w:rPr>
      </w:pPr>
    </w:p>
    <w:tbl>
      <w:tblPr>
        <w:tblW w:w="9275" w:type="dxa"/>
        <w:tblInd w:w="103" w:type="dxa"/>
        <w:tblLook w:val="04A0" w:firstRow="1" w:lastRow="0" w:firstColumn="1" w:lastColumn="0" w:noHBand="0" w:noVBand="1"/>
      </w:tblPr>
      <w:tblGrid>
        <w:gridCol w:w="4477"/>
        <w:gridCol w:w="4798"/>
      </w:tblGrid>
      <w:tr w:rsidR="00BC1293" w:rsidRPr="00E214A2" w14:paraId="39070CF8" w14:textId="77777777" w:rsidTr="006B7CA4">
        <w:trPr>
          <w:trHeight w:val="539"/>
          <w:tblHeader/>
        </w:trPr>
        <w:tc>
          <w:tcPr>
            <w:tcW w:w="447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F1DFC98" w14:textId="77777777" w:rsidR="00BC1293" w:rsidRPr="00E214A2" w:rsidRDefault="00BC1293" w:rsidP="006B7CA4">
            <w:pPr>
              <w:jc w:val="center"/>
              <w:rPr>
                <w:rFonts w:eastAsia="Times New Roman" w:cs="Times New Roman"/>
                <w:b/>
                <w:bCs/>
                <w:sz w:val="20"/>
                <w:szCs w:val="20"/>
              </w:rPr>
            </w:pPr>
            <w:r w:rsidRPr="00E214A2">
              <w:rPr>
                <w:rFonts w:eastAsia="Times New Roman" w:cs="Times New Roman"/>
                <w:b/>
                <w:bCs/>
                <w:sz w:val="20"/>
                <w:szCs w:val="20"/>
              </w:rPr>
              <w:t>Data Element Name</w:t>
            </w:r>
          </w:p>
        </w:tc>
        <w:tc>
          <w:tcPr>
            <w:tcW w:w="4798" w:type="dxa"/>
            <w:tcBorders>
              <w:top w:val="single" w:sz="4" w:space="0" w:color="auto"/>
              <w:left w:val="nil"/>
              <w:bottom w:val="single" w:sz="4" w:space="0" w:color="auto"/>
              <w:right w:val="single" w:sz="4" w:space="0" w:color="auto"/>
            </w:tcBorders>
            <w:shd w:val="clear" w:color="000000" w:fill="D9D9D9"/>
            <w:vAlign w:val="center"/>
            <w:hideMark/>
          </w:tcPr>
          <w:p w14:paraId="3C703DFE" w14:textId="77777777" w:rsidR="00BC1293" w:rsidRPr="00E214A2" w:rsidRDefault="00BC1293" w:rsidP="006B7CA4">
            <w:pPr>
              <w:jc w:val="center"/>
              <w:rPr>
                <w:rFonts w:eastAsia="Times New Roman" w:cs="Times New Roman"/>
                <w:b/>
                <w:bCs/>
                <w:sz w:val="20"/>
                <w:szCs w:val="20"/>
              </w:rPr>
            </w:pPr>
            <w:r w:rsidRPr="00E214A2">
              <w:rPr>
                <w:rFonts w:eastAsia="Times New Roman" w:cs="Times New Roman"/>
                <w:b/>
                <w:bCs/>
                <w:sz w:val="20"/>
                <w:szCs w:val="20"/>
              </w:rPr>
              <w:t>Description</w:t>
            </w:r>
          </w:p>
        </w:tc>
      </w:tr>
      <w:tr w:rsidR="00BC1293" w:rsidRPr="00E214A2" w14:paraId="08B4928B" w14:textId="77777777" w:rsidTr="006B7CA4">
        <w:trPr>
          <w:trHeight w:val="1043"/>
        </w:trPr>
        <w:tc>
          <w:tcPr>
            <w:tcW w:w="4477" w:type="dxa"/>
            <w:tcBorders>
              <w:top w:val="nil"/>
              <w:left w:val="single" w:sz="4" w:space="0" w:color="auto"/>
              <w:bottom w:val="single" w:sz="4" w:space="0" w:color="auto"/>
              <w:right w:val="single" w:sz="4" w:space="0" w:color="auto"/>
            </w:tcBorders>
            <w:shd w:val="clear" w:color="000000" w:fill="C5D9F1"/>
            <w:vAlign w:val="center"/>
          </w:tcPr>
          <w:p w14:paraId="5E895BCF" w14:textId="77777777" w:rsidR="00BC1293" w:rsidRPr="00F83EE2" w:rsidRDefault="00BC1293" w:rsidP="00632412">
            <w:pPr>
              <w:rPr>
                <w:rFonts w:eastAsia="Times New Roman" w:cs="Times New Roman"/>
                <w:b/>
                <w:sz w:val="20"/>
                <w:szCs w:val="20"/>
              </w:rPr>
            </w:pPr>
            <w:r w:rsidRPr="00F83EE2">
              <w:rPr>
                <w:rFonts w:eastAsia="Times New Roman" w:cs="Times New Roman"/>
                <w:b/>
                <w:sz w:val="20"/>
                <w:szCs w:val="20"/>
              </w:rPr>
              <w:t>ProcessVentMethodDetails</w:t>
            </w:r>
          </w:p>
        </w:tc>
        <w:tc>
          <w:tcPr>
            <w:tcW w:w="4798" w:type="dxa"/>
            <w:tcBorders>
              <w:top w:val="nil"/>
              <w:left w:val="nil"/>
              <w:bottom w:val="single" w:sz="4" w:space="0" w:color="auto"/>
              <w:right w:val="single" w:sz="4" w:space="0" w:color="auto"/>
            </w:tcBorders>
            <w:shd w:val="clear" w:color="000000" w:fill="C5D9F1"/>
            <w:vAlign w:val="center"/>
          </w:tcPr>
          <w:p w14:paraId="56940C9C" w14:textId="77777777" w:rsidR="00BC1293" w:rsidRPr="00E214A2" w:rsidRDefault="00BC1293" w:rsidP="00632412">
            <w:pPr>
              <w:rPr>
                <w:rFonts w:eastAsia="Times New Roman" w:cs="Times New Roman"/>
                <w:sz w:val="20"/>
                <w:szCs w:val="20"/>
              </w:rPr>
            </w:pPr>
            <w:r w:rsidRPr="00A85C0C">
              <w:rPr>
                <w:b/>
                <w:sz w:val="20"/>
                <w:szCs w:val="20"/>
              </w:rPr>
              <w:t>Parent Element</w:t>
            </w:r>
            <w:r>
              <w:rPr>
                <w:b/>
                <w:sz w:val="20"/>
                <w:szCs w:val="20"/>
              </w:rPr>
              <w:t xml:space="preserve"> (Conditionally Required)</w:t>
            </w:r>
            <w:r w:rsidRPr="00A85C0C">
              <w:rPr>
                <w:b/>
                <w:sz w:val="20"/>
                <w:szCs w:val="20"/>
              </w:rPr>
              <w:t xml:space="preserve">:  </w:t>
            </w:r>
            <w:r w:rsidRPr="00E214A2">
              <w:rPr>
                <w:rFonts w:eastAsia="Times New Roman" w:cs="Times New Roman"/>
                <w:sz w:val="20"/>
                <w:szCs w:val="20"/>
              </w:rPr>
              <w:t xml:space="preserve">A collection of data elements </w:t>
            </w:r>
            <w:r>
              <w:rPr>
                <w:rFonts w:eastAsia="Times New Roman" w:cs="Times New Roman"/>
                <w:sz w:val="20"/>
                <w:szCs w:val="20"/>
              </w:rPr>
              <w:t>required if the process vent method was used to calculate CH</w:t>
            </w:r>
            <w:r w:rsidRPr="0029628D">
              <w:rPr>
                <w:rFonts w:eastAsia="Times New Roman" w:cs="Times New Roman"/>
                <w:sz w:val="20"/>
                <w:szCs w:val="20"/>
                <w:vertAlign w:val="subscript"/>
              </w:rPr>
              <w:t>4</w:t>
            </w:r>
            <w:r>
              <w:rPr>
                <w:rFonts w:eastAsia="Times New Roman" w:cs="Times New Roman"/>
                <w:sz w:val="20"/>
                <w:szCs w:val="20"/>
              </w:rPr>
              <w:t xml:space="preserve"> emissions</w:t>
            </w:r>
            <w:r w:rsidRPr="00E214A2">
              <w:rPr>
                <w:rFonts w:eastAsia="Times New Roman" w:cs="Times New Roman"/>
                <w:sz w:val="20"/>
                <w:szCs w:val="20"/>
              </w:rPr>
              <w:t>.</w:t>
            </w:r>
          </w:p>
        </w:tc>
      </w:tr>
      <w:tr w:rsidR="00BC1293" w:rsidRPr="00E214A2" w14:paraId="1A76E96A" w14:textId="77777777" w:rsidTr="006B7CA4">
        <w:trPr>
          <w:trHeight w:val="1205"/>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1266981E" w14:textId="77777777" w:rsidR="00BC1293" w:rsidRPr="00E214A2" w:rsidRDefault="00BC1293" w:rsidP="00632412">
            <w:pPr>
              <w:rPr>
                <w:rFonts w:eastAsia="Times New Roman" w:cs="Times New Roman"/>
                <w:sz w:val="20"/>
                <w:szCs w:val="20"/>
              </w:rPr>
            </w:pPr>
            <w:r w:rsidRPr="00A115A1">
              <w:rPr>
                <w:rFonts w:eastAsia="Times New Roman" w:cs="Times New Roman"/>
                <w:sz w:val="20"/>
                <w:szCs w:val="20"/>
              </w:rPr>
              <w:t>CumulativeAnnualVolumeFlowDischarged</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04E68487" w14:textId="77777777" w:rsidR="00BC1293" w:rsidRPr="00E214A2" w:rsidRDefault="00BC1293">
            <w:pPr>
              <w:rPr>
                <w:rFonts w:eastAsia="Times New Roman" w:cs="Times New Roman"/>
                <w:sz w:val="20"/>
                <w:szCs w:val="20"/>
              </w:rPr>
            </w:pPr>
            <w:r w:rsidRPr="00A115A1">
              <w:rPr>
                <w:rFonts w:eastAsia="Times New Roman" w:cs="Times New Roman"/>
                <w:sz w:val="20"/>
                <w:szCs w:val="20"/>
              </w:rPr>
              <w:t>The cumulative annual volumetric flow discharged to the atmosphere.</w:t>
            </w:r>
            <w:r>
              <w:rPr>
                <w:rFonts w:eastAsia="Times New Roman" w:cs="Times New Roman"/>
                <w:sz w:val="20"/>
                <w:szCs w:val="20"/>
              </w:rPr>
              <w:t xml:space="preserve">  </w:t>
            </w:r>
            <w:r w:rsidR="00644A0B">
              <w:rPr>
                <w:sz w:val="20"/>
                <w:szCs w:val="20"/>
              </w:rPr>
              <w:t xml:space="preserve">Report the value in the child data element </w:t>
            </w:r>
            <w:r w:rsidR="00644A0B" w:rsidRPr="00705CE2">
              <w:rPr>
                <w:b/>
                <w:sz w:val="20"/>
                <w:szCs w:val="20"/>
              </w:rPr>
              <w:t>Measure</w:t>
            </w:r>
            <w:r w:rsidR="00644A0B">
              <w:rPr>
                <w:b/>
                <w:sz w:val="20"/>
                <w:szCs w:val="20"/>
              </w:rPr>
              <w:t>Value</w:t>
            </w:r>
            <w:r w:rsidR="00644A0B">
              <w:rPr>
                <w:sz w:val="20"/>
                <w:szCs w:val="20"/>
              </w:rPr>
              <w:t>.  Set the units of measure to “scf” in the attribute</w:t>
            </w:r>
            <w:r w:rsidR="00644A0B" w:rsidRPr="008C7538">
              <w:rPr>
                <w:b/>
                <w:sz w:val="20"/>
                <w:szCs w:val="20"/>
              </w:rPr>
              <w:t xml:space="preserve"> </w:t>
            </w:r>
            <w:r w:rsidR="00644A0B">
              <w:rPr>
                <w:b/>
                <w:sz w:val="20"/>
                <w:szCs w:val="20"/>
              </w:rPr>
              <w:t>volUOM</w:t>
            </w:r>
            <w:r w:rsidR="00644A0B">
              <w:rPr>
                <w:sz w:val="20"/>
                <w:szCs w:val="20"/>
              </w:rPr>
              <w:t>.  [98.256(l)(5)]</w:t>
            </w:r>
          </w:p>
        </w:tc>
      </w:tr>
      <w:tr w:rsidR="00BC1293" w:rsidRPr="00E214A2" w14:paraId="6BEB6186" w14:textId="77777777" w:rsidTr="006B7CA4">
        <w:trPr>
          <w:trHeight w:val="2402"/>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54E17" w14:textId="77777777" w:rsidR="00BC1293" w:rsidRPr="00E214A2" w:rsidRDefault="00BC1293" w:rsidP="00632412">
            <w:pPr>
              <w:rPr>
                <w:rFonts w:eastAsia="Times New Roman" w:cs="Times New Roman"/>
                <w:sz w:val="20"/>
                <w:szCs w:val="20"/>
              </w:rPr>
            </w:pPr>
            <w:r w:rsidRPr="00A115A1">
              <w:rPr>
                <w:rFonts w:eastAsia="Times New Roman" w:cs="Times New Roman"/>
                <w:sz w:val="20"/>
                <w:szCs w:val="20"/>
              </w:rPr>
              <w:t>CumulativeAnnualVolumeFlowDischargedMethod</w:t>
            </w:r>
          </w:p>
        </w:tc>
        <w:tc>
          <w:tcPr>
            <w:tcW w:w="4798" w:type="dxa"/>
            <w:tcBorders>
              <w:top w:val="single" w:sz="4" w:space="0" w:color="auto"/>
              <w:left w:val="nil"/>
              <w:bottom w:val="single" w:sz="4" w:space="0" w:color="auto"/>
              <w:right w:val="single" w:sz="4" w:space="0" w:color="auto"/>
            </w:tcBorders>
            <w:shd w:val="clear" w:color="auto" w:fill="auto"/>
            <w:vAlign w:val="center"/>
            <w:hideMark/>
          </w:tcPr>
          <w:p w14:paraId="1DF1A63E" w14:textId="77777777" w:rsidR="00BC1293" w:rsidRDefault="00BC1293" w:rsidP="00632412">
            <w:pPr>
              <w:rPr>
                <w:rFonts w:eastAsia="Times New Roman" w:cs="Times New Roman"/>
                <w:sz w:val="20"/>
                <w:szCs w:val="20"/>
              </w:rPr>
            </w:pPr>
            <w:r w:rsidRPr="00A115A1">
              <w:rPr>
                <w:rFonts w:eastAsia="Times New Roman" w:cs="Times New Roman"/>
                <w:sz w:val="20"/>
                <w:szCs w:val="20"/>
              </w:rPr>
              <w:t xml:space="preserve">The method used to measure the volumetric flow discharged to the atmosphere.  </w:t>
            </w:r>
            <w:r w:rsidR="0026540A">
              <w:rPr>
                <w:rFonts w:eastAsia="Times New Roman" w:cs="Times New Roman"/>
                <w:sz w:val="20"/>
                <w:szCs w:val="20"/>
              </w:rPr>
              <w:t xml:space="preserve">[98.256(l)(5)] </w:t>
            </w:r>
            <w:r>
              <w:rPr>
                <w:rFonts w:eastAsia="Times New Roman" w:cs="Times New Roman"/>
                <w:sz w:val="20"/>
                <w:szCs w:val="20"/>
              </w:rPr>
              <w:t xml:space="preserve">Below is the </w:t>
            </w:r>
            <w:r w:rsidRPr="00104B69">
              <w:rPr>
                <w:rFonts w:eastAsia="Times New Roman" w:cs="Times New Roman"/>
                <w:sz w:val="20"/>
                <w:szCs w:val="20"/>
              </w:rPr>
              <w:t>list</w:t>
            </w:r>
            <w:r>
              <w:rPr>
                <w:rFonts w:eastAsia="Times New Roman" w:cs="Times New Roman"/>
                <w:sz w:val="20"/>
                <w:szCs w:val="20"/>
              </w:rPr>
              <w:t xml:space="preserve"> </w:t>
            </w:r>
            <w:r w:rsidRPr="00104B69">
              <w:rPr>
                <w:rFonts w:eastAsia="Times New Roman" w:cs="Times New Roman"/>
                <w:sz w:val="20"/>
                <w:szCs w:val="20"/>
              </w:rPr>
              <w:t>of allowable values</w:t>
            </w:r>
            <w:r>
              <w:rPr>
                <w:rFonts w:eastAsia="Times New Roman" w:cs="Times New Roman"/>
                <w:sz w:val="20"/>
                <w:szCs w:val="20"/>
              </w:rPr>
              <w:t>.</w:t>
            </w:r>
            <w:r w:rsidRPr="00104B69">
              <w:rPr>
                <w:rFonts w:eastAsia="Times New Roman" w:cs="Times New Roman"/>
                <w:sz w:val="20"/>
                <w:szCs w:val="20"/>
              </w:rPr>
              <w:t xml:space="preserve"> </w:t>
            </w:r>
          </w:p>
          <w:p w14:paraId="5A8362DA" w14:textId="77777777" w:rsidR="00BC1293" w:rsidRPr="00012E47" w:rsidRDefault="00BC1293" w:rsidP="00632412">
            <w:pPr>
              <w:rPr>
                <w:rFonts w:eastAsia="Times New Roman" w:cs="Times New Roman"/>
                <w:sz w:val="17"/>
                <w:szCs w:val="17"/>
              </w:rPr>
            </w:pPr>
          </w:p>
          <w:p w14:paraId="7D742639" w14:textId="77777777" w:rsidR="00BC1293" w:rsidRPr="00012E47" w:rsidRDefault="00BC1293" w:rsidP="00632412">
            <w:pPr>
              <w:rPr>
                <w:rFonts w:eastAsia="Times New Roman" w:cs="Times New Roman"/>
                <w:sz w:val="18"/>
                <w:szCs w:val="18"/>
              </w:rPr>
            </w:pPr>
            <w:r w:rsidRPr="00012E47">
              <w:rPr>
                <w:rFonts w:eastAsia="Times New Roman" w:cs="Times New Roman"/>
                <w:sz w:val="17"/>
                <w:szCs w:val="17"/>
              </w:rPr>
              <w:t xml:space="preserve">  Continuous or at least hourly measurements</w:t>
            </w:r>
            <w:r w:rsidRPr="00012E47">
              <w:rPr>
                <w:rFonts w:eastAsia="Times New Roman" w:cs="Times New Roman"/>
                <w:sz w:val="17"/>
                <w:szCs w:val="17"/>
              </w:rPr>
              <w:cr/>
            </w:r>
            <w:r w:rsidRPr="00012E47">
              <w:rPr>
                <w:rFonts w:eastAsia="Times New Roman" w:cs="Times New Roman"/>
                <w:sz w:val="17"/>
                <w:szCs w:val="17"/>
              </w:rPr>
              <w:br/>
              <w:t xml:space="preserve">  Routine (less frequent than hourly but at least weekly) measurements</w:t>
            </w:r>
            <w:r w:rsidRPr="00012E47">
              <w:rPr>
                <w:rFonts w:eastAsia="Times New Roman" w:cs="Times New Roman"/>
                <w:sz w:val="17"/>
                <w:szCs w:val="17"/>
              </w:rPr>
              <w:cr/>
            </w:r>
            <w:r w:rsidRPr="00012E47">
              <w:rPr>
                <w:rFonts w:eastAsia="Times New Roman" w:cs="Times New Roman"/>
                <w:sz w:val="17"/>
                <w:szCs w:val="17"/>
              </w:rPr>
              <w:br/>
              <w:t xml:space="preserve">  Periodic (less frequent than weekly) measurements</w:t>
            </w:r>
            <w:r w:rsidRPr="00012E47">
              <w:rPr>
                <w:rFonts w:eastAsia="Times New Roman" w:cs="Times New Roman"/>
                <w:sz w:val="17"/>
                <w:szCs w:val="17"/>
              </w:rPr>
              <w:cr/>
            </w:r>
            <w:r w:rsidRPr="00012E47">
              <w:rPr>
                <w:rFonts w:eastAsia="Times New Roman" w:cs="Times New Roman"/>
                <w:sz w:val="17"/>
                <w:szCs w:val="17"/>
              </w:rPr>
              <w:br/>
              <w:t xml:space="preserve">  Process knowledge</w:t>
            </w:r>
            <w:r w:rsidRPr="00012E47">
              <w:rPr>
                <w:rFonts w:eastAsia="Times New Roman" w:cs="Times New Roman"/>
                <w:sz w:val="17"/>
                <w:szCs w:val="17"/>
              </w:rPr>
              <w:cr/>
            </w:r>
            <w:r w:rsidRPr="00012E47">
              <w:rPr>
                <w:rFonts w:eastAsia="Times New Roman" w:cs="Times New Roman"/>
                <w:sz w:val="17"/>
                <w:szCs w:val="17"/>
              </w:rPr>
              <w:br/>
              <w:t xml:space="preserve">  Engineering calculation</w:t>
            </w:r>
            <w:r w:rsidRPr="00012E47">
              <w:rPr>
                <w:rFonts w:eastAsia="Times New Roman" w:cs="Times New Roman"/>
                <w:sz w:val="17"/>
                <w:szCs w:val="17"/>
              </w:rPr>
              <w:cr/>
            </w:r>
            <w:r w:rsidRPr="00012E47">
              <w:rPr>
                <w:rFonts w:eastAsia="Times New Roman" w:cs="Times New Roman"/>
                <w:sz w:val="17"/>
                <w:szCs w:val="17"/>
              </w:rPr>
              <w:br/>
              <w:t xml:space="preserve">  Other (specify)</w:t>
            </w:r>
          </w:p>
        </w:tc>
      </w:tr>
      <w:tr w:rsidR="00BC1293" w:rsidRPr="00E214A2" w14:paraId="5B1EBB1F" w14:textId="77777777" w:rsidTr="006B7CA4">
        <w:trPr>
          <w:trHeight w:val="1097"/>
        </w:trPr>
        <w:tc>
          <w:tcPr>
            <w:tcW w:w="4477" w:type="dxa"/>
            <w:tcBorders>
              <w:top w:val="nil"/>
              <w:left w:val="single" w:sz="4" w:space="0" w:color="auto"/>
              <w:bottom w:val="single" w:sz="4" w:space="0" w:color="auto"/>
              <w:right w:val="single" w:sz="4" w:space="0" w:color="auto"/>
            </w:tcBorders>
            <w:shd w:val="clear" w:color="auto" w:fill="auto"/>
            <w:vAlign w:val="center"/>
          </w:tcPr>
          <w:p w14:paraId="40094598" w14:textId="77777777" w:rsidR="00BC1293" w:rsidRPr="006813A9" w:rsidRDefault="00BC1293" w:rsidP="00632412">
            <w:pPr>
              <w:rPr>
                <w:rFonts w:eastAsia="Times New Roman" w:cs="Times New Roman"/>
                <w:sz w:val="20"/>
                <w:szCs w:val="20"/>
              </w:rPr>
            </w:pPr>
            <w:r w:rsidRPr="00A115A1">
              <w:rPr>
                <w:rFonts w:eastAsia="Times New Roman" w:cs="Times New Roman"/>
                <w:sz w:val="20"/>
                <w:szCs w:val="20"/>
              </w:rPr>
              <w:t>OtherAnnualVolumeMetricFlowMethodList</w:t>
            </w:r>
          </w:p>
        </w:tc>
        <w:tc>
          <w:tcPr>
            <w:tcW w:w="4798" w:type="dxa"/>
            <w:tcBorders>
              <w:top w:val="nil"/>
              <w:left w:val="nil"/>
              <w:bottom w:val="single" w:sz="4" w:space="0" w:color="auto"/>
              <w:right w:val="single" w:sz="4" w:space="0" w:color="auto"/>
            </w:tcBorders>
            <w:shd w:val="clear" w:color="auto" w:fill="auto"/>
            <w:vAlign w:val="center"/>
          </w:tcPr>
          <w:p w14:paraId="3EBFB20F" w14:textId="77777777" w:rsidR="00BC1293" w:rsidRPr="00550CC4" w:rsidRDefault="00BC1293" w:rsidP="00632412">
            <w:pPr>
              <w:rPr>
                <w:rFonts w:eastAsia="Times New Roman" w:cs="Times New Roman"/>
                <w:sz w:val="20"/>
                <w:szCs w:val="20"/>
              </w:rPr>
            </w:pPr>
            <w:r w:rsidRPr="00F51CA1">
              <w:rPr>
                <w:rFonts w:eastAsia="Times New Roman" w:cs="Times New Roman"/>
                <w:b/>
                <w:sz w:val="20"/>
                <w:szCs w:val="20"/>
              </w:rPr>
              <w:t xml:space="preserve">Conditionally Required:  </w:t>
            </w:r>
            <w:r w:rsidRPr="00D81492">
              <w:rPr>
                <w:rFonts w:eastAsia="Times New Roman" w:cs="Times New Roman"/>
                <w:sz w:val="20"/>
                <w:szCs w:val="20"/>
              </w:rPr>
              <w:t xml:space="preserve">The name of the method used to measure the volumetric flow </w:t>
            </w:r>
            <w:r>
              <w:rPr>
                <w:rFonts w:eastAsia="Times New Roman" w:cs="Times New Roman"/>
                <w:sz w:val="20"/>
                <w:szCs w:val="20"/>
              </w:rPr>
              <w:t xml:space="preserve">discharged to the atmosphere if </w:t>
            </w:r>
            <w:r w:rsidRPr="00D81492">
              <w:rPr>
                <w:rFonts w:eastAsia="Times New Roman" w:cs="Times New Roman"/>
                <w:sz w:val="20"/>
                <w:szCs w:val="20"/>
              </w:rPr>
              <w:t>not found in the list</w:t>
            </w:r>
            <w:r>
              <w:rPr>
                <w:rFonts w:eastAsia="Times New Roman" w:cs="Times New Roman"/>
                <w:sz w:val="20"/>
                <w:szCs w:val="20"/>
              </w:rPr>
              <w:t xml:space="preserve"> </w:t>
            </w:r>
            <w:r w:rsidRPr="00D81492">
              <w:rPr>
                <w:rFonts w:eastAsia="Times New Roman" w:cs="Times New Roman"/>
                <w:sz w:val="20"/>
                <w:szCs w:val="20"/>
              </w:rPr>
              <w:t>of allowable methods.</w:t>
            </w:r>
          </w:p>
        </w:tc>
      </w:tr>
      <w:tr w:rsidR="00BC1293" w:rsidRPr="00E214A2" w14:paraId="2CD8B5F2" w14:textId="77777777" w:rsidTr="006B7CA4">
        <w:trPr>
          <w:trHeight w:val="1466"/>
        </w:trPr>
        <w:tc>
          <w:tcPr>
            <w:tcW w:w="4477" w:type="dxa"/>
            <w:tcBorders>
              <w:top w:val="nil"/>
              <w:left w:val="single" w:sz="4" w:space="0" w:color="auto"/>
              <w:bottom w:val="single" w:sz="4" w:space="0" w:color="auto"/>
              <w:right w:val="single" w:sz="4" w:space="0" w:color="auto"/>
            </w:tcBorders>
            <w:shd w:val="clear" w:color="auto" w:fill="auto"/>
            <w:vAlign w:val="center"/>
            <w:hideMark/>
          </w:tcPr>
          <w:p w14:paraId="44FD6DA7" w14:textId="77777777" w:rsidR="00BC1293" w:rsidRPr="00E214A2" w:rsidRDefault="00BC1293" w:rsidP="00632412">
            <w:pPr>
              <w:rPr>
                <w:rFonts w:eastAsia="Times New Roman" w:cs="Times New Roman"/>
                <w:sz w:val="20"/>
                <w:szCs w:val="20"/>
              </w:rPr>
            </w:pPr>
            <w:r w:rsidRPr="00A115A1">
              <w:rPr>
                <w:rFonts w:eastAsia="Times New Roman" w:cs="Times New Roman"/>
                <w:sz w:val="20"/>
                <w:szCs w:val="20"/>
              </w:rPr>
              <w:t>CumulativeNumberVentingEvent</w:t>
            </w:r>
          </w:p>
        </w:tc>
        <w:tc>
          <w:tcPr>
            <w:tcW w:w="4798" w:type="dxa"/>
            <w:tcBorders>
              <w:top w:val="single" w:sz="4" w:space="0" w:color="auto"/>
              <w:left w:val="nil"/>
              <w:bottom w:val="single" w:sz="4" w:space="0" w:color="auto"/>
              <w:right w:val="single" w:sz="4" w:space="0" w:color="auto"/>
            </w:tcBorders>
            <w:shd w:val="clear" w:color="auto" w:fill="auto"/>
            <w:vAlign w:val="center"/>
            <w:hideMark/>
          </w:tcPr>
          <w:p w14:paraId="49646DE5" w14:textId="77777777" w:rsidR="00BC1293" w:rsidRPr="00012E47" w:rsidRDefault="00644A0B" w:rsidP="00632412">
            <w:pPr>
              <w:rPr>
                <w:rFonts w:eastAsia="Times New Roman" w:cs="Times New Roman"/>
                <w:sz w:val="18"/>
                <w:szCs w:val="18"/>
              </w:rPr>
            </w:pPr>
            <w:r w:rsidRPr="002B4536">
              <w:rPr>
                <w:rFonts w:eastAsia="Times New Roman" w:cs="Times New Roman"/>
                <w:b/>
                <w:sz w:val="20"/>
                <w:szCs w:val="20"/>
              </w:rPr>
              <w:t xml:space="preserve">Conditionally Required:  </w:t>
            </w:r>
            <w:r w:rsidRPr="00A902E3">
              <w:rPr>
                <w:rFonts w:eastAsia="Times New Roman" w:cs="Times New Roman"/>
                <w:sz w:val="20"/>
                <w:szCs w:val="20"/>
              </w:rPr>
              <w:t xml:space="preserve">The number of </w:t>
            </w:r>
            <w:r>
              <w:rPr>
                <w:rFonts w:eastAsia="Times New Roman" w:cs="Times New Roman"/>
                <w:sz w:val="20"/>
                <w:szCs w:val="20"/>
              </w:rPr>
              <w:t xml:space="preserve">cumulative </w:t>
            </w:r>
            <w:r w:rsidRPr="00A902E3">
              <w:rPr>
                <w:rFonts w:eastAsia="Times New Roman" w:cs="Times New Roman"/>
                <w:sz w:val="20"/>
                <w:szCs w:val="20"/>
              </w:rPr>
              <w:t xml:space="preserve">venting events for </w:t>
            </w:r>
            <w:r>
              <w:rPr>
                <w:rFonts w:eastAsia="Times New Roman" w:cs="Times New Roman"/>
                <w:sz w:val="20"/>
                <w:szCs w:val="20"/>
              </w:rPr>
              <w:t xml:space="preserve">all relevant vents, if vents are </w:t>
            </w:r>
            <w:r w:rsidRPr="00A902E3">
              <w:rPr>
                <w:rFonts w:eastAsia="Times New Roman" w:cs="Times New Roman"/>
                <w:sz w:val="20"/>
                <w:szCs w:val="20"/>
              </w:rPr>
              <w:t>intermittent</w:t>
            </w:r>
            <w:r>
              <w:rPr>
                <w:rFonts w:eastAsia="Times New Roman" w:cs="Times New Roman"/>
                <w:sz w:val="20"/>
                <w:szCs w:val="20"/>
              </w:rPr>
              <w:t xml:space="preserve"> (not applicable for continuous venting)</w:t>
            </w:r>
            <w:r w:rsidRPr="00A902E3">
              <w:rPr>
                <w:rFonts w:eastAsia="Times New Roman" w:cs="Times New Roman"/>
                <w:sz w:val="20"/>
                <w:szCs w:val="20"/>
              </w:rPr>
              <w:t>.</w:t>
            </w:r>
            <w:r>
              <w:rPr>
                <w:rFonts w:eastAsia="Times New Roman" w:cs="Times New Roman"/>
                <w:sz w:val="20"/>
                <w:szCs w:val="20"/>
              </w:rPr>
              <w:t xml:space="preserve">  </w:t>
            </w:r>
            <w:r>
              <w:rPr>
                <w:sz w:val="20"/>
                <w:szCs w:val="20"/>
              </w:rPr>
              <w:t xml:space="preserve">Report the integer value in the child data element </w:t>
            </w:r>
            <w:r w:rsidRPr="00705CE2">
              <w:rPr>
                <w:b/>
                <w:sz w:val="20"/>
                <w:szCs w:val="20"/>
              </w:rPr>
              <w:t>Measure</w:t>
            </w:r>
            <w:r>
              <w:rPr>
                <w:b/>
                <w:sz w:val="20"/>
                <w:szCs w:val="20"/>
              </w:rPr>
              <w:t>Value</w:t>
            </w:r>
            <w:r>
              <w:rPr>
                <w:sz w:val="20"/>
                <w:szCs w:val="20"/>
              </w:rPr>
              <w:t xml:space="preserve">. </w:t>
            </w:r>
            <w:r>
              <w:rPr>
                <w:rFonts w:eastAsia="Times New Roman" w:cs="Times New Roman"/>
                <w:sz w:val="20"/>
                <w:szCs w:val="20"/>
              </w:rPr>
              <w:t xml:space="preserve"> [9</w:t>
            </w:r>
            <w:r w:rsidRPr="00A902E3">
              <w:rPr>
                <w:rFonts w:eastAsia="Times New Roman" w:cs="Times New Roman"/>
                <w:sz w:val="20"/>
                <w:szCs w:val="20"/>
              </w:rPr>
              <w:t>8.256(l)(5)</w:t>
            </w:r>
            <w:r>
              <w:rPr>
                <w:rFonts w:eastAsia="Times New Roman" w:cs="Times New Roman"/>
                <w:sz w:val="20"/>
                <w:szCs w:val="20"/>
              </w:rPr>
              <w:t>]</w:t>
            </w:r>
          </w:p>
        </w:tc>
      </w:tr>
      <w:tr w:rsidR="00BC1293" w:rsidRPr="00E214A2" w14:paraId="161C69A4" w14:textId="77777777" w:rsidTr="006B7CA4">
        <w:trPr>
          <w:trHeight w:val="1241"/>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10C8D0E5" w14:textId="77777777" w:rsidR="00BC1293" w:rsidRPr="006813A9" w:rsidRDefault="00BC1293" w:rsidP="00632412">
            <w:pPr>
              <w:rPr>
                <w:rFonts w:eastAsia="Times New Roman" w:cs="Times New Roman"/>
                <w:sz w:val="20"/>
                <w:szCs w:val="20"/>
              </w:rPr>
            </w:pPr>
            <w:r w:rsidRPr="00A115A1">
              <w:rPr>
                <w:rFonts w:eastAsia="Times New Roman" w:cs="Times New Roman"/>
                <w:sz w:val="20"/>
                <w:szCs w:val="20"/>
              </w:rPr>
              <w:t>CumulativeVentingTime</w:t>
            </w:r>
          </w:p>
        </w:tc>
        <w:tc>
          <w:tcPr>
            <w:tcW w:w="4798" w:type="dxa"/>
            <w:tcBorders>
              <w:top w:val="single" w:sz="4" w:space="0" w:color="auto"/>
              <w:left w:val="nil"/>
              <w:bottom w:val="single" w:sz="4" w:space="0" w:color="auto"/>
              <w:right w:val="single" w:sz="4" w:space="0" w:color="auto"/>
            </w:tcBorders>
            <w:shd w:val="clear" w:color="auto" w:fill="auto"/>
            <w:vAlign w:val="center"/>
          </w:tcPr>
          <w:p w14:paraId="03029BB7" w14:textId="77777777" w:rsidR="00BC1293" w:rsidRPr="00E214A2" w:rsidRDefault="00644A0B" w:rsidP="004C4E3A">
            <w:pPr>
              <w:rPr>
                <w:rFonts w:eastAsia="Times New Roman" w:cs="Times New Roman"/>
                <w:sz w:val="20"/>
                <w:szCs w:val="20"/>
              </w:rPr>
            </w:pPr>
            <w:r w:rsidRPr="002B4536">
              <w:rPr>
                <w:rFonts w:eastAsia="Times New Roman" w:cs="Times New Roman"/>
                <w:b/>
                <w:sz w:val="20"/>
                <w:szCs w:val="20"/>
              </w:rPr>
              <w:t xml:space="preserve">Conditionally Required:  </w:t>
            </w:r>
            <w:r w:rsidRPr="00A902E3">
              <w:rPr>
                <w:rFonts w:eastAsia="Times New Roman" w:cs="Times New Roman"/>
                <w:sz w:val="20"/>
                <w:szCs w:val="20"/>
              </w:rPr>
              <w:t>The cumulative venting time</w:t>
            </w:r>
            <w:r>
              <w:rPr>
                <w:rFonts w:eastAsia="Times New Roman" w:cs="Times New Roman"/>
                <w:sz w:val="20"/>
                <w:szCs w:val="20"/>
              </w:rPr>
              <w:t xml:space="preserve"> in hours for all intermittent vents</w:t>
            </w:r>
            <w:r w:rsidRPr="00A902E3">
              <w:rPr>
                <w:rFonts w:eastAsia="Times New Roman" w:cs="Times New Roman"/>
                <w:sz w:val="20"/>
                <w:szCs w:val="20"/>
              </w:rPr>
              <w:t>.</w:t>
            </w:r>
            <w:r>
              <w:rPr>
                <w:rFonts w:eastAsia="Times New Roman" w:cs="Times New Roman"/>
                <w:sz w:val="20"/>
                <w:szCs w:val="20"/>
              </w:rPr>
              <w:t xml:space="preserve">  </w:t>
            </w:r>
            <w:r>
              <w:rPr>
                <w:sz w:val="20"/>
                <w:szCs w:val="20"/>
              </w:rPr>
              <w:t>Set the units of measure to “Hours” in the attribute</w:t>
            </w:r>
            <w:r w:rsidRPr="008C7538">
              <w:rPr>
                <w:b/>
                <w:sz w:val="20"/>
                <w:szCs w:val="20"/>
              </w:rPr>
              <w:t xml:space="preserve"> </w:t>
            </w:r>
            <w:r>
              <w:rPr>
                <w:b/>
                <w:sz w:val="20"/>
                <w:szCs w:val="20"/>
              </w:rPr>
              <w:t>timeUOM</w:t>
            </w:r>
            <w:r>
              <w:rPr>
                <w:rFonts w:eastAsia="Times New Roman" w:cs="Times New Roman"/>
                <w:sz w:val="20"/>
                <w:szCs w:val="20"/>
              </w:rPr>
              <w:t xml:space="preserve">. </w:t>
            </w:r>
            <w:r w:rsidR="00DB594F">
              <w:rPr>
                <w:rFonts w:eastAsia="Times New Roman" w:cs="Times New Roman"/>
                <w:sz w:val="20"/>
                <w:szCs w:val="20"/>
              </w:rPr>
              <w:t xml:space="preserve">Report as a decimal. </w:t>
            </w:r>
            <w:r>
              <w:rPr>
                <w:rFonts w:eastAsia="Times New Roman" w:cs="Times New Roman"/>
                <w:sz w:val="20"/>
                <w:szCs w:val="20"/>
              </w:rPr>
              <w:t>[9</w:t>
            </w:r>
            <w:r w:rsidRPr="00C112E4">
              <w:rPr>
                <w:rFonts w:eastAsia="Times New Roman" w:cs="Times New Roman"/>
                <w:sz w:val="20"/>
                <w:szCs w:val="20"/>
              </w:rPr>
              <w:t>8.256(</w:t>
            </w:r>
            <w:r>
              <w:rPr>
                <w:rFonts w:eastAsia="Times New Roman" w:cs="Times New Roman"/>
                <w:sz w:val="20"/>
                <w:szCs w:val="20"/>
              </w:rPr>
              <w:t>l</w:t>
            </w:r>
            <w:r w:rsidRPr="00C112E4">
              <w:rPr>
                <w:rFonts w:eastAsia="Times New Roman" w:cs="Times New Roman"/>
                <w:sz w:val="20"/>
                <w:szCs w:val="20"/>
              </w:rPr>
              <w:t>)(</w:t>
            </w:r>
            <w:r>
              <w:rPr>
                <w:rFonts w:eastAsia="Times New Roman" w:cs="Times New Roman"/>
                <w:sz w:val="20"/>
                <w:szCs w:val="20"/>
              </w:rPr>
              <w:t>5</w:t>
            </w:r>
            <w:r w:rsidRPr="00C112E4">
              <w:rPr>
                <w:rFonts w:eastAsia="Times New Roman" w:cs="Times New Roman"/>
                <w:sz w:val="20"/>
                <w:szCs w:val="20"/>
              </w:rPr>
              <w:t>)</w:t>
            </w:r>
            <w:r>
              <w:rPr>
                <w:rFonts w:eastAsia="Times New Roman" w:cs="Times New Roman"/>
                <w:sz w:val="20"/>
                <w:szCs w:val="20"/>
              </w:rPr>
              <w:t>]</w:t>
            </w:r>
          </w:p>
        </w:tc>
      </w:tr>
    </w:tbl>
    <w:p w14:paraId="5B0D67DC" w14:textId="77777777" w:rsidR="00BC1293" w:rsidRDefault="00BC1293" w:rsidP="00BC1293">
      <w:pPr>
        <w:rPr>
          <w:rFonts w:eastAsia="Times New Roman" w:cs="Times New Roman"/>
          <w:b/>
          <w:sz w:val="24"/>
          <w:szCs w:val="24"/>
        </w:rPr>
      </w:pPr>
    </w:p>
    <w:p w14:paraId="2C564501" w14:textId="77777777" w:rsidR="00BC1293" w:rsidRDefault="00BC1293" w:rsidP="00BC1293">
      <w:pPr>
        <w:rPr>
          <w:rFonts w:eastAsia="Times New Roman" w:cs="Times New Roman"/>
          <w:b/>
          <w:sz w:val="24"/>
          <w:szCs w:val="24"/>
        </w:rPr>
      </w:pPr>
    </w:p>
    <w:p w14:paraId="04A2084A" w14:textId="77777777" w:rsidR="00BC1293" w:rsidRPr="00CA46C3" w:rsidRDefault="00BC1293" w:rsidP="00CA46C3">
      <w:pPr>
        <w:pStyle w:val="XMLExcerpt"/>
      </w:pPr>
      <w:r w:rsidRPr="00CA46C3">
        <w:br/>
      </w:r>
      <w:bookmarkStart w:id="950" w:name="_Toc473900481"/>
      <w:r w:rsidRPr="00CA46C3">
        <w:t>Example for Process Vent Method Details</w:t>
      </w:r>
      <w:bookmarkEnd w:id="950"/>
    </w:p>
    <w:p w14:paraId="5724B8F3" w14:textId="77777777" w:rsidR="00BC1293" w:rsidRPr="003C15E2" w:rsidRDefault="00304AFD" w:rsidP="00BC1293">
      <w:pPr>
        <w:pStyle w:val="NormalWeb"/>
        <w:spacing w:before="0" w:beforeAutospacing="0" w:after="0" w:afterAutospacing="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3010944" behindDoc="0" locked="0" layoutInCell="1" allowOverlap="1" wp14:anchorId="1172A154" wp14:editId="75A3C9B0">
                <wp:simplePos x="0" y="0"/>
                <wp:positionH relativeFrom="column">
                  <wp:posOffset>-285750</wp:posOffset>
                </wp:positionH>
                <wp:positionV relativeFrom="paragraph">
                  <wp:posOffset>142240</wp:posOffset>
                </wp:positionV>
                <wp:extent cx="6372225" cy="981075"/>
                <wp:effectExtent l="0" t="0" r="28575" b="28575"/>
                <wp:wrapNone/>
                <wp:docPr id="64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981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0F919C" w14:textId="77777777" w:rsidR="00E82D8A" w:rsidRPr="002309C6" w:rsidRDefault="00E82D8A" w:rsidP="006B7CA4">
                            <w:pPr>
                              <w:rPr>
                                <w:rFonts w:ascii="Verdana" w:hAnsi="Verdana"/>
                                <w:color w:val="990000"/>
                                <w:sz w:val="14"/>
                                <w:szCs w:val="14"/>
                              </w:rPr>
                            </w:pPr>
                            <w:r w:rsidRPr="002309C6">
                              <w:rPr>
                                <w:rFonts w:ascii="Verdana" w:hAnsi="Verdana"/>
                                <w:color w:val="0000FF"/>
                                <w:sz w:val="14"/>
                                <w:szCs w:val="14"/>
                              </w:rPr>
                              <w:t>&lt;ghg:</w:t>
                            </w:r>
                            <w:r w:rsidRPr="002309C6">
                              <w:rPr>
                                <w:rFonts w:ascii="Verdana" w:hAnsi="Verdana"/>
                                <w:color w:val="990000"/>
                                <w:sz w:val="14"/>
                                <w:szCs w:val="14"/>
                              </w:rPr>
                              <w:t>ProcessVentMethodDetails</w:t>
                            </w:r>
                            <w:r w:rsidRPr="002309C6">
                              <w:rPr>
                                <w:rFonts w:ascii="Verdana" w:hAnsi="Verdana"/>
                                <w:color w:val="0000FF"/>
                                <w:sz w:val="14"/>
                                <w:szCs w:val="14"/>
                              </w:rPr>
                              <w:t>&gt;</w:t>
                            </w:r>
                          </w:p>
                          <w:p w14:paraId="66520A20" w14:textId="77777777" w:rsidR="00E82D8A" w:rsidRPr="002309C6" w:rsidRDefault="00E82D8A" w:rsidP="002309C6">
                            <w:pPr>
                              <w:ind w:left="360"/>
                              <w:rPr>
                                <w:rFonts w:ascii="Verdana" w:hAnsi="Verdana"/>
                                <w:color w:val="990000"/>
                                <w:sz w:val="14"/>
                                <w:szCs w:val="14"/>
                              </w:rPr>
                            </w:pPr>
                            <w:r w:rsidRPr="002309C6">
                              <w:rPr>
                                <w:rFonts w:ascii="Verdana" w:hAnsi="Verdana"/>
                                <w:color w:val="0000FF"/>
                                <w:sz w:val="14"/>
                                <w:szCs w:val="14"/>
                              </w:rPr>
                              <w:t>&lt;ghg:</w:t>
                            </w:r>
                            <w:r w:rsidRPr="002309C6">
                              <w:rPr>
                                <w:rFonts w:ascii="Verdana" w:hAnsi="Verdana"/>
                                <w:color w:val="990000"/>
                                <w:sz w:val="14"/>
                                <w:szCs w:val="14"/>
                              </w:rPr>
                              <w:t xml:space="preserve">CumulativeAnnualVolumeFlowDischarged </w:t>
                            </w:r>
                            <w:r w:rsidRPr="002309C6">
                              <w:rPr>
                                <w:rFonts w:ascii="Verdana" w:hAnsi="Verdana"/>
                                <w:color w:val="FF0000"/>
                                <w:sz w:val="14"/>
                                <w:szCs w:val="14"/>
                              </w:rPr>
                              <w:t>volUOM</w:t>
                            </w:r>
                            <w:r w:rsidRPr="002309C6">
                              <w:rPr>
                                <w:rStyle w:val="m1"/>
                                <w:rFonts w:ascii="Verdana" w:hAnsi="Verdana"/>
                                <w:sz w:val="14"/>
                                <w:szCs w:val="14"/>
                              </w:rPr>
                              <w:t>=</w:t>
                            </w:r>
                            <w:r w:rsidRPr="002309C6">
                              <w:rPr>
                                <w:rFonts w:ascii="Verdana" w:hAnsi="Verdana"/>
                                <w:sz w:val="14"/>
                                <w:szCs w:val="14"/>
                              </w:rPr>
                              <w:t>"scf"</w:t>
                            </w:r>
                            <w:r w:rsidRPr="002309C6">
                              <w:rPr>
                                <w:rFonts w:ascii="Verdana" w:hAnsi="Verdana"/>
                                <w:color w:val="0000FF"/>
                                <w:sz w:val="14"/>
                                <w:szCs w:val="14"/>
                              </w:rPr>
                              <w:t>&gt;</w:t>
                            </w:r>
                          </w:p>
                          <w:p w14:paraId="745B6296" w14:textId="77777777" w:rsidR="00E82D8A" w:rsidRPr="002309C6" w:rsidRDefault="00E82D8A" w:rsidP="002309C6">
                            <w:pPr>
                              <w:ind w:left="720"/>
                              <w:rPr>
                                <w:rFonts w:ascii="Verdana" w:hAnsi="Verdana"/>
                                <w:color w:val="990000"/>
                                <w:sz w:val="14"/>
                                <w:szCs w:val="14"/>
                              </w:rPr>
                            </w:pPr>
                            <w:r w:rsidRPr="002309C6">
                              <w:rPr>
                                <w:rFonts w:ascii="Verdana" w:hAnsi="Verdana"/>
                                <w:color w:val="0000FF"/>
                                <w:sz w:val="14"/>
                                <w:szCs w:val="14"/>
                              </w:rPr>
                              <w:t>&lt;ghg:</w:t>
                            </w:r>
                            <w:r w:rsidRPr="002309C6">
                              <w:rPr>
                                <w:rFonts w:ascii="Verdana" w:hAnsi="Verdana"/>
                                <w:color w:val="990000"/>
                                <w:sz w:val="14"/>
                                <w:szCs w:val="14"/>
                              </w:rPr>
                              <w:t>MeasureValue</w:t>
                            </w:r>
                            <w:r w:rsidRPr="002309C6">
                              <w:rPr>
                                <w:rFonts w:ascii="Verdana" w:hAnsi="Verdana"/>
                                <w:color w:val="0000FF"/>
                                <w:sz w:val="14"/>
                                <w:szCs w:val="14"/>
                              </w:rPr>
                              <w:t>&gt;</w:t>
                            </w:r>
                            <w:r w:rsidRPr="002309C6">
                              <w:rPr>
                                <w:rFonts w:ascii="Verdana" w:hAnsi="Verdana"/>
                                <w:sz w:val="14"/>
                                <w:szCs w:val="14"/>
                              </w:rPr>
                              <w:t>212.0</w:t>
                            </w:r>
                            <w:r w:rsidRPr="002309C6">
                              <w:rPr>
                                <w:rFonts w:ascii="Verdana" w:hAnsi="Verdana"/>
                                <w:color w:val="0000FF"/>
                                <w:sz w:val="14"/>
                                <w:szCs w:val="14"/>
                              </w:rPr>
                              <w:t>&lt;/ghg:</w:t>
                            </w:r>
                            <w:r w:rsidRPr="002309C6">
                              <w:rPr>
                                <w:rFonts w:ascii="Verdana" w:hAnsi="Verdana"/>
                                <w:color w:val="990000"/>
                                <w:sz w:val="14"/>
                                <w:szCs w:val="14"/>
                              </w:rPr>
                              <w:t>MeasureValue</w:t>
                            </w:r>
                            <w:r w:rsidRPr="002309C6">
                              <w:rPr>
                                <w:rFonts w:ascii="Verdana" w:hAnsi="Verdana"/>
                                <w:color w:val="0000FF"/>
                                <w:sz w:val="14"/>
                                <w:szCs w:val="14"/>
                              </w:rPr>
                              <w:t>&gt;</w:t>
                            </w:r>
                          </w:p>
                          <w:p w14:paraId="70E20315" w14:textId="77777777" w:rsidR="00E82D8A" w:rsidRPr="002309C6" w:rsidRDefault="00E82D8A" w:rsidP="002309C6">
                            <w:pPr>
                              <w:ind w:left="360"/>
                              <w:rPr>
                                <w:rFonts w:ascii="Verdana" w:hAnsi="Verdana"/>
                                <w:color w:val="990000"/>
                                <w:sz w:val="14"/>
                                <w:szCs w:val="14"/>
                              </w:rPr>
                            </w:pPr>
                            <w:r w:rsidRPr="002309C6">
                              <w:rPr>
                                <w:rFonts w:ascii="Verdana" w:hAnsi="Verdana"/>
                                <w:color w:val="0000FF"/>
                                <w:sz w:val="14"/>
                                <w:szCs w:val="14"/>
                              </w:rPr>
                              <w:t>&lt;/ghg:</w:t>
                            </w:r>
                            <w:r w:rsidRPr="002309C6">
                              <w:rPr>
                                <w:rFonts w:ascii="Verdana" w:hAnsi="Verdana"/>
                                <w:color w:val="990000"/>
                                <w:sz w:val="14"/>
                                <w:szCs w:val="14"/>
                              </w:rPr>
                              <w:t>CumulativeAnnualVolumeFlowDischarged</w:t>
                            </w:r>
                            <w:r w:rsidRPr="002309C6">
                              <w:rPr>
                                <w:rFonts w:ascii="Verdana" w:hAnsi="Verdana"/>
                                <w:color w:val="0000FF"/>
                                <w:sz w:val="14"/>
                                <w:szCs w:val="14"/>
                              </w:rPr>
                              <w:t>&gt;</w:t>
                            </w:r>
                          </w:p>
                          <w:p w14:paraId="299D40BB" w14:textId="77777777" w:rsidR="00E82D8A" w:rsidRPr="002309C6" w:rsidRDefault="00E82D8A" w:rsidP="002309C6">
                            <w:pPr>
                              <w:ind w:left="360"/>
                              <w:rPr>
                                <w:rFonts w:ascii="Verdana" w:hAnsi="Verdana"/>
                                <w:color w:val="990000"/>
                                <w:sz w:val="14"/>
                                <w:szCs w:val="14"/>
                              </w:rPr>
                            </w:pPr>
                            <w:r w:rsidRPr="002309C6">
                              <w:rPr>
                                <w:rFonts w:ascii="Verdana" w:hAnsi="Verdana"/>
                                <w:color w:val="0000FF"/>
                                <w:sz w:val="14"/>
                                <w:szCs w:val="14"/>
                              </w:rPr>
                              <w:t>&lt;ghg:</w:t>
                            </w:r>
                            <w:r w:rsidRPr="002309C6">
                              <w:rPr>
                                <w:rFonts w:ascii="Verdana" w:hAnsi="Verdana"/>
                                <w:color w:val="990000"/>
                                <w:sz w:val="14"/>
                                <w:szCs w:val="14"/>
                              </w:rPr>
                              <w:t>CumulativeAnnualVolumeFlowDischargedMethod</w:t>
                            </w:r>
                            <w:r w:rsidRPr="002309C6">
                              <w:rPr>
                                <w:rFonts w:ascii="Verdana" w:hAnsi="Verdana"/>
                                <w:color w:val="0000FF"/>
                                <w:sz w:val="14"/>
                                <w:szCs w:val="14"/>
                              </w:rPr>
                              <w:t>&gt;</w:t>
                            </w:r>
                            <w:r w:rsidRPr="002309C6">
                              <w:rPr>
                                <w:rFonts w:ascii="Verdana" w:hAnsi="Verdana"/>
                                <w:sz w:val="14"/>
                                <w:szCs w:val="14"/>
                              </w:rPr>
                              <w:t>Process</w:t>
                            </w:r>
                            <w:r>
                              <w:rPr>
                                <w:rFonts w:ascii="Verdana" w:hAnsi="Verdana"/>
                                <w:sz w:val="14"/>
                                <w:szCs w:val="14"/>
                              </w:rPr>
                              <w:t xml:space="preserve"> k</w:t>
                            </w:r>
                            <w:r w:rsidRPr="002309C6">
                              <w:rPr>
                                <w:rFonts w:ascii="Verdana" w:hAnsi="Verdana"/>
                                <w:sz w:val="14"/>
                                <w:szCs w:val="14"/>
                              </w:rPr>
                              <w:t>nowledge</w:t>
                            </w:r>
                            <w:r w:rsidRPr="002309C6">
                              <w:rPr>
                                <w:rFonts w:ascii="Verdana" w:hAnsi="Verdana"/>
                                <w:color w:val="0000FF"/>
                                <w:sz w:val="14"/>
                                <w:szCs w:val="14"/>
                              </w:rPr>
                              <w:t>&lt;/ghg:</w:t>
                            </w:r>
                            <w:r w:rsidRPr="002309C6">
                              <w:rPr>
                                <w:rFonts w:ascii="Verdana" w:hAnsi="Verdana"/>
                                <w:color w:val="990000"/>
                                <w:sz w:val="14"/>
                                <w:szCs w:val="14"/>
                              </w:rPr>
                              <w:t>CumulativeAnnualVolumeFlowDischargedMethod</w:t>
                            </w:r>
                            <w:r w:rsidRPr="002309C6">
                              <w:rPr>
                                <w:rFonts w:ascii="Verdana" w:hAnsi="Verdana"/>
                                <w:color w:val="0000FF"/>
                                <w:sz w:val="14"/>
                                <w:szCs w:val="14"/>
                              </w:rPr>
                              <w:t>&gt;</w:t>
                            </w:r>
                          </w:p>
                          <w:p w14:paraId="10C90267" w14:textId="77777777" w:rsidR="00E82D8A" w:rsidRPr="002309C6" w:rsidRDefault="00E82D8A" w:rsidP="002309C6">
                            <w:pPr>
                              <w:ind w:left="360"/>
                              <w:rPr>
                                <w:rFonts w:ascii="Verdana" w:hAnsi="Verdana"/>
                                <w:color w:val="990000"/>
                                <w:sz w:val="14"/>
                                <w:szCs w:val="14"/>
                              </w:rPr>
                            </w:pPr>
                            <w:r w:rsidRPr="002309C6">
                              <w:rPr>
                                <w:rFonts w:ascii="Verdana" w:hAnsi="Verdana"/>
                                <w:color w:val="0000FF"/>
                                <w:sz w:val="14"/>
                                <w:szCs w:val="14"/>
                              </w:rPr>
                              <w:t>&lt;ghg:</w:t>
                            </w:r>
                            <w:r w:rsidRPr="002309C6">
                              <w:rPr>
                                <w:rFonts w:ascii="Verdana" w:hAnsi="Verdana"/>
                                <w:color w:val="990000"/>
                                <w:sz w:val="14"/>
                                <w:szCs w:val="14"/>
                              </w:rPr>
                              <w:t>CumulativeNumberVentingEvents</w:t>
                            </w:r>
                            <w:r w:rsidRPr="002309C6">
                              <w:rPr>
                                <w:rFonts w:ascii="Verdana" w:hAnsi="Verdana"/>
                                <w:color w:val="0000FF"/>
                                <w:sz w:val="14"/>
                                <w:szCs w:val="14"/>
                              </w:rPr>
                              <w:t>&gt;</w:t>
                            </w:r>
                          </w:p>
                          <w:p w14:paraId="0A6DF34D" w14:textId="77777777" w:rsidR="00E82D8A" w:rsidRPr="002309C6" w:rsidRDefault="00E82D8A" w:rsidP="002309C6">
                            <w:pPr>
                              <w:ind w:left="720"/>
                              <w:rPr>
                                <w:rFonts w:ascii="Verdana" w:hAnsi="Verdana"/>
                                <w:color w:val="990000"/>
                                <w:sz w:val="14"/>
                                <w:szCs w:val="14"/>
                              </w:rPr>
                            </w:pPr>
                            <w:r w:rsidRPr="002309C6">
                              <w:rPr>
                                <w:rFonts w:ascii="Verdana" w:hAnsi="Verdana"/>
                                <w:color w:val="0000FF"/>
                                <w:sz w:val="14"/>
                                <w:szCs w:val="14"/>
                              </w:rPr>
                              <w:t>&lt;ghg:</w:t>
                            </w:r>
                            <w:r w:rsidRPr="002309C6">
                              <w:rPr>
                                <w:rFonts w:ascii="Verdana" w:hAnsi="Verdana"/>
                                <w:color w:val="990000"/>
                                <w:sz w:val="14"/>
                                <w:szCs w:val="14"/>
                              </w:rPr>
                              <w:t>MeasureValue</w:t>
                            </w:r>
                            <w:r w:rsidRPr="002309C6">
                              <w:rPr>
                                <w:rFonts w:ascii="Verdana" w:hAnsi="Verdana"/>
                                <w:color w:val="0000FF"/>
                                <w:sz w:val="14"/>
                                <w:szCs w:val="14"/>
                              </w:rPr>
                              <w:t>&gt;</w:t>
                            </w:r>
                            <w:r w:rsidRPr="002309C6">
                              <w:rPr>
                                <w:rFonts w:ascii="Verdana" w:hAnsi="Verdana"/>
                                <w:sz w:val="14"/>
                                <w:szCs w:val="14"/>
                              </w:rPr>
                              <w:t>23</w:t>
                            </w:r>
                            <w:r w:rsidRPr="002309C6">
                              <w:rPr>
                                <w:rFonts w:ascii="Verdana" w:hAnsi="Verdana"/>
                                <w:color w:val="0000FF"/>
                                <w:sz w:val="14"/>
                                <w:szCs w:val="14"/>
                              </w:rPr>
                              <w:t>&lt;/ghg:</w:t>
                            </w:r>
                            <w:r w:rsidRPr="002309C6">
                              <w:rPr>
                                <w:rFonts w:ascii="Verdana" w:hAnsi="Verdana"/>
                                <w:color w:val="990000"/>
                                <w:sz w:val="14"/>
                                <w:szCs w:val="14"/>
                              </w:rPr>
                              <w:t>MeasureValue</w:t>
                            </w:r>
                            <w:r w:rsidRPr="002309C6">
                              <w:rPr>
                                <w:rFonts w:ascii="Verdana" w:hAnsi="Verdana"/>
                                <w:color w:val="0000FF"/>
                                <w:sz w:val="14"/>
                                <w:szCs w:val="14"/>
                              </w:rPr>
                              <w:t>&gt;</w:t>
                            </w:r>
                          </w:p>
                          <w:p w14:paraId="371B8832" w14:textId="77777777" w:rsidR="00E82D8A" w:rsidRPr="002309C6" w:rsidRDefault="00E82D8A" w:rsidP="002309C6">
                            <w:pPr>
                              <w:ind w:left="360"/>
                              <w:rPr>
                                <w:rFonts w:ascii="Verdana" w:hAnsi="Verdana"/>
                                <w:color w:val="990000"/>
                                <w:sz w:val="14"/>
                                <w:szCs w:val="14"/>
                              </w:rPr>
                            </w:pPr>
                            <w:r w:rsidRPr="002309C6">
                              <w:rPr>
                                <w:rFonts w:ascii="Verdana" w:hAnsi="Verdana"/>
                                <w:color w:val="0000FF"/>
                                <w:sz w:val="14"/>
                                <w:szCs w:val="14"/>
                              </w:rPr>
                              <w:t>&lt;ghg:</w:t>
                            </w:r>
                            <w:r w:rsidRPr="002309C6">
                              <w:rPr>
                                <w:rFonts w:ascii="Verdana" w:hAnsi="Verdana"/>
                                <w:color w:val="990000"/>
                                <w:sz w:val="14"/>
                                <w:szCs w:val="14"/>
                              </w:rPr>
                              <w:t xml:space="preserve">CumulativeVentingTime </w:t>
                            </w:r>
                            <w:r w:rsidRPr="002309C6">
                              <w:rPr>
                                <w:rFonts w:ascii="Verdana" w:hAnsi="Verdana"/>
                                <w:color w:val="FF0000"/>
                                <w:sz w:val="14"/>
                                <w:szCs w:val="14"/>
                              </w:rPr>
                              <w:t>timeUOM</w:t>
                            </w:r>
                            <w:r w:rsidRPr="002309C6">
                              <w:rPr>
                                <w:rStyle w:val="m1"/>
                                <w:rFonts w:ascii="Verdana" w:hAnsi="Verdana"/>
                                <w:sz w:val="14"/>
                                <w:szCs w:val="14"/>
                              </w:rPr>
                              <w:t>=</w:t>
                            </w:r>
                            <w:r w:rsidRPr="002309C6">
                              <w:rPr>
                                <w:rFonts w:ascii="Verdana" w:hAnsi="Verdana"/>
                                <w:sz w:val="14"/>
                                <w:szCs w:val="14"/>
                              </w:rPr>
                              <w:t>"Hours"</w:t>
                            </w:r>
                            <w:r w:rsidRPr="002309C6">
                              <w:rPr>
                                <w:rFonts w:ascii="Verdana" w:hAnsi="Verdana"/>
                                <w:color w:val="990000"/>
                                <w:sz w:val="14"/>
                                <w:szCs w:val="14"/>
                              </w:rPr>
                              <w:t>&gt;</w:t>
                            </w:r>
                            <w:r w:rsidRPr="002309C6">
                              <w:rPr>
                                <w:rFonts w:ascii="Verdana" w:hAnsi="Verdana"/>
                                <w:sz w:val="14"/>
                                <w:szCs w:val="14"/>
                              </w:rPr>
                              <w:t>54</w:t>
                            </w:r>
                            <w:r>
                              <w:rPr>
                                <w:rFonts w:ascii="Verdana" w:hAnsi="Verdana"/>
                                <w:sz w:val="14"/>
                                <w:szCs w:val="14"/>
                              </w:rPr>
                              <w:t>.1</w:t>
                            </w:r>
                            <w:r w:rsidRPr="002309C6">
                              <w:rPr>
                                <w:rFonts w:ascii="Verdana" w:hAnsi="Verdana"/>
                                <w:color w:val="0000FF"/>
                                <w:sz w:val="14"/>
                                <w:szCs w:val="14"/>
                              </w:rPr>
                              <w:t>&lt;/ghg:</w:t>
                            </w:r>
                            <w:r w:rsidRPr="002309C6">
                              <w:rPr>
                                <w:rFonts w:ascii="Verdana" w:hAnsi="Verdana"/>
                                <w:color w:val="990000"/>
                                <w:sz w:val="14"/>
                                <w:szCs w:val="14"/>
                              </w:rPr>
                              <w:t>CumulativeVentingTime</w:t>
                            </w:r>
                            <w:r w:rsidRPr="002309C6">
                              <w:rPr>
                                <w:rFonts w:ascii="Verdana" w:hAnsi="Verdana"/>
                                <w:color w:val="0000FF"/>
                                <w:sz w:val="14"/>
                                <w:szCs w:val="14"/>
                              </w:rPr>
                              <w:t>&gt;</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22CDEE11" id="Text Box 649" o:spid="_x0000_s1151" type="#_x0000_t202" style="position:absolute;margin-left:-22.5pt;margin-top:11.2pt;width:501.75pt;height:77.25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" fillcolor="white [3201]" strokeweight=".5pt">
                <v:path arrowok="t"/>
                <v:textbox inset=",,0">
                  <w:txbxContent>
                    <w:p w:rsidR="00E82D8A" w:rsidRPr="002309C6" w:rsidRDefault="00E82D8A" w:rsidP="006B7CA4">
                      <w:pPr>
                        <w:rPr>
                          <w:rFonts w:ascii="Verdana" w:hAnsi="Verdana"/>
                          <w:color w:val="990000"/>
                          <w:sz w:val="14"/>
                          <w:szCs w:val="14"/>
                        </w:rPr>
                      </w:pPr>
                      <w:r w:rsidRPr="002309C6">
                        <w:rPr>
                          <w:rFonts w:ascii="Verdana" w:hAnsi="Verdana"/>
                          <w:color w:val="0000FF"/>
                          <w:sz w:val="14"/>
                          <w:szCs w:val="14"/>
                        </w:rPr>
                        <w:t>&lt;</w:t>
                      </w:r>
                      <w:proofErr w:type="gramStart"/>
                      <w:r w:rsidRPr="002309C6">
                        <w:rPr>
                          <w:rFonts w:ascii="Verdana" w:hAnsi="Verdana"/>
                          <w:color w:val="0000FF"/>
                          <w:sz w:val="14"/>
                          <w:szCs w:val="14"/>
                        </w:rPr>
                        <w:t>ghg:</w:t>
                      </w:r>
                      <w:proofErr w:type="gramEnd"/>
                      <w:r w:rsidRPr="002309C6">
                        <w:rPr>
                          <w:rFonts w:ascii="Verdana" w:hAnsi="Verdana"/>
                          <w:color w:val="990000"/>
                          <w:sz w:val="14"/>
                          <w:szCs w:val="14"/>
                        </w:rPr>
                        <w:t>ProcessVentMethodDetails</w:t>
                      </w:r>
                      <w:r w:rsidRPr="002309C6">
                        <w:rPr>
                          <w:rFonts w:ascii="Verdana" w:hAnsi="Verdana"/>
                          <w:color w:val="0000FF"/>
                          <w:sz w:val="14"/>
                          <w:szCs w:val="14"/>
                        </w:rPr>
                        <w:t>&gt;</w:t>
                      </w:r>
                    </w:p>
                    <w:p w:rsidR="00E82D8A" w:rsidRPr="002309C6" w:rsidRDefault="00E82D8A" w:rsidP="002309C6">
                      <w:pPr>
                        <w:ind w:left="360"/>
                        <w:rPr>
                          <w:rFonts w:ascii="Verdana" w:hAnsi="Verdana"/>
                          <w:color w:val="990000"/>
                          <w:sz w:val="14"/>
                          <w:szCs w:val="14"/>
                        </w:rPr>
                      </w:pPr>
                      <w:r w:rsidRPr="002309C6">
                        <w:rPr>
                          <w:rFonts w:ascii="Verdana" w:hAnsi="Verdana"/>
                          <w:color w:val="0000FF"/>
                          <w:sz w:val="14"/>
                          <w:szCs w:val="14"/>
                        </w:rPr>
                        <w:t>&lt;ghg</w:t>
                      </w:r>
                      <w:proofErr w:type="gramStart"/>
                      <w:r w:rsidRPr="002309C6">
                        <w:rPr>
                          <w:rFonts w:ascii="Verdana" w:hAnsi="Verdana"/>
                          <w:color w:val="0000FF"/>
                          <w:sz w:val="14"/>
                          <w:szCs w:val="14"/>
                        </w:rPr>
                        <w:t>:</w:t>
                      </w:r>
                      <w:r w:rsidRPr="002309C6">
                        <w:rPr>
                          <w:rFonts w:ascii="Verdana" w:hAnsi="Verdana"/>
                          <w:color w:val="990000"/>
                          <w:sz w:val="14"/>
                          <w:szCs w:val="14"/>
                        </w:rPr>
                        <w:t>CumulativeAnnualVolumeFlowDischarged</w:t>
                      </w:r>
                      <w:proofErr w:type="gramEnd"/>
                      <w:r w:rsidRPr="002309C6">
                        <w:rPr>
                          <w:rFonts w:ascii="Verdana" w:hAnsi="Verdana"/>
                          <w:color w:val="990000"/>
                          <w:sz w:val="14"/>
                          <w:szCs w:val="14"/>
                        </w:rPr>
                        <w:t xml:space="preserve"> </w:t>
                      </w:r>
                      <w:r w:rsidRPr="002309C6">
                        <w:rPr>
                          <w:rFonts w:ascii="Verdana" w:hAnsi="Verdana"/>
                          <w:color w:val="FF0000"/>
                          <w:sz w:val="14"/>
                          <w:szCs w:val="14"/>
                        </w:rPr>
                        <w:t>volUOM</w:t>
                      </w:r>
                      <w:r w:rsidRPr="002309C6">
                        <w:rPr>
                          <w:rStyle w:val="m1"/>
                          <w:rFonts w:ascii="Verdana" w:hAnsi="Verdana"/>
                          <w:sz w:val="14"/>
                          <w:szCs w:val="14"/>
                        </w:rPr>
                        <w:t>=</w:t>
                      </w:r>
                      <w:r w:rsidRPr="002309C6">
                        <w:rPr>
                          <w:rFonts w:ascii="Verdana" w:hAnsi="Verdana"/>
                          <w:sz w:val="14"/>
                          <w:szCs w:val="14"/>
                        </w:rPr>
                        <w:t>"scf"</w:t>
                      </w:r>
                      <w:r w:rsidRPr="002309C6">
                        <w:rPr>
                          <w:rFonts w:ascii="Verdana" w:hAnsi="Verdana"/>
                          <w:color w:val="0000FF"/>
                          <w:sz w:val="14"/>
                          <w:szCs w:val="14"/>
                        </w:rPr>
                        <w:t>&gt;</w:t>
                      </w:r>
                    </w:p>
                    <w:p w:rsidR="00E82D8A" w:rsidRPr="002309C6" w:rsidRDefault="00E82D8A" w:rsidP="002309C6">
                      <w:pPr>
                        <w:ind w:left="720"/>
                        <w:rPr>
                          <w:rFonts w:ascii="Verdana" w:hAnsi="Verdana"/>
                          <w:color w:val="990000"/>
                          <w:sz w:val="14"/>
                          <w:szCs w:val="14"/>
                        </w:rPr>
                      </w:pPr>
                      <w:r w:rsidRPr="002309C6">
                        <w:rPr>
                          <w:rFonts w:ascii="Verdana" w:hAnsi="Verdana"/>
                          <w:color w:val="0000FF"/>
                          <w:sz w:val="14"/>
                          <w:szCs w:val="14"/>
                        </w:rPr>
                        <w:t>&lt;ghg</w:t>
                      </w:r>
                      <w:proofErr w:type="gramStart"/>
                      <w:r w:rsidRPr="002309C6">
                        <w:rPr>
                          <w:rFonts w:ascii="Verdana" w:hAnsi="Verdana"/>
                          <w:color w:val="0000FF"/>
                          <w:sz w:val="14"/>
                          <w:szCs w:val="14"/>
                        </w:rPr>
                        <w:t>:</w:t>
                      </w:r>
                      <w:r w:rsidRPr="002309C6">
                        <w:rPr>
                          <w:rFonts w:ascii="Verdana" w:hAnsi="Verdana"/>
                          <w:color w:val="990000"/>
                          <w:sz w:val="14"/>
                          <w:szCs w:val="14"/>
                        </w:rPr>
                        <w:t>MeasureValue</w:t>
                      </w:r>
                      <w:proofErr w:type="gramEnd"/>
                      <w:r w:rsidRPr="002309C6">
                        <w:rPr>
                          <w:rFonts w:ascii="Verdana" w:hAnsi="Verdana"/>
                          <w:color w:val="0000FF"/>
                          <w:sz w:val="14"/>
                          <w:szCs w:val="14"/>
                        </w:rPr>
                        <w:t>&gt;</w:t>
                      </w:r>
                      <w:r w:rsidRPr="002309C6">
                        <w:rPr>
                          <w:rFonts w:ascii="Verdana" w:hAnsi="Verdana"/>
                          <w:sz w:val="14"/>
                          <w:szCs w:val="14"/>
                        </w:rPr>
                        <w:t>212.0</w:t>
                      </w:r>
                      <w:r w:rsidRPr="002309C6">
                        <w:rPr>
                          <w:rFonts w:ascii="Verdana" w:hAnsi="Verdana"/>
                          <w:color w:val="0000FF"/>
                          <w:sz w:val="14"/>
                          <w:szCs w:val="14"/>
                        </w:rPr>
                        <w:t>&lt;/ghg:</w:t>
                      </w:r>
                      <w:r w:rsidRPr="002309C6">
                        <w:rPr>
                          <w:rFonts w:ascii="Verdana" w:hAnsi="Verdana"/>
                          <w:color w:val="990000"/>
                          <w:sz w:val="14"/>
                          <w:szCs w:val="14"/>
                        </w:rPr>
                        <w:t>MeasureValue</w:t>
                      </w:r>
                      <w:r w:rsidRPr="002309C6">
                        <w:rPr>
                          <w:rFonts w:ascii="Verdana" w:hAnsi="Verdana"/>
                          <w:color w:val="0000FF"/>
                          <w:sz w:val="14"/>
                          <w:szCs w:val="14"/>
                        </w:rPr>
                        <w:t>&gt;</w:t>
                      </w:r>
                    </w:p>
                    <w:p w:rsidR="00E82D8A" w:rsidRPr="002309C6" w:rsidRDefault="00E82D8A" w:rsidP="002309C6">
                      <w:pPr>
                        <w:ind w:left="360"/>
                        <w:rPr>
                          <w:rFonts w:ascii="Verdana" w:hAnsi="Verdana"/>
                          <w:color w:val="990000"/>
                          <w:sz w:val="14"/>
                          <w:szCs w:val="14"/>
                        </w:rPr>
                      </w:pPr>
                      <w:r w:rsidRPr="002309C6">
                        <w:rPr>
                          <w:rFonts w:ascii="Verdana" w:hAnsi="Verdana"/>
                          <w:color w:val="0000FF"/>
                          <w:sz w:val="14"/>
                          <w:szCs w:val="14"/>
                        </w:rPr>
                        <w:t>&lt;/ghg</w:t>
                      </w:r>
                      <w:proofErr w:type="gramStart"/>
                      <w:r w:rsidRPr="002309C6">
                        <w:rPr>
                          <w:rFonts w:ascii="Verdana" w:hAnsi="Verdana"/>
                          <w:color w:val="0000FF"/>
                          <w:sz w:val="14"/>
                          <w:szCs w:val="14"/>
                        </w:rPr>
                        <w:t>:</w:t>
                      </w:r>
                      <w:r w:rsidRPr="002309C6">
                        <w:rPr>
                          <w:rFonts w:ascii="Verdana" w:hAnsi="Verdana"/>
                          <w:color w:val="990000"/>
                          <w:sz w:val="14"/>
                          <w:szCs w:val="14"/>
                        </w:rPr>
                        <w:t>CumulativeAnnualVolumeFlowDischarged</w:t>
                      </w:r>
                      <w:proofErr w:type="gramEnd"/>
                      <w:r w:rsidRPr="002309C6">
                        <w:rPr>
                          <w:rFonts w:ascii="Verdana" w:hAnsi="Verdana"/>
                          <w:color w:val="0000FF"/>
                          <w:sz w:val="14"/>
                          <w:szCs w:val="14"/>
                        </w:rPr>
                        <w:t>&gt;</w:t>
                      </w:r>
                    </w:p>
                    <w:p w:rsidR="00E82D8A" w:rsidRPr="002309C6" w:rsidRDefault="00E82D8A" w:rsidP="002309C6">
                      <w:pPr>
                        <w:ind w:left="360"/>
                        <w:rPr>
                          <w:rFonts w:ascii="Verdana" w:hAnsi="Verdana"/>
                          <w:color w:val="990000"/>
                          <w:sz w:val="14"/>
                          <w:szCs w:val="14"/>
                        </w:rPr>
                      </w:pPr>
                      <w:r w:rsidRPr="002309C6">
                        <w:rPr>
                          <w:rFonts w:ascii="Verdana" w:hAnsi="Verdana"/>
                          <w:color w:val="0000FF"/>
                          <w:sz w:val="14"/>
                          <w:szCs w:val="14"/>
                        </w:rPr>
                        <w:t>&lt;ghg</w:t>
                      </w:r>
                      <w:proofErr w:type="gramStart"/>
                      <w:r w:rsidRPr="002309C6">
                        <w:rPr>
                          <w:rFonts w:ascii="Verdana" w:hAnsi="Verdana"/>
                          <w:color w:val="0000FF"/>
                          <w:sz w:val="14"/>
                          <w:szCs w:val="14"/>
                        </w:rPr>
                        <w:t>:</w:t>
                      </w:r>
                      <w:r w:rsidRPr="002309C6">
                        <w:rPr>
                          <w:rFonts w:ascii="Verdana" w:hAnsi="Verdana"/>
                          <w:color w:val="990000"/>
                          <w:sz w:val="14"/>
                          <w:szCs w:val="14"/>
                        </w:rPr>
                        <w:t>CumulativeAnnualVolumeFlowDischargedMethod</w:t>
                      </w:r>
                      <w:proofErr w:type="gramEnd"/>
                      <w:r w:rsidRPr="002309C6">
                        <w:rPr>
                          <w:rFonts w:ascii="Verdana" w:hAnsi="Verdana"/>
                          <w:color w:val="0000FF"/>
                          <w:sz w:val="14"/>
                          <w:szCs w:val="14"/>
                        </w:rPr>
                        <w:t>&gt;</w:t>
                      </w:r>
                      <w:r w:rsidRPr="002309C6">
                        <w:rPr>
                          <w:rFonts w:ascii="Verdana" w:hAnsi="Verdana"/>
                          <w:sz w:val="14"/>
                          <w:szCs w:val="14"/>
                        </w:rPr>
                        <w:t>Process</w:t>
                      </w:r>
                      <w:r>
                        <w:rPr>
                          <w:rFonts w:ascii="Verdana" w:hAnsi="Verdana"/>
                          <w:sz w:val="14"/>
                          <w:szCs w:val="14"/>
                        </w:rPr>
                        <w:t xml:space="preserve"> k</w:t>
                      </w:r>
                      <w:r w:rsidRPr="002309C6">
                        <w:rPr>
                          <w:rFonts w:ascii="Verdana" w:hAnsi="Verdana"/>
                          <w:sz w:val="14"/>
                          <w:szCs w:val="14"/>
                        </w:rPr>
                        <w:t>nowledge</w:t>
                      </w:r>
                      <w:r w:rsidRPr="002309C6">
                        <w:rPr>
                          <w:rFonts w:ascii="Verdana" w:hAnsi="Verdana"/>
                          <w:color w:val="0000FF"/>
                          <w:sz w:val="14"/>
                          <w:szCs w:val="14"/>
                        </w:rPr>
                        <w:t>&lt;/ghg:</w:t>
                      </w:r>
                      <w:r w:rsidRPr="002309C6">
                        <w:rPr>
                          <w:rFonts w:ascii="Verdana" w:hAnsi="Verdana"/>
                          <w:color w:val="990000"/>
                          <w:sz w:val="14"/>
                          <w:szCs w:val="14"/>
                        </w:rPr>
                        <w:t>CumulativeAnnualVolumeFlowDischargedMethod</w:t>
                      </w:r>
                      <w:r w:rsidRPr="002309C6">
                        <w:rPr>
                          <w:rFonts w:ascii="Verdana" w:hAnsi="Verdana"/>
                          <w:color w:val="0000FF"/>
                          <w:sz w:val="14"/>
                          <w:szCs w:val="14"/>
                        </w:rPr>
                        <w:t>&gt;</w:t>
                      </w:r>
                    </w:p>
                    <w:p w:rsidR="00E82D8A" w:rsidRPr="002309C6" w:rsidRDefault="00E82D8A" w:rsidP="002309C6">
                      <w:pPr>
                        <w:ind w:left="360"/>
                        <w:rPr>
                          <w:rFonts w:ascii="Verdana" w:hAnsi="Verdana"/>
                          <w:color w:val="990000"/>
                          <w:sz w:val="14"/>
                          <w:szCs w:val="14"/>
                        </w:rPr>
                      </w:pPr>
                      <w:r w:rsidRPr="002309C6">
                        <w:rPr>
                          <w:rFonts w:ascii="Verdana" w:hAnsi="Verdana"/>
                          <w:color w:val="0000FF"/>
                          <w:sz w:val="14"/>
                          <w:szCs w:val="14"/>
                        </w:rPr>
                        <w:t>&lt;</w:t>
                      </w:r>
                      <w:proofErr w:type="gramStart"/>
                      <w:r w:rsidRPr="002309C6">
                        <w:rPr>
                          <w:rFonts w:ascii="Verdana" w:hAnsi="Verdana"/>
                          <w:color w:val="0000FF"/>
                          <w:sz w:val="14"/>
                          <w:szCs w:val="14"/>
                        </w:rPr>
                        <w:t>ghg:</w:t>
                      </w:r>
                      <w:proofErr w:type="gramEnd"/>
                      <w:r w:rsidRPr="002309C6">
                        <w:rPr>
                          <w:rFonts w:ascii="Verdana" w:hAnsi="Verdana"/>
                          <w:color w:val="990000"/>
                          <w:sz w:val="14"/>
                          <w:szCs w:val="14"/>
                        </w:rPr>
                        <w:t>CumulativeNumberVentingEvents</w:t>
                      </w:r>
                      <w:r w:rsidRPr="002309C6">
                        <w:rPr>
                          <w:rFonts w:ascii="Verdana" w:hAnsi="Verdana"/>
                          <w:color w:val="0000FF"/>
                          <w:sz w:val="14"/>
                          <w:szCs w:val="14"/>
                        </w:rPr>
                        <w:t>&gt;</w:t>
                      </w:r>
                    </w:p>
                    <w:p w:rsidR="00E82D8A" w:rsidRPr="002309C6" w:rsidRDefault="00E82D8A" w:rsidP="002309C6">
                      <w:pPr>
                        <w:ind w:left="720"/>
                        <w:rPr>
                          <w:rFonts w:ascii="Verdana" w:hAnsi="Verdana"/>
                          <w:color w:val="990000"/>
                          <w:sz w:val="14"/>
                          <w:szCs w:val="14"/>
                        </w:rPr>
                      </w:pPr>
                      <w:r w:rsidRPr="002309C6">
                        <w:rPr>
                          <w:rFonts w:ascii="Verdana" w:hAnsi="Verdana"/>
                          <w:color w:val="0000FF"/>
                          <w:sz w:val="14"/>
                          <w:szCs w:val="14"/>
                        </w:rPr>
                        <w:t>&lt;ghg</w:t>
                      </w:r>
                      <w:proofErr w:type="gramStart"/>
                      <w:r w:rsidRPr="002309C6">
                        <w:rPr>
                          <w:rFonts w:ascii="Verdana" w:hAnsi="Verdana"/>
                          <w:color w:val="0000FF"/>
                          <w:sz w:val="14"/>
                          <w:szCs w:val="14"/>
                        </w:rPr>
                        <w:t>:</w:t>
                      </w:r>
                      <w:r w:rsidRPr="002309C6">
                        <w:rPr>
                          <w:rFonts w:ascii="Verdana" w:hAnsi="Verdana"/>
                          <w:color w:val="990000"/>
                          <w:sz w:val="14"/>
                          <w:szCs w:val="14"/>
                        </w:rPr>
                        <w:t>MeasureValue</w:t>
                      </w:r>
                      <w:proofErr w:type="gramEnd"/>
                      <w:r w:rsidRPr="002309C6">
                        <w:rPr>
                          <w:rFonts w:ascii="Verdana" w:hAnsi="Verdana"/>
                          <w:color w:val="0000FF"/>
                          <w:sz w:val="14"/>
                          <w:szCs w:val="14"/>
                        </w:rPr>
                        <w:t>&gt;</w:t>
                      </w:r>
                      <w:r w:rsidRPr="002309C6">
                        <w:rPr>
                          <w:rFonts w:ascii="Verdana" w:hAnsi="Verdana"/>
                          <w:sz w:val="14"/>
                          <w:szCs w:val="14"/>
                        </w:rPr>
                        <w:t>23</w:t>
                      </w:r>
                      <w:r w:rsidRPr="002309C6">
                        <w:rPr>
                          <w:rFonts w:ascii="Verdana" w:hAnsi="Verdana"/>
                          <w:color w:val="0000FF"/>
                          <w:sz w:val="14"/>
                          <w:szCs w:val="14"/>
                        </w:rPr>
                        <w:t>&lt;/ghg:</w:t>
                      </w:r>
                      <w:r w:rsidRPr="002309C6">
                        <w:rPr>
                          <w:rFonts w:ascii="Verdana" w:hAnsi="Verdana"/>
                          <w:color w:val="990000"/>
                          <w:sz w:val="14"/>
                          <w:szCs w:val="14"/>
                        </w:rPr>
                        <w:t>MeasureValue</w:t>
                      </w:r>
                      <w:r w:rsidRPr="002309C6">
                        <w:rPr>
                          <w:rFonts w:ascii="Verdana" w:hAnsi="Verdana"/>
                          <w:color w:val="0000FF"/>
                          <w:sz w:val="14"/>
                          <w:szCs w:val="14"/>
                        </w:rPr>
                        <w:t>&gt;</w:t>
                      </w:r>
                    </w:p>
                    <w:p w:rsidR="00E82D8A" w:rsidRPr="002309C6" w:rsidRDefault="00E82D8A" w:rsidP="002309C6">
                      <w:pPr>
                        <w:ind w:left="360"/>
                        <w:rPr>
                          <w:rFonts w:ascii="Verdana" w:hAnsi="Verdana"/>
                          <w:color w:val="990000"/>
                          <w:sz w:val="14"/>
                          <w:szCs w:val="14"/>
                        </w:rPr>
                      </w:pPr>
                      <w:r w:rsidRPr="002309C6">
                        <w:rPr>
                          <w:rFonts w:ascii="Verdana" w:hAnsi="Verdana"/>
                          <w:color w:val="0000FF"/>
                          <w:sz w:val="14"/>
                          <w:szCs w:val="14"/>
                        </w:rPr>
                        <w:t>&lt;ghg</w:t>
                      </w:r>
                      <w:proofErr w:type="gramStart"/>
                      <w:r w:rsidRPr="002309C6">
                        <w:rPr>
                          <w:rFonts w:ascii="Verdana" w:hAnsi="Verdana"/>
                          <w:color w:val="0000FF"/>
                          <w:sz w:val="14"/>
                          <w:szCs w:val="14"/>
                        </w:rPr>
                        <w:t>:</w:t>
                      </w:r>
                      <w:r w:rsidRPr="002309C6">
                        <w:rPr>
                          <w:rFonts w:ascii="Verdana" w:hAnsi="Verdana"/>
                          <w:color w:val="990000"/>
                          <w:sz w:val="14"/>
                          <w:szCs w:val="14"/>
                        </w:rPr>
                        <w:t>CumulativeVentingTime</w:t>
                      </w:r>
                      <w:proofErr w:type="gramEnd"/>
                      <w:r w:rsidRPr="002309C6">
                        <w:rPr>
                          <w:rFonts w:ascii="Verdana" w:hAnsi="Verdana"/>
                          <w:color w:val="990000"/>
                          <w:sz w:val="14"/>
                          <w:szCs w:val="14"/>
                        </w:rPr>
                        <w:t xml:space="preserve"> </w:t>
                      </w:r>
                      <w:r w:rsidRPr="002309C6">
                        <w:rPr>
                          <w:rFonts w:ascii="Verdana" w:hAnsi="Verdana"/>
                          <w:color w:val="FF0000"/>
                          <w:sz w:val="14"/>
                          <w:szCs w:val="14"/>
                        </w:rPr>
                        <w:t>timeUOM</w:t>
                      </w:r>
                      <w:r w:rsidRPr="002309C6">
                        <w:rPr>
                          <w:rStyle w:val="m1"/>
                          <w:rFonts w:ascii="Verdana" w:hAnsi="Verdana"/>
                          <w:sz w:val="14"/>
                          <w:szCs w:val="14"/>
                        </w:rPr>
                        <w:t>=</w:t>
                      </w:r>
                      <w:r w:rsidRPr="002309C6">
                        <w:rPr>
                          <w:rFonts w:ascii="Verdana" w:hAnsi="Verdana"/>
                          <w:sz w:val="14"/>
                          <w:szCs w:val="14"/>
                        </w:rPr>
                        <w:t>"Hours"</w:t>
                      </w:r>
                      <w:r w:rsidRPr="002309C6">
                        <w:rPr>
                          <w:rFonts w:ascii="Verdana" w:hAnsi="Verdana"/>
                          <w:color w:val="990000"/>
                          <w:sz w:val="14"/>
                          <w:szCs w:val="14"/>
                        </w:rPr>
                        <w:t>&gt;</w:t>
                      </w:r>
                      <w:r w:rsidRPr="002309C6">
                        <w:rPr>
                          <w:rFonts w:ascii="Verdana" w:hAnsi="Verdana"/>
                          <w:sz w:val="14"/>
                          <w:szCs w:val="14"/>
                        </w:rPr>
                        <w:t>54</w:t>
                      </w:r>
                      <w:r>
                        <w:rPr>
                          <w:rFonts w:ascii="Verdana" w:hAnsi="Verdana"/>
                          <w:sz w:val="14"/>
                          <w:szCs w:val="14"/>
                        </w:rPr>
                        <w:t>.1</w:t>
                      </w:r>
                      <w:r w:rsidRPr="002309C6">
                        <w:rPr>
                          <w:rFonts w:ascii="Verdana" w:hAnsi="Verdana"/>
                          <w:color w:val="0000FF"/>
                          <w:sz w:val="14"/>
                          <w:szCs w:val="14"/>
                        </w:rPr>
                        <w:t>&lt;/ghg:</w:t>
                      </w:r>
                      <w:r w:rsidRPr="002309C6">
                        <w:rPr>
                          <w:rFonts w:ascii="Verdana" w:hAnsi="Verdana"/>
                          <w:color w:val="990000"/>
                          <w:sz w:val="14"/>
                          <w:szCs w:val="14"/>
                        </w:rPr>
                        <w:t>CumulativeVentingTime</w:t>
                      </w:r>
                      <w:r w:rsidRPr="002309C6">
                        <w:rPr>
                          <w:rFonts w:ascii="Verdana" w:hAnsi="Verdana"/>
                          <w:color w:val="0000FF"/>
                          <w:sz w:val="14"/>
                          <w:szCs w:val="14"/>
                        </w:rPr>
                        <w:t>&gt;</w:t>
                      </w:r>
                    </w:p>
                  </w:txbxContent>
                </v:textbox>
              </v:shape>
            </w:pict>
          </mc:Fallback>
        </mc:AlternateContent>
      </w:r>
    </w:p>
    <w:p w14:paraId="36D839B7"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202AE97D"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294C293E"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69D6F847"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76FFA3F1" w14:textId="77777777" w:rsidR="00BC1293" w:rsidRDefault="00BC1293" w:rsidP="00BC1293">
      <w:pPr>
        <w:pStyle w:val="NormalWeb"/>
        <w:spacing w:before="0" w:beforeAutospacing="0" w:after="0" w:afterAutospacing="0"/>
        <w:rPr>
          <w:rFonts w:ascii="Times New Roman" w:hAnsi="Times New Roman"/>
          <w:sz w:val="18"/>
          <w:szCs w:val="18"/>
        </w:rPr>
      </w:pPr>
    </w:p>
    <w:p w14:paraId="484140D2" w14:textId="77777777" w:rsidR="00BC1293" w:rsidRDefault="00BC1293" w:rsidP="00BC1293">
      <w:pPr>
        <w:pStyle w:val="NormalWeb"/>
        <w:spacing w:before="0" w:beforeAutospacing="0" w:after="0" w:afterAutospacing="0"/>
        <w:rPr>
          <w:rFonts w:ascii="Times New Roman" w:hAnsi="Times New Roman"/>
          <w:sz w:val="18"/>
          <w:szCs w:val="18"/>
        </w:rPr>
      </w:pPr>
    </w:p>
    <w:p w14:paraId="0A60A444" w14:textId="77777777" w:rsidR="00BC1293" w:rsidRDefault="00BC1293" w:rsidP="00BC1293">
      <w:pPr>
        <w:pStyle w:val="NormalWeb"/>
        <w:spacing w:before="0" w:beforeAutospacing="0" w:after="0" w:afterAutospacing="0"/>
        <w:rPr>
          <w:rFonts w:ascii="Times New Roman" w:hAnsi="Times New Roman"/>
          <w:sz w:val="18"/>
          <w:szCs w:val="18"/>
        </w:rPr>
      </w:pPr>
    </w:p>
    <w:p w14:paraId="388A6E5D" w14:textId="77777777" w:rsidR="00BC1293" w:rsidRDefault="00BC1293" w:rsidP="00BC1293">
      <w:pPr>
        <w:pStyle w:val="NormalWeb"/>
        <w:spacing w:before="0" w:beforeAutospacing="0" w:after="0" w:afterAutospacing="0"/>
        <w:rPr>
          <w:rFonts w:ascii="Times New Roman" w:hAnsi="Times New Roman"/>
          <w:b/>
          <w:sz w:val="18"/>
          <w:szCs w:val="18"/>
        </w:rPr>
      </w:pPr>
    </w:p>
    <w:p w14:paraId="31B8BF53" w14:textId="77777777" w:rsidR="00BC1293" w:rsidRDefault="00BC1293" w:rsidP="00BC1293">
      <w:pPr>
        <w:spacing w:after="200" w:line="276" w:lineRule="auto"/>
        <w:rPr>
          <w:b/>
        </w:rPr>
      </w:pPr>
      <w:r w:rsidRPr="00521494">
        <w:rPr>
          <w:b/>
          <w:sz w:val="18"/>
          <w:szCs w:val="18"/>
        </w:rPr>
        <w:t>Note:</w:t>
      </w:r>
      <w:r w:rsidRPr="003C15E2">
        <w:rPr>
          <w:sz w:val="18"/>
          <w:szCs w:val="18"/>
        </w:rPr>
        <w:t xml:space="preserve">  </w:t>
      </w:r>
      <w:r>
        <w:rPr>
          <w:sz w:val="18"/>
          <w:szCs w:val="18"/>
        </w:rPr>
        <w:t>The XML example</w:t>
      </w:r>
      <w:r w:rsidRPr="003C15E2">
        <w:rPr>
          <w:sz w:val="18"/>
          <w:szCs w:val="18"/>
        </w:rPr>
        <w:t xml:space="preserve"> above is presented here to demonstrate the concept of reporting </w:t>
      </w:r>
      <w:r>
        <w:rPr>
          <w:sz w:val="18"/>
          <w:szCs w:val="18"/>
        </w:rPr>
        <w:t xml:space="preserve">uncontrolled blowdown systems details if you used the process vent method to calculate </w:t>
      </w:r>
      <w:r w:rsidRPr="006F1365">
        <w:rPr>
          <w:sz w:val="18"/>
          <w:szCs w:val="18"/>
        </w:rPr>
        <w:t>CH</w:t>
      </w:r>
      <w:r w:rsidRPr="006F1365">
        <w:rPr>
          <w:sz w:val="18"/>
          <w:szCs w:val="18"/>
          <w:vertAlign w:val="subscript"/>
        </w:rPr>
        <w:t>4</w:t>
      </w:r>
      <w:r w:rsidRPr="006F1365">
        <w:rPr>
          <w:sz w:val="18"/>
          <w:szCs w:val="18"/>
        </w:rPr>
        <w:t xml:space="preserve"> e</w:t>
      </w:r>
      <w:r>
        <w:rPr>
          <w:sz w:val="18"/>
          <w:szCs w:val="18"/>
        </w:rPr>
        <w:t>missions</w:t>
      </w:r>
      <w:r w:rsidRPr="003C15E2">
        <w:rPr>
          <w:sz w:val="18"/>
          <w:szCs w:val="18"/>
        </w:rPr>
        <w:t>.</w:t>
      </w:r>
      <w:r>
        <w:rPr>
          <w:sz w:val="18"/>
          <w:szCs w:val="18"/>
        </w:rPr>
        <w:t xml:space="preserve"> </w:t>
      </w:r>
      <w:r>
        <w:rPr>
          <w:b/>
        </w:rPr>
        <w:br w:type="page"/>
      </w:r>
    </w:p>
    <w:p w14:paraId="1790AF51" w14:textId="77777777" w:rsidR="00D2645E" w:rsidRDefault="00D2645E" w:rsidP="00D2645E">
      <w:pPr>
        <w:pStyle w:val="Figure"/>
      </w:pPr>
      <w:r>
        <w:lastRenderedPageBreak/>
        <w:br/>
      </w:r>
      <w:bookmarkStart w:id="951" w:name="UB_MoleFractionDetailsSchemaDiagram"/>
      <w:bookmarkStart w:id="952" w:name="_Toc473900426"/>
      <w:r>
        <w:t>Mole Fraction Details Schema Diagram</w:t>
      </w:r>
      <w:bookmarkEnd w:id="951"/>
      <w:bookmarkEnd w:id="952"/>
    </w:p>
    <w:p w14:paraId="24A279F0" w14:textId="77777777" w:rsidR="00D2645E" w:rsidRDefault="00D2645E" w:rsidP="00D2645E"/>
    <w:p w14:paraId="082CB8EB" w14:textId="77777777" w:rsidR="00D2645E" w:rsidRDefault="00304AFD" w:rsidP="00D2645E">
      <w:r>
        <w:rPr>
          <w:noProof/>
        </w:rPr>
        <mc:AlternateContent>
          <mc:Choice Requires="wps">
            <w:drawing>
              <wp:anchor distT="0" distB="0" distL="114300" distR="114300" simplePos="0" relativeHeight="253228032" behindDoc="0" locked="0" layoutInCell="1" allowOverlap="1" wp14:anchorId="277D4B4B" wp14:editId="0CBE3485">
                <wp:simplePos x="0" y="0"/>
                <wp:positionH relativeFrom="column">
                  <wp:posOffset>2105025</wp:posOffset>
                </wp:positionH>
                <wp:positionV relativeFrom="paragraph">
                  <wp:posOffset>1755775</wp:posOffset>
                </wp:positionV>
                <wp:extent cx="2181225" cy="247650"/>
                <wp:effectExtent l="0" t="0" r="28575" b="19050"/>
                <wp:wrapNone/>
                <wp:docPr id="83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24765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1FBE866A" id="Rectangle 38" o:spid="_x0000_s1026" style="position:absolute;margin-left:165.75pt;margin-top:138.25pt;width:171.75pt;height:19.5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" strokecolor="#ac0000" strokeweight="2pt">
                <v:fill opacity="0"/>
              </v:rect>
            </w:pict>
          </mc:Fallback>
        </mc:AlternateContent>
      </w:r>
      <w:r>
        <w:rPr>
          <w:noProof/>
        </w:rPr>
        <mc:AlternateContent>
          <mc:Choice Requires="wps">
            <w:drawing>
              <wp:anchor distT="0" distB="0" distL="114300" distR="114300" simplePos="0" relativeHeight="253227008" behindDoc="0" locked="0" layoutInCell="1" allowOverlap="1" wp14:anchorId="77F19599" wp14:editId="0A051322">
                <wp:simplePos x="0" y="0"/>
                <wp:positionH relativeFrom="column">
                  <wp:posOffset>2105025</wp:posOffset>
                </wp:positionH>
                <wp:positionV relativeFrom="paragraph">
                  <wp:posOffset>2222500</wp:posOffset>
                </wp:positionV>
                <wp:extent cx="2581275" cy="247650"/>
                <wp:effectExtent l="0" t="0" r="28575" b="19050"/>
                <wp:wrapNone/>
                <wp:docPr id="83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24765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0301B209" id="Rectangle 38" o:spid="_x0000_s1026" style="position:absolute;margin-left:165.75pt;margin-top:175pt;width:203.25pt;height:19.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" strokecolor="#ac0000" strokeweight="2pt">
                <v:fill opacity="0"/>
              </v:rect>
            </w:pict>
          </mc:Fallback>
        </mc:AlternateContent>
      </w:r>
      <w:r>
        <w:rPr>
          <w:noProof/>
        </w:rPr>
        <mc:AlternateContent>
          <mc:Choice Requires="wps">
            <w:drawing>
              <wp:anchor distT="0" distB="0" distL="114300" distR="114300" simplePos="0" relativeHeight="253225984" behindDoc="0" locked="0" layoutInCell="1" allowOverlap="1" wp14:anchorId="7FBBBF43" wp14:editId="60A56B38">
                <wp:simplePos x="0" y="0"/>
                <wp:positionH relativeFrom="column">
                  <wp:posOffset>5000625</wp:posOffset>
                </wp:positionH>
                <wp:positionV relativeFrom="paragraph">
                  <wp:posOffset>2703830</wp:posOffset>
                </wp:positionV>
                <wp:extent cx="942975" cy="466725"/>
                <wp:effectExtent l="0" t="0" r="0" b="0"/>
                <wp:wrapNone/>
                <wp:docPr id="837"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46672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05C620B4" w14:textId="77777777" w:rsidR="00E82D8A" w:rsidRDefault="00E82D8A" w:rsidP="00D2645E">
                            <w:pPr>
                              <w:jc w:val="both"/>
                              <w:rPr>
                                <w:b/>
                                <w:color w:val="AC0000"/>
                                <w:sz w:val="18"/>
                                <w:szCs w:val="18"/>
                              </w:rPr>
                            </w:pPr>
                            <w:r>
                              <w:rPr>
                                <w:b/>
                                <w:color w:val="AC0000"/>
                                <w:sz w:val="18"/>
                                <w:szCs w:val="18"/>
                              </w:rPr>
                              <w:t>Conditionally</w:t>
                            </w:r>
                          </w:p>
                          <w:p w14:paraId="1CE153FD" w14:textId="77777777" w:rsidR="00E82D8A" w:rsidRPr="00011DD2" w:rsidRDefault="00E82D8A" w:rsidP="00D2645E">
                            <w:pPr>
                              <w:jc w:val="both"/>
                              <w:rPr>
                                <w:b/>
                                <w:color w:val="AC0000"/>
                                <w:sz w:val="18"/>
                                <w:szCs w:val="18"/>
                              </w:rPr>
                            </w:pPr>
                            <w:r>
                              <w:rPr>
                                <w:b/>
                                <w:color w:val="AC0000"/>
                                <w:sz w:val="18"/>
                                <w:szCs w:val="18"/>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05FDBEAF" id="Text Box 837" o:spid="_x0000_s1152" type="#_x0000_t202" style="position:absolute;margin-left:393.75pt;margin-top:212.9pt;width:74.25pt;height:36.75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" fillcolor="black [3213]" strokecolor="white [3212]" strokeweight=".5pt">
                <v:fill opacity="0"/>
                <v:stroke opacity="0"/>
                <v:path arrowok="t"/>
                <v:textbox>
                  <w:txbxContent>
                    <w:p w:rsidR="00E82D8A" w:rsidRDefault="00E82D8A" w:rsidP="00D2645E">
                      <w:pPr>
                        <w:jc w:val="both"/>
                        <w:rPr>
                          <w:b/>
                          <w:color w:val="AC0000"/>
                          <w:sz w:val="18"/>
                          <w:szCs w:val="18"/>
                        </w:rPr>
                      </w:pPr>
                      <w:r>
                        <w:rPr>
                          <w:b/>
                          <w:color w:val="AC0000"/>
                          <w:sz w:val="18"/>
                          <w:szCs w:val="18"/>
                        </w:rPr>
                        <w:t>Conditionally</w:t>
                      </w:r>
                    </w:p>
                    <w:p w:rsidR="00E82D8A" w:rsidRPr="00011DD2" w:rsidRDefault="00E82D8A" w:rsidP="00D2645E">
                      <w:pPr>
                        <w:jc w:val="both"/>
                        <w:rPr>
                          <w:b/>
                          <w:color w:val="AC0000"/>
                          <w:sz w:val="18"/>
                          <w:szCs w:val="18"/>
                        </w:rPr>
                      </w:pPr>
                      <w:r>
                        <w:rPr>
                          <w:b/>
                          <w:color w:val="AC0000"/>
                          <w:sz w:val="18"/>
                          <w:szCs w:val="18"/>
                        </w:rPr>
                        <w:t>Required</w:t>
                      </w:r>
                    </w:p>
                  </w:txbxContent>
                </v:textbox>
              </v:shape>
            </w:pict>
          </mc:Fallback>
        </mc:AlternateContent>
      </w:r>
      <w:r w:rsidR="00D2645E" w:rsidRPr="00012E47">
        <w:rPr>
          <w:noProof/>
        </w:rPr>
        <w:drawing>
          <wp:inline distT="0" distB="0" distL="0" distR="0" wp14:anchorId="450F232D" wp14:editId="70C55B66">
            <wp:extent cx="5095875" cy="4629150"/>
            <wp:effectExtent l="0" t="0" r="9525"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Vents Units - Mole Fraction Details 2.g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95875" cy="4629150"/>
                    </a:xfrm>
                    <a:prstGeom prst="rect">
                      <a:avLst/>
                    </a:prstGeom>
                  </pic:spPr>
                </pic:pic>
              </a:graphicData>
            </a:graphic>
          </wp:inline>
        </w:drawing>
      </w:r>
    </w:p>
    <w:p w14:paraId="36BEC2D9" w14:textId="77777777" w:rsidR="00A97605" w:rsidRDefault="00A97605" w:rsidP="00A97605">
      <w:pPr>
        <w:pStyle w:val="NormalWeb"/>
        <w:spacing w:before="0" w:beforeAutospacing="0" w:after="0" w:afterAutospacing="0"/>
        <w:jc w:val="center"/>
        <w:rPr>
          <w:rFonts w:ascii="Times New Roman" w:hAnsi="Times New Roman"/>
          <w:sz w:val="18"/>
          <w:szCs w:val="18"/>
        </w:rPr>
      </w:pPr>
      <w:r>
        <w:rPr>
          <w:rFonts w:ascii="Times New Roman" w:hAnsi="Times New Roman"/>
          <w:b/>
          <w:bCs/>
          <w:sz w:val="18"/>
          <w:szCs w:val="18"/>
        </w:rPr>
        <w:t xml:space="preserve">                          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t xml:space="preserve">                           for more information on conditionally required elements.</w:t>
      </w:r>
    </w:p>
    <w:p w14:paraId="4F45D081" w14:textId="77777777" w:rsidR="00D2645E" w:rsidRPr="004D5069" w:rsidRDefault="00D2645E" w:rsidP="00D2645E">
      <w:pPr>
        <w:pStyle w:val="NormalWeb"/>
        <w:spacing w:before="0" w:beforeAutospacing="0" w:after="0" w:afterAutospacing="0"/>
        <w:jc w:val="center"/>
        <w:rPr>
          <w:rFonts w:ascii="Times New Roman" w:hAnsi="Times New Roman"/>
          <w:b/>
          <w:sz w:val="18"/>
          <w:szCs w:val="18"/>
        </w:rPr>
      </w:pPr>
      <w:r w:rsidRPr="004D5069">
        <w:rPr>
          <w:rFonts w:ascii="Times New Roman" w:hAnsi="Times New Roman"/>
          <w:sz w:val="18"/>
          <w:szCs w:val="18"/>
        </w:rPr>
        <w:t>.</w:t>
      </w:r>
    </w:p>
    <w:p w14:paraId="445CBE41" w14:textId="77777777" w:rsidR="00D2645E" w:rsidRDefault="00D2645E" w:rsidP="00D2645E">
      <w:pPr>
        <w:pStyle w:val="NormalWeb"/>
        <w:spacing w:before="0" w:beforeAutospacing="0" w:after="0" w:afterAutospacing="0"/>
        <w:rPr>
          <w:rFonts w:ascii="Times New Roman" w:hAnsi="Times New Roman"/>
          <w:sz w:val="22"/>
          <w:szCs w:val="22"/>
        </w:rPr>
      </w:pPr>
    </w:p>
    <w:p w14:paraId="34FB91D7" w14:textId="77777777" w:rsidR="00AB3F05" w:rsidRDefault="00AB3F05" w:rsidP="00D2645E">
      <w:pPr>
        <w:pStyle w:val="NormalWeb"/>
        <w:spacing w:before="0" w:beforeAutospacing="0" w:after="0" w:afterAutospacing="0"/>
        <w:rPr>
          <w:rFonts w:ascii="Times New Roman" w:hAnsi="Times New Roman"/>
          <w:sz w:val="22"/>
          <w:szCs w:val="22"/>
        </w:rPr>
      </w:pPr>
    </w:p>
    <w:p w14:paraId="3216B0DC" w14:textId="77777777" w:rsidR="00D2645E" w:rsidRPr="00C1244F" w:rsidRDefault="00D2645E" w:rsidP="00D2645E">
      <w:pPr>
        <w:pStyle w:val="NormalWeb"/>
        <w:spacing w:before="0" w:beforeAutospacing="0" w:after="0" w:afterAutospacing="0"/>
        <w:rPr>
          <w:rFonts w:ascii="Times New Roman" w:hAnsi="Times New Roman"/>
          <w:sz w:val="22"/>
          <w:szCs w:val="22"/>
        </w:rPr>
      </w:pPr>
      <w:r w:rsidRPr="00C1244F">
        <w:rPr>
          <w:rFonts w:ascii="Times New Roman" w:hAnsi="Times New Roman"/>
          <w:sz w:val="22"/>
          <w:szCs w:val="22"/>
        </w:rPr>
        <w:t xml:space="preserve">If </w:t>
      </w:r>
      <w:r w:rsidR="00AB3F05" w:rsidRPr="00C1244F">
        <w:rPr>
          <w:rFonts w:ascii="Times New Roman" w:hAnsi="Times New Roman"/>
          <w:sz w:val="22"/>
          <w:szCs w:val="22"/>
        </w:rPr>
        <w:t>a</w:t>
      </w:r>
      <w:r w:rsidRPr="00C1244F">
        <w:rPr>
          <w:rFonts w:ascii="Times New Roman" w:hAnsi="Times New Roman"/>
          <w:sz w:val="22"/>
          <w:szCs w:val="22"/>
        </w:rPr>
        <w:t xml:space="preserve"> </w:t>
      </w:r>
      <w:r w:rsidR="00AB3F05" w:rsidRPr="00C1244F">
        <w:rPr>
          <w:rFonts w:ascii="Times New Roman" w:hAnsi="Times New Roman"/>
          <w:sz w:val="22"/>
          <w:szCs w:val="22"/>
        </w:rPr>
        <w:t>p</w:t>
      </w:r>
      <w:r w:rsidRPr="00C1244F">
        <w:rPr>
          <w:rFonts w:ascii="Times New Roman" w:hAnsi="Times New Roman"/>
          <w:sz w:val="22"/>
          <w:szCs w:val="22"/>
        </w:rPr>
        <w:t xml:space="preserve">rocess </w:t>
      </w:r>
      <w:r w:rsidR="00AB3F05" w:rsidRPr="00C1244F">
        <w:rPr>
          <w:rFonts w:ascii="Times New Roman" w:hAnsi="Times New Roman"/>
          <w:sz w:val="22"/>
          <w:szCs w:val="22"/>
        </w:rPr>
        <w:t>v</w:t>
      </w:r>
      <w:r w:rsidRPr="00C1244F">
        <w:rPr>
          <w:rFonts w:ascii="Times New Roman" w:hAnsi="Times New Roman"/>
          <w:sz w:val="22"/>
          <w:szCs w:val="22"/>
        </w:rPr>
        <w:t>ent</w:t>
      </w:r>
      <w:r w:rsidR="00AB3F05" w:rsidRPr="00C1244F">
        <w:rPr>
          <w:rFonts w:ascii="Times New Roman" w:hAnsi="Times New Roman"/>
          <w:sz w:val="22"/>
          <w:szCs w:val="22"/>
        </w:rPr>
        <w:t>s</w:t>
      </w:r>
      <w:r w:rsidRPr="00C1244F">
        <w:rPr>
          <w:rFonts w:ascii="Times New Roman" w:hAnsi="Times New Roman"/>
          <w:sz w:val="22"/>
          <w:szCs w:val="22"/>
        </w:rPr>
        <w:t xml:space="preserve"> method was used to estimate CH</w:t>
      </w:r>
      <w:r w:rsidRPr="00C1244F">
        <w:rPr>
          <w:rFonts w:ascii="Times New Roman" w:hAnsi="Times New Roman"/>
          <w:sz w:val="22"/>
          <w:szCs w:val="22"/>
          <w:vertAlign w:val="subscript"/>
        </w:rPr>
        <w:t>4</w:t>
      </w:r>
      <w:r w:rsidRPr="00C1244F">
        <w:rPr>
          <w:rFonts w:ascii="Times New Roman" w:hAnsi="Times New Roman"/>
          <w:sz w:val="22"/>
          <w:szCs w:val="22"/>
        </w:rPr>
        <w:t xml:space="preserve"> emissions, then report the following:</w:t>
      </w:r>
    </w:p>
    <w:p w14:paraId="2B8BB3E7" w14:textId="77777777" w:rsidR="00D2645E" w:rsidRPr="00EB1EF0" w:rsidRDefault="00D2645E" w:rsidP="00D2645E">
      <w:pPr>
        <w:pStyle w:val="NormalWeb"/>
        <w:spacing w:before="0" w:beforeAutospacing="0" w:after="0" w:afterAutospacing="0"/>
        <w:rPr>
          <w:rFonts w:ascii="Times New Roman" w:hAnsi="Times New Roman"/>
          <w:sz w:val="22"/>
          <w:szCs w:val="22"/>
        </w:rPr>
      </w:pPr>
    </w:p>
    <w:p w14:paraId="29815F70" w14:textId="77777777" w:rsidR="00D2645E" w:rsidRPr="00B604D6" w:rsidRDefault="00D2645E" w:rsidP="00F9534E">
      <w:pPr>
        <w:numPr>
          <w:ilvl w:val="0"/>
          <w:numId w:val="14"/>
        </w:numPr>
        <w:rPr>
          <w:rFonts w:cs="Times New Roman"/>
        </w:rPr>
      </w:pPr>
      <w:r w:rsidRPr="00B604D6">
        <w:rPr>
          <w:rFonts w:cs="Times New Roman"/>
        </w:rPr>
        <w:t>Annual average mole fraction of C</w:t>
      </w:r>
      <w:r>
        <w:rPr>
          <w:rFonts w:cs="Times New Roman"/>
        </w:rPr>
        <w:t>H</w:t>
      </w:r>
      <w:r w:rsidRPr="00012E47">
        <w:rPr>
          <w:rFonts w:cs="Times New Roman"/>
          <w:vertAlign w:val="subscript"/>
        </w:rPr>
        <w:t>4</w:t>
      </w:r>
      <w:r w:rsidRPr="00646772">
        <w:rPr>
          <w:rFonts w:cs="Times New Roman"/>
        </w:rPr>
        <w:t>.</w:t>
      </w:r>
    </w:p>
    <w:p w14:paraId="63372034" w14:textId="77777777" w:rsidR="00D2645E" w:rsidRPr="00B604D6" w:rsidRDefault="00D2645E" w:rsidP="00F9534E">
      <w:pPr>
        <w:numPr>
          <w:ilvl w:val="0"/>
          <w:numId w:val="14"/>
        </w:numPr>
        <w:rPr>
          <w:rFonts w:cs="Times New Roman"/>
        </w:rPr>
      </w:pPr>
      <w:r w:rsidRPr="00B604D6">
        <w:rPr>
          <w:rFonts w:cs="Times New Roman"/>
        </w:rPr>
        <w:t>Method used to measure or estimate the annual average mole fraction of C</w:t>
      </w:r>
      <w:r>
        <w:rPr>
          <w:rFonts w:cs="Times New Roman"/>
        </w:rPr>
        <w:t>H</w:t>
      </w:r>
      <w:r w:rsidRPr="00012E47">
        <w:rPr>
          <w:rFonts w:cs="Times New Roman"/>
          <w:vertAlign w:val="subscript"/>
        </w:rPr>
        <w:t>4</w:t>
      </w:r>
      <w:r w:rsidRPr="00B604D6">
        <w:rPr>
          <w:rFonts w:cs="Times New Roman"/>
        </w:rPr>
        <w:t xml:space="preserve">. </w:t>
      </w:r>
    </w:p>
    <w:p w14:paraId="54DB66E5" w14:textId="77777777" w:rsidR="00D2645E" w:rsidRPr="00B604D6" w:rsidRDefault="00D2645E" w:rsidP="00F9534E">
      <w:pPr>
        <w:numPr>
          <w:ilvl w:val="1"/>
          <w:numId w:val="14"/>
        </w:numPr>
        <w:rPr>
          <w:rFonts w:cs="Times New Roman"/>
        </w:rPr>
      </w:pPr>
      <w:r w:rsidRPr="00B604D6">
        <w:rPr>
          <w:rFonts w:cs="Times New Roman"/>
        </w:rPr>
        <w:t>Engineering estimates/process knowledge</w:t>
      </w:r>
    </w:p>
    <w:p w14:paraId="000750A3" w14:textId="77777777" w:rsidR="00D2645E" w:rsidRPr="00B604D6" w:rsidRDefault="00D2645E" w:rsidP="00F9534E">
      <w:pPr>
        <w:numPr>
          <w:ilvl w:val="1"/>
          <w:numId w:val="14"/>
        </w:numPr>
        <w:rPr>
          <w:rFonts w:cs="Times New Roman"/>
        </w:rPr>
      </w:pPr>
      <w:r w:rsidRPr="00B604D6">
        <w:rPr>
          <w:rFonts w:cs="Times New Roman"/>
        </w:rPr>
        <w:t>Direct measurement</w:t>
      </w:r>
    </w:p>
    <w:p w14:paraId="33AD30D7" w14:textId="77777777" w:rsidR="00D2645E" w:rsidRPr="00B604D6" w:rsidRDefault="00D2645E" w:rsidP="00F9534E">
      <w:pPr>
        <w:numPr>
          <w:ilvl w:val="1"/>
          <w:numId w:val="14"/>
        </w:numPr>
        <w:rPr>
          <w:rFonts w:cs="Times New Roman"/>
        </w:rPr>
      </w:pPr>
      <w:r w:rsidRPr="00B604D6">
        <w:rPr>
          <w:rFonts w:cs="Times New Roman"/>
        </w:rPr>
        <w:t>Other (specify)</w:t>
      </w:r>
    </w:p>
    <w:p w14:paraId="163787B8" w14:textId="77777777" w:rsidR="00D2645E" w:rsidRDefault="00D2645E" w:rsidP="00D2645E">
      <w:pPr>
        <w:rPr>
          <w:rFonts w:cs="Times New Roman"/>
        </w:rPr>
      </w:pPr>
    </w:p>
    <w:p w14:paraId="6B5E5643" w14:textId="77777777" w:rsidR="00AB3F05" w:rsidRDefault="00AB3F05">
      <w:pPr>
        <w:spacing w:after="200" w:line="276" w:lineRule="auto"/>
        <w:rPr>
          <w:rFonts w:cs="Times New Roman"/>
        </w:rPr>
      </w:pPr>
      <w:r>
        <w:rPr>
          <w:rFonts w:cs="Times New Roman"/>
        </w:rPr>
        <w:br w:type="page"/>
      </w:r>
    </w:p>
    <w:p w14:paraId="1D203FEE" w14:textId="77777777" w:rsidR="00D2645E" w:rsidRDefault="00D2645E" w:rsidP="00D2645E">
      <w:pPr>
        <w:pStyle w:val="Table"/>
        <w:ind w:left="360"/>
      </w:pPr>
      <w:r>
        <w:lastRenderedPageBreak/>
        <w:br/>
      </w:r>
      <w:bookmarkStart w:id="953" w:name="_Toc473900369"/>
      <w:r>
        <w:t>Mole Fraction Details Data Element Definitions</w:t>
      </w:r>
      <w:bookmarkEnd w:id="953"/>
    </w:p>
    <w:p w14:paraId="79413D0A" w14:textId="77777777" w:rsidR="00D2645E" w:rsidRPr="003C15E2" w:rsidRDefault="00D2645E" w:rsidP="00D2645E"/>
    <w:tbl>
      <w:tblPr>
        <w:tblW w:w="9275" w:type="dxa"/>
        <w:tblInd w:w="103" w:type="dxa"/>
        <w:tblLook w:val="04A0" w:firstRow="1" w:lastRow="0" w:firstColumn="1" w:lastColumn="0" w:noHBand="0" w:noVBand="1"/>
      </w:tblPr>
      <w:tblGrid>
        <w:gridCol w:w="4477"/>
        <w:gridCol w:w="4798"/>
      </w:tblGrid>
      <w:tr w:rsidR="00D2645E" w:rsidRPr="00E214A2" w14:paraId="4984757C" w14:textId="77777777" w:rsidTr="00187262">
        <w:trPr>
          <w:trHeight w:val="530"/>
          <w:tblHeader/>
        </w:trPr>
        <w:tc>
          <w:tcPr>
            <w:tcW w:w="447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6CF8F95" w14:textId="77777777" w:rsidR="00D2645E" w:rsidRPr="00560BDD" w:rsidRDefault="00D2645E" w:rsidP="001930BE">
            <w:pPr>
              <w:ind w:left="360"/>
              <w:jc w:val="center"/>
              <w:rPr>
                <w:rFonts w:eastAsia="Times New Roman" w:cs="Times New Roman"/>
                <w:b/>
                <w:bCs/>
                <w:sz w:val="20"/>
                <w:szCs w:val="20"/>
              </w:rPr>
            </w:pPr>
            <w:r w:rsidRPr="00560BDD">
              <w:rPr>
                <w:rFonts w:eastAsia="Times New Roman" w:cs="Times New Roman"/>
                <w:b/>
                <w:bCs/>
                <w:sz w:val="20"/>
                <w:szCs w:val="20"/>
              </w:rPr>
              <w:t>Data Element Name</w:t>
            </w:r>
          </w:p>
        </w:tc>
        <w:tc>
          <w:tcPr>
            <w:tcW w:w="4798" w:type="dxa"/>
            <w:tcBorders>
              <w:top w:val="single" w:sz="4" w:space="0" w:color="auto"/>
              <w:left w:val="nil"/>
              <w:bottom w:val="single" w:sz="4" w:space="0" w:color="auto"/>
              <w:right w:val="single" w:sz="4" w:space="0" w:color="auto"/>
            </w:tcBorders>
            <w:shd w:val="clear" w:color="000000" w:fill="D9D9D9"/>
            <w:vAlign w:val="center"/>
            <w:hideMark/>
          </w:tcPr>
          <w:p w14:paraId="73C43725" w14:textId="77777777" w:rsidR="00D2645E" w:rsidRPr="00560BDD" w:rsidRDefault="00D2645E" w:rsidP="001930BE">
            <w:pPr>
              <w:ind w:left="360"/>
              <w:jc w:val="center"/>
              <w:rPr>
                <w:rFonts w:eastAsia="Times New Roman" w:cs="Times New Roman"/>
                <w:b/>
                <w:bCs/>
                <w:sz w:val="20"/>
                <w:szCs w:val="20"/>
              </w:rPr>
            </w:pPr>
            <w:r w:rsidRPr="00560BDD">
              <w:rPr>
                <w:rFonts w:eastAsia="Times New Roman" w:cs="Times New Roman"/>
                <w:b/>
                <w:bCs/>
                <w:sz w:val="20"/>
                <w:szCs w:val="20"/>
              </w:rPr>
              <w:t>Description</w:t>
            </w:r>
          </w:p>
        </w:tc>
      </w:tr>
      <w:tr w:rsidR="00D2645E" w:rsidRPr="00E214A2" w14:paraId="6E3CDA51" w14:textId="77777777" w:rsidTr="00187262">
        <w:trPr>
          <w:trHeight w:val="620"/>
        </w:trPr>
        <w:tc>
          <w:tcPr>
            <w:tcW w:w="4477" w:type="dxa"/>
            <w:tcBorders>
              <w:top w:val="nil"/>
              <w:left w:val="single" w:sz="4" w:space="0" w:color="auto"/>
              <w:bottom w:val="single" w:sz="4" w:space="0" w:color="auto"/>
              <w:right w:val="single" w:sz="4" w:space="0" w:color="auto"/>
            </w:tcBorders>
            <w:shd w:val="clear" w:color="000000" w:fill="C5D9F1"/>
            <w:vAlign w:val="center"/>
          </w:tcPr>
          <w:p w14:paraId="799BF760" w14:textId="77777777" w:rsidR="00D2645E" w:rsidRPr="00560BDD" w:rsidRDefault="00D2645E" w:rsidP="00AB3F05">
            <w:pPr>
              <w:rPr>
                <w:rFonts w:eastAsia="Times New Roman" w:cs="Times New Roman"/>
                <w:b/>
                <w:sz w:val="20"/>
                <w:szCs w:val="20"/>
              </w:rPr>
            </w:pPr>
            <w:r>
              <w:rPr>
                <w:rFonts w:eastAsia="Times New Roman" w:cs="Times New Roman"/>
                <w:b/>
                <w:sz w:val="20"/>
                <w:szCs w:val="20"/>
              </w:rPr>
              <w:t>MoleFraction</w:t>
            </w:r>
            <w:r w:rsidRPr="00560BDD">
              <w:rPr>
                <w:rFonts w:eastAsia="Times New Roman" w:cs="Times New Roman"/>
                <w:b/>
                <w:sz w:val="20"/>
                <w:szCs w:val="20"/>
              </w:rPr>
              <w:t>Details</w:t>
            </w:r>
          </w:p>
        </w:tc>
        <w:tc>
          <w:tcPr>
            <w:tcW w:w="4798" w:type="dxa"/>
            <w:tcBorders>
              <w:top w:val="nil"/>
              <w:left w:val="nil"/>
              <w:bottom w:val="single" w:sz="4" w:space="0" w:color="auto"/>
              <w:right w:val="single" w:sz="4" w:space="0" w:color="auto"/>
            </w:tcBorders>
            <w:shd w:val="clear" w:color="000000" w:fill="C5D9F1"/>
            <w:vAlign w:val="center"/>
          </w:tcPr>
          <w:p w14:paraId="6F6E1C34" w14:textId="77777777" w:rsidR="00D2645E" w:rsidRPr="00560BDD" w:rsidRDefault="00D2645E" w:rsidP="00AB3F05">
            <w:pPr>
              <w:rPr>
                <w:rFonts w:eastAsia="Times New Roman" w:cs="Times New Roman"/>
                <w:sz w:val="20"/>
                <w:szCs w:val="20"/>
              </w:rPr>
            </w:pPr>
            <w:r w:rsidRPr="00A85C0C">
              <w:rPr>
                <w:b/>
                <w:sz w:val="20"/>
                <w:szCs w:val="20"/>
              </w:rPr>
              <w:t>Parent Element</w:t>
            </w:r>
          </w:p>
        </w:tc>
      </w:tr>
      <w:tr w:rsidR="00D2645E" w:rsidRPr="00E214A2" w14:paraId="6301CAF7" w14:textId="77777777" w:rsidTr="001930BE">
        <w:trPr>
          <w:trHeight w:val="1268"/>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2F905721" w14:textId="77777777" w:rsidR="00D2645E" w:rsidRPr="00E214A2" w:rsidRDefault="00D2645E">
            <w:pPr>
              <w:rPr>
                <w:rFonts w:eastAsia="Times New Roman" w:cs="Times New Roman"/>
                <w:sz w:val="20"/>
                <w:szCs w:val="20"/>
              </w:rPr>
            </w:pPr>
            <w:r w:rsidRPr="002E41E0">
              <w:rPr>
                <w:rFonts w:eastAsia="Times New Roman" w:cs="Times New Roman"/>
                <w:sz w:val="20"/>
                <w:szCs w:val="20"/>
              </w:rPr>
              <w:t>C</w:t>
            </w:r>
            <w:r>
              <w:rPr>
                <w:rFonts w:eastAsia="Times New Roman" w:cs="Times New Roman"/>
                <w:sz w:val="20"/>
                <w:szCs w:val="20"/>
              </w:rPr>
              <w:t>H4</w:t>
            </w:r>
            <w:r w:rsidRPr="002E41E0">
              <w:rPr>
                <w:rFonts w:eastAsia="Times New Roman" w:cs="Times New Roman"/>
                <w:sz w:val="20"/>
                <w:szCs w:val="20"/>
              </w:rPr>
              <w:t>AnnualAverageMoleFraction</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4F6B50A6" w14:textId="77777777" w:rsidR="00D2645E" w:rsidRPr="00E214A2" w:rsidRDefault="00D2645E">
            <w:pPr>
              <w:rPr>
                <w:rFonts w:eastAsia="Times New Roman" w:cs="Times New Roman"/>
                <w:sz w:val="20"/>
                <w:szCs w:val="20"/>
              </w:rPr>
            </w:pPr>
            <w:r w:rsidRPr="00646772">
              <w:rPr>
                <w:rFonts w:eastAsia="Times New Roman" w:cs="Times New Roman"/>
                <w:sz w:val="20"/>
                <w:szCs w:val="20"/>
              </w:rPr>
              <w:t>R</w:t>
            </w:r>
            <w:r>
              <w:rPr>
                <w:rFonts w:eastAsia="Times New Roman" w:cs="Times New Roman"/>
                <w:sz w:val="20"/>
                <w:szCs w:val="20"/>
              </w:rPr>
              <w:t>eport t</w:t>
            </w:r>
            <w:r w:rsidRPr="00EB7A91">
              <w:rPr>
                <w:rFonts w:eastAsia="Times New Roman" w:cs="Times New Roman"/>
                <w:sz w:val="20"/>
                <w:szCs w:val="20"/>
              </w:rPr>
              <w:t>he annual average mole fraction of C</w:t>
            </w:r>
            <w:r>
              <w:rPr>
                <w:rFonts w:eastAsia="Times New Roman" w:cs="Times New Roman"/>
                <w:sz w:val="20"/>
                <w:szCs w:val="20"/>
              </w:rPr>
              <w:t>H</w:t>
            </w:r>
            <w:r w:rsidRPr="00012E47">
              <w:rPr>
                <w:rFonts w:eastAsia="Times New Roman" w:cs="Times New Roman"/>
                <w:sz w:val="20"/>
                <w:szCs w:val="20"/>
                <w:vertAlign w:val="subscript"/>
              </w:rPr>
              <w:t>4</w:t>
            </w:r>
            <w:r w:rsidRPr="00EB7A91">
              <w:rPr>
                <w:rFonts w:eastAsia="Times New Roman" w:cs="Times New Roman"/>
                <w:sz w:val="20"/>
                <w:szCs w:val="20"/>
              </w:rPr>
              <w:t>.</w:t>
            </w:r>
            <w:r>
              <w:rPr>
                <w:rFonts w:eastAsia="Times New Roman" w:cs="Times New Roman"/>
                <w:sz w:val="20"/>
                <w:szCs w:val="20"/>
              </w:rPr>
              <w:t xml:space="preserve"> </w:t>
            </w:r>
            <w:r w:rsidRPr="00EB7A91">
              <w:rPr>
                <w:rFonts w:eastAsia="Times New Roman" w:cs="Times New Roman"/>
                <w:sz w:val="20"/>
                <w:szCs w:val="20"/>
              </w:rPr>
              <w:t xml:space="preserve"> </w:t>
            </w:r>
            <w:r>
              <w:rPr>
                <w:sz w:val="20"/>
                <w:szCs w:val="20"/>
              </w:rPr>
              <w:t xml:space="preserve">Report the value in the child data element </w:t>
            </w:r>
            <w:r w:rsidRPr="00705CE2">
              <w:rPr>
                <w:b/>
                <w:sz w:val="20"/>
                <w:szCs w:val="20"/>
              </w:rPr>
              <w:t>Measure</w:t>
            </w:r>
            <w:r>
              <w:rPr>
                <w:b/>
                <w:sz w:val="20"/>
                <w:szCs w:val="20"/>
              </w:rPr>
              <w:t>Value</w:t>
            </w:r>
            <w:r>
              <w:rPr>
                <w:sz w:val="20"/>
                <w:szCs w:val="20"/>
              </w:rPr>
              <w:t>.  Set the units of measure to “</w:t>
            </w:r>
            <w:r>
              <w:rPr>
                <w:rFonts w:eastAsia="Times New Roman" w:cs="Times New Roman"/>
                <w:sz w:val="20"/>
                <w:szCs w:val="20"/>
              </w:rPr>
              <w:t>fraction (number between 0 and 1)</w:t>
            </w:r>
            <w:r>
              <w:rPr>
                <w:sz w:val="20"/>
                <w:szCs w:val="20"/>
              </w:rPr>
              <w:t>” in the attribute</w:t>
            </w:r>
            <w:r w:rsidRPr="008C7538">
              <w:rPr>
                <w:b/>
                <w:sz w:val="20"/>
                <w:szCs w:val="20"/>
              </w:rPr>
              <w:t xml:space="preserve"> </w:t>
            </w:r>
            <w:r>
              <w:rPr>
                <w:b/>
                <w:sz w:val="20"/>
                <w:szCs w:val="20"/>
              </w:rPr>
              <w:t>fractionUOM</w:t>
            </w:r>
            <w:r>
              <w:rPr>
                <w:sz w:val="20"/>
                <w:szCs w:val="20"/>
              </w:rPr>
              <w:t>.</w:t>
            </w:r>
            <w:r>
              <w:rPr>
                <w:rFonts w:eastAsia="Times New Roman" w:cs="Times New Roman"/>
                <w:sz w:val="20"/>
                <w:szCs w:val="20"/>
              </w:rPr>
              <w:t xml:space="preserve"> [</w:t>
            </w:r>
            <w:r w:rsidRPr="00EB7A91">
              <w:rPr>
                <w:rFonts w:eastAsia="Times New Roman" w:cs="Times New Roman"/>
                <w:sz w:val="20"/>
                <w:szCs w:val="20"/>
              </w:rPr>
              <w:t>98.256(l)(5)</w:t>
            </w:r>
            <w:r>
              <w:rPr>
                <w:rFonts w:eastAsia="Times New Roman" w:cs="Times New Roman"/>
                <w:sz w:val="20"/>
                <w:szCs w:val="20"/>
              </w:rPr>
              <w:t>]</w:t>
            </w:r>
          </w:p>
        </w:tc>
      </w:tr>
      <w:tr w:rsidR="00D2645E" w:rsidRPr="00E214A2" w14:paraId="28CCC9F9" w14:textId="77777777" w:rsidTr="001930BE">
        <w:trPr>
          <w:trHeight w:val="1781"/>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56D45DB1" w14:textId="77777777" w:rsidR="00D2645E" w:rsidRPr="00E214A2" w:rsidRDefault="00D2645E">
            <w:pPr>
              <w:rPr>
                <w:rFonts w:eastAsia="Times New Roman" w:cs="Times New Roman"/>
                <w:sz w:val="20"/>
                <w:szCs w:val="20"/>
              </w:rPr>
            </w:pPr>
            <w:r w:rsidRPr="002E41E0">
              <w:rPr>
                <w:rFonts w:eastAsia="Times New Roman" w:cs="Times New Roman"/>
                <w:sz w:val="20"/>
                <w:szCs w:val="20"/>
              </w:rPr>
              <w:t>C</w:t>
            </w:r>
            <w:r>
              <w:rPr>
                <w:rFonts w:eastAsia="Times New Roman" w:cs="Times New Roman"/>
                <w:sz w:val="20"/>
                <w:szCs w:val="20"/>
              </w:rPr>
              <w:t>H4</w:t>
            </w:r>
            <w:r w:rsidRPr="002E41E0">
              <w:rPr>
                <w:rFonts w:eastAsia="Times New Roman" w:cs="Times New Roman"/>
                <w:sz w:val="20"/>
                <w:szCs w:val="20"/>
              </w:rPr>
              <w:t>AnnualAverageMoleFraction</w:t>
            </w:r>
            <w:r>
              <w:rPr>
                <w:rFonts w:eastAsia="Times New Roman" w:cs="Times New Roman"/>
                <w:sz w:val="20"/>
                <w:szCs w:val="20"/>
              </w:rPr>
              <w:t>Method</w:t>
            </w:r>
          </w:p>
        </w:tc>
        <w:tc>
          <w:tcPr>
            <w:tcW w:w="4798" w:type="dxa"/>
            <w:tcBorders>
              <w:top w:val="single" w:sz="4" w:space="0" w:color="auto"/>
              <w:left w:val="single" w:sz="4" w:space="0" w:color="auto"/>
              <w:bottom w:val="single" w:sz="4" w:space="0" w:color="auto"/>
              <w:right w:val="single" w:sz="4" w:space="0" w:color="auto"/>
            </w:tcBorders>
            <w:shd w:val="clear" w:color="auto" w:fill="auto"/>
            <w:vAlign w:val="center"/>
          </w:tcPr>
          <w:p w14:paraId="2C1B21B9" w14:textId="77777777" w:rsidR="00D2645E" w:rsidRPr="003C15E2" w:rsidRDefault="00D2645E" w:rsidP="00AB3F05">
            <w:pPr>
              <w:rPr>
                <w:rFonts w:eastAsia="Times New Roman" w:cs="Times New Roman"/>
                <w:sz w:val="20"/>
                <w:szCs w:val="20"/>
              </w:rPr>
            </w:pPr>
            <w:r w:rsidRPr="00646772">
              <w:rPr>
                <w:rFonts w:eastAsia="Times New Roman" w:cs="Times New Roman"/>
                <w:sz w:val="20"/>
                <w:szCs w:val="20"/>
              </w:rPr>
              <w:t>R</w:t>
            </w:r>
            <w:r>
              <w:rPr>
                <w:rFonts w:eastAsia="Times New Roman" w:cs="Times New Roman"/>
                <w:sz w:val="20"/>
                <w:szCs w:val="20"/>
              </w:rPr>
              <w:t>eport t</w:t>
            </w:r>
            <w:r w:rsidRPr="00EB7A91">
              <w:rPr>
                <w:rFonts w:eastAsia="Times New Roman" w:cs="Times New Roman"/>
                <w:sz w:val="20"/>
                <w:szCs w:val="20"/>
              </w:rPr>
              <w:t>he</w:t>
            </w:r>
            <w:r w:rsidRPr="00F13211">
              <w:rPr>
                <w:rFonts w:eastAsia="Times New Roman" w:cs="Times New Roman"/>
                <w:sz w:val="20"/>
                <w:szCs w:val="20"/>
              </w:rPr>
              <w:t xml:space="preserve"> </w:t>
            </w:r>
            <w:r>
              <w:rPr>
                <w:rFonts w:eastAsia="Times New Roman" w:cs="Times New Roman"/>
                <w:sz w:val="20"/>
                <w:szCs w:val="20"/>
              </w:rPr>
              <w:t>method used to measure or estimate the</w:t>
            </w:r>
            <w:r w:rsidRPr="002749AF">
              <w:rPr>
                <w:rFonts w:eastAsia="Times New Roman" w:cs="Times New Roman"/>
                <w:sz w:val="20"/>
                <w:szCs w:val="20"/>
              </w:rPr>
              <w:t xml:space="preserve"> </w:t>
            </w:r>
            <w:r>
              <w:rPr>
                <w:rFonts w:eastAsia="Times New Roman" w:cs="Times New Roman"/>
                <w:sz w:val="20"/>
                <w:szCs w:val="20"/>
              </w:rPr>
              <w:t xml:space="preserve">mole fraction of </w:t>
            </w:r>
            <w:r w:rsidRPr="002749AF">
              <w:rPr>
                <w:rFonts w:cs="Arial"/>
                <w:sz w:val="20"/>
                <w:szCs w:val="20"/>
              </w:rPr>
              <w:t>C</w:t>
            </w:r>
            <w:r>
              <w:rPr>
                <w:rFonts w:cs="Arial"/>
                <w:sz w:val="20"/>
                <w:szCs w:val="20"/>
              </w:rPr>
              <w:t>H</w:t>
            </w:r>
            <w:r w:rsidRPr="00012E47">
              <w:rPr>
                <w:rFonts w:cs="Arial"/>
                <w:sz w:val="20"/>
                <w:szCs w:val="20"/>
                <w:vertAlign w:val="subscript"/>
              </w:rPr>
              <w:t>4</w:t>
            </w:r>
            <w:r>
              <w:rPr>
                <w:rFonts w:eastAsia="Times New Roman" w:cs="Times New Roman"/>
                <w:sz w:val="20"/>
                <w:szCs w:val="20"/>
              </w:rPr>
              <w:t>.  [</w:t>
            </w:r>
            <w:r w:rsidRPr="001D799D">
              <w:rPr>
                <w:rFonts w:eastAsia="Times New Roman" w:cs="Times New Roman"/>
                <w:sz w:val="20"/>
                <w:szCs w:val="20"/>
              </w:rPr>
              <w:t>98.256(l)(5)</w:t>
            </w:r>
            <w:r>
              <w:rPr>
                <w:rFonts w:eastAsia="Times New Roman" w:cs="Times New Roman"/>
                <w:sz w:val="20"/>
                <w:szCs w:val="20"/>
              </w:rPr>
              <w:t>]  Below is the list of allowable values.</w:t>
            </w:r>
          </w:p>
          <w:p w14:paraId="27E9888E" w14:textId="77777777" w:rsidR="00D2645E" w:rsidRPr="003C15E2" w:rsidRDefault="00D2645E" w:rsidP="00AB3F05">
            <w:pPr>
              <w:rPr>
                <w:rFonts w:eastAsia="Times New Roman" w:cs="Times New Roman"/>
                <w:sz w:val="20"/>
                <w:szCs w:val="20"/>
              </w:rPr>
            </w:pPr>
          </w:p>
          <w:tbl>
            <w:tblPr>
              <w:tblW w:w="0" w:type="auto"/>
              <w:tblInd w:w="180" w:type="dxa"/>
              <w:tblLook w:val="0000" w:firstRow="0" w:lastRow="0" w:firstColumn="0" w:lastColumn="0" w:noHBand="0" w:noVBand="0"/>
            </w:tblPr>
            <w:tblGrid>
              <w:gridCol w:w="3236"/>
            </w:tblGrid>
            <w:tr w:rsidR="00D2645E" w:rsidRPr="003C15E2" w14:paraId="3FA39B98" w14:textId="77777777" w:rsidTr="00AB3F05">
              <w:tc>
                <w:tcPr>
                  <w:tcW w:w="0" w:type="auto"/>
                </w:tcPr>
                <w:p w14:paraId="45287AF7" w14:textId="77777777" w:rsidR="00D2645E" w:rsidRPr="00646772" w:rsidRDefault="00D2645E" w:rsidP="00AB3F05">
                  <w:pPr>
                    <w:widowControl w:val="0"/>
                    <w:autoSpaceDE w:val="0"/>
                    <w:autoSpaceDN w:val="0"/>
                    <w:adjustRightInd w:val="0"/>
                    <w:rPr>
                      <w:rFonts w:cs="Times New Roman"/>
                      <w:color w:val="000000"/>
                      <w:sz w:val="18"/>
                      <w:szCs w:val="18"/>
                    </w:rPr>
                  </w:pPr>
                  <w:r w:rsidRPr="00646772">
                    <w:rPr>
                      <w:rFonts w:cs="Times New Roman"/>
                      <w:color w:val="000000"/>
                      <w:sz w:val="18"/>
                      <w:szCs w:val="18"/>
                    </w:rPr>
                    <w:t>Engineering estimates/process knowledge</w:t>
                  </w:r>
                </w:p>
                <w:p w14:paraId="3D02253B" w14:textId="77777777" w:rsidR="00D2645E" w:rsidRPr="00646772" w:rsidRDefault="00D2645E" w:rsidP="00AB3F05">
                  <w:pPr>
                    <w:widowControl w:val="0"/>
                    <w:autoSpaceDE w:val="0"/>
                    <w:autoSpaceDN w:val="0"/>
                    <w:adjustRightInd w:val="0"/>
                    <w:rPr>
                      <w:rFonts w:cs="Times New Roman"/>
                      <w:color w:val="000000"/>
                      <w:sz w:val="18"/>
                      <w:szCs w:val="18"/>
                    </w:rPr>
                  </w:pPr>
                  <w:r w:rsidRPr="00646772">
                    <w:rPr>
                      <w:rFonts w:cs="Times New Roman"/>
                      <w:color w:val="000000"/>
                      <w:sz w:val="18"/>
                      <w:szCs w:val="18"/>
                    </w:rPr>
                    <w:t>Direct measurement</w:t>
                  </w:r>
                </w:p>
                <w:p w14:paraId="165B1790" w14:textId="77777777" w:rsidR="00D2645E" w:rsidRDefault="00D2645E" w:rsidP="00AB3F05">
                  <w:pPr>
                    <w:widowControl w:val="0"/>
                    <w:autoSpaceDE w:val="0"/>
                    <w:autoSpaceDN w:val="0"/>
                    <w:adjustRightInd w:val="0"/>
                    <w:rPr>
                      <w:rFonts w:cs="Times New Roman"/>
                      <w:color w:val="000000"/>
                      <w:sz w:val="16"/>
                      <w:szCs w:val="16"/>
                    </w:rPr>
                  </w:pPr>
                  <w:r w:rsidRPr="00646772">
                    <w:rPr>
                      <w:rFonts w:cs="Times New Roman"/>
                      <w:color w:val="000000"/>
                      <w:sz w:val="18"/>
                      <w:szCs w:val="18"/>
                    </w:rPr>
                    <w:t>Other (specify)</w:t>
                  </w:r>
                </w:p>
              </w:tc>
            </w:tr>
          </w:tbl>
          <w:p w14:paraId="0294FD79" w14:textId="77777777" w:rsidR="00D2645E" w:rsidRPr="00E214A2" w:rsidRDefault="00D2645E" w:rsidP="00AB3F05">
            <w:pPr>
              <w:rPr>
                <w:rFonts w:eastAsia="Times New Roman" w:cs="Times New Roman"/>
                <w:sz w:val="20"/>
                <w:szCs w:val="20"/>
              </w:rPr>
            </w:pPr>
          </w:p>
        </w:tc>
      </w:tr>
      <w:tr w:rsidR="00D2645E" w:rsidRPr="001D799D" w14:paraId="3FCB634B" w14:textId="77777777" w:rsidTr="001930BE">
        <w:trPr>
          <w:trHeight w:val="989"/>
        </w:trPr>
        <w:tc>
          <w:tcPr>
            <w:tcW w:w="4477" w:type="dxa"/>
            <w:tcBorders>
              <w:top w:val="nil"/>
              <w:left w:val="single" w:sz="4" w:space="0" w:color="auto"/>
              <w:bottom w:val="single" w:sz="4" w:space="0" w:color="auto"/>
              <w:right w:val="single" w:sz="4" w:space="0" w:color="auto"/>
            </w:tcBorders>
            <w:shd w:val="clear" w:color="auto" w:fill="auto"/>
            <w:vAlign w:val="center"/>
          </w:tcPr>
          <w:p w14:paraId="536D2615" w14:textId="77777777" w:rsidR="00D2645E" w:rsidRPr="00560BDD" w:rsidRDefault="00D2645E">
            <w:pPr>
              <w:rPr>
                <w:rFonts w:eastAsia="Times New Roman" w:cs="Times New Roman"/>
                <w:sz w:val="20"/>
                <w:szCs w:val="20"/>
              </w:rPr>
            </w:pPr>
            <w:r w:rsidRPr="00D667AC">
              <w:rPr>
                <w:rFonts w:eastAsia="Times New Roman" w:cs="Times New Roman"/>
                <w:sz w:val="20"/>
                <w:szCs w:val="20"/>
              </w:rPr>
              <w:t>Other</w:t>
            </w:r>
            <w:r w:rsidRPr="002E41E0">
              <w:rPr>
                <w:rFonts w:eastAsia="Times New Roman" w:cs="Times New Roman"/>
                <w:sz w:val="20"/>
                <w:szCs w:val="20"/>
              </w:rPr>
              <w:t>C</w:t>
            </w:r>
            <w:r>
              <w:rPr>
                <w:rFonts w:eastAsia="Times New Roman" w:cs="Times New Roman"/>
                <w:sz w:val="20"/>
                <w:szCs w:val="20"/>
              </w:rPr>
              <w:t>H4</w:t>
            </w:r>
            <w:r w:rsidRPr="002E41E0">
              <w:rPr>
                <w:rFonts w:eastAsia="Times New Roman" w:cs="Times New Roman"/>
                <w:sz w:val="20"/>
                <w:szCs w:val="20"/>
              </w:rPr>
              <w:t>AnnualAverageMoleFraction</w:t>
            </w:r>
            <w:r>
              <w:rPr>
                <w:rFonts w:eastAsia="Times New Roman" w:cs="Times New Roman"/>
                <w:sz w:val="20"/>
                <w:szCs w:val="20"/>
              </w:rPr>
              <w:t>Method</w:t>
            </w:r>
          </w:p>
        </w:tc>
        <w:tc>
          <w:tcPr>
            <w:tcW w:w="4798" w:type="dxa"/>
            <w:tcBorders>
              <w:top w:val="nil"/>
              <w:left w:val="nil"/>
              <w:bottom w:val="single" w:sz="4" w:space="0" w:color="auto"/>
              <w:right w:val="single" w:sz="4" w:space="0" w:color="auto"/>
            </w:tcBorders>
            <w:shd w:val="clear" w:color="auto" w:fill="auto"/>
            <w:vAlign w:val="center"/>
          </w:tcPr>
          <w:p w14:paraId="1D5ACF32" w14:textId="77777777" w:rsidR="00D2645E" w:rsidRPr="00560BDD" w:rsidRDefault="00D2645E">
            <w:pPr>
              <w:rPr>
                <w:rFonts w:eastAsia="Times New Roman" w:cs="Times New Roman"/>
                <w:sz w:val="20"/>
                <w:szCs w:val="20"/>
              </w:rPr>
            </w:pPr>
            <w:r w:rsidRPr="00F0518C">
              <w:rPr>
                <w:rFonts w:eastAsia="Times New Roman" w:cs="Times New Roman"/>
                <w:b/>
                <w:sz w:val="20"/>
                <w:szCs w:val="20"/>
              </w:rPr>
              <w:t>Conditionally Required:</w:t>
            </w:r>
            <w:r>
              <w:rPr>
                <w:rFonts w:eastAsia="Times New Roman" w:cs="Times New Roman"/>
                <w:sz w:val="20"/>
                <w:szCs w:val="20"/>
              </w:rPr>
              <w:t xml:space="preserve">  Specify t</w:t>
            </w:r>
            <w:r w:rsidRPr="00F13211">
              <w:rPr>
                <w:rFonts w:eastAsia="Times New Roman" w:cs="Times New Roman"/>
                <w:sz w:val="20"/>
                <w:szCs w:val="20"/>
              </w:rPr>
              <w:t xml:space="preserve">he </w:t>
            </w:r>
            <w:r>
              <w:rPr>
                <w:rFonts w:eastAsia="Times New Roman" w:cs="Times New Roman"/>
                <w:sz w:val="20"/>
                <w:szCs w:val="20"/>
              </w:rPr>
              <w:t>method used to measure or estimate the</w:t>
            </w:r>
            <w:r w:rsidRPr="002749AF">
              <w:rPr>
                <w:rFonts w:eastAsia="Times New Roman" w:cs="Times New Roman"/>
                <w:sz w:val="20"/>
                <w:szCs w:val="20"/>
              </w:rPr>
              <w:t xml:space="preserve"> </w:t>
            </w:r>
            <w:r>
              <w:rPr>
                <w:rFonts w:eastAsia="Times New Roman" w:cs="Times New Roman"/>
                <w:sz w:val="20"/>
                <w:szCs w:val="20"/>
              </w:rPr>
              <w:t xml:space="preserve">mole fraction of </w:t>
            </w:r>
            <w:r w:rsidRPr="002749AF">
              <w:rPr>
                <w:rFonts w:cs="Arial"/>
                <w:sz w:val="20"/>
                <w:szCs w:val="20"/>
              </w:rPr>
              <w:t>C</w:t>
            </w:r>
            <w:r>
              <w:rPr>
                <w:rFonts w:cs="Arial"/>
                <w:sz w:val="20"/>
                <w:szCs w:val="20"/>
              </w:rPr>
              <w:t>H</w:t>
            </w:r>
            <w:r w:rsidRPr="00012E47">
              <w:rPr>
                <w:rFonts w:cs="Arial"/>
                <w:sz w:val="20"/>
                <w:szCs w:val="20"/>
                <w:vertAlign w:val="subscript"/>
              </w:rPr>
              <w:t>4</w:t>
            </w:r>
            <w:r>
              <w:rPr>
                <w:rFonts w:cs="Arial"/>
                <w:sz w:val="20"/>
                <w:szCs w:val="20"/>
              </w:rPr>
              <w:t xml:space="preserve"> </w:t>
            </w:r>
            <w:r>
              <w:rPr>
                <w:rFonts w:eastAsia="Times New Roman" w:cs="Times New Roman"/>
                <w:sz w:val="20"/>
                <w:szCs w:val="20"/>
              </w:rPr>
              <w:t>if not referenced above.</w:t>
            </w:r>
            <w:r w:rsidRPr="001D799D">
              <w:rPr>
                <w:rFonts w:eastAsia="Times New Roman" w:cs="Times New Roman"/>
                <w:sz w:val="20"/>
                <w:szCs w:val="20"/>
              </w:rPr>
              <w:t xml:space="preserve">  </w:t>
            </w:r>
            <w:r>
              <w:rPr>
                <w:rFonts w:eastAsia="Times New Roman" w:cs="Times New Roman"/>
                <w:sz w:val="20"/>
                <w:szCs w:val="20"/>
              </w:rPr>
              <w:t>[</w:t>
            </w:r>
            <w:r w:rsidRPr="001D799D">
              <w:rPr>
                <w:rFonts w:eastAsia="Times New Roman" w:cs="Times New Roman"/>
                <w:sz w:val="20"/>
                <w:szCs w:val="20"/>
              </w:rPr>
              <w:t>98.256(l)(</w:t>
            </w:r>
            <w:r>
              <w:rPr>
                <w:rFonts w:eastAsia="Times New Roman" w:cs="Times New Roman"/>
                <w:sz w:val="20"/>
                <w:szCs w:val="20"/>
              </w:rPr>
              <w:t>5)]</w:t>
            </w:r>
          </w:p>
        </w:tc>
      </w:tr>
    </w:tbl>
    <w:p w14:paraId="78ACFB93" w14:textId="77777777" w:rsidR="00D2645E" w:rsidRDefault="00D2645E" w:rsidP="00D2645E"/>
    <w:p w14:paraId="1F3C339C" w14:textId="77777777" w:rsidR="00187262" w:rsidRDefault="00187262" w:rsidP="00D2645E"/>
    <w:p w14:paraId="6394AF3A" w14:textId="77777777" w:rsidR="00D2645E" w:rsidRPr="00CA46C3" w:rsidRDefault="00D2645E" w:rsidP="00CA46C3">
      <w:pPr>
        <w:pStyle w:val="XMLExcerpt"/>
      </w:pPr>
      <w:r w:rsidRPr="00CA46C3">
        <w:br/>
      </w:r>
      <w:bookmarkStart w:id="954" w:name="_Toc473900482"/>
      <w:r w:rsidRPr="00CA46C3">
        <w:t>Example for Mole Fraction Details</w:t>
      </w:r>
      <w:bookmarkEnd w:id="954"/>
    </w:p>
    <w:p w14:paraId="5A132FD1" w14:textId="77777777" w:rsidR="00D2645E" w:rsidRPr="003C15E2" w:rsidRDefault="00304AFD" w:rsidP="00D2645E">
      <w:pPr>
        <w:pStyle w:val="NormalWeb"/>
        <w:tabs>
          <w:tab w:val="center" w:pos="4545"/>
        </w:tabs>
        <w:spacing w:before="0" w:beforeAutospacing="0" w:after="0" w:afterAutospacing="0"/>
        <w:ind w:left="36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3224960" behindDoc="0" locked="0" layoutInCell="1" allowOverlap="1" wp14:anchorId="5E504107" wp14:editId="47DB95D0">
                <wp:simplePos x="0" y="0"/>
                <wp:positionH relativeFrom="column">
                  <wp:posOffset>9525</wp:posOffset>
                </wp:positionH>
                <wp:positionV relativeFrom="paragraph">
                  <wp:posOffset>104776</wp:posOffset>
                </wp:positionV>
                <wp:extent cx="5866765" cy="895350"/>
                <wp:effectExtent l="0" t="0" r="19685" b="19050"/>
                <wp:wrapNone/>
                <wp:docPr id="838"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765"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3D18CA" w14:textId="77777777" w:rsidR="00E82D8A" w:rsidRPr="002309C6" w:rsidRDefault="00E82D8A" w:rsidP="002309C6">
                            <w:pPr>
                              <w:autoSpaceDE w:val="0"/>
                              <w:autoSpaceDN w:val="0"/>
                              <w:adjustRightInd w:val="0"/>
                              <w:ind w:left="360"/>
                              <w:rPr>
                                <w:rFonts w:ascii="Verdana" w:hAnsi="Verdana" w:cs="Times New Roman"/>
                                <w:color w:val="000000"/>
                                <w:sz w:val="14"/>
                                <w:szCs w:val="14"/>
                                <w:highlight w:val="white"/>
                              </w:rPr>
                            </w:pPr>
                            <w:r w:rsidRPr="002309C6">
                              <w:rPr>
                                <w:rFonts w:ascii="Verdana" w:hAnsi="Verdana" w:cs="Times New Roman"/>
                                <w:color w:val="0000FF"/>
                                <w:sz w:val="14"/>
                                <w:szCs w:val="14"/>
                              </w:rPr>
                              <w:t>&lt;ghg:</w:t>
                            </w:r>
                            <w:r w:rsidRPr="002309C6">
                              <w:rPr>
                                <w:rFonts w:ascii="Verdana" w:hAnsi="Verdana" w:cs="Times New Roman"/>
                                <w:color w:val="800000"/>
                                <w:sz w:val="14"/>
                                <w:szCs w:val="14"/>
                                <w:highlight w:val="white"/>
                              </w:rPr>
                              <w:t>MoleFractionDetails</w:t>
                            </w:r>
                            <w:r w:rsidRPr="002309C6">
                              <w:rPr>
                                <w:rFonts w:ascii="Verdana" w:hAnsi="Verdana" w:cs="Times New Roman"/>
                                <w:color w:val="0000FF"/>
                                <w:sz w:val="14"/>
                                <w:szCs w:val="14"/>
                                <w:highlight w:val="white"/>
                              </w:rPr>
                              <w:t>&gt;</w:t>
                            </w:r>
                          </w:p>
                          <w:p w14:paraId="66ECEF32" w14:textId="77777777" w:rsidR="00E82D8A" w:rsidRPr="002309C6" w:rsidRDefault="00E82D8A" w:rsidP="002309C6">
                            <w:pPr>
                              <w:autoSpaceDE w:val="0"/>
                              <w:autoSpaceDN w:val="0"/>
                              <w:adjustRightInd w:val="0"/>
                              <w:ind w:left="720"/>
                              <w:rPr>
                                <w:rFonts w:ascii="Verdana" w:hAnsi="Verdana" w:cs="Times New Roman"/>
                                <w:color w:val="000000"/>
                                <w:sz w:val="14"/>
                                <w:szCs w:val="14"/>
                                <w:highlight w:val="white"/>
                              </w:rPr>
                            </w:pPr>
                            <w:r w:rsidRPr="002309C6">
                              <w:rPr>
                                <w:rFonts w:ascii="Verdana" w:hAnsi="Verdana" w:cs="Times New Roman"/>
                                <w:color w:val="0000FF"/>
                                <w:sz w:val="14"/>
                                <w:szCs w:val="14"/>
                              </w:rPr>
                              <w:t>&lt;ghg:</w:t>
                            </w:r>
                            <w:r w:rsidRPr="002309C6">
                              <w:rPr>
                                <w:rFonts w:ascii="Verdana" w:hAnsi="Verdana" w:cs="Times New Roman"/>
                                <w:color w:val="800000"/>
                                <w:sz w:val="14"/>
                                <w:szCs w:val="14"/>
                                <w:highlight w:val="white"/>
                              </w:rPr>
                              <w:t>CH4AnnualAverageMoleFraction</w:t>
                            </w:r>
                            <w:r w:rsidRPr="002309C6">
                              <w:rPr>
                                <w:rFonts w:ascii="Verdana" w:hAnsi="Verdana" w:cs="Times New Roman"/>
                                <w:color w:val="FF0000"/>
                                <w:sz w:val="14"/>
                                <w:szCs w:val="14"/>
                                <w:highlight w:val="white"/>
                              </w:rPr>
                              <w:t xml:space="preserve"> fractionUOM</w:t>
                            </w:r>
                            <w:r w:rsidRPr="002309C6">
                              <w:rPr>
                                <w:rFonts w:ascii="Verdana" w:hAnsi="Verdana" w:cs="Times New Roman"/>
                                <w:color w:val="0000FF"/>
                                <w:sz w:val="14"/>
                                <w:szCs w:val="14"/>
                                <w:highlight w:val="white"/>
                              </w:rPr>
                              <w:t>="</w:t>
                            </w:r>
                            <w:r w:rsidRPr="002309C6">
                              <w:rPr>
                                <w:rFonts w:ascii="Verdana" w:hAnsi="Verdana" w:cs="Times New Roman"/>
                                <w:color w:val="000000"/>
                                <w:sz w:val="14"/>
                                <w:szCs w:val="14"/>
                                <w:highlight w:val="white"/>
                              </w:rPr>
                              <w:t>fraction (number between 0 and 1)</w:t>
                            </w:r>
                            <w:r w:rsidRPr="002309C6">
                              <w:rPr>
                                <w:rFonts w:ascii="Verdana" w:hAnsi="Verdana" w:cs="Times New Roman"/>
                                <w:color w:val="0000FF"/>
                                <w:sz w:val="14"/>
                                <w:szCs w:val="14"/>
                                <w:highlight w:val="white"/>
                              </w:rPr>
                              <w:t>"&gt;</w:t>
                            </w:r>
                          </w:p>
                          <w:p w14:paraId="2AA14E12" w14:textId="77777777" w:rsidR="00E82D8A" w:rsidRPr="002309C6" w:rsidRDefault="00E82D8A" w:rsidP="002309C6">
                            <w:pPr>
                              <w:autoSpaceDE w:val="0"/>
                              <w:autoSpaceDN w:val="0"/>
                              <w:adjustRightInd w:val="0"/>
                              <w:ind w:left="1080"/>
                              <w:rPr>
                                <w:rFonts w:ascii="Verdana" w:hAnsi="Verdana" w:cs="Times New Roman"/>
                                <w:color w:val="000000"/>
                                <w:sz w:val="14"/>
                                <w:szCs w:val="14"/>
                                <w:highlight w:val="white"/>
                              </w:rPr>
                            </w:pPr>
                            <w:r w:rsidRPr="002309C6">
                              <w:rPr>
                                <w:rFonts w:ascii="Verdana" w:hAnsi="Verdana" w:cs="Times New Roman"/>
                                <w:color w:val="0000FF"/>
                                <w:sz w:val="14"/>
                                <w:szCs w:val="14"/>
                              </w:rPr>
                              <w:t>&lt;ghg:</w:t>
                            </w:r>
                            <w:r w:rsidRPr="002309C6">
                              <w:rPr>
                                <w:rFonts w:ascii="Verdana" w:hAnsi="Verdana" w:cs="Times New Roman"/>
                                <w:color w:val="800000"/>
                                <w:sz w:val="14"/>
                                <w:szCs w:val="14"/>
                                <w:highlight w:val="white"/>
                              </w:rPr>
                              <w:t>MeasureValue</w:t>
                            </w:r>
                            <w:r w:rsidRPr="002309C6">
                              <w:rPr>
                                <w:rFonts w:ascii="Verdana" w:hAnsi="Verdana" w:cs="Times New Roman"/>
                                <w:color w:val="0000FF"/>
                                <w:sz w:val="14"/>
                                <w:szCs w:val="14"/>
                                <w:highlight w:val="white"/>
                              </w:rPr>
                              <w:t>&gt;</w:t>
                            </w:r>
                            <w:r w:rsidRPr="002309C6">
                              <w:rPr>
                                <w:rFonts w:ascii="Verdana" w:hAnsi="Verdana" w:cs="Times New Roman"/>
                                <w:color w:val="000000"/>
                                <w:sz w:val="14"/>
                                <w:szCs w:val="14"/>
                                <w:highlight w:val="white"/>
                              </w:rPr>
                              <w:t>0.5</w:t>
                            </w:r>
                            <w:r w:rsidRPr="002309C6">
                              <w:rPr>
                                <w:rFonts w:ascii="Verdana" w:hAnsi="Verdana" w:cs="Times New Roman"/>
                                <w:color w:val="0000FF"/>
                                <w:sz w:val="14"/>
                                <w:szCs w:val="14"/>
                              </w:rPr>
                              <w:t>&lt;/ghg:</w:t>
                            </w:r>
                            <w:r w:rsidRPr="002309C6">
                              <w:rPr>
                                <w:rFonts w:ascii="Verdana" w:hAnsi="Verdana" w:cs="Times New Roman"/>
                                <w:color w:val="800000"/>
                                <w:sz w:val="14"/>
                                <w:szCs w:val="14"/>
                                <w:highlight w:val="white"/>
                              </w:rPr>
                              <w:t>MeasureValue</w:t>
                            </w:r>
                            <w:r w:rsidRPr="002309C6">
                              <w:rPr>
                                <w:rFonts w:ascii="Verdana" w:hAnsi="Verdana" w:cs="Times New Roman"/>
                                <w:color w:val="0000FF"/>
                                <w:sz w:val="14"/>
                                <w:szCs w:val="14"/>
                                <w:highlight w:val="white"/>
                              </w:rPr>
                              <w:t>&gt;</w:t>
                            </w:r>
                          </w:p>
                          <w:p w14:paraId="093CDA84" w14:textId="77777777" w:rsidR="00E82D8A" w:rsidRPr="002309C6" w:rsidRDefault="00E82D8A" w:rsidP="002309C6">
                            <w:pPr>
                              <w:autoSpaceDE w:val="0"/>
                              <w:autoSpaceDN w:val="0"/>
                              <w:adjustRightInd w:val="0"/>
                              <w:ind w:left="720"/>
                              <w:rPr>
                                <w:rFonts w:ascii="Verdana" w:hAnsi="Verdana" w:cs="Times New Roman"/>
                                <w:color w:val="000000"/>
                                <w:sz w:val="14"/>
                                <w:szCs w:val="14"/>
                                <w:highlight w:val="white"/>
                              </w:rPr>
                            </w:pPr>
                            <w:r w:rsidRPr="002309C6">
                              <w:rPr>
                                <w:rFonts w:ascii="Verdana" w:hAnsi="Verdana" w:cs="Times New Roman"/>
                                <w:color w:val="0000FF"/>
                                <w:sz w:val="14"/>
                                <w:szCs w:val="14"/>
                              </w:rPr>
                              <w:t>&lt;/ghg:</w:t>
                            </w:r>
                            <w:r w:rsidRPr="002309C6">
                              <w:rPr>
                                <w:rFonts w:ascii="Verdana" w:hAnsi="Verdana" w:cs="Times New Roman"/>
                                <w:color w:val="800000"/>
                                <w:sz w:val="14"/>
                                <w:szCs w:val="14"/>
                                <w:highlight w:val="white"/>
                              </w:rPr>
                              <w:t>CH4AnnualAverageMoleFraction</w:t>
                            </w:r>
                            <w:r w:rsidRPr="002309C6">
                              <w:rPr>
                                <w:rFonts w:ascii="Verdana" w:hAnsi="Verdana" w:cs="Times New Roman"/>
                                <w:color w:val="0000FF"/>
                                <w:sz w:val="14"/>
                                <w:szCs w:val="14"/>
                                <w:highlight w:val="white"/>
                              </w:rPr>
                              <w:t>&gt;</w:t>
                            </w:r>
                          </w:p>
                          <w:p w14:paraId="7E97A27C" w14:textId="77777777" w:rsidR="00E82D8A" w:rsidRPr="002309C6" w:rsidRDefault="00E82D8A" w:rsidP="002309C6">
                            <w:pPr>
                              <w:autoSpaceDE w:val="0"/>
                              <w:autoSpaceDN w:val="0"/>
                              <w:adjustRightInd w:val="0"/>
                              <w:ind w:left="720"/>
                              <w:rPr>
                                <w:rFonts w:ascii="Verdana" w:hAnsi="Verdana" w:cs="Times New Roman"/>
                                <w:color w:val="0000FF"/>
                                <w:sz w:val="14"/>
                                <w:szCs w:val="14"/>
                                <w:highlight w:val="white"/>
                              </w:rPr>
                            </w:pPr>
                            <w:r w:rsidRPr="002309C6">
                              <w:rPr>
                                <w:rFonts w:ascii="Verdana" w:hAnsi="Verdana" w:cs="Times New Roman"/>
                                <w:color w:val="0000FF"/>
                                <w:sz w:val="14"/>
                                <w:szCs w:val="14"/>
                              </w:rPr>
                              <w:t>&lt;ghg:</w:t>
                            </w:r>
                            <w:r w:rsidRPr="002309C6">
                              <w:rPr>
                                <w:rFonts w:ascii="Verdana" w:hAnsi="Verdana" w:cs="Times New Roman"/>
                                <w:color w:val="800000"/>
                                <w:sz w:val="14"/>
                                <w:szCs w:val="14"/>
                                <w:highlight w:val="white"/>
                              </w:rPr>
                              <w:t>CH4AnnualAverageMoleFractionMethod</w:t>
                            </w:r>
                            <w:r w:rsidRPr="002309C6">
                              <w:rPr>
                                <w:rFonts w:ascii="Verdana" w:hAnsi="Verdana" w:cs="Times New Roman"/>
                                <w:color w:val="0000FF"/>
                                <w:sz w:val="14"/>
                                <w:szCs w:val="14"/>
                                <w:highlight w:val="white"/>
                              </w:rPr>
                              <w:t>&gt;</w:t>
                            </w:r>
                            <w:r w:rsidRPr="002309C6">
                              <w:rPr>
                                <w:rFonts w:ascii="Verdana" w:hAnsi="Verdana" w:cs="Times New Roman"/>
                                <w:color w:val="000000"/>
                                <w:sz w:val="14"/>
                                <w:szCs w:val="14"/>
                                <w:highlight w:val="white"/>
                              </w:rPr>
                              <w:t xml:space="preserve">Direct </w:t>
                            </w:r>
                            <w:r>
                              <w:rPr>
                                <w:rFonts w:ascii="Verdana" w:hAnsi="Verdana" w:cs="Times New Roman"/>
                                <w:color w:val="000000"/>
                                <w:sz w:val="14"/>
                                <w:szCs w:val="14"/>
                                <w:highlight w:val="white"/>
                              </w:rPr>
                              <w:t>m</w:t>
                            </w:r>
                            <w:r w:rsidRPr="002309C6">
                              <w:rPr>
                                <w:rFonts w:ascii="Verdana" w:hAnsi="Verdana" w:cs="Times New Roman"/>
                                <w:color w:val="000000"/>
                                <w:sz w:val="14"/>
                                <w:szCs w:val="14"/>
                                <w:highlight w:val="white"/>
                              </w:rPr>
                              <w:t>easurement</w:t>
                            </w:r>
                            <w:r w:rsidRPr="002309C6">
                              <w:rPr>
                                <w:rFonts w:ascii="Verdana" w:hAnsi="Verdana" w:cs="Times New Roman"/>
                                <w:color w:val="0000FF"/>
                                <w:sz w:val="14"/>
                                <w:szCs w:val="14"/>
                              </w:rPr>
                              <w:t>&lt;/ghg:</w:t>
                            </w:r>
                            <w:r w:rsidRPr="002309C6">
                              <w:rPr>
                                <w:rFonts w:ascii="Verdana" w:hAnsi="Verdana" w:cs="Times New Roman"/>
                                <w:color w:val="800000"/>
                                <w:sz w:val="14"/>
                                <w:szCs w:val="14"/>
                                <w:highlight w:val="white"/>
                              </w:rPr>
                              <w:t>CH4AnnualAverageMoleFractionMethod</w:t>
                            </w:r>
                            <w:r w:rsidRPr="002309C6">
                              <w:rPr>
                                <w:rFonts w:ascii="Verdana" w:hAnsi="Verdana" w:cs="Times New Roman"/>
                                <w:color w:val="0000FF"/>
                                <w:sz w:val="14"/>
                                <w:szCs w:val="14"/>
                                <w:highlight w:val="white"/>
                              </w:rPr>
                              <w:t>&gt;</w:t>
                            </w:r>
                          </w:p>
                          <w:p w14:paraId="1A417984" w14:textId="77777777" w:rsidR="00E82D8A" w:rsidRPr="002309C6" w:rsidRDefault="00E82D8A" w:rsidP="002309C6">
                            <w:pPr>
                              <w:rPr>
                                <w:rFonts w:ascii="Verdana" w:hAnsi="Verdana" w:cs="Times New Roman"/>
                                <w:color w:val="0000FF"/>
                                <w:sz w:val="14"/>
                                <w:szCs w:val="14"/>
                              </w:rPr>
                            </w:pPr>
                            <w:r>
                              <w:rPr>
                                <w:rFonts w:ascii="Verdana" w:hAnsi="Verdana" w:cs="Times New Roman"/>
                                <w:color w:val="0000FF"/>
                                <w:sz w:val="14"/>
                                <w:szCs w:val="14"/>
                              </w:rPr>
                              <w:tab/>
                            </w:r>
                            <w:r w:rsidRPr="002309C6">
                              <w:rPr>
                                <w:rFonts w:ascii="Verdana" w:hAnsi="Verdana" w:cs="Times New Roman"/>
                                <w:color w:val="0000FF"/>
                                <w:sz w:val="14"/>
                                <w:szCs w:val="14"/>
                              </w:rPr>
                              <w:t>&lt;/ghg:</w:t>
                            </w:r>
                            <w:r w:rsidRPr="002309C6">
                              <w:rPr>
                                <w:rFonts w:ascii="Verdana" w:hAnsi="Verdana" w:cs="Times New Roman"/>
                                <w:color w:val="800000"/>
                                <w:sz w:val="14"/>
                                <w:szCs w:val="14"/>
                                <w:highlight w:val="white"/>
                              </w:rPr>
                              <w:t>MoleFractionDetails</w:t>
                            </w:r>
                            <w:r w:rsidRPr="002309C6">
                              <w:rPr>
                                <w:rFonts w:ascii="Verdana" w:hAnsi="Verdana" w:cs="Times New Roman"/>
                                <w:color w:val="0000FF"/>
                                <w:sz w:val="14"/>
                                <w:szCs w:val="14"/>
                                <w:highlight w:val="white"/>
                              </w:rPr>
                              <w:t>&gt;</w:t>
                            </w:r>
                          </w:p>
                          <w:p w14:paraId="5CDF8A34" w14:textId="77777777" w:rsidR="00E82D8A" w:rsidRPr="002309C6" w:rsidRDefault="00E82D8A" w:rsidP="00D2645E">
                            <w:pPr>
                              <w:spacing w:after="200" w:line="276" w:lineRule="auto"/>
                              <w:rPr>
                                <w:rFonts w:ascii="Verdana" w:hAnsi="Verdana"/>
                                <w:color w:val="990000"/>
                                <w:sz w:val="14"/>
                                <w:szCs w:val="14"/>
                              </w:rPr>
                            </w:pPr>
                            <w:r w:rsidRPr="002309C6">
                              <w:rPr>
                                <w:rStyle w:val="m1"/>
                                <w:rFonts w:ascii="Verdana" w:hAnsi="Verdana"/>
                                <w:sz w:val="14"/>
                                <w:szCs w:val="14"/>
                              </w:rPr>
                              <w:t>&lt;/ghg:</w:t>
                            </w:r>
                            <w:r w:rsidRPr="002309C6">
                              <w:rPr>
                                <w:rFonts w:ascii="Verdana" w:hAnsi="Verdana"/>
                                <w:color w:val="990000"/>
                                <w:sz w:val="14"/>
                                <w:szCs w:val="14"/>
                              </w:rPr>
                              <w:t>ProcessVentMethodDetails&gt;</w:t>
                            </w:r>
                          </w:p>
                          <w:p w14:paraId="06C5D126" w14:textId="77777777" w:rsidR="00E82D8A" w:rsidRPr="0070513E" w:rsidRDefault="00E82D8A" w:rsidP="00D2645E">
                            <w:pPr>
                              <w:ind w:hanging="480"/>
                              <w:rPr>
                                <w:rFonts w:ascii="Verdana" w:hAnsi="Verdana"/>
                                <w:sz w:val="14"/>
                                <w:szCs w:val="14"/>
                              </w:rPr>
                            </w:pP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0C38BB31" id="Text Box 838" o:spid="_x0000_s1153" type="#_x0000_t202" style="position:absolute;left:0;text-align:left;margin-left:.75pt;margin-top:8.25pt;width:461.95pt;height:70.5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" fillcolor="white [3201]" strokeweight=".5pt">
                <v:path arrowok="t"/>
                <v:textbox inset=",,0">
                  <w:txbxContent>
                    <w:p w:rsidR="00E82D8A" w:rsidRPr="002309C6" w:rsidRDefault="00E82D8A" w:rsidP="002309C6">
                      <w:pPr>
                        <w:autoSpaceDE w:val="0"/>
                        <w:autoSpaceDN w:val="0"/>
                        <w:adjustRightInd w:val="0"/>
                        <w:ind w:left="360"/>
                        <w:rPr>
                          <w:rFonts w:ascii="Verdana" w:hAnsi="Verdana" w:cs="Times New Roman"/>
                          <w:color w:val="000000"/>
                          <w:sz w:val="14"/>
                          <w:szCs w:val="14"/>
                          <w:highlight w:val="white"/>
                        </w:rPr>
                      </w:pPr>
                      <w:r w:rsidRPr="002309C6">
                        <w:rPr>
                          <w:rFonts w:ascii="Verdana" w:hAnsi="Verdana" w:cs="Times New Roman"/>
                          <w:color w:val="0000FF"/>
                          <w:sz w:val="14"/>
                          <w:szCs w:val="14"/>
                        </w:rPr>
                        <w:t>&lt;</w:t>
                      </w:r>
                      <w:proofErr w:type="gramStart"/>
                      <w:r w:rsidRPr="002309C6">
                        <w:rPr>
                          <w:rFonts w:ascii="Verdana" w:hAnsi="Verdana" w:cs="Times New Roman"/>
                          <w:color w:val="0000FF"/>
                          <w:sz w:val="14"/>
                          <w:szCs w:val="14"/>
                        </w:rPr>
                        <w:t>ghg:</w:t>
                      </w:r>
                      <w:proofErr w:type="gramEnd"/>
                      <w:r w:rsidRPr="002309C6">
                        <w:rPr>
                          <w:rFonts w:ascii="Verdana" w:hAnsi="Verdana" w:cs="Times New Roman"/>
                          <w:color w:val="800000"/>
                          <w:sz w:val="14"/>
                          <w:szCs w:val="14"/>
                          <w:highlight w:val="white"/>
                        </w:rPr>
                        <w:t>MoleFractionDetails</w:t>
                      </w:r>
                      <w:r w:rsidRPr="002309C6">
                        <w:rPr>
                          <w:rFonts w:ascii="Verdana" w:hAnsi="Verdana" w:cs="Times New Roman"/>
                          <w:color w:val="0000FF"/>
                          <w:sz w:val="14"/>
                          <w:szCs w:val="14"/>
                          <w:highlight w:val="white"/>
                        </w:rPr>
                        <w:t>&gt;</w:t>
                      </w:r>
                    </w:p>
                    <w:p w:rsidR="00E82D8A" w:rsidRPr="002309C6" w:rsidRDefault="00E82D8A" w:rsidP="002309C6">
                      <w:pPr>
                        <w:autoSpaceDE w:val="0"/>
                        <w:autoSpaceDN w:val="0"/>
                        <w:adjustRightInd w:val="0"/>
                        <w:ind w:left="720"/>
                        <w:rPr>
                          <w:rFonts w:ascii="Verdana" w:hAnsi="Verdana" w:cs="Times New Roman"/>
                          <w:color w:val="000000"/>
                          <w:sz w:val="14"/>
                          <w:szCs w:val="14"/>
                          <w:highlight w:val="white"/>
                        </w:rPr>
                      </w:pPr>
                      <w:r w:rsidRPr="002309C6">
                        <w:rPr>
                          <w:rFonts w:ascii="Verdana" w:hAnsi="Verdana" w:cs="Times New Roman"/>
                          <w:color w:val="0000FF"/>
                          <w:sz w:val="14"/>
                          <w:szCs w:val="14"/>
                        </w:rPr>
                        <w:t>&lt;ghg</w:t>
                      </w:r>
                      <w:proofErr w:type="gramStart"/>
                      <w:r w:rsidRPr="002309C6">
                        <w:rPr>
                          <w:rFonts w:ascii="Verdana" w:hAnsi="Verdana" w:cs="Times New Roman"/>
                          <w:color w:val="0000FF"/>
                          <w:sz w:val="14"/>
                          <w:szCs w:val="14"/>
                        </w:rPr>
                        <w:t>:</w:t>
                      </w:r>
                      <w:r w:rsidRPr="002309C6">
                        <w:rPr>
                          <w:rFonts w:ascii="Verdana" w:hAnsi="Verdana" w:cs="Times New Roman"/>
                          <w:color w:val="800000"/>
                          <w:sz w:val="14"/>
                          <w:szCs w:val="14"/>
                          <w:highlight w:val="white"/>
                        </w:rPr>
                        <w:t>CH4AnnualAverageMoleFraction</w:t>
                      </w:r>
                      <w:proofErr w:type="gramEnd"/>
                      <w:r w:rsidRPr="002309C6">
                        <w:rPr>
                          <w:rFonts w:ascii="Verdana" w:hAnsi="Verdana" w:cs="Times New Roman"/>
                          <w:color w:val="FF0000"/>
                          <w:sz w:val="14"/>
                          <w:szCs w:val="14"/>
                          <w:highlight w:val="white"/>
                        </w:rPr>
                        <w:t xml:space="preserve"> fractionUOM</w:t>
                      </w:r>
                      <w:r w:rsidRPr="002309C6">
                        <w:rPr>
                          <w:rFonts w:ascii="Verdana" w:hAnsi="Verdana" w:cs="Times New Roman"/>
                          <w:color w:val="0000FF"/>
                          <w:sz w:val="14"/>
                          <w:szCs w:val="14"/>
                          <w:highlight w:val="white"/>
                        </w:rPr>
                        <w:t>="</w:t>
                      </w:r>
                      <w:r w:rsidRPr="002309C6">
                        <w:rPr>
                          <w:rFonts w:ascii="Verdana" w:hAnsi="Verdana" w:cs="Times New Roman"/>
                          <w:color w:val="000000"/>
                          <w:sz w:val="14"/>
                          <w:szCs w:val="14"/>
                          <w:highlight w:val="white"/>
                        </w:rPr>
                        <w:t>fraction (number between 0 and 1)</w:t>
                      </w:r>
                      <w:r w:rsidRPr="002309C6">
                        <w:rPr>
                          <w:rFonts w:ascii="Verdana" w:hAnsi="Verdana" w:cs="Times New Roman"/>
                          <w:color w:val="0000FF"/>
                          <w:sz w:val="14"/>
                          <w:szCs w:val="14"/>
                          <w:highlight w:val="white"/>
                        </w:rPr>
                        <w:t>"&gt;</w:t>
                      </w:r>
                    </w:p>
                    <w:p w:rsidR="00E82D8A" w:rsidRPr="002309C6" w:rsidRDefault="00E82D8A" w:rsidP="002309C6">
                      <w:pPr>
                        <w:autoSpaceDE w:val="0"/>
                        <w:autoSpaceDN w:val="0"/>
                        <w:adjustRightInd w:val="0"/>
                        <w:ind w:left="1080"/>
                        <w:rPr>
                          <w:rFonts w:ascii="Verdana" w:hAnsi="Verdana" w:cs="Times New Roman"/>
                          <w:color w:val="000000"/>
                          <w:sz w:val="14"/>
                          <w:szCs w:val="14"/>
                          <w:highlight w:val="white"/>
                        </w:rPr>
                      </w:pPr>
                      <w:r w:rsidRPr="002309C6">
                        <w:rPr>
                          <w:rFonts w:ascii="Verdana" w:hAnsi="Verdana" w:cs="Times New Roman"/>
                          <w:color w:val="0000FF"/>
                          <w:sz w:val="14"/>
                          <w:szCs w:val="14"/>
                        </w:rPr>
                        <w:t>&lt;ghg</w:t>
                      </w:r>
                      <w:proofErr w:type="gramStart"/>
                      <w:r w:rsidRPr="002309C6">
                        <w:rPr>
                          <w:rFonts w:ascii="Verdana" w:hAnsi="Verdana" w:cs="Times New Roman"/>
                          <w:color w:val="0000FF"/>
                          <w:sz w:val="14"/>
                          <w:szCs w:val="14"/>
                        </w:rPr>
                        <w:t>:</w:t>
                      </w:r>
                      <w:r w:rsidRPr="002309C6">
                        <w:rPr>
                          <w:rFonts w:ascii="Verdana" w:hAnsi="Verdana" w:cs="Times New Roman"/>
                          <w:color w:val="800000"/>
                          <w:sz w:val="14"/>
                          <w:szCs w:val="14"/>
                          <w:highlight w:val="white"/>
                        </w:rPr>
                        <w:t>MeasureValue</w:t>
                      </w:r>
                      <w:proofErr w:type="gramEnd"/>
                      <w:r w:rsidRPr="002309C6">
                        <w:rPr>
                          <w:rFonts w:ascii="Verdana" w:hAnsi="Verdana" w:cs="Times New Roman"/>
                          <w:color w:val="0000FF"/>
                          <w:sz w:val="14"/>
                          <w:szCs w:val="14"/>
                          <w:highlight w:val="white"/>
                        </w:rPr>
                        <w:t>&gt;</w:t>
                      </w:r>
                      <w:r w:rsidRPr="002309C6">
                        <w:rPr>
                          <w:rFonts w:ascii="Verdana" w:hAnsi="Verdana" w:cs="Times New Roman"/>
                          <w:color w:val="000000"/>
                          <w:sz w:val="14"/>
                          <w:szCs w:val="14"/>
                          <w:highlight w:val="white"/>
                        </w:rPr>
                        <w:t>0.5</w:t>
                      </w:r>
                      <w:r w:rsidRPr="002309C6">
                        <w:rPr>
                          <w:rFonts w:ascii="Verdana" w:hAnsi="Verdana" w:cs="Times New Roman"/>
                          <w:color w:val="0000FF"/>
                          <w:sz w:val="14"/>
                          <w:szCs w:val="14"/>
                        </w:rPr>
                        <w:t>&lt;/ghg:</w:t>
                      </w:r>
                      <w:r w:rsidRPr="002309C6">
                        <w:rPr>
                          <w:rFonts w:ascii="Verdana" w:hAnsi="Verdana" w:cs="Times New Roman"/>
                          <w:color w:val="800000"/>
                          <w:sz w:val="14"/>
                          <w:szCs w:val="14"/>
                          <w:highlight w:val="white"/>
                        </w:rPr>
                        <w:t>MeasureValue</w:t>
                      </w:r>
                      <w:r w:rsidRPr="002309C6">
                        <w:rPr>
                          <w:rFonts w:ascii="Verdana" w:hAnsi="Verdana" w:cs="Times New Roman"/>
                          <w:color w:val="0000FF"/>
                          <w:sz w:val="14"/>
                          <w:szCs w:val="14"/>
                          <w:highlight w:val="white"/>
                        </w:rPr>
                        <w:t>&gt;</w:t>
                      </w:r>
                    </w:p>
                    <w:p w:rsidR="00E82D8A" w:rsidRPr="002309C6" w:rsidRDefault="00E82D8A" w:rsidP="002309C6">
                      <w:pPr>
                        <w:autoSpaceDE w:val="0"/>
                        <w:autoSpaceDN w:val="0"/>
                        <w:adjustRightInd w:val="0"/>
                        <w:ind w:left="720"/>
                        <w:rPr>
                          <w:rFonts w:ascii="Verdana" w:hAnsi="Verdana" w:cs="Times New Roman"/>
                          <w:color w:val="000000"/>
                          <w:sz w:val="14"/>
                          <w:szCs w:val="14"/>
                          <w:highlight w:val="white"/>
                        </w:rPr>
                      </w:pPr>
                      <w:r w:rsidRPr="002309C6">
                        <w:rPr>
                          <w:rFonts w:ascii="Verdana" w:hAnsi="Verdana" w:cs="Times New Roman"/>
                          <w:color w:val="0000FF"/>
                          <w:sz w:val="14"/>
                          <w:szCs w:val="14"/>
                        </w:rPr>
                        <w:t>&lt;/ghg</w:t>
                      </w:r>
                      <w:proofErr w:type="gramStart"/>
                      <w:r w:rsidRPr="002309C6">
                        <w:rPr>
                          <w:rFonts w:ascii="Verdana" w:hAnsi="Verdana" w:cs="Times New Roman"/>
                          <w:color w:val="0000FF"/>
                          <w:sz w:val="14"/>
                          <w:szCs w:val="14"/>
                        </w:rPr>
                        <w:t>:</w:t>
                      </w:r>
                      <w:r w:rsidRPr="002309C6">
                        <w:rPr>
                          <w:rFonts w:ascii="Verdana" w:hAnsi="Verdana" w:cs="Times New Roman"/>
                          <w:color w:val="800000"/>
                          <w:sz w:val="14"/>
                          <w:szCs w:val="14"/>
                          <w:highlight w:val="white"/>
                        </w:rPr>
                        <w:t>CH4AnnualAverageMoleFraction</w:t>
                      </w:r>
                      <w:proofErr w:type="gramEnd"/>
                      <w:r w:rsidRPr="002309C6">
                        <w:rPr>
                          <w:rFonts w:ascii="Verdana" w:hAnsi="Verdana" w:cs="Times New Roman"/>
                          <w:color w:val="0000FF"/>
                          <w:sz w:val="14"/>
                          <w:szCs w:val="14"/>
                          <w:highlight w:val="white"/>
                        </w:rPr>
                        <w:t>&gt;</w:t>
                      </w:r>
                    </w:p>
                    <w:p w:rsidR="00E82D8A" w:rsidRPr="002309C6" w:rsidRDefault="00E82D8A" w:rsidP="002309C6">
                      <w:pPr>
                        <w:autoSpaceDE w:val="0"/>
                        <w:autoSpaceDN w:val="0"/>
                        <w:adjustRightInd w:val="0"/>
                        <w:ind w:left="720"/>
                        <w:rPr>
                          <w:rFonts w:ascii="Verdana" w:hAnsi="Verdana" w:cs="Times New Roman"/>
                          <w:color w:val="0000FF"/>
                          <w:sz w:val="14"/>
                          <w:szCs w:val="14"/>
                          <w:highlight w:val="white"/>
                        </w:rPr>
                      </w:pPr>
                      <w:r w:rsidRPr="002309C6">
                        <w:rPr>
                          <w:rFonts w:ascii="Verdana" w:hAnsi="Verdana" w:cs="Times New Roman"/>
                          <w:color w:val="0000FF"/>
                          <w:sz w:val="14"/>
                          <w:szCs w:val="14"/>
                        </w:rPr>
                        <w:t>&lt;ghg</w:t>
                      </w:r>
                      <w:proofErr w:type="gramStart"/>
                      <w:r w:rsidRPr="002309C6">
                        <w:rPr>
                          <w:rFonts w:ascii="Verdana" w:hAnsi="Verdana" w:cs="Times New Roman"/>
                          <w:color w:val="0000FF"/>
                          <w:sz w:val="14"/>
                          <w:szCs w:val="14"/>
                        </w:rPr>
                        <w:t>:</w:t>
                      </w:r>
                      <w:r w:rsidRPr="002309C6">
                        <w:rPr>
                          <w:rFonts w:ascii="Verdana" w:hAnsi="Verdana" w:cs="Times New Roman"/>
                          <w:color w:val="800000"/>
                          <w:sz w:val="14"/>
                          <w:szCs w:val="14"/>
                          <w:highlight w:val="white"/>
                        </w:rPr>
                        <w:t>CH4AnnualAverageMoleFractionMethod</w:t>
                      </w:r>
                      <w:proofErr w:type="gramEnd"/>
                      <w:r w:rsidRPr="002309C6">
                        <w:rPr>
                          <w:rFonts w:ascii="Verdana" w:hAnsi="Verdana" w:cs="Times New Roman"/>
                          <w:color w:val="0000FF"/>
                          <w:sz w:val="14"/>
                          <w:szCs w:val="14"/>
                          <w:highlight w:val="white"/>
                        </w:rPr>
                        <w:t>&gt;</w:t>
                      </w:r>
                      <w:r w:rsidRPr="002309C6">
                        <w:rPr>
                          <w:rFonts w:ascii="Verdana" w:hAnsi="Verdana" w:cs="Times New Roman"/>
                          <w:color w:val="000000"/>
                          <w:sz w:val="14"/>
                          <w:szCs w:val="14"/>
                          <w:highlight w:val="white"/>
                        </w:rPr>
                        <w:t xml:space="preserve">Direct </w:t>
                      </w:r>
                      <w:r>
                        <w:rPr>
                          <w:rFonts w:ascii="Verdana" w:hAnsi="Verdana" w:cs="Times New Roman"/>
                          <w:color w:val="000000"/>
                          <w:sz w:val="14"/>
                          <w:szCs w:val="14"/>
                          <w:highlight w:val="white"/>
                        </w:rPr>
                        <w:t>m</w:t>
                      </w:r>
                      <w:r w:rsidRPr="002309C6">
                        <w:rPr>
                          <w:rFonts w:ascii="Verdana" w:hAnsi="Verdana" w:cs="Times New Roman"/>
                          <w:color w:val="000000"/>
                          <w:sz w:val="14"/>
                          <w:szCs w:val="14"/>
                          <w:highlight w:val="white"/>
                        </w:rPr>
                        <w:t>easurement</w:t>
                      </w:r>
                      <w:r w:rsidRPr="002309C6">
                        <w:rPr>
                          <w:rFonts w:ascii="Verdana" w:hAnsi="Verdana" w:cs="Times New Roman"/>
                          <w:color w:val="0000FF"/>
                          <w:sz w:val="14"/>
                          <w:szCs w:val="14"/>
                        </w:rPr>
                        <w:t>&lt;/ghg:</w:t>
                      </w:r>
                      <w:r w:rsidRPr="002309C6">
                        <w:rPr>
                          <w:rFonts w:ascii="Verdana" w:hAnsi="Verdana" w:cs="Times New Roman"/>
                          <w:color w:val="800000"/>
                          <w:sz w:val="14"/>
                          <w:szCs w:val="14"/>
                          <w:highlight w:val="white"/>
                        </w:rPr>
                        <w:t>CH4AnnualAverageMoleFractionMethod</w:t>
                      </w:r>
                      <w:r w:rsidRPr="002309C6">
                        <w:rPr>
                          <w:rFonts w:ascii="Verdana" w:hAnsi="Verdana" w:cs="Times New Roman"/>
                          <w:color w:val="0000FF"/>
                          <w:sz w:val="14"/>
                          <w:szCs w:val="14"/>
                          <w:highlight w:val="white"/>
                        </w:rPr>
                        <w:t>&gt;</w:t>
                      </w:r>
                    </w:p>
                    <w:p w:rsidR="00E82D8A" w:rsidRPr="002309C6" w:rsidRDefault="00E82D8A" w:rsidP="002309C6">
                      <w:pPr>
                        <w:rPr>
                          <w:rFonts w:ascii="Verdana" w:hAnsi="Verdana" w:cs="Times New Roman"/>
                          <w:color w:val="0000FF"/>
                          <w:sz w:val="14"/>
                          <w:szCs w:val="14"/>
                        </w:rPr>
                      </w:pPr>
                      <w:r>
                        <w:rPr>
                          <w:rFonts w:ascii="Verdana" w:hAnsi="Verdana" w:cs="Times New Roman"/>
                          <w:color w:val="0000FF"/>
                          <w:sz w:val="14"/>
                          <w:szCs w:val="14"/>
                        </w:rPr>
                        <w:tab/>
                      </w:r>
                      <w:r w:rsidRPr="002309C6">
                        <w:rPr>
                          <w:rFonts w:ascii="Verdana" w:hAnsi="Verdana" w:cs="Times New Roman"/>
                          <w:color w:val="0000FF"/>
                          <w:sz w:val="14"/>
                          <w:szCs w:val="14"/>
                        </w:rPr>
                        <w:t>&lt;/ghg</w:t>
                      </w:r>
                      <w:proofErr w:type="gramStart"/>
                      <w:r w:rsidRPr="002309C6">
                        <w:rPr>
                          <w:rFonts w:ascii="Verdana" w:hAnsi="Verdana" w:cs="Times New Roman"/>
                          <w:color w:val="0000FF"/>
                          <w:sz w:val="14"/>
                          <w:szCs w:val="14"/>
                        </w:rPr>
                        <w:t>:</w:t>
                      </w:r>
                      <w:r w:rsidRPr="002309C6">
                        <w:rPr>
                          <w:rFonts w:ascii="Verdana" w:hAnsi="Verdana" w:cs="Times New Roman"/>
                          <w:color w:val="800000"/>
                          <w:sz w:val="14"/>
                          <w:szCs w:val="14"/>
                          <w:highlight w:val="white"/>
                        </w:rPr>
                        <w:t>MoleFractionDetails</w:t>
                      </w:r>
                      <w:proofErr w:type="gramEnd"/>
                      <w:r w:rsidRPr="002309C6">
                        <w:rPr>
                          <w:rFonts w:ascii="Verdana" w:hAnsi="Verdana" w:cs="Times New Roman"/>
                          <w:color w:val="0000FF"/>
                          <w:sz w:val="14"/>
                          <w:szCs w:val="14"/>
                          <w:highlight w:val="white"/>
                        </w:rPr>
                        <w:t>&gt;</w:t>
                      </w:r>
                    </w:p>
                    <w:p w:rsidR="00E82D8A" w:rsidRPr="002309C6" w:rsidRDefault="00E82D8A" w:rsidP="00D2645E">
                      <w:pPr>
                        <w:spacing w:after="200" w:line="276" w:lineRule="auto"/>
                        <w:rPr>
                          <w:rFonts w:ascii="Verdana" w:hAnsi="Verdana"/>
                          <w:color w:val="990000"/>
                          <w:sz w:val="14"/>
                          <w:szCs w:val="14"/>
                        </w:rPr>
                      </w:pPr>
                      <w:r w:rsidRPr="002309C6">
                        <w:rPr>
                          <w:rStyle w:val="m1"/>
                          <w:rFonts w:ascii="Verdana" w:hAnsi="Verdana"/>
                          <w:sz w:val="14"/>
                          <w:szCs w:val="14"/>
                        </w:rPr>
                        <w:t>&lt;/ghg</w:t>
                      </w:r>
                      <w:proofErr w:type="gramStart"/>
                      <w:r w:rsidRPr="002309C6">
                        <w:rPr>
                          <w:rStyle w:val="m1"/>
                          <w:rFonts w:ascii="Verdana" w:hAnsi="Verdana"/>
                          <w:sz w:val="14"/>
                          <w:szCs w:val="14"/>
                        </w:rPr>
                        <w:t>:</w:t>
                      </w:r>
                      <w:r w:rsidRPr="002309C6">
                        <w:rPr>
                          <w:rFonts w:ascii="Verdana" w:hAnsi="Verdana"/>
                          <w:color w:val="990000"/>
                          <w:sz w:val="14"/>
                          <w:szCs w:val="14"/>
                        </w:rPr>
                        <w:t>ProcessVentMethodDetails</w:t>
                      </w:r>
                      <w:proofErr w:type="gramEnd"/>
                      <w:r w:rsidRPr="002309C6">
                        <w:rPr>
                          <w:rFonts w:ascii="Verdana" w:hAnsi="Verdana"/>
                          <w:color w:val="990000"/>
                          <w:sz w:val="14"/>
                          <w:szCs w:val="14"/>
                        </w:rPr>
                        <w:t>&gt;</w:t>
                      </w:r>
                    </w:p>
                    <w:p w:rsidR="00E82D8A" w:rsidRPr="0070513E" w:rsidRDefault="00E82D8A" w:rsidP="00D2645E">
                      <w:pPr>
                        <w:ind w:hanging="480"/>
                        <w:rPr>
                          <w:rFonts w:ascii="Verdana" w:hAnsi="Verdana"/>
                          <w:sz w:val="14"/>
                          <w:szCs w:val="14"/>
                        </w:rPr>
                      </w:pPr>
                    </w:p>
                  </w:txbxContent>
                </v:textbox>
              </v:shape>
            </w:pict>
          </mc:Fallback>
        </mc:AlternateContent>
      </w:r>
      <w:r w:rsidR="00D2645E">
        <w:rPr>
          <w:rFonts w:ascii="Times New Roman" w:hAnsi="Times New Roman"/>
          <w:sz w:val="22"/>
          <w:szCs w:val="22"/>
        </w:rPr>
        <w:tab/>
      </w:r>
    </w:p>
    <w:p w14:paraId="2D1E4669" w14:textId="77777777" w:rsidR="00D2645E" w:rsidRPr="003C15E2" w:rsidRDefault="00D2645E" w:rsidP="00D2645E">
      <w:pPr>
        <w:pStyle w:val="NormalWeb"/>
        <w:spacing w:before="0" w:beforeAutospacing="0" w:after="0" w:afterAutospacing="0"/>
        <w:ind w:left="360"/>
        <w:rPr>
          <w:rFonts w:ascii="Times New Roman" w:hAnsi="Times New Roman"/>
          <w:sz w:val="22"/>
          <w:szCs w:val="22"/>
        </w:rPr>
      </w:pPr>
    </w:p>
    <w:p w14:paraId="7D7FE9AE" w14:textId="77777777" w:rsidR="00D2645E" w:rsidRPr="003C15E2" w:rsidRDefault="00D2645E" w:rsidP="00D2645E">
      <w:pPr>
        <w:pStyle w:val="NormalWeb"/>
        <w:spacing w:before="0" w:beforeAutospacing="0" w:after="0" w:afterAutospacing="0"/>
        <w:ind w:left="360"/>
        <w:rPr>
          <w:rFonts w:ascii="Times New Roman" w:hAnsi="Times New Roman"/>
          <w:sz w:val="22"/>
          <w:szCs w:val="22"/>
        </w:rPr>
      </w:pPr>
    </w:p>
    <w:p w14:paraId="2F34B99D" w14:textId="77777777" w:rsidR="00D2645E" w:rsidRPr="003C15E2" w:rsidRDefault="00D2645E" w:rsidP="00D2645E">
      <w:pPr>
        <w:pStyle w:val="NormalWeb"/>
        <w:spacing w:before="0" w:beforeAutospacing="0" w:after="0" w:afterAutospacing="0"/>
        <w:ind w:left="360"/>
        <w:rPr>
          <w:rFonts w:ascii="Times New Roman" w:hAnsi="Times New Roman"/>
          <w:sz w:val="22"/>
          <w:szCs w:val="22"/>
        </w:rPr>
      </w:pPr>
    </w:p>
    <w:p w14:paraId="14C18A30" w14:textId="77777777" w:rsidR="00D2645E" w:rsidRPr="003C15E2" w:rsidRDefault="00D2645E" w:rsidP="00D2645E">
      <w:pPr>
        <w:pStyle w:val="NormalWeb"/>
        <w:spacing w:before="0" w:beforeAutospacing="0" w:after="0" w:afterAutospacing="0"/>
        <w:ind w:left="360"/>
        <w:rPr>
          <w:rFonts w:ascii="Times New Roman" w:hAnsi="Times New Roman"/>
          <w:sz w:val="22"/>
          <w:szCs w:val="22"/>
        </w:rPr>
      </w:pPr>
    </w:p>
    <w:p w14:paraId="5FDF1838" w14:textId="77777777" w:rsidR="00D2645E" w:rsidRDefault="00D2645E" w:rsidP="00D2645E">
      <w:pPr>
        <w:pStyle w:val="NormalWeb"/>
        <w:spacing w:before="0" w:beforeAutospacing="0" w:after="0" w:afterAutospacing="0"/>
        <w:ind w:left="360"/>
        <w:rPr>
          <w:rFonts w:ascii="Times New Roman" w:hAnsi="Times New Roman"/>
          <w:sz w:val="18"/>
          <w:szCs w:val="18"/>
        </w:rPr>
      </w:pPr>
    </w:p>
    <w:p w14:paraId="0CB112CF" w14:textId="77777777" w:rsidR="00D2645E" w:rsidRDefault="00D2645E" w:rsidP="00D2645E">
      <w:pPr>
        <w:pStyle w:val="NormalWeb"/>
        <w:spacing w:before="0" w:beforeAutospacing="0" w:after="0" w:afterAutospacing="0"/>
        <w:ind w:left="360"/>
        <w:rPr>
          <w:rFonts w:ascii="Times New Roman" w:hAnsi="Times New Roman"/>
          <w:sz w:val="18"/>
          <w:szCs w:val="18"/>
        </w:rPr>
      </w:pPr>
    </w:p>
    <w:p w14:paraId="002B4959" w14:textId="77777777" w:rsidR="00501968" w:rsidRDefault="00501968" w:rsidP="00D2645E">
      <w:pPr>
        <w:pStyle w:val="NormalWeb"/>
        <w:spacing w:before="0" w:beforeAutospacing="0" w:after="0" w:afterAutospacing="0"/>
        <w:ind w:left="360"/>
        <w:rPr>
          <w:rFonts w:ascii="Times New Roman" w:hAnsi="Times New Roman"/>
          <w:sz w:val="18"/>
          <w:szCs w:val="18"/>
        </w:rPr>
      </w:pPr>
    </w:p>
    <w:p w14:paraId="17A98D03" w14:textId="77777777" w:rsidR="00D2645E" w:rsidRPr="001D335F" w:rsidRDefault="00D2645E" w:rsidP="00D2645E">
      <w:pPr>
        <w:pStyle w:val="NormalWeb"/>
        <w:spacing w:before="0" w:beforeAutospacing="0" w:after="0" w:afterAutospacing="0"/>
        <w:rPr>
          <w:rFonts w:ascii="Times New Roman" w:hAnsi="Times New Roman"/>
          <w:sz w:val="18"/>
          <w:szCs w:val="18"/>
        </w:rPr>
      </w:pPr>
      <w:r w:rsidRPr="00E92557">
        <w:rPr>
          <w:rFonts w:ascii="Times New Roman" w:hAnsi="Times New Roman"/>
          <w:b/>
          <w:sz w:val="18"/>
          <w:szCs w:val="18"/>
        </w:rPr>
        <w:t>Note:</w:t>
      </w:r>
      <w:r w:rsidRPr="001D335F">
        <w:rPr>
          <w:rFonts w:ascii="Times New Roman" w:hAnsi="Times New Roman"/>
          <w:sz w:val="18"/>
          <w:szCs w:val="18"/>
        </w:rPr>
        <w:t xml:space="preserve">  </w:t>
      </w:r>
      <w:r>
        <w:rPr>
          <w:rFonts w:ascii="Times New Roman" w:hAnsi="Times New Roman"/>
          <w:sz w:val="18"/>
          <w:szCs w:val="18"/>
        </w:rPr>
        <w:t>The XML example</w:t>
      </w:r>
      <w:r w:rsidRPr="001D335F">
        <w:rPr>
          <w:rFonts w:ascii="Times New Roman" w:hAnsi="Times New Roman"/>
          <w:sz w:val="18"/>
          <w:szCs w:val="18"/>
        </w:rPr>
        <w:t xml:space="preserve"> above is presented here to demonstrate the concept of reporting the C</w:t>
      </w:r>
      <w:r>
        <w:rPr>
          <w:rFonts w:ascii="Times New Roman" w:hAnsi="Times New Roman"/>
          <w:sz w:val="18"/>
          <w:szCs w:val="18"/>
        </w:rPr>
        <w:t>H</w:t>
      </w:r>
      <w:r w:rsidRPr="00012E47">
        <w:rPr>
          <w:rFonts w:ascii="Times New Roman" w:hAnsi="Times New Roman"/>
          <w:sz w:val="18"/>
          <w:szCs w:val="18"/>
          <w:vertAlign w:val="subscript"/>
        </w:rPr>
        <w:t>4</w:t>
      </w:r>
      <w:r w:rsidRPr="001D335F">
        <w:rPr>
          <w:rFonts w:ascii="Times New Roman" w:hAnsi="Times New Roman"/>
          <w:sz w:val="18"/>
          <w:szCs w:val="18"/>
        </w:rPr>
        <w:t xml:space="preserve"> mole fraction details.  </w:t>
      </w:r>
    </w:p>
    <w:p w14:paraId="5E936FFA" w14:textId="77777777" w:rsidR="00D2645E" w:rsidRDefault="00D2645E" w:rsidP="00D2645E">
      <w:pPr>
        <w:pStyle w:val="NormalWeb"/>
        <w:spacing w:before="0" w:beforeAutospacing="0" w:after="0" w:afterAutospacing="0"/>
        <w:rPr>
          <w:rFonts w:ascii="Times New Roman" w:hAnsi="Times New Roman"/>
          <w:sz w:val="18"/>
          <w:szCs w:val="18"/>
        </w:rPr>
      </w:pPr>
    </w:p>
    <w:p w14:paraId="593BA164" w14:textId="77777777" w:rsidR="00D2645E" w:rsidRDefault="00D2645E">
      <w:pPr>
        <w:spacing w:after="200" w:line="276" w:lineRule="auto"/>
        <w:rPr>
          <w:b/>
        </w:rPr>
      </w:pPr>
      <w:r>
        <w:rPr>
          <w:b/>
        </w:rPr>
        <w:br w:type="page"/>
      </w:r>
    </w:p>
    <w:p w14:paraId="5FAB67FF" w14:textId="77777777" w:rsidR="00D2645E" w:rsidRDefault="00D2645E" w:rsidP="00012E47">
      <w:pPr>
        <w:rPr>
          <w:b/>
        </w:rPr>
      </w:pPr>
    </w:p>
    <w:p w14:paraId="4DC18657" w14:textId="77777777" w:rsidR="00BC1293" w:rsidRDefault="00BC1293" w:rsidP="00BC1293">
      <w:r w:rsidRPr="003E6BB1">
        <w:rPr>
          <w:b/>
        </w:rPr>
        <w:t xml:space="preserve">Conditionally Required:  </w:t>
      </w:r>
      <w:r>
        <w:t xml:space="preserve">Report the following data if the uncontrolled blowdown emissions are reported </w:t>
      </w:r>
      <w:r w:rsidRPr="003E6BB1">
        <w:t>under 98.256(</w:t>
      </w:r>
      <w:r>
        <w:t>k</w:t>
      </w:r>
      <w:r w:rsidRPr="003E6BB1">
        <w:t>)</w:t>
      </w:r>
      <w:r>
        <w:t xml:space="preserve"> (Equation Y-20 was used)</w:t>
      </w:r>
      <w:r w:rsidRPr="003E6BB1">
        <w:t>:</w:t>
      </w:r>
      <w:r>
        <w:t xml:space="preserve"> </w:t>
      </w:r>
    </w:p>
    <w:p w14:paraId="144B963E" w14:textId="77777777" w:rsidR="00BC1293" w:rsidRDefault="00BC1293" w:rsidP="00BC1293"/>
    <w:p w14:paraId="32CF8BCF" w14:textId="77777777" w:rsidR="00BC1293" w:rsidRDefault="00BC1293" w:rsidP="00DB5DB7">
      <w:pPr>
        <w:pStyle w:val="ListParagraph"/>
        <w:numPr>
          <w:ilvl w:val="0"/>
          <w:numId w:val="47"/>
        </w:numPr>
      </w:pPr>
      <w:r w:rsidRPr="003E6BB1">
        <w:rPr>
          <w:rFonts w:cs="Times New Roman"/>
        </w:rPr>
        <w:t>The basis for the methane emission factor value.</w:t>
      </w:r>
    </w:p>
    <w:p w14:paraId="5F336262" w14:textId="77777777" w:rsidR="00BC1293" w:rsidRPr="0040360A" w:rsidRDefault="00BC1293" w:rsidP="00BC1293"/>
    <w:p w14:paraId="51522FCE" w14:textId="77777777" w:rsidR="00BC1293" w:rsidRPr="00CD039A" w:rsidRDefault="00BC1293" w:rsidP="00DB5DB7">
      <w:pPr>
        <w:pStyle w:val="ListParagraph"/>
        <w:numPr>
          <w:ilvl w:val="0"/>
          <w:numId w:val="48"/>
        </w:numPr>
      </w:pPr>
      <w:r w:rsidRPr="00CD039A">
        <w:t xml:space="preserve">Company </w:t>
      </w:r>
      <w:r>
        <w:t>records</w:t>
      </w:r>
    </w:p>
    <w:p w14:paraId="5900C262" w14:textId="77777777" w:rsidR="00BC1293" w:rsidRPr="00CD039A" w:rsidRDefault="00BC1293" w:rsidP="00DB5DB7">
      <w:pPr>
        <w:pStyle w:val="ListParagraph"/>
        <w:numPr>
          <w:ilvl w:val="0"/>
          <w:numId w:val="48"/>
        </w:numPr>
      </w:pPr>
      <w:r w:rsidRPr="00CD039A">
        <w:t>Measurement data</w:t>
      </w:r>
    </w:p>
    <w:p w14:paraId="0D2E0D8F" w14:textId="77777777" w:rsidR="00BC1293" w:rsidRDefault="00BC1293" w:rsidP="00DB5DB7">
      <w:pPr>
        <w:pStyle w:val="ListParagraph"/>
        <w:numPr>
          <w:ilvl w:val="0"/>
          <w:numId w:val="48"/>
        </w:numPr>
      </w:pPr>
      <w:r w:rsidRPr="00CD039A">
        <w:t>Process Knowledge/Engineering calculation</w:t>
      </w:r>
    </w:p>
    <w:p w14:paraId="3ACAE644" w14:textId="77777777" w:rsidR="00BC1293" w:rsidRPr="00CD039A" w:rsidRDefault="00BC1293" w:rsidP="00DB5DB7">
      <w:pPr>
        <w:pStyle w:val="ListParagraph"/>
        <w:numPr>
          <w:ilvl w:val="0"/>
          <w:numId w:val="48"/>
        </w:numPr>
      </w:pPr>
      <w:r>
        <w:t>Used default emission factor</w:t>
      </w:r>
    </w:p>
    <w:p w14:paraId="14F084D7" w14:textId="77777777" w:rsidR="00BC1293" w:rsidRPr="00CD039A" w:rsidRDefault="00BC1293" w:rsidP="00DB5DB7">
      <w:pPr>
        <w:pStyle w:val="ListParagraph"/>
        <w:numPr>
          <w:ilvl w:val="0"/>
          <w:numId w:val="48"/>
        </w:numPr>
      </w:pPr>
      <w:r w:rsidRPr="00CD039A">
        <w:t>Other</w:t>
      </w:r>
    </w:p>
    <w:p w14:paraId="6A24E02E" w14:textId="77777777" w:rsidR="00BC1293" w:rsidRDefault="00BC1293" w:rsidP="00BC1293">
      <w:pPr>
        <w:rPr>
          <w:b/>
        </w:rPr>
      </w:pPr>
    </w:p>
    <w:p w14:paraId="23B927C5" w14:textId="77777777" w:rsidR="00BC1293" w:rsidRDefault="00632412" w:rsidP="00012E47">
      <w:pPr>
        <w:pStyle w:val="Table"/>
      </w:pPr>
      <w:r>
        <w:br/>
      </w:r>
      <w:bookmarkStart w:id="955" w:name="_Toc473900370"/>
      <w:r>
        <w:t>Basis for CH</w:t>
      </w:r>
      <w:r w:rsidRPr="0027311D">
        <w:rPr>
          <w:vertAlign w:val="subscript"/>
        </w:rPr>
        <w:t>4</w:t>
      </w:r>
      <w:r>
        <w:t xml:space="preserve"> Emissions Factor</w:t>
      </w:r>
      <w:r w:rsidRPr="003C15E2">
        <w:t xml:space="preserve"> </w:t>
      </w:r>
      <w:r w:rsidR="00253426">
        <w:t>Data Element Definitions</w:t>
      </w:r>
      <w:bookmarkEnd w:id="955"/>
    </w:p>
    <w:p w14:paraId="113768FE" w14:textId="77777777" w:rsidR="00BC1293" w:rsidRDefault="00BC1293" w:rsidP="00BC1293"/>
    <w:tbl>
      <w:tblPr>
        <w:tblW w:w="9275" w:type="dxa"/>
        <w:tblInd w:w="103" w:type="dxa"/>
        <w:tblLook w:val="04A0" w:firstRow="1" w:lastRow="0" w:firstColumn="1" w:lastColumn="0" w:noHBand="0" w:noVBand="1"/>
      </w:tblPr>
      <w:tblGrid>
        <w:gridCol w:w="3050"/>
        <w:gridCol w:w="6225"/>
      </w:tblGrid>
      <w:tr w:rsidR="00BC1293" w:rsidRPr="00E214A2" w14:paraId="45287533" w14:textId="77777777" w:rsidTr="0043326B">
        <w:trPr>
          <w:trHeight w:val="629"/>
        </w:trPr>
        <w:tc>
          <w:tcPr>
            <w:tcW w:w="30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C38323" w14:textId="77777777" w:rsidR="00BC1293" w:rsidRPr="00E214A2" w:rsidRDefault="00BC1293" w:rsidP="00FB1079">
            <w:pPr>
              <w:jc w:val="center"/>
              <w:rPr>
                <w:rFonts w:eastAsia="Times New Roman" w:cs="Times New Roman"/>
                <w:b/>
                <w:bCs/>
                <w:sz w:val="20"/>
                <w:szCs w:val="20"/>
              </w:rPr>
            </w:pPr>
            <w:r w:rsidRPr="00E214A2">
              <w:rPr>
                <w:rFonts w:eastAsia="Times New Roman" w:cs="Times New Roman"/>
                <w:b/>
                <w:bCs/>
                <w:sz w:val="20"/>
                <w:szCs w:val="20"/>
              </w:rPr>
              <w:t>Data Element Name</w:t>
            </w:r>
          </w:p>
        </w:tc>
        <w:tc>
          <w:tcPr>
            <w:tcW w:w="622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88A854C" w14:textId="77777777" w:rsidR="00BC1293" w:rsidRPr="00E214A2" w:rsidRDefault="00BC1293" w:rsidP="00FB1079">
            <w:pPr>
              <w:jc w:val="center"/>
              <w:rPr>
                <w:rFonts w:eastAsia="Times New Roman" w:cs="Times New Roman"/>
                <w:b/>
                <w:bCs/>
                <w:sz w:val="20"/>
                <w:szCs w:val="20"/>
              </w:rPr>
            </w:pPr>
            <w:r w:rsidRPr="00E214A2">
              <w:rPr>
                <w:rFonts w:eastAsia="Times New Roman" w:cs="Times New Roman"/>
                <w:b/>
                <w:bCs/>
                <w:sz w:val="20"/>
                <w:szCs w:val="20"/>
              </w:rPr>
              <w:t>Description</w:t>
            </w:r>
          </w:p>
        </w:tc>
      </w:tr>
      <w:tr w:rsidR="00BC1293" w:rsidRPr="00E214A2" w14:paraId="325DA1AB" w14:textId="77777777" w:rsidTr="00FB1079">
        <w:trPr>
          <w:trHeight w:val="2204"/>
        </w:trPr>
        <w:tc>
          <w:tcPr>
            <w:tcW w:w="3050" w:type="dxa"/>
            <w:tcBorders>
              <w:top w:val="nil"/>
              <w:left w:val="single" w:sz="4" w:space="0" w:color="auto"/>
              <w:bottom w:val="single" w:sz="4" w:space="0" w:color="auto"/>
              <w:right w:val="single" w:sz="4" w:space="0" w:color="auto"/>
            </w:tcBorders>
            <w:shd w:val="clear" w:color="auto" w:fill="auto"/>
            <w:vAlign w:val="center"/>
            <w:hideMark/>
          </w:tcPr>
          <w:p w14:paraId="3C24EF08" w14:textId="77777777" w:rsidR="00BC1293" w:rsidRPr="00E214A2" w:rsidRDefault="00BC1293" w:rsidP="00632412">
            <w:pPr>
              <w:rPr>
                <w:rFonts w:eastAsia="Times New Roman" w:cs="Times New Roman"/>
                <w:sz w:val="20"/>
                <w:szCs w:val="20"/>
              </w:rPr>
            </w:pPr>
            <w:r w:rsidRPr="006813A9">
              <w:rPr>
                <w:rFonts w:eastAsia="Times New Roman" w:cs="Times New Roman"/>
                <w:sz w:val="20"/>
                <w:szCs w:val="20"/>
              </w:rPr>
              <w:t>BasisforCH4EmissionsFactor</w:t>
            </w:r>
          </w:p>
        </w:tc>
        <w:tc>
          <w:tcPr>
            <w:tcW w:w="6225" w:type="dxa"/>
            <w:tcBorders>
              <w:top w:val="nil"/>
              <w:left w:val="nil"/>
              <w:bottom w:val="single" w:sz="4" w:space="0" w:color="auto"/>
              <w:right w:val="single" w:sz="4" w:space="0" w:color="auto"/>
            </w:tcBorders>
            <w:shd w:val="clear" w:color="auto" w:fill="auto"/>
            <w:vAlign w:val="center"/>
            <w:hideMark/>
          </w:tcPr>
          <w:p w14:paraId="6FF2E703" w14:textId="77777777" w:rsidR="00BC1293" w:rsidRDefault="00BC1293" w:rsidP="00632412">
            <w:pPr>
              <w:rPr>
                <w:rFonts w:eastAsia="Times New Roman" w:cs="Times New Roman"/>
                <w:sz w:val="20"/>
                <w:szCs w:val="20"/>
              </w:rPr>
            </w:pPr>
            <w:r w:rsidRPr="003E6BB1">
              <w:rPr>
                <w:rFonts w:eastAsia="Times New Roman" w:cs="Times New Roman"/>
                <w:b/>
                <w:sz w:val="20"/>
                <w:szCs w:val="20"/>
              </w:rPr>
              <w:t>Condit</w:t>
            </w:r>
            <w:r>
              <w:rPr>
                <w:rFonts w:eastAsia="Times New Roman" w:cs="Times New Roman"/>
                <w:b/>
                <w:sz w:val="20"/>
                <w:szCs w:val="20"/>
              </w:rPr>
              <w:t>i</w:t>
            </w:r>
            <w:r w:rsidRPr="003E6BB1">
              <w:rPr>
                <w:rFonts w:eastAsia="Times New Roman" w:cs="Times New Roman"/>
                <w:b/>
                <w:sz w:val="20"/>
                <w:szCs w:val="20"/>
              </w:rPr>
              <w:t xml:space="preserve">onally Required:  </w:t>
            </w:r>
            <w:r w:rsidRPr="00396355">
              <w:rPr>
                <w:rFonts w:eastAsia="Times New Roman" w:cs="Times New Roman"/>
                <w:sz w:val="20"/>
                <w:szCs w:val="20"/>
              </w:rPr>
              <w:t>For uncontrolled blowdown systems reporting under 98.253(k)</w:t>
            </w:r>
            <w:r>
              <w:rPr>
                <w:rFonts w:eastAsia="Times New Roman" w:cs="Times New Roman"/>
                <w:sz w:val="20"/>
                <w:szCs w:val="20"/>
              </w:rPr>
              <w:t>, t</w:t>
            </w:r>
            <w:r w:rsidRPr="00550CC4">
              <w:rPr>
                <w:rFonts w:eastAsia="Times New Roman" w:cs="Times New Roman"/>
                <w:sz w:val="20"/>
                <w:szCs w:val="20"/>
              </w:rPr>
              <w:t xml:space="preserve">he basis for the </w:t>
            </w:r>
            <w:r w:rsidRPr="006F1365">
              <w:rPr>
                <w:rFonts w:cs="Times New Roman"/>
                <w:sz w:val="20"/>
                <w:szCs w:val="20"/>
              </w:rPr>
              <w:t>CH</w:t>
            </w:r>
            <w:r w:rsidRPr="006F1365">
              <w:rPr>
                <w:rFonts w:cs="Times New Roman"/>
                <w:sz w:val="20"/>
                <w:szCs w:val="20"/>
                <w:vertAlign w:val="subscript"/>
              </w:rPr>
              <w:t>4</w:t>
            </w:r>
            <w:r>
              <w:rPr>
                <w:rFonts w:eastAsia="Times New Roman" w:cs="Times New Roman"/>
                <w:sz w:val="20"/>
                <w:szCs w:val="20"/>
              </w:rPr>
              <w:t xml:space="preserve"> </w:t>
            </w:r>
            <w:r w:rsidRPr="00550CC4">
              <w:rPr>
                <w:rFonts w:eastAsia="Times New Roman" w:cs="Times New Roman"/>
                <w:sz w:val="20"/>
                <w:szCs w:val="20"/>
              </w:rPr>
              <w:t xml:space="preserve">emission factor value. </w:t>
            </w:r>
            <w:r w:rsidRPr="003A3F79">
              <w:rPr>
                <w:rFonts w:eastAsia="Times New Roman" w:cs="Times New Roman"/>
                <w:sz w:val="20"/>
                <w:szCs w:val="20"/>
              </w:rPr>
              <w:t xml:space="preserve"> [</w:t>
            </w:r>
            <w:r w:rsidRPr="003A3F79">
              <w:rPr>
                <w:rFonts w:cs="Times New Roman"/>
                <w:sz w:val="20"/>
                <w:szCs w:val="20"/>
              </w:rPr>
              <w:t xml:space="preserve">98.256(m)(3)]  </w:t>
            </w:r>
            <w:r>
              <w:rPr>
                <w:rFonts w:eastAsia="Times New Roman" w:cs="Times New Roman"/>
                <w:sz w:val="20"/>
                <w:szCs w:val="20"/>
              </w:rPr>
              <w:t>Below is the</w:t>
            </w:r>
            <w:r w:rsidRPr="00550CC4">
              <w:rPr>
                <w:rFonts w:eastAsia="Times New Roman" w:cs="Times New Roman"/>
                <w:sz w:val="20"/>
                <w:szCs w:val="20"/>
              </w:rPr>
              <w:t xml:space="preserve"> list of allowable values</w:t>
            </w:r>
            <w:r>
              <w:rPr>
                <w:rFonts w:eastAsia="Times New Roman" w:cs="Times New Roman"/>
                <w:sz w:val="20"/>
                <w:szCs w:val="20"/>
              </w:rPr>
              <w:t>.</w:t>
            </w:r>
          </w:p>
          <w:p w14:paraId="54954783" w14:textId="77777777" w:rsidR="00BC1293" w:rsidRDefault="00BC1293" w:rsidP="00632412">
            <w:pPr>
              <w:rPr>
                <w:rFonts w:eastAsia="Times New Roman" w:cs="Times New Roman"/>
                <w:sz w:val="20"/>
                <w:szCs w:val="20"/>
              </w:rPr>
            </w:pPr>
          </w:p>
          <w:p w14:paraId="7DE55C4E" w14:textId="77777777" w:rsidR="00BC1293" w:rsidRPr="00012E47" w:rsidRDefault="00BC1293" w:rsidP="00632412">
            <w:pPr>
              <w:rPr>
                <w:rFonts w:eastAsia="Times New Roman" w:cs="Times New Roman"/>
                <w:sz w:val="18"/>
                <w:szCs w:val="18"/>
              </w:rPr>
            </w:pPr>
            <w:r>
              <w:rPr>
                <w:rFonts w:eastAsia="Times New Roman" w:cs="Times New Roman"/>
                <w:sz w:val="16"/>
                <w:szCs w:val="16"/>
              </w:rPr>
              <w:t xml:space="preserve">  </w:t>
            </w:r>
            <w:r w:rsidRPr="00012E47">
              <w:rPr>
                <w:rFonts w:eastAsia="Times New Roman" w:cs="Times New Roman"/>
                <w:sz w:val="18"/>
                <w:szCs w:val="18"/>
              </w:rPr>
              <w:t>Company records</w:t>
            </w:r>
          </w:p>
          <w:p w14:paraId="631315DE" w14:textId="77777777" w:rsidR="00BC1293" w:rsidRPr="00012E47" w:rsidRDefault="00BC1293" w:rsidP="00632412">
            <w:pPr>
              <w:rPr>
                <w:rFonts w:eastAsia="Times New Roman" w:cs="Times New Roman"/>
                <w:sz w:val="18"/>
                <w:szCs w:val="18"/>
              </w:rPr>
            </w:pPr>
            <w:r w:rsidRPr="00012E47">
              <w:rPr>
                <w:rFonts w:eastAsia="Times New Roman" w:cs="Times New Roman"/>
                <w:sz w:val="18"/>
                <w:szCs w:val="18"/>
              </w:rPr>
              <w:t xml:space="preserve">  Measurement data</w:t>
            </w:r>
          </w:p>
          <w:p w14:paraId="6E3AD776" w14:textId="77777777" w:rsidR="00BC1293" w:rsidRPr="00012E47" w:rsidRDefault="00BC1293" w:rsidP="00632412">
            <w:pPr>
              <w:rPr>
                <w:rFonts w:eastAsia="Times New Roman" w:cs="Times New Roman"/>
                <w:sz w:val="18"/>
                <w:szCs w:val="18"/>
              </w:rPr>
            </w:pPr>
            <w:r w:rsidRPr="00012E47">
              <w:rPr>
                <w:rFonts w:eastAsia="Times New Roman" w:cs="Times New Roman"/>
                <w:sz w:val="18"/>
                <w:szCs w:val="18"/>
              </w:rPr>
              <w:t xml:space="preserve">  Process knowledge/engineering calculation</w:t>
            </w:r>
          </w:p>
          <w:p w14:paraId="6268C6B2" w14:textId="77777777" w:rsidR="00BC1293" w:rsidRPr="00012E47" w:rsidRDefault="00BC1293" w:rsidP="00632412">
            <w:pPr>
              <w:rPr>
                <w:rFonts w:eastAsia="Times New Roman" w:cs="Times New Roman"/>
                <w:sz w:val="18"/>
                <w:szCs w:val="18"/>
              </w:rPr>
            </w:pPr>
            <w:r w:rsidRPr="00012E47">
              <w:rPr>
                <w:rFonts w:eastAsia="Times New Roman" w:cs="Times New Roman"/>
                <w:sz w:val="18"/>
                <w:szCs w:val="18"/>
              </w:rPr>
              <w:t xml:space="preserve">  Used default emission factor</w:t>
            </w:r>
          </w:p>
          <w:p w14:paraId="689B8C2E" w14:textId="77777777" w:rsidR="00BC1293" w:rsidRPr="00E214A2" w:rsidRDefault="00BC1293" w:rsidP="00FB1079">
            <w:pPr>
              <w:rPr>
                <w:rFonts w:eastAsia="Times New Roman" w:cs="Times New Roman"/>
                <w:sz w:val="20"/>
                <w:szCs w:val="20"/>
              </w:rPr>
            </w:pPr>
            <w:r w:rsidRPr="00012E47">
              <w:rPr>
                <w:rFonts w:eastAsia="Times New Roman" w:cs="Times New Roman"/>
                <w:sz w:val="18"/>
                <w:szCs w:val="18"/>
              </w:rPr>
              <w:t xml:space="preserve">  Other (specify)</w:t>
            </w:r>
          </w:p>
        </w:tc>
      </w:tr>
      <w:tr w:rsidR="00BC1293" w:rsidRPr="00E214A2" w14:paraId="2A482B9E" w14:textId="77777777" w:rsidTr="00FB1079">
        <w:trPr>
          <w:trHeight w:val="710"/>
        </w:trPr>
        <w:tc>
          <w:tcPr>
            <w:tcW w:w="3050" w:type="dxa"/>
            <w:tcBorders>
              <w:top w:val="nil"/>
              <w:left w:val="single" w:sz="4" w:space="0" w:color="auto"/>
              <w:bottom w:val="single" w:sz="4" w:space="0" w:color="auto"/>
              <w:right w:val="single" w:sz="4" w:space="0" w:color="auto"/>
            </w:tcBorders>
            <w:shd w:val="clear" w:color="auto" w:fill="auto"/>
            <w:vAlign w:val="center"/>
          </w:tcPr>
          <w:p w14:paraId="4D0FF89C" w14:textId="77777777" w:rsidR="00BC1293" w:rsidRPr="006813A9" w:rsidRDefault="00BC1293" w:rsidP="00632412">
            <w:pPr>
              <w:rPr>
                <w:rFonts w:eastAsia="Times New Roman" w:cs="Times New Roman"/>
                <w:sz w:val="20"/>
                <w:szCs w:val="20"/>
              </w:rPr>
            </w:pPr>
            <w:r w:rsidRPr="006813A9">
              <w:rPr>
                <w:rFonts w:eastAsia="Times New Roman" w:cs="Times New Roman"/>
                <w:sz w:val="20"/>
                <w:szCs w:val="20"/>
              </w:rPr>
              <w:t>OtherBasisforCH4EmissionsFactor</w:t>
            </w:r>
          </w:p>
        </w:tc>
        <w:tc>
          <w:tcPr>
            <w:tcW w:w="6225" w:type="dxa"/>
            <w:tcBorders>
              <w:top w:val="nil"/>
              <w:left w:val="nil"/>
              <w:bottom w:val="single" w:sz="4" w:space="0" w:color="auto"/>
              <w:right w:val="single" w:sz="4" w:space="0" w:color="auto"/>
            </w:tcBorders>
            <w:shd w:val="clear" w:color="auto" w:fill="auto"/>
            <w:vAlign w:val="center"/>
          </w:tcPr>
          <w:p w14:paraId="78C14A31" w14:textId="77777777" w:rsidR="00BC1293" w:rsidRPr="00E214A2" w:rsidRDefault="00BC1293" w:rsidP="00632412">
            <w:pPr>
              <w:rPr>
                <w:rFonts w:eastAsia="Times New Roman" w:cs="Times New Roman"/>
                <w:sz w:val="20"/>
                <w:szCs w:val="20"/>
              </w:rPr>
            </w:pPr>
            <w:r w:rsidRPr="003E6BB1">
              <w:rPr>
                <w:rFonts w:eastAsia="Times New Roman" w:cs="Times New Roman"/>
                <w:b/>
                <w:sz w:val="20"/>
                <w:szCs w:val="20"/>
              </w:rPr>
              <w:t>Condit</w:t>
            </w:r>
            <w:r>
              <w:rPr>
                <w:rFonts w:eastAsia="Times New Roman" w:cs="Times New Roman"/>
                <w:b/>
                <w:sz w:val="20"/>
                <w:szCs w:val="20"/>
              </w:rPr>
              <w:t>i</w:t>
            </w:r>
            <w:r w:rsidRPr="003E6BB1">
              <w:rPr>
                <w:rFonts w:eastAsia="Times New Roman" w:cs="Times New Roman"/>
                <w:b/>
                <w:sz w:val="20"/>
                <w:szCs w:val="20"/>
              </w:rPr>
              <w:t xml:space="preserve">onally Required: </w:t>
            </w:r>
            <w:r w:rsidRPr="00D008C2">
              <w:rPr>
                <w:rFonts w:eastAsia="Times New Roman" w:cs="Times New Roman"/>
                <w:sz w:val="20"/>
                <w:szCs w:val="20"/>
              </w:rPr>
              <w:t>Specify the</w:t>
            </w:r>
            <w:r>
              <w:rPr>
                <w:rFonts w:eastAsia="Times New Roman" w:cs="Times New Roman"/>
                <w:sz w:val="20"/>
                <w:szCs w:val="20"/>
              </w:rPr>
              <w:t xml:space="preserve"> basis used for determining the </w:t>
            </w:r>
            <w:r w:rsidRPr="006F1365">
              <w:rPr>
                <w:rFonts w:cs="Times New Roman"/>
                <w:sz w:val="20"/>
                <w:szCs w:val="20"/>
              </w:rPr>
              <w:t>CH</w:t>
            </w:r>
            <w:r w:rsidRPr="006F1365">
              <w:rPr>
                <w:rFonts w:cs="Times New Roman"/>
                <w:sz w:val="20"/>
                <w:szCs w:val="20"/>
                <w:vertAlign w:val="subscript"/>
              </w:rPr>
              <w:t>4</w:t>
            </w:r>
            <w:r>
              <w:rPr>
                <w:rFonts w:eastAsia="Times New Roman" w:cs="Times New Roman"/>
                <w:sz w:val="20"/>
                <w:szCs w:val="20"/>
              </w:rPr>
              <w:t xml:space="preserve"> emissions factor </w:t>
            </w:r>
            <w:r w:rsidRPr="00D008C2">
              <w:rPr>
                <w:rFonts w:eastAsia="Times New Roman" w:cs="Times New Roman"/>
                <w:sz w:val="20"/>
                <w:szCs w:val="20"/>
              </w:rPr>
              <w:t>if</w:t>
            </w:r>
            <w:r>
              <w:rPr>
                <w:rFonts w:eastAsia="Times New Roman" w:cs="Times New Roman"/>
                <w:sz w:val="20"/>
                <w:szCs w:val="20"/>
              </w:rPr>
              <w:t xml:space="preserve"> not listed in the set of allowable values above.</w:t>
            </w:r>
          </w:p>
        </w:tc>
      </w:tr>
    </w:tbl>
    <w:p w14:paraId="2DBE22F1" w14:textId="77777777" w:rsidR="00BC1293" w:rsidRDefault="00BC1293" w:rsidP="00BC1293"/>
    <w:p w14:paraId="724F4985" w14:textId="77777777" w:rsidR="00BC1293" w:rsidRDefault="00BC1293" w:rsidP="00BC1293"/>
    <w:p w14:paraId="66C46894" w14:textId="77777777" w:rsidR="00BC1293" w:rsidRPr="00CA46C3" w:rsidRDefault="00BC1293" w:rsidP="00CA46C3">
      <w:pPr>
        <w:pStyle w:val="XMLExcerpt"/>
      </w:pPr>
      <w:r w:rsidRPr="00CA46C3">
        <w:br/>
      </w:r>
      <w:bookmarkStart w:id="956" w:name="_Toc473900483"/>
      <w:r w:rsidRPr="00CA46C3">
        <w:t>Example for Basis for CH</w:t>
      </w:r>
      <w:r w:rsidRPr="00C1244F">
        <w:rPr>
          <w:vertAlign w:val="subscript"/>
        </w:rPr>
        <w:t>4</w:t>
      </w:r>
      <w:r w:rsidRPr="00CA46C3">
        <w:t xml:space="preserve"> Emissions Factor</w:t>
      </w:r>
      <w:bookmarkEnd w:id="956"/>
    </w:p>
    <w:p w14:paraId="17ECD9F3" w14:textId="77777777" w:rsidR="00BC1293" w:rsidRPr="003C15E2" w:rsidRDefault="00304AFD" w:rsidP="00BC1293">
      <w:pPr>
        <w:pStyle w:val="NormalWeb"/>
        <w:spacing w:before="0" w:beforeAutospacing="0" w:after="0" w:afterAutospacing="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3012992" behindDoc="0" locked="0" layoutInCell="1" allowOverlap="1" wp14:anchorId="4E0F3875" wp14:editId="38F5CFEC">
                <wp:simplePos x="0" y="0"/>
                <wp:positionH relativeFrom="column">
                  <wp:posOffset>8890</wp:posOffset>
                </wp:positionH>
                <wp:positionV relativeFrom="paragraph">
                  <wp:posOffset>138430</wp:posOffset>
                </wp:positionV>
                <wp:extent cx="5875020" cy="336550"/>
                <wp:effectExtent l="0" t="0" r="11430" b="25400"/>
                <wp:wrapNone/>
                <wp:docPr id="650"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5020" cy="336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96237F" w14:textId="77777777" w:rsidR="00E82D8A" w:rsidRPr="00020A53" w:rsidRDefault="00E82D8A" w:rsidP="00BC1293">
                            <w:pPr>
                              <w:ind w:left="696" w:hanging="480"/>
                              <w:rPr>
                                <w:rStyle w:val="m1"/>
                                <w:rFonts w:ascii="Verdana" w:hAnsi="Verdana"/>
                                <w:sz w:val="14"/>
                                <w:szCs w:val="14"/>
                              </w:rPr>
                            </w:pPr>
                            <w:r w:rsidRPr="00020A53">
                              <w:rPr>
                                <w:rStyle w:val="b1"/>
                                <w:rFonts w:ascii="Verdana" w:hAnsi="Verdana"/>
                                <w:b w:val="0"/>
                                <w:sz w:val="14"/>
                                <w:szCs w:val="14"/>
                              </w:rPr>
                              <w:t> </w:t>
                            </w:r>
                            <w:r w:rsidRPr="00020A53">
                              <w:rPr>
                                <w:rFonts w:ascii="Verdana" w:hAnsi="Verdana"/>
                                <w:sz w:val="14"/>
                                <w:szCs w:val="14"/>
                              </w:rPr>
                              <w:t xml:space="preserve"> </w:t>
                            </w:r>
                            <w:r w:rsidRPr="00020A53">
                              <w:rPr>
                                <w:rFonts w:ascii="Verdana" w:hAnsi="Verdana"/>
                                <w:sz w:val="14"/>
                                <w:szCs w:val="14"/>
                              </w:rPr>
                              <w:tab/>
                            </w:r>
                            <w:r w:rsidRPr="00020A53">
                              <w:rPr>
                                <w:rStyle w:val="m1"/>
                                <w:rFonts w:ascii="Verdana" w:hAnsi="Verdana"/>
                                <w:sz w:val="14"/>
                                <w:szCs w:val="14"/>
                              </w:rPr>
                              <w:t>&lt;ghg:</w:t>
                            </w:r>
                            <w:r w:rsidRPr="00020A53">
                              <w:rPr>
                                <w:rStyle w:val="t1"/>
                                <w:rFonts w:ascii="Verdana" w:hAnsi="Verdana"/>
                                <w:sz w:val="14"/>
                                <w:szCs w:val="14"/>
                              </w:rPr>
                              <w:t>BasisforCH4EmissionsFactor</w:t>
                            </w:r>
                            <w:r w:rsidRPr="00020A53">
                              <w:rPr>
                                <w:rStyle w:val="m1"/>
                                <w:rFonts w:ascii="Verdana" w:hAnsi="Verdana"/>
                                <w:sz w:val="14"/>
                                <w:szCs w:val="14"/>
                              </w:rPr>
                              <w:t>&gt;</w:t>
                            </w:r>
                            <w:r w:rsidRPr="00020A53">
                              <w:rPr>
                                <w:rStyle w:val="tx1"/>
                                <w:rFonts w:ascii="Verdana" w:hAnsi="Verdana"/>
                                <w:b w:val="0"/>
                                <w:sz w:val="14"/>
                                <w:szCs w:val="14"/>
                              </w:rPr>
                              <w:t>Company records</w:t>
                            </w:r>
                            <w:r w:rsidRPr="00020A53">
                              <w:rPr>
                                <w:rStyle w:val="m1"/>
                                <w:rFonts w:ascii="Verdana" w:hAnsi="Verdana"/>
                                <w:sz w:val="14"/>
                                <w:szCs w:val="14"/>
                              </w:rPr>
                              <w:t>&lt;/ghg:</w:t>
                            </w:r>
                            <w:r w:rsidRPr="00020A53">
                              <w:rPr>
                                <w:rStyle w:val="t1"/>
                                <w:rFonts w:ascii="Verdana" w:hAnsi="Verdana"/>
                                <w:sz w:val="14"/>
                                <w:szCs w:val="14"/>
                              </w:rPr>
                              <w:t>BasisforCH4EmissionsFactor</w:t>
                            </w:r>
                            <w:r w:rsidRPr="00020A53">
                              <w:rPr>
                                <w:rStyle w:val="m1"/>
                                <w:rFonts w:ascii="Verdana" w:hAnsi="Verdana"/>
                                <w:sz w:val="14"/>
                                <w:szCs w:val="14"/>
                              </w:rPr>
                              <w:t>&gt;</w:t>
                            </w:r>
                          </w:p>
                          <w:p w14:paraId="55DCC170" w14:textId="77777777" w:rsidR="00E82D8A" w:rsidRPr="00020A53" w:rsidRDefault="00E82D8A" w:rsidP="00BC1293">
                            <w:pPr>
                              <w:ind w:left="456" w:hanging="240"/>
                              <w:rPr>
                                <w:rFonts w:ascii="Verdana" w:hAnsi="Verdana"/>
                                <w:sz w:val="14"/>
                                <w:szCs w:val="14"/>
                              </w:rPr>
                            </w:pPr>
                            <w:r w:rsidRPr="00020A53">
                              <w:rPr>
                                <w:rStyle w:val="m1"/>
                                <w:rFonts w:ascii="Verdana" w:hAnsi="Verdana"/>
                                <w:sz w:val="14"/>
                                <w:szCs w:val="14"/>
                              </w:rPr>
                              <w:t>&lt;/ghg:</w:t>
                            </w:r>
                            <w:r w:rsidRPr="00020A53">
                              <w:rPr>
                                <w:rStyle w:val="t1"/>
                                <w:rFonts w:ascii="Verdana" w:hAnsi="Verdana"/>
                                <w:sz w:val="14"/>
                                <w:szCs w:val="14"/>
                              </w:rPr>
                              <w:t>UnControlledBlowDownDetails</w:t>
                            </w:r>
                            <w:r w:rsidRPr="00020A53">
                              <w:rPr>
                                <w:rStyle w:val="m1"/>
                                <w:rFonts w:ascii="Verdana" w:hAnsi="Verdana"/>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6867E0CF" id="Text Box 650" o:spid="_x0000_s1154" type="#_x0000_t202" style="position:absolute;margin-left:.7pt;margin-top:10.9pt;width:462.6pt;height:26.5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" fillcolor="white [3201]" strokeweight=".5pt">
                <v:path arrowok="t"/>
                <v:textbox>
                  <w:txbxContent>
                    <w:p w:rsidR="00E82D8A" w:rsidRPr="00020A53" w:rsidRDefault="00E82D8A" w:rsidP="00BC1293">
                      <w:pPr>
                        <w:ind w:left="696" w:hanging="480"/>
                        <w:rPr>
                          <w:rStyle w:val="m1"/>
                          <w:rFonts w:ascii="Verdana" w:hAnsi="Verdana"/>
                          <w:sz w:val="14"/>
                          <w:szCs w:val="14"/>
                        </w:rPr>
                      </w:pPr>
                      <w:r w:rsidRPr="00020A53">
                        <w:rPr>
                          <w:rStyle w:val="b1"/>
                          <w:rFonts w:ascii="Verdana" w:hAnsi="Verdana"/>
                          <w:b w:val="0"/>
                          <w:sz w:val="14"/>
                          <w:szCs w:val="14"/>
                        </w:rPr>
                        <w:t> </w:t>
                      </w:r>
                      <w:r w:rsidRPr="00020A53">
                        <w:rPr>
                          <w:rFonts w:ascii="Verdana" w:hAnsi="Verdana"/>
                          <w:sz w:val="14"/>
                          <w:szCs w:val="14"/>
                        </w:rPr>
                        <w:t xml:space="preserve"> </w:t>
                      </w:r>
                      <w:r w:rsidRPr="00020A53">
                        <w:rPr>
                          <w:rFonts w:ascii="Verdana" w:hAnsi="Verdana"/>
                          <w:sz w:val="14"/>
                          <w:szCs w:val="14"/>
                        </w:rPr>
                        <w:tab/>
                      </w:r>
                      <w:r w:rsidRPr="00020A53">
                        <w:rPr>
                          <w:rStyle w:val="m1"/>
                          <w:rFonts w:ascii="Verdana" w:hAnsi="Verdana"/>
                          <w:sz w:val="14"/>
                          <w:szCs w:val="14"/>
                        </w:rPr>
                        <w:t>&lt;ghg</w:t>
                      </w:r>
                      <w:proofErr w:type="gramStart"/>
                      <w:r w:rsidRPr="00020A53">
                        <w:rPr>
                          <w:rStyle w:val="m1"/>
                          <w:rFonts w:ascii="Verdana" w:hAnsi="Verdana"/>
                          <w:sz w:val="14"/>
                          <w:szCs w:val="14"/>
                        </w:rPr>
                        <w:t>:</w:t>
                      </w:r>
                      <w:r w:rsidRPr="00020A53">
                        <w:rPr>
                          <w:rStyle w:val="t1"/>
                          <w:rFonts w:ascii="Verdana" w:hAnsi="Verdana"/>
                          <w:sz w:val="14"/>
                          <w:szCs w:val="14"/>
                        </w:rPr>
                        <w:t>BasisforCH4EmissionsFactor</w:t>
                      </w:r>
                      <w:proofErr w:type="gramEnd"/>
                      <w:r w:rsidRPr="00020A53">
                        <w:rPr>
                          <w:rStyle w:val="m1"/>
                          <w:rFonts w:ascii="Verdana" w:hAnsi="Verdana"/>
                          <w:sz w:val="14"/>
                          <w:szCs w:val="14"/>
                        </w:rPr>
                        <w:t>&gt;</w:t>
                      </w:r>
                      <w:r w:rsidRPr="00020A53">
                        <w:rPr>
                          <w:rStyle w:val="tx1"/>
                          <w:rFonts w:ascii="Verdana" w:hAnsi="Verdana"/>
                          <w:b w:val="0"/>
                          <w:sz w:val="14"/>
                          <w:szCs w:val="14"/>
                        </w:rPr>
                        <w:t>Company records</w:t>
                      </w:r>
                      <w:r w:rsidRPr="00020A53">
                        <w:rPr>
                          <w:rStyle w:val="m1"/>
                          <w:rFonts w:ascii="Verdana" w:hAnsi="Verdana"/>
                          <w:sz w:val="14"/>
                          <w:szCs w:val="14"/>
                        </w:rPr>
                        <w:t>&lt;/ghg:</w:t>
                      </w:r>
                      <w:r w:rsidRPr="00020A53">
                        <w:rPr>
                          <w:rStyle w:val="t1"/>
                          <w:rFonts w:ascii="Verdana" w:hAnsi="Verdana"/>
                          <w:sz w:val="14"/>
                          <w:szCs w:val="14"/>
                        </w:rPr>
                        <w:t>BasisforCH4EmissionsFactor</w:t>
                      </w:r>
                      <w:r w:rsidRPr="00020A53">
                        <w:rPr>
                          <w:rStyle w:val="m1"/>
                          <w:rFonts w:ascii="Verdana" w:hAnsi="Verdana"/>
                          <w:sz w:val="14"/>
                          <w:szCs w:val="14"/>
                        </w:rPr>
                        <w:t>&gt;</w:t>
                      </w:r>
                    </w:p>
                    <w:p w:rsidR="00E82D8A" w:rsidRPr="00020A53" w:rsidRDefault="00E82D8A" w:rsidP="00BC1293">
                      <w:pPr>
                        <w:ind w:left="456" w:hanging="240"/>
                        <w:rPr>
                          <w:rFonts w:ascii="Verdana" w:hAnsi="Verdana"/>
                          <w:sz w:val="14"/>
                          <w:szCs w:val="14"/>
                        </w:rPr>
                      </w:pPr>
                      <w:r w:rsidRPr="00020A53">
                        <w:rPr>
                          <w:rStyle w:val="m1"/>
                          <w:rFonts w:ascii="Verdana" w:hAnsi="Verdana"/>
                          <w:sz w:val="14"/>
                          <w:szCs w:val="14"/>
                        </w:rPr>
                        <w:t>&lt;/ghg</w:t>
                      </w:r>
                      <w:proofErr w:type="gramStart"/>
                      <w:r w:rsidRPr="00020A53">
                        <w:rPr>
                          <w:rStyle w:val="m1"/>
                          <w:rFonts w:ascii="Verdana" w:hAnsi="Verdana"/>
                          <w:sz w:val="14"/>
                          <w:szCs w:val="14"/>
                        </w:rPr>
                        <w:t>:</w:t>
                      </w:r>
                      <w:r w:rsidRPr="00020A53">
                        <w:rPr>
                          <w:rStyle w:val="t1"/>
                          <w:rFonts w:ascii="Verdana" w:hAnsi="Verdana"/>
                          <w:sz w:val="14"/>
                          <w:szCs w:val="14"/>
                        </w:rPr>
                        <w:t>UnControlledBlowDownDetails</w:t>
                      </w:r>
                      <w:proofErr w:type="gramEnd"/>
                      <w:r w:rsidRPr="00020A53">
                        <w:rPr>
                          <w:rStyle w:val="m1"/>
                          <w:rFonts w:ascii="Verdana" w:hAnsi="Verdana"/>
                          <w:sz w:val="14"/>
                          <w:szCs w:val="14"/>
                        </w:rPr>
                        <w:t>&gt;</w:t>
                      </w:r>
                    </w:p>
                  </w:txbxContent>
                </v:textbox>
              </v:shape>
            </w:pict>
          </mc:Fallback>
        </mc:AlternateContent>
      </w:r>
    </w:p>
    <w:p w14:paraId="7471ED21"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51A3117C"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77E29DAE"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4BC82208" w14:textId="77777777" w:rsidR="00BC1293" w:rsidRDefault="00BC1293" w:rsidP="00BC1293">
      <w:pPr>
        <w:rPr>
          <w:rFonts w:eastAsia="Times New Roman"/>
        </w:rPr>
      </w:pPr>
      <w:r w:rsidRPr="00A2186C">
        <w:rPr>
          <w:b/>
          <w:sz w:val="18"/>
          <w:szCs w:val="18"/>
        </w:rPr>
        <w:t>Note:</w:t>
      </w:r>
      <w:r w:rsidRPr="003C15E2">
        <w:rPr>
          <w:sz w:val="18"/>
          <w:szCs w:val="18"/>
        </w:rPr>
        <w:t xml:space="preserve">  </w:t>
      </w:r>
      <w:r>
        <w:rPr>
          <w:sz w:val="18"/>
          <w:szCs w:val="18"/>
        </w:rPr>
        <w:t>The XML example</w:t>
      </w:r>
      <w:r w:rsidRPr="003C15E2">
        <w:rPr>
          <w:sz w:val="18"/>
          <w:szCs w:val="18"/>
        </w:rPr>
        <w:t xml:space="preserve"> above is presented here to demonstrate the concept of reporting </w:t>
      </w:r>
      <w:r>
        <w:rPr>
          <w:sz w:val="18"/>
          <w:szCs w:val="18"/>
        </w:rPr>
        <w:t>the basis for the CH</w:t>
      </w:r>
      <w:r w:rsidRPr="00862CAF">
        <w:rPr>
          <w:sz w:val="18"/>
          <w:szCs w:val="18"/>
          <w:vertAlign w:val="subscript"/>
        </w:rPr>
        <w:t>4</w:t>
      </w:r>
      <w:r>
        <w:rPr>
          <w:sz w:val="18"/>
          <w:szCs w:val="18"/>
        </w:rPr>
        <w:t xml:space="preserve"> emission factor if you used Equation Y-20.</w:t>
      </w:r>
    </w:p>
    <w:p w14:paraId="57CE76A1" w14:textId="77777777" w:rsidR="00BC1293" w:rsidRDefault="00BC1293" w:rsidP="00BC1293">
      <w:pPr>
        <w:rPr>
          <w:rFonts w:eastAsia="Times New Roman"/>
        </w:rPr>
      </w:pPr>
      <w:r>
        <w:rPr>
          <w:rFonts w:eastAsia="Times New Roman"/>
        </w:rPr>
        <w:br w:type="page"/>
      </w:r>
    </w:p>
    <w:p w14:paraId="26A9E3A5" w14:textId="77777777" w:rsidR="00BC1293" w:rsidRPr="00D84451" w:rsidRDefault="00BC1293" w:rsidP="002E4EDC">
      <w:pPr>
        <w:pStyle w:val="Heading2"/>
      </w:pPr>
      <w:bookmarkStart w:id="957" w:name="_11.0_Equipment_Leaks"/>
      <w:bookmarkStart w:id="958" w:name="_Toc473900316"/>
      <w:bookmarkEnd w:id="957"/>
      <w:r w:rsidRPr="00D84451">
        <w:lastRenderedPageBreak/>
        <w:t>Equipment Leaks</w:t>
      </w:r>
      <w:bookmarkEnd w:id="958"/>
    </w:p>
    <w:p w14:paraId="5E8EECA8" w14:textId="77777777" w:rsidR="00BC1293" w:rsidRDefault="00BC1293" w:rsidP="00BC1293"/>
    <w:p w14:paraId="2C19E052" w14:textId="77777777" w:rsidR="00BC1293" w:rsidRDefault="00BC1293" w:rsidP="00BC1293">
      <w:pPr>
        <w:rPr>
          <w:b/>
          <w:u w:val="single"/>
        </w:rPr>
      </w:pPr>
      <w:r w:rsidRPr="004E04C7">
        <w:rPr>
          <w:b/>
          <w:u w:val="single"/>
        </w:rPr>
        <w:t>Required Subpart-Level Summary Data</w:t>
      </w:r>
    </w:p>
    <w:p w14:paraId="77BF63DB" w14:textId="77777777" w:rsidR="00BC1293" w:rsidRDefault="00BC1293" w:rsidP="00BC1293">
      <w:r w:rsidRPr="00254258">
        <w:t xml:space="preserve">For petroleum refinery sources required to report under </w:t>
      </w:r>
      <w:r>
        <w:t>Subpart</w:t>
      </w:r>
      <w:r w:rsidRPr="00254258">
        <w:t xml:space="preserve"> Y, you are required to report the </w:t>
      </w:r>
      <w:r>
        <w:t xml:space="preserve">report cumulative </w:t>
      </w:r>
      <w:r w:rsidRPr="00565CF6">
        <w:rPr>
          <w:rFonts w:cs="Times New Roman"/>
        </w:rPr>
        <w:t>CH</w:t>
      </w:r>
      <w:r w:rsidRPr="00565CF6">
        <w:rPr>
          <w:rFonts w:cs="Times New Roman"/>
          <w:vertAlign w:val="subscript"/>
        </w:rPr>
        <w:t>4</w:t>
      </w:r>
      <w:r>
        <w:t xml:space="preserve"> emissions from all equipment leak</w:t>
      </w:r>
      <w:r w:rsidR="008E06C0">
        <w:t xml:space="preserve"> </w:t>
      </w:r>
      <w:r>
        <w:t>s</w:t>
      </w:r>
      <w:r w:rsidR="008E06C0">
        <w:t>ources in metric tons</w:t>
      </w:r>
      <w:r>
        <w:t xml:space="preserve">.  You </w:t>
      </w:r>
      <w:r w:rsidRPr="00CD039A">
        <w:t xml:space="preserve">must </w:t>
      </w:r>
      <w:r>
        <w:t xml:space="preserve">also </w:t>
      </w:r>
      <w:r w:rsidRPr="00CD039A">
        <w:t>specify the method used to calculate the reported equipment leak emissions.</w:t>
      </w:r>
    </w:p>
    <w:p w14:paraId="0466C000" w14:textId="77777777" w:rsidR="00BC1293" w:rsidRDefault="00BC1293" w:rsidP="00BC1293"/>
    <w:p w14:paraId="74E061CA" w14:textId="77777777" w:rsidR="00BC1293" w:rsidRDefault="00BC1293" w:rsidP="00BC1293"/>
    <w:p w14:paraId="5F147F83" w14:textId="77777777" w:rsidR="00BC1293" w:rsidRDefault="00BC1293" w:rsidP="00BC1293">
      <w:pPr>
        <w:pStyle w:val="Figure"/>
      </w:pPr>
      <w:r w:rsidRPr="003C15E2">
        <w:br/>
      </w:r>
      <w:bookmarkStart w:id="959" w:name="_Toc473900427"/>
      <w:r>
        <w:t xml:space="preserve">Equipment Leaks </w:t>
      </w:r>
      <w:r w:rsidRPr="003C15E2">
        <w:t>Details</w:t>
      </w:r>
      <w:r w:rsidR="001979ED">
        <w:t xml:space="preserve"> Schema Diagram</w:t>
      </w:r>
      <w:bookmarkEnd w:id="959"/>
    </w:p>
    <w:p w14:paraId="306CAB9E" w14:textId="77777777" w:rsidR="00BC1293" w:rsidRDefault="00BC1293" w:rsidP="00BC1293"/>
    <w:p w14:paraId="54009CDF" w14:textId="77777777" w:rsidR="00BC1293" w:rsidRDefault="00304AFD" w:rsidP="00BC1293">
      <w:r>
        <w:rPr>
          <w:noProof/>
        </w:rPr>
        <mc:AlternateContent>
          <mc:Choice Requires="wps">
            <w:drawing>
              <wp:anchor distT="0" distB="0" distL="114300" distR="114300" simplePos="0" relativeHeight="253082624" behindDoc="0" locked="0" layoutInCell="1" allowOverlap="1" wp14:anchorId="49366E65" wp14:editId="4835F47A">
                <wp:simplePos x="0" y="0"/>
                <wp:positionH relativeFrom="column">
                  <wp:posOffset>3419475</wp:posOffset>
                </wp:positionH>
                <wp:positionV relativeFrom="paragraph">
                  <wp:posOffset>2451100</wp:posOffset>
                </wp:positionV>
                <wp:extent cx="1333500" cy="552450"/>
                <wp:effectExtent l="0" t="0" r="0" b="0"/>
                <wp:wrapNone/>
                <wp:docPr id="651"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55245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3E0977FE" w14:textId="77777777" w:rsidR="00E82D8A" w:rsidRPr="00D906F3" w:rsidRDefault="00E82D8A" w:rsidP="00BC1293">
                            <w:pPr>
                              <w:rPr>
                                <w:b/>
                                <w:color w:val="AC0000"/>
                                <w:sz w:val="20"/>
                                <w:szCs w:val="20"/>
                              </w:rPr>
                            </w:pPr>
                            <w:r>
                              <w:rPr>
                                <w:b/>
                                <w:color w:val="AC0000"/>
                                <w:sz w:val="20"/>
                                <w:szCs w:val="20"/>
                              </w:rPr>
                              <w:t>Required only if the method described in 98.253(l)(1) is 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4D062F3F" id="Text Box 651" o:spid="_x0000_s1155" type="#_x0000_t202" style="position:absolute;margin-left:269.25pt;margin-top:193pt;width:105pt;height:43.5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" fillcolor="black [3213]" strokecolor="white [3212]" strokeweight=".5pt">
                <v:fill opacity="0"/>
                <v:stroke opacity="0"/>
                <v:path arrowok="t"/>
                <v:textbox>
                  <w:txbxContent>
                    <w:p w:rsidR="00E82D8A" w:rsidRPr="00D906F3" w:rsidRDefault="00E82D8A" w:rsidP="00BC1293">
                      <w:pPr>
                        <w:rPr>
                          <w:b/>
                          <w:color w:val="AC0000"/>
                          <w:sz w:val="20"/>
                          <w:szCs w:val="20"/>
                        </w:rPr>
                      </w:pPr>
                      <w:r>
                        <w:rPr>
                          <w:b/>
                          <w:color w:val="AC0000"/>
                          <w:sz w:val="20"/>
                          <w:szCs w:val="20"/>
                        </w:rPr>
                        <w:t>Required only if the method described in 98.253(l</w:t>
                      </w:r>
                      <w:proofErr w:type="gramStart"/>
                      <w:r>
                        <w:rPr>
                          <w:b/>
                          <w:color w:val="AC0000"/>
                          <w:sz w:val="20"/>
                          <w:szCs w:val="20"/>
                        </w:rPr>
                        <w:t>)(</w:t>
                      </w:r>
                      <w:proofErr w:type="gramEnd"/>
                      <w:r>
                        <w:rPr>
                          <w:b/>
                          <w:color w:val="AC0000"/>
                          <w:sz w:val="20"/>
                          <w:szCs w:val="20"/>
                        </w:rPr>
                        <w:t>1) is used</w:t>
                      </w:r>
                    </w:p>
                  </w:txbxContent>
                </v:textbox>
              </v:shape>
            </w:pict>
          </mc:Fallback>
        </mc:AlternateContent>
      </w:r>
      <w:r>
        <w:rPr>
          <w:noProof/>
        </w:rPr>
        <mc:AlternateContent>
          <mc:Choice Requires="wps">
            <w:drawing>
              <wp:anchor distT="0" distB="0" distL="114300" distR="114300" simplePos="0" relativeHeight="253081600" behindDoc="0" locked="0" layoutInCell="1" allowOverlap="1" wp14:anchorId="58F0D9B7" wp14:editId="2ADD22D0">
                <wp:simplePos x="0" y="0"/>
                <wp:positionH relativeFrom="column">
                  <wp:posOffset>3190875</wp:posOffset>
                </wp:positionH>
                <wp:positionV relativeFrom="paragraph">
                  <wp:posOffset>1270000</wp:posOffset>
                </wp:positionV>
                <wp:extent cx="161925" cy="2609850"/>
                <wp:effectExtent l="0" t="0" r="28575" b="19050"/>
                <wp:wrapNone/>
                <wp:docPr id="652" name="Right Brace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2609850"/>
                        </a:xfrm>
                        <a:prstGeom prst="rightBrac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07CE9D37" id="Right Brace 652" o:spid="_x0000_s1026" type="#_x0000_t88" style="position:absolute;margin-left:251.25pt;margin-top:100pt;width:12.75pt;height:205.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" adj="112" strokecolor="#c00000" strokeweight="1.5pt"/>
            </w:pict>
          </mc:Fallback>
        </mc:AlternateContent>
      </w:r>
      <w:r>
        <w:rPr>
          <w:noProof/>
        </w:rPr>
        <mc:AlternateContent>
          <mc:Choice Requires="wps">
            <w:drawing>
              <wp:anchor distT="0" distB="0" distL="114300" distR="114300" simplePos="0" relativeHeight="253015040" behindDoc="0" locked="0" layoutInCell="1" allowOverlap="1" wp14:anchorId="008D5D88" wp14:editId="4A49E753">
                <wp:simplePos x="0" y="0"/>
                <wp:positionH relativeFrom="column">
                  <wp:posOffset>2343150</wp:posOffset>
                </wp:positionH>
                <wp:positionV relativeFrom="paragraph">
                  <wp:posOffset>316230</wp:posOffset>
                </wp:positionV>
                <wp:extent cx="1495425" cy="238125"/>
                <wp:effectExtent l="0" t="0" r="28575" b="28575"/>
                <wp:wrapNone/>
                <wp:docPr id="65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23812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4E683A8E" id="Rectangle 38" o:spid="_x0000_s1026" style="position:absolute;margin-left:184.5pt;margin-top:24.9pt;width:117.75pt;height:18.7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" strokecolor="#ac0000" strokeweight="2pt">
                <v:fill opacity="0"/>
              </v:rect>
            </w:pict>
          </mc:Fallback>
        </mc:AlternateContent>
      </w:r>
      <w:r>
        <w:rPr>
          <w:noProof/>
        </w:rPr>
        <mc:AlternateContent>
          <mc:Choice Requires="wps">
            <w:drawing>
              <wp:anchor distT="0" distB="0" distL="114300" distR="114300" simplePos="0" relativeHeight="253016064" behindDoc="0" locked="0" layoutInCell="1" allowOverlap="1" wp14:anchorId="103C287C" wp14:editId="6EE9C701">
                <wp:simplePos x="0" y="0"/>
                <wp:positionH relativeFrom="column">
                  <wp:posOffset>2343150</wp:posOffset>
                </wp:positionH>
                <wp:positionV relativeFrom="paragraph">
                  <wp:posOffset>792480</wp:posOffset>
                </wp:positionV>
                <wp:extent cx="2781300" cy="238125"/>
                <wp:effectExtent l="0" t="0" r="19050" b="28575"/>
                <wp:wrapNone/>
                <wp:docPr id="65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23812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08E1BA57" id="Rectangle 38" o:spid="_x0000_s1026" style="position:absolute;margin-left:184.5pt;margin-top:62.4pt;width:219pt;height:18.75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" strokecolor="#ac0000" strokeweight="2pt">
                <v:fill opacity="0"/>
              </v:rect>
            </w:pict>
          </mc:Fallback>
        </mc:AlternateContent>
      </w:r>
      <w:r w:rsidR="00BC1293" w:rsidRPr="00012E47">
        <w:rPr>
          <w:noProof/>
        </w:rPr>
        <w:drawing>
          <wp:inline distT="0" distB="0" distL="0" distR="0" wp14:anchorId="198466C7" wp14:editId="0767AC0D">
            <wp:extent cx="5257800" cy="4210050"/>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Leaks Details 2.gi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57800" cy="4210050"/>
                    </a:xfrm>
                    <a:prstGeom prst="rect">
                      <a:avLst/>
                    </a:prstGeom>
                  </pic:spPr>
                </pic:pic>
              </a:graphicData>
            </a:graphic>
          </wp:inline>
        </w:drawing>
      </w:r>
    </w:p>
    <w:p w14:paraId="368EF400" w14:textId="77777777" w:rsidR="00A97605" w:rsidRDefault="00A97605" w:rsidP="00A97605">
      <w:pPr>
        <w:pStyle w:val="NormalWeb"/>
        <w:spacing w:before="0" w:beforeAutospacing="0" w:after="0" w:afterAutospacing="0"/>
        <w:jc w:val="center"/>
        <w:rPr>
          <w:rFonts w:ascii="Times New Roman" w:hAnsi="Times New Roman"/>
          <w:sz w:val="18"/>
          <w:szCs w:val="18"/>
        </w:rPr>
      </w:pPr>
      <w:r>
        <w:rPr>
          <w:rFonts w:ascii="Times New Roman" w:hAnsi="Times New Roman"/>
          <w:b/>
          <w:bCs/>
          <w:sz w:val="18"/>
          <w:szCs w:val="18"/>
        </w:rPr>
        <w:t xml:space="preserve">                                  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t xml:space="preserve">                                for more information on conditionally required elements.</w:t>
      </w:r>
    </w:p>
    <w:p w14:paraId="25336770" w14:textId="77777777" w:rsidR="00BC1293" w:rsidRPr="004D5069" w:rsidRDefault="00BC1293" w:rsidP="00BC1293">
      <w:pPr>
        <w:pStyle w:val="NormalWeb"/>
        <w:spacing w:before="0" w:beforeAutospacing="0" w:after="0" w:afterAutospacing="0"/>
        <w:jc w:val="center"/>
        <w:rPr>
          <w:rFonts w:ascii="Times New Roman" w:hAnsi="Times New Roman"/>
          <w:b/>
          <w:sz w:val="18"/>
          <w:szCs w:val="18"/>
        </w:rPr>
      </w:pPr>
      <w:r w:rsidRPr="004D5069">
        <w:rPr>
          <w:rFonts w:ascii="Times New Roman" w:hAnsi="Times New Roman"/>
          <w:sz w:val="18"/>
          <w:szCs w:val="18"/>
        </w:rPr>
        <w:t>.</w:t>
      </w:r>
    </w:p>
    <w:p w14:paraId="4013F972" w14:textId="77777777" w:rsidR="00BC1293" w:rsidRDefault="00BC1293" w:rsidP="00BC1293"/>
    <w:p w14:paraId="5955685F" w14:textId="77777777" w:rsidR="00BC1293" w:rsidRPr="00B2141F" w:rsidRDefault="00BC1293" w:rsidP="00BC1293">
      <w:pPr>
        <w:rPr>
          <w:b/>
        </w:rPr>
      </w:pPr>
      <w:r w:rsidRPr="00B2141F">
        <w:rPr>
          <w:b/>
        </w:rPr>
        <w:t xml:space="preserve">Method Used to Calculate </w:t>
      </w:r>
      <w:r w:rsidRPr="006F1365">
        <w:rPr>
          <w:rFonts w:cs="Times New Roman"/>
          <w:b/>
        </w:rPr>
        <w:t>CH</w:t>
      </w:r>
      <w:r w:rsidRPr="006F1365">
        <w:rPr>
          <w:rFonts w:cs="Times New Roman"/>
          <w:b/>
          <w:vertAlign w:val="subscript"/>
        </w:rPr>
        <w:t>4</w:t>
      </w:r>
      <w:r w:rsidRPr="006F1365">
        <w:rPr>
          <w:b/>
        </w:rPr>
        <w:t xml:space="preserve"> </w:t>
      </w:r>
      <w:r w:rsidRPr="00B2141F">
        <w:rPr>
          <w:b/>
        </w:rPr>
        <w:t>Emissions</w:t>
      </w:r>
    </w:p>
    <w:p w14:paraId="3C91FC2C" w14:textId="77777777" w:rsidR="00BC1293" w:rsidRPr="00CD039A" w:rsidRDefault="00BC1293" w:rsidP="00BC1293">
      <w:r>
        <w:t>You must specify t</w:t>
      </w:r>
      <w:r w:rsidRPr="0040360A">
        <w:t xml:space="preserve">he </w:t>
      </w:r>
      <w:r>
        <w:t xml:space="preserve">method used to calculate the </w:t>
      </w:r>
      <w:r w:rsidRPr="00565CF6">
        <w:rPr>
          <w:rFonts w:cs="Times New Roman"/>
        </w:rPr>
        <w:t>CH</w:t>
      </w:r>
      <w:r w:rsidRPr="00565CF6">
        <w:rPr>
          <w:rFonts w:cs="Times New Roman"/>
          <w:vertAlign w:val="subscript"/>
        </w:rPr>
        <w:t>4</w:t>
      </w:r>
      <w:r>
        <w:t xml:space="preserve"> emissions</w:t>
      </w:r>
      <w:r w:rsidRPr="00CD039A">
        <w:t xml:space="preserve"> </w:t>
      </w:r>
      <w:r>
        <w:t xml:space="preserve">from </w:t>
      </w:r>
      <w:r w:rsidRPr="00CD039A">
        <w:t>th</w:t>
      </w:r>
      <w:r>
        <w:t>e</w:t>
      </w:r>
      <w:r w:rsidRPr="00CD039A">
        <w:t xml:space="preserve"> facility's equipment leaks</w:t>
      </w:r>
      <w:r>
        <w:t xml:space="preserve">: </w:t>
      </w:r>
      <w:r>
        <w:br/>
      </w:r>
    </w:p>
    <w:p w14:paraId="478400E5" w14:textId="77777777" w:rsidR="00BC1293" w:rsidRDefault="00BC1293" w:rsidP="00F9534E">
      <w:pPr>
        <w:pStyle w:val="ListParagraph"/>
        <w:numPr>
          <w:ilvl w:val="0"/>
          <w:numId w:val="18"/>
        </w:numPr>
      </w:pPr>
      <w:r w:rsidRPr="00CD039A">
        <w:t>Use process</w:t>
      </w:r>
      <w:r>
        <w:noBreakHyphen/>
      </w:r>
      <w:r w:rsidRPr="00CD039A">
        <w:t>specific methane composition data and any of the emission estimation procedures pro</w:t>
      </w:r>
      <w:r>
        <w:t>v</w:t>
      </w:r>
      <w:r w:rsidRPr="00CD039A">
        <w:t>i</w:t>
      </w:r>
      <w:r>
        <w:t>d</w:t>
      </w:r>
      <w:r w:rsidRPr="00CD039A">
        <w:t>ed in the Protocol for Equipment Leak Emissions Estimates (EPA</w:t>
      </w:r>
      <w:r>
        <w:noBreakHyphen/>
      </w:r>
      <w:r w:rsidRPr="00CD039A">
        <w:t>453/R</w:t>
      </w:r>
      <w:r>
        <w:noBreakHyphen/>
      </w:r>
      <w:r w:rsidRPr="00CD039A">
        <w:t>95</w:t>
      </w:r>
      <w:r>
        <w:noBreakHyphen/>
      </w:r>
      <w:r w:rsidRPr="00CD039A">
        <w:t>017, NTIS PB96</w:t>
      </w:r>
      <w:r>
        <w:noBreakHyphen/>
      </w:r>
      <w:r w:rsidRPr="00CD039A">
        <w:t>175401)</w:t>
      </w:r>
      <w:r>
        <w:t xml:space="preserve">  [98.253(l)(1)]</w:t>
      </w:r>
    </w:p>
    <w:p w14:paraId="2E233406" w14:textId="77777777" w:rsidR="00BC1293" w:rsidRPr="00CD039A" w:rsidRDefault="00BC1293" w:rsidP="00BC1293"/>
    <w:p w14:paraId="178F9410" w14:textId="77777777" w:rsidR="00BC1293" w:rsidRDefault="00BC1293" w:rsidP="00F9534E">
      <w:pPr>
        <w:pStyle w:val="ListParagraph"/>
        <w:numPr>
          <w:ilvl w:val="0"/>
          <w:numId w:val="18"/>
        </w:numPr>
      </w:pPr>
      <w:r w:rsidRPr="00CD039A">
        <w:t>Use Equation Y</w:t>
      </w:r>
      <w:r>
        <w:noBreakHyphen/>
      </w:r>
      <w:r w:rsidRPr="00CD039A">
        <w:t>21</w:t>
      </w:r>
      <w:r>
        <w:t xml:space="preserve"> [98.253(l)(2)] </w:t>
      </w:r>
    </w:p>
    <w:p w14:paraId="7A2FE108" w14:textId="77777777" w:rsidR="00BC1293" w:rsidRDefault="00BC1293" w:rsidP="00BC1293"/>
    <w:p w14:paraId="19D8EB17" w14:textId="77777777" w:rsidR="00BC1293" w:rsidRDefault="00BC1293" w:rsidP="00BC1293"/>
    <w:p w14:paraId="31BF9C82" w14:textId="77777777" w:rsidR="00BC1293" w:rsidRDefault="00BC1293" w:rsidP="00BC1293">
      <w:pPr>
        <w:spacing w:after="200" w:line="276" w:lineRule="auto"/>
        <w:rPr>
          <w:b/>
        </w:rPr>
      </w:pPr>
      <w:r>
        <w:rPr>
          <w:b/>
        </w:rPr>
        <w:br w:type="page"/>
      </w:r>
    </w:p>
    <w:p w14:paraId="1EE40830" w14:textId="77777777" w:rsidR="00BC1293" w:rsidRPr="00B2141F" w:rsidRDefault="00BC1293" w:rsidP="00BC1293">
      <w:pPr>
        <w:rPr>
          <w:b/>
        </w:rPr>
      </w:pPr>
      <w:r w:rsidRPr="00B2141F">
        <w:rPr>
          <w:b/>
        </w:rPr>
        <w:lastRenderedPageBreak/>
        <w:t>Process</w:t>
      </w:r>
      <w:r>
        <w:rPr>
          <w:b/>
        </w:rPr>
        <w:noBreakHyphen/>
      </w:r>
      <w:r w:rsidRPr="00B2141F">
        <w:rPr>
          <w:b/>
        </w:rPr>
        <w:t>specific Methane Composition Data Method Summary and Result</w:t>
      </w:r>
    </w:p>
    <w:p w14:paraId="2D1ACE90" w14:textId="77777777" w:rsidR="00BC1293" w:rsidRDefault="00BC1293" w:rsidP="00BC1293">
      <w:pPr>
        <w:rPr>
          <w:b/>
        </w:rPr>
      </w:pPr>
    </w:p>
    <w:p w14:paraId="78733BD5" w14:textId="77777777" w:rsidR="00BC1293" w:rsidRPr="00CD039A" w:rsidRDefault="00BC1293" w:rsidP="00BC1293">
      <w:pPr>
        <w:rPr>
          <w:rFonts w:ascii="Courier New" w:eastAsia="Times New Roman" w:hAnsi="Courier New" w:cs="Courier New"/>
          <w:color w:val="333333"/>
          <w:sz w:val="20"/>
          <w:szCs w:val="20"/>
        </w:rPr>
      </w:pPr>
      <w:r w:rsidRPr="00B73DC5">
        <w:rPr>
          <w:b/>
        </w:rPr>
        <w:t xml:space="preserve">Conditionally Required:  </w:t>
      </w:r>
      <w:r w:rsidRPr="00CD039A">
        <w:t xml:space="preserve">If </w:t>
      </w:r>
      <w:r>
        <w:t xml:space="preserve">you use the </w:t>
      </w:r>
      <w:r w:rsidRPr="00CD039A">
        <w:t>process</w:t>
      </w:r>
      <w:r>
        <w:noBreakHyphen/>
      </w:r>
      <w:r w:rsidRPr="00CD039A">
        <w:t xml:space="preserve">specific methane composition data </w:t>
      </w:r>
      <w:r>
        <w:t xml:space="preserve">method to determine the cumulative </w:t>
      </w:r>
      <w:r w:rsidRPr="00565CF6">
        <w:rPr>
          <w:rFonts w:cs="Times New Roman"/>
        </w:rPr>
        <w:t>CH</w:t>
      </w:r>
      <w:r w:rsidRPr="00565CF6">
        <w:rPr>
          <w:rFonts w:cs="Times New Roman"/>
          <w:vertAlign w:val="subscript"/>
        </w:rPr>
        <w:t>4</w:t>
      </w:r>
      <w:r>
        <w:t xml:space="preserve"> emissions from equipment leaks, then you must also report the </w:t>
      </w:r>
      <w:r w:rsidRPr="00CD039A">
        <w:t xml:space="preserve">following </w:t>
      </w:r>
      <w:r>
        <w:t>information:</w:t>
      </w:r>
    </w:p>
    <w:p w14:paraId="77CB4C31" w14:textId="77777777" w:rsidR="00BC1293" w:rsidRPr="00CD039A" w:rsidRDefault="00BC1293" w:rsidP="00BC1293"/>
    <w:p w14:paraId="4D36F0B5" w14:textId="77777777" w:rsidR="00BC1293" w:rsidRPr="00CD039A" w:rsidRDefault="00BC1293" w:rsidP="00F9534E">
      <w:pPr>
        <w:pStyle w:val="ListParagraph"/>
        <w:numPr>
          <w:ilvl w:val="0"/>
          <w:numId w:val="19"/>
        </w:numPr>
      </w:pPr>
      <w:r w:rsidRPr="00CD039A">
        <w:t>Cumulative number of catalytic cracking units, coking units (delayed or fluid), hydrocracking and full</w:t>
      </w:r>
      <w:r>
        <w:noBreakHyphen/>
      </w:r>
      <w:r w:rsidRPr="00CD039A">
        <w:t>range distillation columns (including depropanizer and debutanizer distillation columns) at the facility</w:t>
      </w:r>
    </w:p>
    <w:p w14:paraId="4FBD21CD" w14:textId="77777777" w:rsidR="00BC1293" w:rsidRPr="00CD039A" w:rsidRDefault="00BC1293" w:rsidP="00F9534E">
      <w:pPr>
        <w:pStyle w:val="ListParagraph"/>
        <w:numPr>
          <w:ilvl w:val="0"/>
          <w:numId w:val="19"/>
        </w:numPr>
      </w:pPr>
      <w:r w:rsidRPr="00CD039A">
        <w:t>Cumulative number of hydrotreating/hydrorefining units, catalytic reforming units and visbreaking units at the facility</w:t>
      </w:r>
    </w:p>
    <w:p w14:paraId="25C68B58" w14:textId="77777777" w:rsidR="00BC1293" w:rsidRPr="00CD039A" w:rsidRDefault="00BC1293" w:rsidP="00F9534E">
      <w:pPr>
        <w:pStyle w:val="ListParagraph"/>
        <w:numPr>
          <w:ilvl w:val="0"/>
          <w:numId w:val="19"/>
        </w:numPr>
      </w:pPr>
      <w:r w:rsidRPr="00CD039A">
        <w:t>Total number of hydrogen plants at the facility</w:t>
      </w:r>
    </w:p>
    <w:p w14:paraId="4CDC6897" w14:textId="77777777" w:rsidR="00BC1293" w:rsidRPr="00CD039A" w:rsidRDefault="00BC1293" w:rsidP="00F9534E">
      <w:pPr>
        <w:pStyle w:val="ListParagraph"/>
        <w:numPr>
          <w:ilvl w:val="0"/>
          <w:numId w:val="19"/>
        </w:numPr>
      </w:pPr>
      <w:r w:rsidRPr="00CD039A">
        <w:t>Total number of fuel gas systems at the facility</w:t>
      </w:r>
    </w:p>
    <w:p w14:paraId="3EA5367B" w14:textId="77777777" w:rsidR="00BC1293" w:rsidRPr="00CD039A" w:rsidRDefault="00BC1293" w:rsidP="00F9534E">
      <w:pPr>
        <w:pStyle w:val="ListParagraph"/>
        <w:numPr>
          <w:ilvl w:val="0"/>
          <w:numId w:val="19"/>
        </w:numPr>
      </w:pPr>
      <w:r w:rsidRPr="00CD039A">
        <w:t>Number of atmospheric crude oil distillation columns at the facility</w:t>
      </w:r>
    </w:p>
    <w:p w14:paraId="6327ED6A" w14:textId="77777777" w:rsidR="00BC1293" w:rsidRDefault="00BC1293" w:rsidP="00BC1293">
      <w:pPr>
        <w:rPr>
          <w:b/>
        </w:rPr>
      </w:pPr>
    </w:p>
    <w:p w14:paraId="0DCBE875" w14:textId="77777777" w:rsidR="00BC1293" w:rsidRPr="00B2141F" w:rsidRDefault="00BC1293" w:rsidP="00BC1293">
      <w:pPr>
        <w:rPr>
          <w:b/>
        </w:rPr>
      </w:pPr>
      <w:r>
        <w:rPr>
          <w:b/>
        </w:rPr>
        <w:t>Equation Y</w:t>
      </w:r>
      <w:r>
        <w:rPr>
          <w:b/>
        </w:rPr>
        <w:noBreakHyphen/>
        <w:t>21</w:t>
      </w:r>
    </w:p>
    <w:p w14:paraId="62A18806" w14:textId="77777777" w:rsidR="00BC1293" w:rsidRDefault="00BC1293" w:rsidP="00BC1293">
      <w:r>
        <w:t>If you use Equation Y</w:t>
      </w:r>
      <w:r>
        <w:noBreakHyphen/>
        <w:t xml:space="preserve">21 to </w:t>
      </w:r>
      <w:r w:rsidRPr="00CD039A">
        <w:t xml:space="preserve">calculate </w:t>
      </w:r>
      <w:r>
        <w:t>t</w:t>
      </w:r>
      <w:r w:rsidRPr="00CD039A">
        <w:t xml:space="preserve">he </w:t>
      </w:r>
      <w:r>
        <w:t xml:space="preserve">cumulative </w:t>
      </w:r>
      <w:r w:rsidRPr="00565CF6">
        <w:rPr>
          <w:rFonts w:cs="Times New Roman"/>
        </w:rPr>
        <w:t>CH</w:t>
      </w:r>
      <w:r w:rsidRPr="00565CF6">
        <w:rPr>
          <w:rFonts w:cs="Times New Roman"/>
          <w:vertAlign w:val="subscript"/>
        </w:rPr>
        <w:t>4</w:t>
      </w:r>
      <w:r>
        <w:t xml:space="preserve"> </w:t>
      </w:r>
      <w:r w:rsidRPr="00CD039A">
        <w:t>emissio</w:t>
      </w:r>
      <w:r>
        <w:t xml:space="preserve">ns from equipment leaks, you can </w:t>
      </w:r>
      <w:r w:rsidRPr="00CD039A">
        <w:t xml:space="preserve">download the </w:t>
      </w:r>
      <w:r>
        <w:t>Y</w:t>
      </w:r>
      <w:r>
        <w:noBreakHyphen/>
        <w:t xml:space="preserve">21 </w:t>
      </w:r>
      <w:r w:rsidRPr="00CD039A">
        <w:t xml:space="preserve">spreadsheet </w:t>
      </w:r>
      <w:r>
        <w:t>from the e</w:t>
      </w:r>
      <w:r>
        <w:noBreakHyphen/>
        <w:t xml:space="preserve">GGRT help site or use the following information: </w:t>
      </w:r>
    </w:p>
    <w:p w14:paraId="69EC3EDF" w14:textId="77777777" w:rsidR="00BC1293" w:rsidRDefault="00BC1293" w:rsidP="00BC1293"/>
    <w:p w14:paraId="2734D20C" w14:textId="77777777" w:rsidR="00BC1293" w:rsidRDefault="00BC1293" w:rsidP="00BC1293">
      <w:pPr>
        <w:pStyle w:val="tabsforequations"/>
        <w:tabs>
          <w:tab w:val="clear" w:pos="1440"/>
          <w:tab w:val="clear" w:pos="2592"/>
          <w:tab w:val="left" w:pos="900"/>
          <w:tab w:val="left" w:pos="1620"/>
        </w:tabs>
        <w:spacing w:before="0" w:after="0" w:line="240" w:lineRule="auto"/>
        <w:ind w:left="1620" w:hanging="1620"/>
        <w:jc w:val="center"/>
      </w:pPr>
      <w:r w:rsidRPr="006F1365">
        <w:rPr>
          <w:rFonts w:ascii="Times New Roman" w:hAnsi="Times New Roman"/>
          <w:sz w:val="22"/>
          <w:szCs w:val="22"/>
        </w:rPr>
        <w:t>CH</w:t>
      </w:r>
      <w:r w:rsidRPr="006F1365">
        <w:rPr>
          <w:rFonts w:ascii="Times New Roman" w:hAnsi="Times New Roman"/>
          <w:sz w:val="22"/>
          <w:szCs w:val="22"/>
          <w:vertAlign w:val="subscript"/>
        </w:rPr>
        <w:t>4</w:t>
      </w:r>
      <w:r w:rsidRPr="006F1365">
        <w:rPr>
          <w:rFonts w:ascii="Times New Roman" w:hAnsi="Times New Roman"/>
          <w:sz w:val="22"/>
          <w:szCs w:val="22"/>
        </w:rPr>
        <w:t xml:space="preserve"> </w:t>
      </w:r>
      <w:r>
        <w:t>= (0.4×N</w:t>
      </w:r>
      <w:r>
        <w:rPr>
          <w:vertAlign w:val="subscript"/>
        </w:rPr>
        <w:t>CD</w:t>
      </w:r>
      <w:r>
        <w:t>) + (0.2×N</w:t>
      </w:r>
      <w:r>
        <w:rPr>
          <w:vertAlign w:val="subscript"/>
        </w:rPr>
        <w:t>PU1</w:t>
      </w:r>
      <w:r>
        <w:t>) + (0.1×N</w:t>
      </w:r>
      <w:r>
        <w:rPr>
          <w:vertAlign w:val="subscript"/>
        </w:rPr>
        <w:t>PU2</w:t>
      </w:r>
      <w:r>
        <w:t>) + (4.3×N</w:t>
      </w:r>
      <w:r>
        <w:rPr>
          <w:vertAlign w:val="subscript"/>
        </w:rPr>
        <w:t>H2</w:t>
      </w:r>
      <w:r>
        <w:t>) + (6×N</w:t>
      </w:r>
      <w:r>
        <w:rPr>
          <w:vertAlign w:val="subscript"/>
        </w:rPr>
        <w:t>FGS</w:t>
      </w:r>
      <w:r>
        <w:t>)</w:t>
      </w:r>
    </w:p>
    <w:p w14:paraId="306AD274" w14:textId="77777777" w:rsidR="00BC1293" w:rsidRDefault="00BC1293" w:rsidP="00BC1293">
      <w:pPr>
        <w:pStyle w:val="tabsforequations"/>
        <w:tabs>
          <w:tab w:val="clear" w:pos="1440"/>
          <w:tab w:val="clear" w:pos="2592"/>
          <w:tab w:val="left" w:pos="900"/>
          <w:tab w:val="left" w:pos="1620"/>
        </w:tabs>
        <w:spacing w:before="0" w:after="0" w:line="240" w:lineRule="auto"/>
        <w:ind w:left="1620" w:hanging="1620"/>
        <w:jc w:val="left"/>
        <w:rPr>
          <w:rFonts w:ascii="Times New Roman" w:eastAsiaTheme="minorHAnsi" w:hAnsi="Times New Roman" w:cstheme="minorBidi"/>
          <w:bCs w:val="0"/>
          <w:noProof w:val="0"/>
          <w:sz w:val="22"/>
          <w:szCs w:val="22"/>
        </w:rPr>
      </w:pPr>
      <w:r>
        <w:rPr>
          <w:rFonts w:ascii="Times New Roman" w:eastAsiaTheme="minorHAnsi" w:hAnsi="Times New Roman" w:cstheme="minorBidi"/>
          <w:bCs w:val="0"/>
          <w:noProof w:val="0"/>
          <w:sz w:val="22"/>
          <w:szCs w:val="22"/>
        </w:rPr>
        <w:t xml:space="preserve">Where: </w:t>
      </w:r>
    </w:p>
    <w:p w14:paraId="0D18798C" w14:textId="77777777" w:rsidR="00BC1293" w:rsidRPr="000864DC"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0864DC">
        <w:rPr>
          <w:rFonts w:ascii="Times New Roman" w:eastAsiaTheme="minorHAnsi" w:hAnsi="Times New Roman" w:cstheme="minorBidi"/>
          <w:bCs w:val="0"/>
          <w:noProof w:val="0"/>
          <w:sz w:val="22"/>
          <w:szCs w:val="22"/>
        </w:rPr>
        <w:t>CH4</w:t>
      </w:r>
      <w:r w:rsidRPr="000864DC">
        <w:rPr>
          <w:rFonts w:ascii="Times New Roman" w:eastAsiaTheme="minorHAnsi" w:hAnsi="Times New Roman" w:cstheme="minorBidi"/>
          <w:bCs w:val="0"/>
          <w:noProof w:val="0"/>
          <w:sz w:val="22"/>
          <w:szCs w:val="22"/>
        </w:rPr>
        <w:tab/>
        <w:t>=</w:t>
      </w:r>
      <w:r w:rsidRPr="000864DC">
        <w:rPr>
          <w:rFonts w:ascii="Times New Roman" w:eastAsiaTheme="minorHAnsi" w:hAnsi="Times New Roman" w:cstheme="minorBidi"/>
          <w:bCs w:val="0"/>
          <w:noProof w:val="0"/>
          <w:sz w:val="22"/>
          <w:szCs w:val="22"/>
        </w:rPr>
        <w:tab/>
        <w:t>Annual methane emissions from equipment leaks (metric tons/year)</w:t>
      </w:r>
    </w:p>
    <w:p w14:paraId="7EFB9552" w14:textId="77777777" w:rsidR="00BC1293" w:rsidRPr="000864DC"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0864DC">
        <w:rPr>
          <w:rFonts w:ascii="Times New Roman" w:eastAsiaTheme="minorHAnsi" w:hAnsi="Times New Roman" w:cstheme="minorBidi"/>
          <w:bCs w:val="0"/>
          <w:noProof w:val="0"/>
          <w:sz w:val="22"/>
          <w:szCs w:val="22"/>
        </w:rPr>
        <w:t>N</w:t>
      </w:r>
      <w:r w:rsidRPr="00253E48">
        <w:rPr>
          <w:rFonts w:ascii="Times New Roman" w:eastAsiaTheme="minorHAnsi" w:hAnsi="Times New Roman" w:cstheme="minorBidi"/>
          <w:bCs w:val="0"/>
          <w:noProof w:val="0"/>
          <w:sz w:val="22"/>
          <w:szCs w:val="22"/>
          <w:vertAlign w:val="subscript"/>
        </w:rPr>
        <w:t>CD</w:t>
      </w:r>
      <w:r w:rsidRPr="000864DC">
        <w:rPr>
          <w:rFonts w:ascii="Times New Roman" w:eastAsiaTheme="minorHAnsi" w:hAnsi="Times New Roman" w:cstheme="minorBidi"/>
          <w:bCs w:val="0"/>
          <w:noProof w:val="0"/>
          <w:sz w:val="22"/>
          <w:szCs w:val="22"/>
        </w:rPr>
        <w:tab/>
        <w:t>=</w:t>
      </w:r>
      <w:r w:rsidRPr="000864DC">
        <w:rPr>
          <w:rFonts w:ascii="Times New Roman" w:eastAsiaTheme="minorHAnsi" w:hAnsi="Times New Roman" w:cstheme="minorBidi"/>
          <w:bCs w:val="0"/>
          <w:noProof w:val="0"/>
          <w:sz w:val="22"/>
          <w:szCs w:val="22"/>
        </w:rPr>
        <w:tab/>
        <w:t>Number of atmospheric crude oil distillation columns at the facility.</w:t>
      </w:r>
    </w:p>
    <w:p w14:paraId="149C641A" w14:textId="77777777" w:rsidR="00BC1293" w:rsidRPr="000864DC"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0864DC">
        <w:rPr>
          <w:rFonts w:ascii="Times New Roman" w:eastAsiaTheme="minorHAnsi" w:hAnsi="Times New Roman" w:cstheme="minorBidi"/>
          <w:bCs w:val="0"/>
          <w:noProof w:val="0"/>
          <w:sz w:val="22"/>
          <w:szCs w:val="22"/>
        </w:rPr>
        <w:t>N</w:t>
      </w:r>
      <w:r w:rsidRPr="00253E48">
        <w:rPr>
          <w:rFonts w:ascii="Times New Roman" w:eastAsiaTheme="minorHAnsi" w:hAnsi="Times New Roman" w:cstheme="minorBidi"/>
          <w:bCs w:val="0"/>
          <w:noProof w:val="0"/>
          <w:sz w:val="22"/>
          <w:szCs w:val="22"/>
          <w:vertAlign w:val="subscript"/>
        </w:rPr>
        <w:t>PU1</w:t>
      </w:r>
      <w:r w:rsidRPr="000864DC">
        <w:rPr>
          <w:rFonts w:ascii="Times New Roman" w:eastAsiaTheme="minorHAnsi" w:hAnsi="Times New Roman" w:cstheme="minorBidi"/>
          <w:bCs w:val="0"/>
          <w:noProof w:val="0"/>
          <w:sz w:val="22"/>
          <w:szCs w:val="22"/>
        </w:rPr>
        <w:tab/>
        <w:t>=</w:t>
      </w:r>
      <w:r w:rsidRPr="000864DC">
        <w:rPr>
          <w:rFonts w:ascii="Times New Roman" w:eastAsiaTheme="minorHAnsi" w:hAnsi="Times New Roman" w:cstheme="minorBidi"/>
          <w:bCs w:val="0"/>
          <w:noProof w:val="0"/>
          <w:sz w:val="22"/>
          <w:szCs w:val="22"/>
        </w:rPr>
        <w:tab/>
        <w:t>Cumulative number of catalytic cracking units, coking units (delayed or fluid), hydrocracking and full</w:t>
      </w:r>
      <w:r>
        <w:rPr>
          <w:rFonts w:ascii="Times New Roman" w:eastAsiaTheme="minorHAnsi" w:hAnsi="Times New Roman" w:cstheme="minorBidi"/>
          <w:bCs w:val="0"/>
          <w:noProof w:val="0"/>
          <w:sz w:val="22"/>
          <w:szCs w:val="22"/>
        </w:rPr>
        <w:noBreakHyphen/>
      </w:r>
      <w:r w:rsidRPr="000864DC">
        <w:rPr>
          <w:rFonts w:ascii="Times New Roman" w:eastAsiaTheme="minorHAnsi" w:hAnsi="Times New Roman" w:cstheme="minorBidi"/>
          <w:bCs w:val="0"/>
          <w:noProof w:val="0"/>
          <w:sz w:val="22"/>
          <w:szCs w:val="22"/>
        </w:rPr>
        <w:t>range distillation columns (including depropanizer and debutanizer distillation columns) at the facility.</w:t>
      </w:r>
    </w:p>
    <w:p w14:paraId="4EB8EFEB" w14:textId="77777777" w:rsidR="00BC1293" w:rsidRPr="000864DC"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0864DC">
        <w:rPr>
          <w:rFonts w:ascii="Times New Roman" w:eastAsiaTheme="minorHAnsi" w:hAnsi="Times New Roman" w:cstheme="minorBidi"/>
          <w:bCs w:val="0"/>
          <w:noProof w:val="0"/>
          <w:sz w:val="22"/>
          <w:szCs w:val="22"/>
        </w:rPr>
        <w:t>N</w:t>
      </w:r>
      <w:r w:rsidRPr="00253E48">
        <w:rPr>
          <w:rFonts w:ascii="Times New Roman" w:eastAsiaTheme="minorHAnsi" w:hAnsi="Times New Roman" w:cstheme="minorBidi"/>
          <w:bCs w:val="0"/>
          <w:noProof w:val="0"/>
          <w:sz w:val="22"/>
          <w:szCs w:val="22"/>
          <w:vertAlign w:val="subscript"/>
        </w:rPr>
        <w:t>PU2</w:t>
      </w:r>
      <w:r w:rsidRPr="000864DC">
        <w:rPr>
          <w:rFonts w:ascii="Times New Roman" w:eastAsiaTheme="minorHAnsi" w:hAnsi="Times New Roman" w:cstheme="minorBidi"/>
          <w:bCs w:val="0"/>
          <w:noProof w:val="0"/>
          <w:sz w:val="22"/>
          <w:szCs w:val="22"/>
        </w:rPr>
        <w:tab/>
        <w:t>=</w:t>
      </w:r>
      <w:r w:rsidRPr="000864DC">
        <w:rPr>
          <w:rFonts w:ascii="Times New Roman" w:eastAsiaTheme="minorHAnsi" w:hAnsi="Times New Roman" w:cstheme="minorBidi"/>
          <w:bCs w:val="0"/>
          <w:noProof w:val="0"/>
          <w:sz w:val="22"/>
          <w:szCs w:val="22"/>
        </w:rPr>
        <w:tab/>
        <w:t>Cumulative number of hydrotreating/hydrorefining units, catalytic reforming units and visbreaking units at the facility.</w:t>
      </w:r>
    </w:p>
    <w:p w14:paraId="27D8E63C" w14:textId="77777777" w:rsidR="00BC1293" w:rsidRPr="000864DC"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0864DC">
        <w:rPr>
          <w:rFonts w:ascii="Times New Roman" w:eastAsiaTheme="minorHAnsi" w:hAnsi="Times New Roman" w:cstheme="minorBidi"/>
          <w:bCs w:val="0"/>
          <w:noProof w:val="0"/>
          <w:sz w:val="22"/>
          <w:szCs w:val="22"/>
        </w:rPr>
        <w:t>N</w:t>
      </w:r>
      <w:r w:rsidRPr="00253E48">
        <w:rPr>
          <w:rFonts w:ascii="Times New Roman" w:eastAsiaTheme="minorHAnsi" w:hAnsi="Times New Roman" w:cstheme="minorBidi"/>
          <w:bCs w:val="0"/>
          <w:noProof w:val="0"/>
          <w:sz w:val="22"/>
          <w:szCs w:val="22"/>
          <w:vertAlign w:val="subscript"/>
        </w:rPr>
        <w:t>H2</w:t>
      </w:r>
      <w:r w:rsidRPr="000864DC">
        <w:rPr>
          <w:rFonts w:ascii="Times New Roman" w:eastAsiaTheme="minorHAnsi" w:hAnsi="Times New Roman" w:cstheme="minorBidi"/>
          <w:bCs w:val="0"/>
          <w:noProof w:val="0"/>
          <w:sz w:val="22"/>
          <w:szCs w:val="22"/>
        </w:rPr>
        <w:tab/>
        <w:t>=</w:t>
      </w:r>
      <w:r w:rsidRPr="000864DC">
        <w:rPr>
          <w:rFonts w:ascii="Times New Roman" w:eastAsiaTheme="minorHAnsi" w:hAnsi="Times New Roman" w:cstheme="minorBidi"/>
          <w:bCs w:val="0"/>
          <w:noProof w:val="0"/>
          <w:sz w:val="22"/>
          <w:szCs w:val="22"/>
        </w:rPr>
        <w:tab/>
        <w:t>Total number of hydrogen plants at the facility.</w:t>
      </w:r>
    </w:p>
    <w:p w14:paraId="470559CC" w14:textId="77777777" w:rsidR="00BC1293"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0864DC">
        <w:rPr>
          <w:rFonts w:ascii="Times New Roman" w:eastAsiaTheme="minorHAnsi" w:hAnsi="Times New Roman" w:cstheme="minorBidi"/>
          <w:bCs w:val="0"/>
          <w:noProof w:val="0"/>
          <w:sz w:val="22"/>
          <w:szCs w:val="22"/>
        </w:rPr>
        <w:t>N</w:t>
      </w:r>
      <w:r w:rsidRPr="00253E48">
        <w:rPr>
          <w:rFonts w:ascii="Times New Roman" w:eastAsiaTheme="minorHAnsi" w:hAnsi="Times New Roman" w:cstheme="minorBidi"/>
          <w:bCs w:val="0"/>
          <w:noProof w:val="0"/>
          <w:sz w:val="22"/>
          <w:szCs w:val="22"/>
          <w:vertAlign w:val="subscript"/>
        </w:rPr>
        <w:t>FGS</w:t>
      </w:r>
      <w:r w:rsidRPr="000864DC">
        <w:rPr>
          <w:rFonts w:ascii="Times New Roman" w:eastAsiaTheme="minorHAnsi" w:hAnsi="Times New Roman" w:cstheme="minorBidi"/>
          <w:bCs w:val="0"/>
          <w:noProof w:val="0"/>
          <w:sz w:val="22"/>
          <w:szCs w:val="22"/>
        </w:rPr>
        <w:tab/>
        <w:t>=</w:t>
      </w:r>
      <w:r w:rsidRPr="000864DC">
        <w:rPr>
          <w:rFonts w:ascii="Times New Roman" w:eastAsiaTheme="minorHAnsi" w:hAnsi="Times New Roman" w:cstheme="minorBidi"/>
          <w:bCs w:val="0"/>
          <w:noProof w:val="0"/>
          <w:sz w:val="22"/>
          <w:szCs w:val="22"/>
        </w:rPr>
        <w:tab/>
        <w:t>Total number of fuel gas systems at the facility.</w:t>
      </w:r>
    </w:p>
    <w:p w14:paraId="3352C452" w14:textId="77777777" w:rsidR="00BC1293" w:rsidRDefault="00BC1293" w:rsidP="00BC1293"/>
    <w:p w14:paraId="09425622" w14:textId="77777777" w:rsidR="00BC1293" w:rsidRDefault="00BC1293" w:rsidP="00BC1293"/>
    <w:p w14:paraId="50EF0FBF" w14:textId="77777777" w:rsidR="00BC1293" w:rsidRDefault="00BC1293" w:rsidP="00BC1293">
      <w:pPr>
        <w:pStyle w:val="Table"/>
      </w:pPr>
      <w:r>
        <w:br/>
      </w:r>
      <w:bookmarkStart w:id="960" w:name="_Toc473900371"/>
      <w:r>
        <w:t xml:space="preserve">Equipment Leaks </w:t>
      </w:r>
      <w:r w:rsidRPr="00CF5282">
        <w:t>Details</w:t>
      </w:r>
      <w:r w:rsidRPr="003C15E2">
        <w:t xml:space="preserve"> </w:t>
      </w:r>
      <w:r w:rsidR="00253426">
        <w:t>Data Element Definitions</w:t>
      </w:r>
      <w:bookmarkEnd w:id="960"/>
    </w:p>
    <w:p w14:paraId="7E3BF178" w14:textId="77777777" w:rsidR="00BC1293" w:rsidRDefault="00BC1293" w:rsidP="00BC1293"/>
    <w:tbl>
      <w:tblPr>
        <w:tblpPr w:leftFromText="180" w:rightFromText="180" w:vertAnchor="text" w:horzAnchor="margin" w:tblpX="-72" w:tblpY="33"/>
        <w:tblW w:w="9468" w:type="dxa"/>
        <w:tblLook w:val="04A0" w:firstRow="1" w:lastRow="0" w:firstColumn="1" w:lastColumn="0" w:noHBand="0" w:noVBand="1"/>
      </w:tblPr>
      <w:tblGrid>
        <w:gridCol w:w="4549"/>
        <w:gridCol w:w="4919"/>
      </w:tblGrid>
      <w:tr w:rsidR="00BC1293" w:rsidRPr="00E214A2" w14:paraId="709216ED" w14:textId="77777777" w:rsidTr="0043326B">
        <w:trPr>
          <w:trHeight w:val="531"/>
          <w:tblHeader/>
        </w:trPr>
        <w:tc>
          <w:tcPr>
            <w:tcW w:w="454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CAB75B0" w14:textId="77777777" w:rsidR="00BC1293" w:rsidRPr="00E214A2" w:rsidRDefault="00BC1293" w:rsidP="00157E83">
            <w:pPr>
              <w:jc w:val="center"/>
              <w:rPr>
                <w:rFonts w:eastAsia="Times New Roman" w:cs="Times New Roman"/>
                <w:b/>
                <w:bCs/>
                <w:sz w:val="20"/>
                <w:szCs w:val="20"/>
              </w:rPr>
            </w:pPr>
            <w:r w:rsidRPr="00E214A2">
              <w:rPr>
                <w:rFonts w:eastAsia="Times New Roman" w:cs="Times New Roman"/>
                <w:b/>
                <w:bCs/>
                <w:sz w:val="20"/>
                <w:szCs w:val="20"/>
              </w:rPr>
              <w:t>Data Element Name</w:t>
            </w:r>
          </w:p>
        </w:tc>
        <w:tc>
          <w:tcPr>
            <w:tcW w:w="4919" w:type="dxa"/>
            <w:tcBorders>
              <w:top w:val="single" w:sz="4" w:space="0" w:color="auto"/>
              <w:left w:val="nil"/>
              <w:bottom w:val="single" w:sz="4" w:space="0" w:color="auto"/>
              <w:right w:val="single" w:sz="4" w:space="0" w:color="auto"/>
            </w:tcBorders>
            <w:shd w:val="clear" w:color="000000" w:fill="D9D9D9"/>
            <w:vAlign w:val="center"/>
            <w:hideMark/>
          </w:tcPr>
          <w:p w14:paraId="38CECCC3" w14:textId="77777777" w:rsidR="00BC1293" w:rsidRPr="00E214A2" w:rsidRDefault="00BC1293" w:rsidP="00157E83">
            <w:pPr>
              <w:jc w:val="center"/>
              <w:rPr>
                <w:rFonts w:eastAsia="Times New Roman" w:cs="Times New Roman"/>
                <w:b/>
                <w:bCs/>
                <w:sz w:val="20"/>
                <w:szCs w:val="20"/>
              </w:rPr>
            </w:pPr>
            <w:r w:rsidRPr="00E214A2">
              <w:rPr>
                <w:rFonts w:eastAsia="Times New Roman" w:cs="Times New Roman"/>
                <w:b/>
                <w:bCs/>
                <w:sz w:val="20"/>
                <w:szCs w:val="20"/>
              </w:rPr>
              <w:t>Description</w:t>
            </w:r>
          </w:p>
        </w:tc>
      </w:tr>
      <w:tr w:rsidR="00BC1293" w:rsidRPr="00E214A2" w14:paraId="496DA498" w14:textId="77777777" w:rsidTr="0043326B">
        <w:trPr>
          <w:trHeight w:val="621"/>
        </w:trPr>
        <w:tc>
          <w:tcPr>
            <w:tcW w:w="4549" w:type="dxa"/>
            <w:tcBorders>
              <w:top w:val="single" w:sz="4" w:space="0" w:color="auto"/>
              <w:left w:val="single" w:sz="4" w:space="0" w:color="auto"/>
              <w:bottom w:val="single" w:sz="4" w:space="0" w:color="auto"/>
              <w:right w:val="single" w:sz="4" w:space="0" w:color="auto"/>
            </w:tcBorders>
            <w:shd w:val="clear" w:color="000000" w:fill="C5D9F1"/>
            <w:vAlign w:val="center"/>
          </w:tcPr>
          <w:p w14:paraId="2F8663E1" w14:textId="77777777" w:rsidR="00BC1293" w:rsidRPr="00BA4791" w:rsidRDefault="00BC1293" w:rsidP="00632412">
            <w:pPr>
              <w:rPr>
                <w:rFonts w:eastAsia="Times New Roman" w:cs="Times New Roman"/>
                <w:b/>
                <w:sz w:val="20"/>
                <w:szCs w:val="20"/>
              </w:rPr>
            </w:pPr>
            <w:r w:rsidRPr="00BA4791">
              <w:rPr>
                <w:rFonts w:eastAsia="Times New Roman" w:cs="Times New Roman"/>
                <w:b/>
                <w:sz w:val="20"/>
                <w:szCs w:val="20"/>
              </w:rPr>
              <w:t>EquipmentLeaksDetails</w:t>
            </w:r>
          </w:p>
        </w:tc>
        <w:tc>
          <w:tcPr>
            <w:tcW w:w="4919" w:type="dxa"/>
            <w:tcBorders>
              <w:top w:val="single" w:sz="4" w:space="0" w:color="auto"/>
              <w:left w:val="nil"/>
              <w:bottom w:val="single" w:sz="4" w:space="0" w:color="auto"/>
              <w:right w:val="single" w:sz="4" w:space="0" w:color="auto"/>
            </w:tcBorders>
            <w:shd w:val="clear" w:color="000000" w:fill="C5D9F1"/>
            <w:vAlign w:val="center"/>
          </w:tcPr>
          <w:p w14:paraId="51B28A3A" w14:textId="77777777" w:rsidR="00BC1293" w:rsidRPr="00E214A2" w:rsidRDefault="00BC1293" w:rsidP="00632412">
            <w:pPr>
              <w:rPr>
                <w:rFonts w:eastAsia="Times New Roman" w:cs="Times New Roman"/>
                <w:sz w:val="20"/>
                <w:szCs w:val="20"/>
              </w:rPr>
            </w:pPr>
            <w:r w:rsidRPr="00A85C0C">
              <w:rPr>
                <w:b/>
                <w:sz w:val="20"/>
                <w:szCs w:val="20"/>
              </w:rPr>
              <w:t>Parent Element</w:t>
            </w:r>
          </w:p>
        </w:tc>
      </w:tr>
      <w:tr w:rsidR="00BC1293" w:rsidRPr="00E214A2" w14:paraId="765BDDA4" w14:textId="77777777" w:rsidTr="00157E83">
        <w:trPr>
          <w:trHeight w:val="1232"/>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tcPr>
          <w:p w14:paraId="0E5026AD" w14:textId="77777777" w:rsidR="00BC1293" w:rsidRPr="00E214A2" w:rsidRDefault="00BC1293" w:rsidP="00632412">
            <w:pPr>
              <w:rPr>
                <w:rFonts w:eastAsia="Times New Roman" w:cs="Times New Roman"/>
                <w:sz w:val="20"/>
                <w:szCs w:val="20"/>
              </w:rPr>
            </w:pPr>
            <w:r w:rsidRPr="001066C7">
              <w:rPr>
                <w:rFonts w:eastAsia="Times New Roman" w:cs="Times New Roman"/>
                <w:sz w:val="20"/>
                <w:szCs w:val="20"/>
              </w:rPr>
              <w:t>TotalCH4Emissions</w:t>
            </w:r>
          </w:p>
        </w:tc>
        <w:tc>
          <w:tcPr>
            <w:tcW w:w="4919" w:type="dxa"/>
            <w:tcBorders>
              <w:top w:val="single" w:sz="4" w:space="0" w:color="auto"/>
              <w:left w:val="single" w:sz="4" w:space="0" w:color="auto"/>
              <w:bottom w:val="single" w:sz="4" w:space="0" w:color="auto"/>
              <w:right w:val="single" w:sz="4" w:space="0" w:color="auto"/>
            </w:tcBorders>
            <w:shd w:val="clear" w:color="auto" w:fill="auto"/>
            <w:vAlign w:val="center"/>
          </w:tcPr>
          <w:p w14:paraId="33E86AF4" w14:textId="77777777" w:rsidR="00BC1293" w:rsidRPr="00E214A2" w:rsidRDefault="00BC1293" w:rsidP="00F73CA9">
            <w:pPr>
              <w:rPr>
                <w:rFonts w:eastAsia="Times New Roman" w:cs="Times New Roman"/>
                <w:sz w:val="20"/>
                <w:szCs w:val="20"/>
              </w:rPr>
            </w:pPr>
            <w:r w:rsidRPr="001066C7">
              <w:rPr>
                <w:rFonts w:eastAsia="Times New Roman" w:cs="Times New Roman"/>
                <w:sz w:val="20"/>
                <w:szCs w:val="20"/>
              </w:rPr>
              <w:t xml:space="preserve">The cumulative annual </w:t>
            </w:r>
            <w:r w:rsidRPr="006F1365">
              <w:rPr>
                <w:rFonts w:cs="Times New Roman"/>
                <w:sz w:val="20"/>
                <w:szCs w:val="20"/>
              </w:rPr>
              <w:t>CH</w:t>
            </w:r>
            <w:r w:rsidRPr="006F1365">
              <w:rPr>
                <w:rFonts w:cs="Times New Roman"/>
                <w:sz w:val="20"/>
                <w:szCs w:val="20"/>
                <w:vertAlign w:val="subscript"/>
              </w:rPr>
              <w:t>4</w:t>
            </w:r>
            <w:r>
              <w:rPr>
                <w:rFonts w:eastAsia="Times New Roman" w:cs="Times New Roman"/>
                <w:sz w:val="20"/>
                <w:szCs w:val="20"/>
              </w:rPr>
              <w:t xml:space="preserve"> </w:t>
            </w:r>
            <w:r w:rsidR="008E06C0">
              <w:rPr>
                <w:rFonts w:eastAsia="Times New Roman" w:cs="Times New Roman"/>
                <w:sz w:val="20"/>
                <w:szCs w:val="20"/>
              </w:rPr>
              <w:t xml:space="preserve">emissions </w:t>
            </w:r>
            <w:r w:rsidRPr="001066C7">
              <w:rPr>
                <w:rFonts w:eastAsia="Times New Roman" w:cs="Times New Roman"/>
                <w:sz w:val="20"/>
                <w:szCs w:val="20"/>
              </w:rPr>
              <w:t>in metric tons f</w:t>
            </w:r>
            <w:r>
              <w:rPr>
                <w:rFonts w:eastAsia="Times New Roman" w:cs="Times New Roman"/>
                <w:sz w:val="20"/>
                <w:szCs w:val="20"/>
              </w:rPr>
              <w:t>rom</w:t>
            </w:r>
            <w:r w:rsidRPr="001066C7">
              <w:rPr>
                <w:rFonts w:eastAsia="Times New Roman" w:cs="Times New Roman"/>
                <w:sz w:val="20"/>
                <w:szCs w:val="20"/>
              </w:rPr>
              <w:t xml:space="preserve"> equipment leaks.</w:t>
            </w:r>
            <w:r>
              <w:rPr>
                <w:rFonts w:eastAsia="Times New Roman" w:cs="Times New Roman"/>
                <w:sz w:val="20"/>
                <w:szCs w:val="20"/>
              </w:rPr>
              <w:t xml:space="preserve">  </w:t>
            </w:r>
            <w:r w:rsidR="008E06C0">
              <w:rPr>
                <w:sz w:val="20"/>
                <w:szCs w:val="20"/>
              </w:rPr>
              <w:t xml:space="preserve"> Report the value in the child data element </w:t>
            </w:r>
            <w:r w:rsidR="008E06C0">
              <w:rPr>
                <w:b/>
                <w:sz w:val="20"/>
                <w:szCs w:val="20"/>
              </w:rPr>
              <w:t>CalculatedValue</w:t>
            </w:r>
            <w:r w:rsidR="008E06C0" w:rsidRPr="00A840CA">
              <w:rPr>
                <w:sz w:val="20"/>
                <w:szCs w:val="20"/>
              </w:rPr>
              <w:t>.</w:t>
            </w:r>
            <w:r w:rsidR="008E06C0">
              <w:rPr>
                <w:sz w:val="20"/>
                <w:szCs w:val="20"/>
              </w:rPr>
              <w:t xml:space="preserve">  Set the units of measure to “Metric Tons” in the attribute</w:t>
            </w:r>
            <w:r w:rsidR="008E06C0">
              <w:rPr>
                <w:i/>
                <w:sz w:val="20"/>
                <w:szCs w:val="20"/>
              </w:rPr>
              <w:t xml:space="preserve"> </w:t>
            </w:r>
            <w:r w:rsidR="008E06C0">
              <w:rPr>
                <w:b/>
                <w:sz w:val="20"/>
                <w:szCs w:val="20"/>
              </w:rPr>
              <w:t>massUOM</w:t>
            </w:r>
            <w:r w:rsidR="008E06C0">
              <w:rPr>
                <w:sz w:val="20"/>
                <w:szCs w:val="20"/>
              </w:rPr>
              <w:t>.  [98.256(n)(1)]</w:t>
            </w:r>
          </w:p>
        </w:tc>
      </w:tr>
      <w:tr w:rsidR="00BC1293" w:rsidRPr="00E214A2" w14:paraId="18CB71AD" w14:textId="77777777" w:rsidTr="00157E83">
        <w:trPr>
          <w:trHeight w:val="1433"/>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2D5F6" w14:textId="77777777" w:rsidR="00BC1293" w:rsidRPr="00E214A2" w:rsidRDefault="00BC1293" w:rsidP="00632412">
            <w:pPr>
              <w:rPr>
                <w:rFonts w:eastAsia="Times New Roman" w:cs="Times New Roman"/>
                <w:sz w:val="20"/>
                <w:szCs w:val="20"/>
              </w:rPr>
            </w:pPr>
            <w:r>
              <w:rPr>
                <w:rFonts w:eastAsia="Times New Roman" w:cs="Times New Roman"/>
                <w:sz w:val="20"/>
                <w:szCs w:val="20"/>
              </w:rPr>
              <w:t>M</w:t>
            </w:r>
            <w:r w:rsidRPr="001066C7">
              <w:rPr>
                <w:rFonts w:eastAsia="Times New Roman" w:cs="Times New Roman"/>
                <w:sz w:val="20"/>
                <w:szCs w:val="20"/>
              </w:rPr>
              <w:t>ethodtoCalculateEquipmentLeakEmission</w:t>
            </w:r>
          </w:p>
        </w:tc>
        <w:tc>
          <w:tcPr>
            <w:tcW w:w="4919" w:type="dxa"/>
            <w:tcBorders>
              <w:top w:val="single" w:sz="4" w:space="0" w:color="auto"/>
              <w:left w:val="nil"/>
              <w:bottom w:val="single" w:sz="4" w:space="0" w:color="auto"/>
              <w:right w:val="single" w:sz="4" w:space="0" w:color="auto"/>
            </w:tcBorders>
            <w:shd w:val="clear" w:color="auto" w:fill="auto"/>
            <w:vAlign w:val="center"/>
            <w:hideMark/>
          </w:tcPr>
          <w:p w14:paraId="2DE72219" w14:textId="77777777" w:rsidR="00BC1293" w:rsidRDefault="00BC1293" w:rsidP="00632412">
            <w:pPr>
              <w:rPr>
                <w:rFonts w:eastAsia="Times New Roman" w:cs="Times New Roman"/>
                <w:sz w:val="20"/>
                <w:szCs w:val="20"/>
              </w:rPr>
            </w:pPr>
            <w:r w:rsidRPr="001066C7">
              <w:rPr>
                <w:rFonts w:eastAsia="Times New Roman" w:cs="Times New Roman"/>
                <w:sz w:val="20"/>
                <w:szCs w:val="20"/>
              </w:rPr>
              <w:t>The method used to calculate the reported equipment leak emissions as either that described in 98.253(</w:t>
            </w:r>
            <w:r>
              <w:rPr>
                <w:rFonts w:eastAsia="Times New Roman" w:cs="Times New Roman"/>
                <w:sz w:val="20"/>
                <w:szCs w:val="20"/>
              </w:rPr>
              <w:t>l</w:t>
            </w:r>
            <w:r w:rsidRPr="001066C7">
              <w:rPr>
                <w:rFonts w:eastAsia="Times New Roman" w:cs="Times New Roman"/>
                <w:sz w:val="20"/>
                <w:szCs w:val="20"/>
              </w:rPr>
              <w:t>)(1)</w:t>
            </w:r>
            <w:r>
              <w:rPr>
                <w:rFonts w:eastAsia="Times New Roman" w:cs="Times New Roman"/>
                <w:sz w:val="20"/>
                <w:szCs w:val="20"/>
              </w:rPr>
              <w:t xml:space="preserve"> or (l)(2).</w:t>
            </w:r>
            <w:r w:rsidRPr="001066C7">
              <w:rPr>
                <w:rFonts w:eastAsia="Times New Roman" w:cs="Times New Roman"/>
                <w:sz w:val="20"/>
                <w:szCs w:val="20"/>
              </w:rPr>
              <w:t xml:space="preserve"> </w:t>
            </w:r>
            <w:r>
              <w:rPr>
                <w:rFonts w:eastAsia="Times New Roman" w:cs="Times New Roman"/>
                <w:sz w:val="20"/>
                <w:szCs w:val="20"/>
              </w:rPr>
              <w:t xml:space="preserve"> [98.256(n)(2)]  Below is the </w:t>
            </w:r>
            <w:r w:rsidRPr="00104B69">
              <w:rPr>
                <w:rFonts w:eastAsia="Times New Roman" w:cs="Times New Roman"/>
                <w:sz w:val="20"/>
                <w:szCs w:val="20"/>
              </w:rPr>
              <w:t>list</w:t>
            </w:r>
            <w:r>
              <w:rPr>
                <w:rFonts w:eastAsia="Times New Roman" w:cs="Times New Roman"/>
                <w:sz w:val="20"/>
                <w:szCs w:val="20"/>
              </w:rPr>
              <w:t xml:space="preserve"> </w:t>
            </w:r>
            <w:r w:rsidRPr="00104B69">
              <w:rPr>
                <w:rFonts w:eastAsia="Times New Roman" w:cs="Times New Roman"/>
                <w:sz w:val="20"/>
                <w:szCs w:val="20"/>
              </w:rPr>
              <w:t>of allowable values</w:t>
            </w:r>
            <w:r>
              <w:rPr>
                <w:rFonts w:eastAsia="Times New Roman" w:cs="Times New Roman"/>
                <w:sz w:val="20"/>
                <w:szCs w:val="20"/>
              </w:rPr>
              <w:t>.</w:t>
            </w:r>
            <w:r w:rsidRPr="00104B69">
              <w:rPr>
                <w:rFonts w:eastAsia="Times New Roman" w:cs="Times New Roman"/>
                <w:sz w:val="20"/>
                <w:szCs w:val="20"/>
              </w:rPr>
              <w:t xml:space="preserve"> </w:t>
            </w:r>
          </w:p>
          <w:p w14:paraId="1713E9DC" w14:textId="77777777" w:rsidR="00BC1293" w:rsidRPr="00104B69" w:rsidRDefault="00BC1293" w:rsidP="00632412">
            <w:pPr>
              <w:rPr>
                <w:rFonts w:eastAsia="Times New Roman" w:cs="Times New Roman"/>
                <w:sz w:val="20"/>
                <w:szCs w:val="20"/>
              </w:rPr>
            </w:pPr>
          </w:p>
          <w:p w14:paraId="71FF490D" w14:textId="77777777" w:rsidR="00BC1293" w:rsidRPr="00012E47" w:rsidRDefault="00BC1293" w:rsidP="00632412">
            <w:pPr>
              <w:rPr>
                <w:rFonts w:eastAsia="Times New Roman" w:cs="Times New Roman"/>
                <w:sz w:val="18"/>
                <w:szCs w:val="18"/>
              </w:rPr>
            </w:pPr>
            <w:r>
              <w:rPr>
                <w:rFonts w:eastAsia="Times New Roman" w:cs="Times New Roman"/>
                <w:sz w:val="16"/>
                <w:szCs w:val="16"/>
              </w:rPr>
              <w:t xml:space="preserve">  </w:t>
            </w:r>
            <w:r w:rsidRPr="00012E47">
              <w:rPr>
                <w:rFonts w:eastAsia="Times New Roman" w:cs="Times New Roman"/>
                <w:sz w:val="18"/>
                <w:szCs w:val="18"/>
              </w:rPr>
              <w:t>98.253(l)(1) method</w:t>
            </w:r>
          </w:p>
          <w:p w14:paraId="69A27766" w14:textId="77777777" w:rsidR="00BC1293" w:rsidRPr="00E214A2" w:rsidRDefault="00BC1293" w:rsidP="00632412">
            <w:pPr>
              <w:rPr>
                <w:rFonts w:eastAsia="Times New Roman" w:cs="Times New Roman"/>
                <w:sz w:val="20"/>
                <w:szCs w:val="20"/>
              </w:rPr>
            </w:pPr>
            <w:r w:rsidRPr="00012E47">
              <w:rPr>
                <w:rFonts w:eastAsia="Times New Roman" w:cs="Times New Roman"/>
                <w:sz w:val="18"/>
                <w:szCs w:val="18"/>
              </w:rPr>
              <w:t xml:space="preserve">  98.253(l)(2) method</w:t>
            </w:r>
          </w:p>
        </w:tc>
      </w:tr>
      <w:tr w:rsidR="00BC1293" w:rsidRPr="00E214A2" w14:paraId="39F2AE9B" w14:textId="77777777" w:rsidTr="00157E83">
        <w:trPr>
          <w:trHeight w:val="1052"/>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tcPr>
          <w:p w14:paraId="4FD4C9B8" w14:textId="77777777" w:rsidR="00BC1293" w:rsidRDefault="00BC1293" w:rsidP="00632412">
            <w:pPr>
              <w:rPr>
                <w:rFonts w:eastAsia="Times New Roman" w:cs="Times New Roman"/>
                <w:sz w:val="20"/>
                <w:szCs w:val="20"/>
              </w:rPr>
            </w:pPr>
            <w:r w:rsidRPr="00040121">
              <w:rPr>
                <w:rFonts w:eastAsia="Times New Roman" w:cs="Times New Roman"/>
                <w:sz w:val="20"/>
                <w:szCs w:val="20"/>
              </w:rPr>
              <w:t>NCD</w:t>
            </w:r>
          </w:p>
        </w:tc>
        <w:tc>
          <w:tcPr>
            <w:tcW w:w="4919" w:type="dxa"/>
            <w:tcBorders>
              <w:top w:val="single" w:sz="4" w:space="0" w:color="auto"/>
              <w:left w:val="nil"/>
              <w:bottom w:val="single" w:sz="4" w:space="0" w:color="auto"/>
              <w:right w:val="single" w:sz="4" w:space="0" w:color="auto"/>
            </w:tcBorders>
            <w:shd w:val="clear" w:color="auto" w:fill="auto"/>
            <w:vAlign w:val="center"/>
          </w:tcPr>
          <w:p w14:paraId="314B89D0" w14:textId="77777777" w:rsidR="00BC1293" w:rsidRPr="001066C7" w:rsidRDefault="00BC1293" w:rsidP="00632412">
            <w:pPr>
              <w:rPr>
                <w:rFonts w:eastAsia="Times New Roman" w:cs="Times New Roman"/>
                <w:sz w:val="20"/>
                <w:szCs w:val="20"/>
              </w:rPr>
            </w:pPr>
            <w:r w:rsidRPr="00F9580A">
              <w:rPr>
                <w:rFonts w:eastAsia="Times New Roman" w:cs="Times New Roman"/>
                <w:b/>
                <w:sz w:val="20"/>
                <w:szCs w:val="20"/>
              </w:rPr>
              <w:t xml:space="preserve">Conditionally Required:  </w:t>
            </w:r>
            <w:r w:rsidRPr="00040121">
              <w:rPr>
                <w:rFonts w:eastAsia="Times New Roman" w:cs="Times New Roman"/>
                <w:sz w:val="20"/>
                <w:szCs w:val="20"/>
              </w:rPr>
              <w:t>The number of atmospheric crude oil distillation columns at the facility (integer).</w:t>
            </w:r>
            <w:r>
              <w:rPr>
                <w:rFonts w:eastAsia="Times New Roman" w:cs="Times New Roman"/>
                <w:sz w:val="20"/>
                <w:szCs w:val="20"/>
              </w:rPr>
              <w:t xml:space="preserve">  Report if electing to use the 98.253(l)(1) method.</w:t>
            </w:r>
            <w:r w:rsidRPr="00E008BB">
              <w:rPr>
                <w:rFonts w:eastAsia="Times New Roman" w:cs="Times New Roman"/>
                <w:sz w:val="20"/>
                <w:szCs w:val="20"/>
              </w:rPr>
              <w:t xml:space="preserve">  [</w:t>
            </w:r>
            <w:r w:rsidRPr="00E008BB">
              <w:rPr>
                <w:rFonts w:cs="Times New Roman"/>
                <w:sz w:val="20"/>
                <w:szCs w:val="20"/>
              </w:rPr>
              <w:t>98.256(n)(3)]</w:t>
            </w:r>
          </w:p>
        </w:tc>
      </w:tr>
      <w:tr w:rsidR="00BC1293" w:rsidRPr="00E214A2" w14:paraId="05586C64" w14:textId="77777777" w:rsidTr="00157E83">
        <w:trPr>
          <w:trHeight w:val="440"/>
        </w:trPr>
        <w:tc>
          <w:tcPr>
            <w:tcW w:w="454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E213312" w14:textId="77777777" w:rsidR="00BC1293" w:rsidRPr="00E214A2" w:rsidRDefault="00BC1293" w:rsidP="00157E83">
            <w:pPr>
              <w:jc w:val="center"/>
              <w:rPr>
                <w:rFonts w:eastAsia="Times New Roman" w:cs="Times New Roman"/>
                <w:b/>
                <w:bCs/>
                <w:sz w:val="20"/>
                <w:szCs w:val="20"/>
              </w:rPr>
            </w:pPr>
            <w:r w:rsidRPr="00E214A2">
              <w:rPr>
                <w:rFonts w:eastAsia="Times New Roman" w:cs="Times New Roman"/>
                <w:b/>
                <w:bCs/>
                <w:sz w:val="20"/>
                <w:szCs w:val="20"/>
              </w:rPr>
              <w:lastRenderedPageBreak/>
              <w:t>Data Element Name</w:t>
            </w:r>
          </w:p>
        </w:tc>
        <w:tc>
          <w:tcPr>
            <w:tcW w:w="4919"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4AB10D4F" w14:textId="77777777" w:rsidR="00BC1293" w:rsidRPr="00E214A2" w:rsidRDefault="00BC1293" w:rsidP="00157E83">
            <w:pPr>
              <w:jc w:val="center"/>
              <w:rPr>
                <w:rFonts w:eastAsia="Times New Roman" w:cs="Times New Roman"/>
                <w:b/>
                <w:bCs/>
                <w:sz w:val="20"/>
                <w:szCs w:val="20"/>
              </w:rPr>
            </w:pPr>
            <w:r w:rsidRPr="00E214A2">
              <w:rPr>
                <w:rFonts w:eastAsia="Times New Roman" w:cs="Times New Roman"/>
                <w:b/>
                <w:bCs/>
                <w:sz w:val="20"/>
                <w:szCs w:val="20"/>
              </w:rPr>
              <w:t>Description</w:t>
            </w:r>
          </w:p>
        </w:tc>
      </w:tr>
      <w:tr w:rsidR="00BC1293" w:rsidRPr="00E214A2" w14:paraId="756D02FF" w14:textId="77777777" w:rsidTr="00157E83">
        <w:trPr>
          <w:trHeight w:val="1610"/>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tcPr>
          <w:p w14:paraId="2C42DFE4" w14:textId="77777777" w:rsidR="00BC1293" w:rsidRDefault="00BC1293" w:rsidP="00632412">
            <w:pPr>
              <w:rPr>
                <w:rFonts w:eastAsia="Times New Roman" w:cs="Times New Roman"/>
                <w:sz w:val="20"/>
                <w:szCs w:val="20"/>
              </w:rPr>
            </w:pPr>
            <w:r w:rsidRPr="00040121">
              <w:rPr>
                <w:rFonts w:eastAsia="Times New Roman" w:cs="Times New Roman"/>
                <w:sz w:val="20"/>
                <w:szCs w:val="20"/>
              </w:rPr>
              <w:t>NPU1</w:t>
            </w:r>
          </w:p>
        </w:tc>
        <w:tc>
          <w:tcPr>
            <w:tcW w:w="4919" w:type="dxa"/>
            <w:tcBorders>
              <w:top w:val="single" w:sz="4" w:space="0" w:color="auto"/>
              <w:left w:val="nil"/>
              <w:bottom w:val="single" w:sz="4" w:space="0" w:color="auto"/>
              <w:right w:val="single" w:sz="4" w:space="0" w:color="auto"/>
            </w:tcBorders>
            <w:shd w:val="clear" w:color="auto" w:fill="auto"/>
            <w:vAlign w:val="center"/>
          </w:tcPr>
          <w:p w14:paraId="1C940413" w14:textId="77777777" w:rsidR="00BC1293" w:rsidRPr="001066C7" w:rsidRDefault="00BC1293" w:rsidP="00632412">
            <w:pPr>
              <w:rPr>
                <w:rFonts w:eastAsia="Times New Roman" w:cs="Times New Roman"/>
                <w:sz w:val="20"/>
                <w:szCs w:val="20"/>
              </w:rPr>
            </w:pPr>
            <w:r w:rsidRPr="00F9580A">
              <w:rPr>
                <w:rFonts w:eastAsia="Times New Roman" w:cs="Times New Roman"/>
                <w:b/>
                <w:sz w:val="20"/>
                <w:szCs w:val="20"/>
              </w:rPr>
              <w:t xml:space="preserve">Conditionally Required:  </w:t>
            </w:r>
            <w:r w:rsidRPr="00040121">
              <w:rPr>
                <w:rFonts w:eastAsia="Times New Roman" w:cs="Times New Roman"/>
                <w:sz w:val="20"/>
                <w:szCs w:val="20"/>
              </w:rPr>
              <w:t>The cumulative number of catalytic cracking units, coking units (delayed or fluid), hydrocracking and full-range distillation columns (including depropanizer and debutanizer distillation columns) at the facility (integer)</w:t>
            </w:r>
            <w:r>
              <w:rPr>
                <w:rFonts w:eastAsia="Times New Roman" w:cs="Times New Roman"/>
                <w:sz w:val="20"/>
                <w:szCs w:val="20"/>
              </w:rPr>
              <w:t>.  Report if electing to use the 98.253(l)(1) method.</w:t>
            </w:r>
            <w:r w:rsidRPr="00E008BB">
              <w:rPr>
                <w:rFonts w:eastAsia="Times New Roman" w:cs="Times New Roman"/>
                <w:sz w:val="20"/>
                <w:szCs w:val="20"/>
              </w:rPr>
              <w:t xml:space="preserve">  [</w:t>
            </w:r>
            <w:r w:rsidRPr="00E008BB">
              <w:rPr>
                <w:rFonts w:cs="Times New Roman"/>
                <w:sz w:val="20"/>
                <w:szCs w:val="20"/>
              </w:rPr>
              <w:t>98.256(n)(3)]</w:t>
            </w:r>
          </w:p>
        </w:tc>
      </w:tr>
      <w:tr w:rsidR="00BC1293" w:rsidRPr="00E214A2" w14:paraId="18FEDC8A" w14:textId="77777777" w:rsidTr="00157E83">
        <w:trPr>
          <w:trHeight w:val="1169"/>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tcPr>
          <w:p w14:paraId="7218F662" w14:textId="77777777" w:rsidR="00BC1293" w:rsidRDefault="00BC1293" w:rsidP="00632412">
            <w:pPr>
              <w:rPr>
                <w:rFonts w:eastAsia="Times New Roman" w:cs="Times New Roman"/>
                <w:sz w:val="20"/>
                <w:szCs w:val="20"/>
              </w:rPr>
            </w:pPr>
            <w:r w:rsidRPr="00040121">
              <w:rPr>
                <w:rFonts w:eastAsia="Times New Roman" w:cs="Times New Roman"/>
                <w:sz w:val="20"/>
                <w:szCs w:val="20"/>
              </w:rPr>
              <w:t>NPU2</w:t>
            </w:r>
          </w:p>
        </w:tc>
        <w:tc>
          <w:tcPr>
            <w:tcW w:w="4919" w:type="dxa"/>
            <w:tcBorders>
              <w:top w:val="single" w:sz="4" w:space="0" w:color="auto"/>
              <w:left w:val="nil"/>
              <w:bottom w:val="single" w:sz="4" w:space="0" w:color="auto"/>
              <w:right w:val="single" w:sz="4" w:space="0" w:color="auto"/>
            </w:tcBorders>
            <w:shd w:val="clear" w:color="auto" w:fill="auto"/>
            <w:vAlign w:val="center"/>
          </w:tcPr>
          <w:p w14:paraId="42B0F048" w14:textId="77777777" w:rsidR="00BC1293" w:rsidRPr="001066C7" w:rsidRDefault="00BC1293" w:rsidP="00632412">
            <w:pPr>
              <w:rPr>
                <w:rFonts w:eastAsia="Times New Roman" w:cs="Times New Roman"/>
                <w:sz w:val="20"/>
                <w:szCs w:val="20"/>
              </w:rPr>
            </w:pPr>
            <w:r w:rsidRPr="00F9580A">
              <w:rPr>
                <w:rFonts w:eastAsia="Times New Roman" w:cs="Times New Roman"/>
                <w:b/>
                <w:sz w:val="20"/>
                <w:szCs w:val="20"/>
              </w:rPr>
              <w:t xml:space="preserve">Conditionally Required:  </w:t>
            </w:r>
            <w:r w:rsidRPr="00040121">
              <w:rPr>
                <w:rFonts w:eastAsia="Times New Roman" w:cs="Times New Roman"/>
                <w:sz w:val="20"/>
                <w:szCs w:val="20"/>
              </w:rPr>
              <w:t>The cumulative number of hydrotreating/hydrorefining units, catalytic reforming units and visbreaking units at the facility (integer)</w:t>
            </w:r>
            <w:r>
              <w:rPr>
                <w:rFonts w:eastAsia="Times New Roman" w:cs="Times New Roman"/>
                <w:sz w:val="20"/>
                <w:szCs w:val="20"/>
              </w:rPr>
              <w:t>.  Report if electing to use the 98.253(l)(1) method.</w:t>
            </w:r>
            <w:r w:rsidRPr="00E008BB">
              <w:rPr>
                <w:rFonts w:eastAsia="Times New Roman" w:cs="Times New Roman"/>
                <w:sz w:val="20"/>
                <w:szCs w:val="20"/>
              </w:rPr>
              <w:t xml:space="preserve">  [</w:t>
            </w:r>
            <w:r w:rsidRPr="00E008BB">
              <w:rPr>
                <w:rFonts w:cs="Times New Roman"/>
                <w:sz w:val="20"/>
                <w:szCs w:val="20"/>
              </w:rPr>
              <w:t>98.256(n)(3)]</w:t>
            </w:r>
          </w:p>
        </w:tc>
      </w:tr>
      <w:tr w:rsidR="00BC1293" w:rsidRPr="00E214A2" w14:paraId="0FEF4EB3" w14:textId="77777777" w:rsidTr="00157E83">
        <w:trPr>
          <w:trHeight w:val="962"/>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tcPr>
          <w:p w14:paraId="045F6092" w14:textId="77777777" w:rsidR="00BC1293" w:rsidRDefault="00BC1293" w:rsidP="00632412">
            <w:pPr>
              <w:rPr>
                <w:rFonts w:eastAsia="Times New Roman" w:cs="Times New Roman"/>
                <w:sz w:val="20"/>
                <w:szCs w:val="20"/>
              </w:rPr>
            </w:pPr>
            <w:r w:rsidRPr="00040121">
              <w:rPr>
                <w:rFonts w:eastAsia="Times New Roman" w:cs="Times New Roman"/>
                <w:sz w:val="20"/>
                <w:szCs w:val="20"/>
              </w:rPr>
              <w:t>NH2</w:t>
            </w:r>
          </w:p>
        </w:tc>
        <w:tc>
          <w:tcPr>
            <w:tcW w:w="4919" w:type="dxa"/>
            <w:tcBorders>
              <w:top w:val="single" w:sz="4" w:space="0" w:color="auto"/>
              <w:left w:val="nil"/>
              <w:bottom w:val="single" w:sz="4" w:space="0" w:color="auto"/>
              <w:right w:val="single" w:sz="4" w:space="0" w:color="auto"/>
            </w:tcBorders>
            <w:shd w:val="clear" w:color="auto" w:fill="auto"/>
            <w:vAlign w:val="center"/>
          </w:tcPr>
          <w:p w14:paraId="5A086A9F" w14:textId="77777777" w:rsidR="00BC1293" w:rsidRPr="001066C7" w:rsidRDefault="00BC1293" w:rsidP="00632412">
            <w:pPr>
              <w:rPr>
                <w:rFonts w:eastAsia="Times New Roman" w:cs="Times New Roman"/>
                <w:sz w:val="20"/>
                <w:szCs w:val="20"/>
              </w:rPr>
            </w:pPr>
            <w:r w:rsidRPr="00F9580A">
              <w:rPr>
                <w:rFonts w:eastAsia="Times New Roman" w:cs="Times New Roman"/>
                <w:b/>
                <w:sz w:val="20"/>
                <w:szCs w:val="20"/>
              </w:rPr>
              <w:t xml:space="preserve">Conditionally Required:  </w:t>
            </w:r>
            <w:r w:rsidRPr="00040121">
              <w:rPr>
                <w:rFonts w:eastAsia="Times New Roman" w:cs="Times New Roman"/>
                <w:sz w:val="20"/>
                <w:szCs w:val="20"/>
              </w:rPr>
              <w:t xml:space="preserve">The total number of </w:t>
            </w:r>
            <w:r>
              <w:rPr>
                <w:rFonts w:eastAsia="Times New Roman" w:cs="Times New Roman"/>
                <w:sz w:val="20"/>
                <w:szCs w:val="20"/>
              </w:rPr>
              <w:t>hydrogen plants at the facility</w:t>
            </w:r>
            <w:r w:rsidRPr="00040121">
              <w:rPr>
                <w:rFonts w:eastAsia="Times New Roman" w:cs="Times New Roman"/>
                <w:sz w:val="20"/>
                <w:szCs w:val="20"/>
              </w:rPr>
              <w:t xml:space="preserve"> (integer)</w:t>
            </w:r>
            <w:r>
              <w:rPr>
                <w:rFonts w:eastAsia="Times New Roman" w:cs="Times New Roman"/>
                <w:sz w:val="20"/>
                <w:szCs w:val="20"/>
              </w:rPr>
              <w:t>.  Report if electing to use the 98.253(l)(1) method.</w:t>
            </w:r>
            <w:r w:rsidRPr="00E008BB">
              <w:rPr>
                <w:rFonts w:eastAsia="Times New Roman" w:cs="Times New Roman"/>
                <w:sz w:val="20"/>
                <w:szCs w:val="20"/>
              </w:rPr>
              <w:t xml:space="preserve">  [</w:t>
            </w:r>
            <w:r w:rsidRPr="00E008BB">
              <w:rPr>
                <w:rFonts w:cs="Times New Roman"/>
                <w:sz w:val="20"/>
                <w:szCs w:val="20"/>
              </w:rPr>
              <w:t>98.256(n)(3)]</w:t>
            </w:r>
          </w:p>
        </w:tc>
      </w:tr>
      <w:tr w:rsidR="00BC1293" w:rsidRPr="00E214A2" w14:paraId="4FAD7DC1" w14:textId="77777777" w:rsidTr="00157E83">
        <w:trPr>
          <w:trHeight w:val="998"/>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tcPr>
          <w:p w14:paraId="6AAAE2F2" w14:textId="77777777" w:rsidR="00BC1293" w:rsidRDefault="00BC1293" w:rsidP="00632412">
            <w:pPr>
              <w:rPr>
                <w:rFonts w:eastAsia="Times New Roman" w:cs="Times New Roman"/>
                <w:sz w:val="20"/>
                <w:szCs w:val="20"/>
              </w:rPr>
            </w:pPr>
            <w:r w:rsidRPr="00040121">
              <w:rPr>
                <w:rFonts w:eastAsia="Times New Roman" w:cs="Times New Roman"/>
                <w:sz w:val="20"/>
                <w:szCs w:val="20"/>
              </w:rPr>
              <w:t>NFGS</w:t>
            </w:r>
          </w:p>
        </w:tc>
        <w:tc>
          <w:tcPr>
            <w:tcW w:w="4919" w:type="dxa"/>
            <w:tcBorders>
              <w:top w:val="single" w:sz="4" w:space="0" w:color="auto"/>
              <w:left w:val="nil"/>
              <w:bottom w:val="single" w:sz="4" w:space="0" w:color="auto"/>
              <w:right w:val="single" w:sz="4" w:space="0" w:color="auto"/>
            </w:tcBorders>
            <w:shd w:val="clear" w:color="auto" w:fill="auto"/>
            <w:vAlign w:val="center"/>
          </w:tcPr>
          <w:p w14:paraId="38D1476A" w14:textId="77777777" w:rsidR="00BC1293" w:rsidRPr="001066C7" w:rsidRDefault="00BC1293" w:rsidP="00632412">
            <w:pPr>
              <w:rPr>
                <w:rFonts w:eastAsia="Times New Roman" w:cs="Times New Roman"/>
                <w:sz w:val="20"/>
                <w:szCs w:val="20"/>
              </w:rPr>
            </w:pPr>
            <w:r w:rsidRPr="00F9580A">
              <w:rPr>
                <w:rFonts w:eastAsia="Times New Roman" w:cs="Times New Roman"/>
                <w:b/>
                <w:sz w:val="20"/>
                <w:szCs w:val="20"/>
              </w:rPr>
              <w:t xml:space="preserve">Conditionally Required:  </w:t>
            </w:r>
            <w:r w:rsidRPr="00040121">
              <w:rPr>
                <w:rFonts w:eastAsia="Times New Roman" w:cs="Times New Roman"/>
                <w:sz w:val="20"/>
                <w:szCs w:val="20"/>
              </w:rPr>
              <w:t>The total number of f</w:t>
            </w:r>
            <w:r>
              <w:rPr>
                <w:rFonts w:eastAsia="Times New Roman" w:cs="Times New Roman"/>
                <w:sz w:val="20"/>
                <w:szCs w:val="20"/>
              </w:rPr>
              <w:t>uel gas systems at the facility</w:t>
            </w:r>
            <w:r w:rsidRPr="00040121">
              <w:rPr>
                <w:rFonts w:eastAsia="Times New Roman" w:cs="Times New Roman"/>
                <w:sz w:val="20"/>
                <w:szCs w:val="20"/>
              </w:rPr>
              <w:t xml:space="preserve"> (integer)</w:t>
            </w:r>
            <w:r>
              <w:rPr>
                <w:rFonts w:eastAsia="Times New Roman" w:cs="Times New Roman"/>
                <w:sz w:val="20"/>
                <w:szCs w:val="20"/>
              </w:rPr>
              <w:t>.  Report if electing to use the 98.253(l)(1) method.</w:t>
            </w:r>
            <w:r w:rsidRPr="00E008BB">
              <w:rPr>
                <w:rFonts w:eastAsia="Times New Roman" w:cs="Times New Roman"/>
                <w:sz w:val="20"/>
                <w:szCs w:val="20"/>
              </w:rPr>
              <w:t xml:space="preserve">  [</w:t>
            </w:r>
            <w:r w:rsidRPr="00E008BB">
              <w:rPr>
                <w:rFonts w:cs="Times New Roman"/>
                <w:sz w:val="20"/>
                <w:szCs w:val="20"/>
              </w:rPr>
              <w:t>98.256(n)(3)]</w:t>
            </w:r>
          </w:p>
        </w:tc>
      </w:tr>
    </w:tbl>
    <w:p w14:paraId="4DBE438F" w14:textId="77777777" w:rsidR="00BC1293" w:rsidRDefault="00BC1293" w:rsidP="00211980"/>
    <w:p w14:paraId="173294C0" w14:textId="77777777" w:rsidR="00BC1293" w:rsidRDefault="00BC1293" w:rsidP="00BC1293"/>
    <w:p w14:paraId="0A814E63" w14:textId="77777777" w:rsidR="00BC1293" w:rsidRPr="00CA46C3" w:rsidRDefault="00BC1293" w:rsidP="00CA46C3">
      <w:pPr>
        <w:pStyle w:val="XMLExcerpt"/>
      </w:pPr>
      <w:r w:rsidRPr="00CA46C3">
        <w:br/>
      </w:r>
      <w:bookmarkStart w:id="961" w:name="_Toc473900484"/>
      <w:r w:rsidRPr="00CA46C3">
        <w:t>Example for Equipment Leaks</w:t>
      </w:r>
      <w:bookmarkEnd w:id="961"/>
    </w:p>
    <w:p w14:paraId="1DA8EE21" w14:textId="77777777" w:rsidR="00BC1293" w:rsidRPr="003C15E2" w:rsidRDefault="00304AFD" w:rsidP="00BC1293">
      <w:pPr>
        <w:pStyle w:val="NormalWeb"/>
        <w:spacing w:before="0" w:beforeAutospacing="0" w:after="0" w:afterAutospacing="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3014016" behindDoc="0" locked="0" layoutInCell="1" allowOverlap="1" wp14:anchorId="2F401457" wp14:editId="48590820">
                <wp:simplePos x="0" y="0"/>
                <wp:positionH relativeFrom="column">
                  <wp:posOffset>-127000</wp:posOffset>
                </wp:positionH>
                <wp:positionV relativeFrom="paragraph">
                  <wp:posOffset>153035</wp:posOffset>
                </wp:positionV>
                <wp:extent cx="6026785" cy="1405890"/>
                <wp:effectExtent l="0" t="0" r="12065" b="22860"/>
                <wp:wrapNone/>
                <wp:docPr id="655"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6785" cy="1405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CC6444" w14:textId="77777777" w:rsidR="00E82D8A" w:rsidRPr="00161A42" w:rsidRDefault="00E82D8A" w:rsidP="00BC1293">
                            <w:pPr>
                              <w:rPr>
                                <w:rFonts w:ascii="Verdana" w:hAnsi="Verdana"/>
                                <w:sz w:val="14"/>
                                <w:szCs w:val="14"/>
                              </w:rPr>
                            </w:pPr>
                          </w:p>
                          <w:p w14:paraId="0D2F254D" w14:textId="77777777" w:rsidR="00E82D8A" w:rsidRPr="00020A53" w:rsidRDefault="00E82D8A" w:rsidP="00BC1293">
                            <w:pPr>
                              <w:autoSpaceDE w:val="0"/>
                              <w:autoSpaceDN w:val="0"/>
                              <w:adjustRightInd w:val="0"/>
                              <w:rPr>
                                <w:rFonts w:ascii="Verdana" w:hAnsi="Verdana" w:cs="Arial"/>
                                <w:color w:val="000000"/>
                                <w:sz w:val="14"/>
                                <w:szCs w:val="14"/>
                                <w:highlight w:val="white"/>
                              </w:rPr>
                            </w:pPr>
                            <w:r w:rsidRPr="00020A53">
                              <w:rPr>
                                <w:rFonts w:ascii="Verdana" w:hAnsi="Verdana" w:cs="Arial"/>
                                <w:color w:val="0000FF"/>
                                <w:sz w:val="14"/>
                                <w:szCs w:val="14"/>
                                <w:highlight w:val="white"/>
                              </w:rPr>
                              <w:t>&lt;ghg:</w:t>
                            </w:r>
                            <w:r w:rsidRPr="00020A53">
                              <w:rPr>
                                <w:rFonts w:ascii="Verdana" w:hAnsi="Verdana" w:cs="Arial"/>
                                <w:color w:val="800000"/>
                                <w:sz w:val="14"/>
                                <w:szCs w:val="14"/>
                                <w:highlight w:val="white"/>
                              </w:rPr>
                              <w:t>EquipmentLeaksDetails</w:t>
                            </w:r>
                            <w:r w:rsidRPr="00020A53">
                              <w:rPr>
                                <w:rFonts w:ascii="Verdana" w:hAnsi="Verdana" w:cs="Arial"/>
                                <w:color w:val="0000FF"/>
                                <w:sz w:val="14"/>
                                <w:szCs w:val="14"/>
                                <w:highlight w:val="white"/>
                              </w:rPr>
                              <w:t>&gt;</w:t>
                            </w:r>
                          </w:p>
                          <w:p w14:paraId="64B6AEF9" w14:textId="77777777" w:rsidR="00E82D8A" w:rsidRPr="00020A53" w:rsidRDefault="00E82D8A" w:rsidP="00BC1293">
                            <w:pPr>
                              <w:autoSpaceDE w:val="0"/>
                              <w:autoSpaceDN w:val="0"/>
                              <w:adjustRightInd w:val="0"/>
                              <w:ind w:firstLine="216"/>
                              <w:rPr>
                                <w:rFonts w:ascii="Verdana" w:hAnsi="Verdana" w:cs="Arial"/>
                                <w:color w:val="000000"/>
                                <w:sz w:val="14"/>
                                <w:szCs w:val="14"/>
                                <w:highlight w:val="white"/>
                              </w:rPr>
                            </w:pPr>
                            <w:r w:rsidRPr="00020A53">
                              <w:rPr>
                                <w:rFonts w:ascii="Verdana" w:hAnsi="Verdana" w:cs="Arial"/>
                                <w:color w:val="0000FF"/>
                                <w:sz w:val="14"/>
                                <w:szCs w:val="14"/>
                                <w:highlight w:val="white"/>
                              </w:rPr>
                              <w:t>&lt;ghg:</w:t>
                            </w:r>
                            <w:r w:rsidRPr="00020A53">
                              <w:rPr>
                                <w:rFonts w:ascii="Verdana" w:hAnsi="Verdana" w:cs="Arial"/>
                                <w:color w:val="800000"/>
                                <w:sz w:val="14"/>
                                <w:szCs w:val="14"/>
                                <w:highlight w:val="white"/>
                              </w:rPr>
                              <w:t>TotalCH4Emissions</w:t>
                            </w:r>
                            <w:r w:rsidRPr="00020A53">
                              <w:rPr>
                                <w:rFonts w:ascii="Verdana" w:hAnsi="Verdana" w:cs="Arial"/>
                                <w:color w:val="FF0000"/>
                                <w:sz w:val="14"/>
                                <w:szCs w:val="14"/>
                                <w:highlight w:val="white"/>
                              </w:rPr>
                              <w:t xml:space="preserve"> massUOM</w:t>
                            </w:r>
                            <w:r w:rsidRPr="00020A53">
                              <w:rPr>
                                <w:rFonts w:ascii="Verdana" w:hAnsi="Verdana" w:cs="Arial"/>
                                <w:color w:val="0000FF"/>
                                <w:sz w:val="14"/>
                                <w:szCs w:val="14"/>
                                <w:highlight w:val="white"/>
                              </w:rPr>
                              <w:t>="</w:t>
                            </w:r>
                            <w:r w:rsidRPr="00020A53">
                              <w:rPr>
                                <w:rFonts w:ascii="Verdana" w:hAnsi="Verdana" w:cs="Arial"/>
                                <w:color w:val="000000"/>
                                <w:sz w:val="14"/>
                                <w:szCs w:val="14"/>
                                <w:highlight w:val="white"/>
                              </w:rPr>
                              <w:t>Metric Tons</w:t>
                            </w:r>
                            <w:r w:rsidRPr="00020A53">
                              <w:rPr>
                                <w:rFonts w:ascii="Verdana" w:hAnsi="Verdana" w:cs="Arial"/>
                                <w:color w:val="0000FF"/>
                                <w:sz w:val="14"/>
                                <w:szCs w:val="14"/>
                                <w:highlight w:val="white"/>
                              </w:rPr>
                              <w:t>"&gt;</w:t>
                            </w:r>
                          </w:p>
                          <w:p w14:paraId="4F63628B" w14:textId="77777777" w:rsidR="00E82D8A" w:rsidRPr="00020A53" w:rsidRDefault="00E82D8A" w:rsidP="00BC1293">
                            <w:pPr>
                              <w:autoSpaceDE w:val="0"/>
                              <w:autoSpaceDN w:val="0"/>
                              <w:adjustRightInd w:val="0"/>
                              <w:ind w:left="216" w:firstLine="216"/>
                              <w:rPr>
                                <w:rFonts w:ascii="Verdana" w:hAnsi="Verdana" w:cs="Arial"/>
                                <w:color w:val="000000"/>
                                <w:sz w:val="14"/>
                                <w:szCs w:val="14"/>
                                <w:highlight w:val="white"/>
                              </w:rPr>
                            </w:pPr>
                            <w:r w:rsidRPr="00020A53">
                              <w:rPr>
                                <w:rFonts w:ascii="Verdana" w:hAnsi="Verdana" w:cs="Arial"/>
                                <w:color w:val="0000FF"/>
                                <w:sz w:val="14"/>
                                <w:szCs w:val="14"/>
                                <w:highlight w:val="white"/>
                              </w:rPr>
                              <w:t>&lt;ghg:</w:t>
                            </w:r>
                            <w:r w:rsidRPr="00020A53">
                              <w:rPr>
                                <w:rFonts w:ascii="Verdana" w:hAnsi="Verdana" w:cs="Arial"/>
                                <w:color w:val="800000"/>
                                <w:sz w:val="14"/>
                                <w:szCs w:val="14"/>
                                <w:highlight w:val="white"/>
                              </w:rPr>
                              <w:t>CalculatedValue</w:t>
                            </w:r>
                            <w:r w:rsidRPr="00020A53">
                              <w:rPr>
                                <w:rFonts w:ascii="Verdana" w:hAnsi="Verdana" w:cs="Arial"/>
                                <w:color w:val="0000FF"/>
                                <w:sz w:val="14"/>
                                <w:szCs w:val="14"/>
                                <w:highlight w:val="white"/>
                              </w:rPr>
                              <w:t>&gt;</w:t>
                            </w:r>
                            <w:r w:rsidRPr="00020A53">
                              <w:rPr>
                                <w:rFonts w:ascii="Verdana" w:hAnsi="Verdana" w:cs="Arial"/>
                                <w:color w:val="000000"/>
                                <w:sz w:val="14"/>
                                <w:szCs w:val="14"/>
                                <w:highlight w:val="white"/>
                              </w:rPr>
                              <w:t>213.24</w:t>
                            </w:r>
                            <w:r w:rsidRPr="00020A53">
                              <w:rPr>
                                <w:rFonts w:ascii="Verdana" w:hAnsi="Verdana" w:cs="Arial"/>
                                <w:color w:val="0000FF"/>
                                <w:sz w:val="14"/>
                                <w:szCs w:val="14"/>
                                <w:highlight w:val="white"/>
                              </w:rPr>
                              <w:t>&lt;/ghg:</w:t>
                            </w:r>
                            <w:r w:rsidRPr="00020A53">
                              <w:rPr>
                                <w:rFonts w:ascii="Verdana" w:hAnsi="Verdana" w:cs="Arial"/>
                                <w:color w:val="800000"/>
                                <w:sz w:val="14"/>
                                <w:szCs w:val="14"/>
                                <w:highlight w:val="white"/>
                              </w:rPr>
                              <w:t>CalculatedValue</w:t>
                            </w:r>
                            <w:r w:rsidRPr="00020A53">
                              <w:rPr>
                                <w:rFonts w:ascii="Verdana" w:hAnsi="Verdana" w:cs="Arial"/>
                                <w:color w:val="0000FF"/>
                                <w:sz w:val="14"/>
                                <w:szCs w:val="14"/>
                                <w:highlight w:val="white"/>
                              </w:rPr>
                              <w:t>&gt;</w:t>
                            </w:r>
                          </w:p>
                          <w:p w14:paraId="32C85167" w14:textId="77777777" w:rsidR="00E82D8A" w:rsidRPr="00020A53" w:rsidRDefault="00E82D8A" w:rsidP="00BC1293">
                            <w:pPr>
                              <w:autoSpaceDE w:val="0"/>
                              <w:autoSpaceDN w:val="0"/>
                              <w:adjustRightInd w:val="0"/>
                              <w:ind w:left="216"/>
                              <w:rPr>
                                <w:rFonts w:ascii="Verdana" w:hAnsi="Verdana" w:cs="Arial"/>
                                <w:color w:val="000000"/>
                                <w:sz w:val="14"/>
                                <w:szCs w:val="14"/>
                                <w:highlight w:val="white"/>
                              </w:rPr>
                            </w:pPr>
                            <w:r w:rsidRPr="00020A53">
                              <w:rPr>
                                <w:rFonts w:ascii="Verdana" w:hAnsi="Verdana" w:cs="Arial"/>
                                <w:color w:val="0000FF"/>
                                <w:sz w:val="14"/>
                                <w:szCs w:val="14"/>
                                <w:highlight w:val="white"/>
                              </w:rPr>
                              <w:t>&lt;/ghg:</w:t>
                            </w:r>
                            <w:r w:rsidRPr="00020A53">
                              <w:rPr>
                                <w:rFonts w:ascii="Verdana" w:hAnsi="Verdana" w:cs="Arial"/>
                                <w:color w:val="800000"/>
                                <w:sz w:val="14"/>
                                <w:szCs w:val="14"/>
                                <w:highlight w:val="white"/>
                              </w:rPr>
                              <w:t>TotalCH4Emissions</w:t>
                            </w:r>
                            <w:r w:rsidRPr="00020A53">
                              <w:rPr>
                                <w:rFonts w:ascii="Verdana" w:hAnsi="Verdana" w:cs="Arial"/>
                                <w:color w:val="0000FF"/>
                                <w:sz w:val="14"/>
                                <w:szCs w:val="14"/>
                                <w:highlight w:val="white"/>
                              </w:rPr>
                              <w:t>&gt;</w:t>
                            </w:r>
                          </w:p>
                          <w:p w14:paraId="49E7AD44" w14:textId="77777777" w:rsidR="00E82D8A" w:rsidRPr="00020A53" w:rsidRDefault="00E82D8A" w:rsidP="00BC1293">
                            <w:pPr>
                              <w:autoSpaceDE w:val="0"/>
                              <w:autoSpaceDN w:val="0"/>
                              <w:adjustRightInd w:val="0"/>
                              <w:ind w:left="216"/>
                              <w:rPr>
                                <w:rFonts w:ascii="Verdana" w:hAnsi="Verdana" w:cs="Arial"/>
                                <w:color w:val="000000"/>
                                <w:sz w:val="14"/>
                                <w:szCs w:val="14"/>
                                <w:highlight w:val="white"/>
                              </w:rPr>
                            </w:pPr>
                            <w:r w:rsidRPr="00020A53">
                              <w:rPr>
                                <w:rFonts w:ascii="Verdana" w:hAnsi="Verdana" w:cs="Arial"/>
                                <w:color w:val="0000FF"/>
                                <w:sz w:val="14"/>
                                <w:szCs w:val="14"/>
                                <w:highlight w:val="white"/>
                              </w:rPr>
                              <w:t>&lt;ghg:</w:t>
                            </w:r>
                            <w:r w:rsidRPr="00020A53">
                              <w:rPr>
                                <w:rFonts w:ascii="Verdana" w:hAnsi="Verdana" w:cs="Arial"/>
                                <w:color w:val="800000"/>
                                <w:sz w:val="14"/>
                                <w:szCs w:val="14"/>
                                <w:highlight w:val="white"/>
                              </w:rPr>
                              <w:t>MethodtoCalculateEquipmentLeakEmission</w:t>
                            </w:r>
                            <w:r w:rsidRPr="00020A53">
                              <w:rPr>
                                <w:rFonts w:ascii="Verdana" w:hAnsi="Verdana" w:cs="Arial"/>
                                <w:color w:val="0000FF"/>
                                <w:sz w:val="14"/>
                                <w:szCs w:val="14"/>
                                <w:highlight w:val="white"/>
                              </w:rPr>
                              <w:t>&gt;</w:t>
                            </w:r>
                            <w:r w:rsidRPr="00020A53">
                              <w:rPr>
                                <w:rFonts w:ascii="Verdana" w:hAnsi="Verdana" w:cs="Arial"/>
                                <w:color w:val="000000"/>
                                <w:sz w:val="14"/>
                                <w:szCs w:val="14"/>
                                <w:highlight w:val="white"/>
                              </w:rPr>
                              <w:t>98.253(l)(1) method</w:t>
                            </w:r>
                            <w:r w:rsidRPr="00020A53">
                              <w:rPr>
                                <w:rFonts w:ascii="Verdana" w:hAnsi="Verdana" w:cs="Arial"/>
                                <w:color w:val="0000FF"/>
                                <w:sz w:val="14"/>
                                <w:szCs w:val="14"/>
                                <w:highlight w:val="white"/>
                              </w:rPr>
                              <w:t>&lt;/ghg:</w:t>
                            </w:r>
                            <w:r w:rsidRPr="00020A53">
                              <w:rPr>
                                <w:rFonts w:ascii="Verdana" w:hAnsi="Verdana" w:cs="Arial"/>
                                <w:color w:val="800000"/>
                                <w:sz w:val="14"/>
                                <w:szCs w:val="14"/>
                                <w:highlight w:val="white"/>
                              </w:rPr>
                              <w:t>MethodtoCalculateEquipmentLeakEmission</w:t>
                            </w:r>
                            <w:r w:rsidRPr="00020A53">
                              <w:rPr>
                                <w:rFonts w:ascii="Verdana" w:hAnsi="Verdana" w:cs="Arial"/>
                                <w:color w:val="0000FF"/>
                                <w:sz w:val="14"/>
                                <w:szCs w:val="14"/>
                                <w:highlight w:val="white"/>
                              </w:rPr>
                              <w:t>&gt;</w:t>
                            </w:r>
                          </w:p>
                          <w:p w14:paraId="57EEE32B" w14:textId="77777777" w:rsidR="00E82D8A" w:rsidRPr="00020A53" w:rsidRDefault="00E82D8A" w:rsidP="00BC1293">
                            <w:pPr>
                              <w:autoSpaceDE w:val="0"/>
                              <w:autoSpaceDN w:val="0"/>
                              <w:adjustRightInd w:val="0"/>
                              <w:ind w:left="216"/>
                              <w:rPr>
                                <w:rFonts w:ascii="Verdana" w:hAnsi="Verdana" w:cs="Arial"/>
                                <w:color w:val="000000"/>
                                <w:sz w:val="14"/>
                                <w:szCs w:val="14"/>
                                <w:highlight w:val="white"/>
                              </w:rPr>
                            </w:pPr>
                            <w:r w:rsidRPr="00020A53">
                              <w:rPr>
                                <w:rFonts w:ascii="Verdana" w:hAnsi="Verdana" w:cs="Arial"/>
                                <w:color w:val="0000FF"/>
                                <w:sz w:val="14"/>
                                <w:szCs w:val="14"/>
                                <w:highlight w:val="white"/>
                              </w:rPr>
                              <w:t>&lt;ghg:</w:t>
                            </w:r>
                            <w:r w:rsidRPr="00020A53">
                              <w:rPr>
                                <w:rFonts w:ascii="Verdana" w:hAnsi="Verdana" w:cs="Arial"/>
                                <w:color w:val="800000"/>
                                <w:sz w:val="14"/>
                                <w:szCs w:val="14"/>
                                <w:highlight w:val="white"/>
                              </w:rPr>
                              <w:t>NCD</w:t>
                            </w:r>
                            <w:r w:rsidRPr="00020A53">
                              <w:rPr>
                                <w:rFonts w:ascii="Verdana" w:hAnsi="Verdana" w:cs="Arial"/>
                                <w:color w:val="0000FF"/>
                                <w:sz w:val="14"/>
                                <w:szCs w:val="14"/>
                                <w:highlight w:val="white"/>
                              </w:rPr>
                              <w:t>&gt;</w:t>
                            </w:r>
                            <w:r w:rsidRPr="00020A53">
                              <w:rPr>
                                <w:rFonts w:ascii="Verdana" w:hAnsi="Verdana" w:cs="Arial"/>
                                <w:color w:val="000000"/>
                                <w:sz w:val="14"/>
                                <w:szCs w:val="14"/>
                                <w:highlight w:val="white"/>
                              </w:rPr>
                              <w:t>55</w:t>
                            </w:r>
                            <w:r w:rsidRPr="00020A53">
                              <w:rPr>
                                <w:rFonts w:ascii="Verdana" w:hAnsi="Verdana" w:cs="Arial"/>
                                <w:color w:val="0000FF"/>
                                <w:sz w:val="14"/>
                                <w:szCs w:val="14"/>
                                <w:highlight w:val="white"/>
                              </w:rPr>
                              <w:t>&lt;/ghg:</w:t>
                            </w:r>
                            <w:r w:rsidRPr="00020A53">
                              <w:rPr>
                                <w:rFonts w:ascii="Verdana" w:hAnsi="Verdana" w:cs="Arial"/>
                                <w:color w:val="800000"/>
                                <w:sz w:val="14"/>
                                <w:szCs w:val="14"/>
                                <w:highlight w:val="white"/>
                              </w:rPr>
                              <w:t>NCD</w:t>
                            </w:r>
                            <w:r w:rsidRPr="00020A53">
                              <w:rPr>
                                <w:rFonts w:ascii="Verdana" w:hAnsi="Verdana" w:cs="Arial"/>
                                <w:color w:val="0000FF"/>
                                <w:sz w:val="14"/>
                                <w:szCs w:val="14"/>
                                <w:highlight w:val="white"/>
                              </w:rPr>
                              <w:t>&gt;</w:t>
                            </w:r>
                          </w:p>
                          <w:p w14:paraId="028DBDD2" w14:textId="77777777" w:rsidR="00E82D8A" w:rsidRPr="00020A53" w:rsidRDefault="00E82D8A" w:rsidP="00BC1293">
                            <w:pPr>
                              <w:autoSpaceDE w:val="0"/>
                              <w:autoSpaceDN w:val="0"/>
                              <w:adjustRightInd w:val="0"/>
                              <w:ind w:left="216"/>
                              <w:rPr>
                                <w:rFonts w:ascii="Verdana" w:hAnsi="Verdana" w:cs="Arial"/>
                                <w:color w:val="000000"/>
                                <w:sz w:val="14"/>
                                <w:szCs w:val="14"/>
                                <w:highlight w:val="white"/>
                              </w:rPr>
                            </w:pPr>
                            <w:r w:rsidRPr="00020A53">
                              <w:rPr>
                                <w:rFonts w:ascii="Verdana" w:hAnsi="Verdana" w:cs="Arial"/>
                                <w:color w:val="0000FF"/>
                                <w:sz w:val="14"/>
                                <w:szCs w:val="14"/>
                                <w:highlight w:val="white"/>
                              </w:rPr>
                              <w:t>&lt;ghg:</w:t>
                            </w:r>
                            <w:r w:rsidRPr="00020A53">
                              <w:rPr>
                                <w:rFonts w:ascii="Verdana" w:hAnsi="Verdana" w:cs="Arial"/>
                                <w:color w:val="800000"/>
                                <w:sz w:val="14"/>
                                <w:szCs w:val="14"/>
                                <w:highlight w:val="white"/>
                              </w:rPr>
                              <w:t>NPU1</w:t>
                            </w:r>
                            <w:r w:rsidRPr="00020A53">
                              <w:rPr>
                                <w:rFonts w:ascii="Verdana" w:hAnsi="Verdana" w:cs="Arial"/>
                                <w:color w:val="0000FF"/>
                                <w:sz w:val="14"/>
                                <w:szCs w:val="14"/>
                                <w:highlight w:val="white"/>
                              </w:rPr>
                              <w:t>&gt;</w:t>
                            </w:r>
                            <w:r w:rsidRPr="00020A53">
                              <w:rPr>
                                <w:rFonts w:ascii="Verdana" w:hAnsi="Verdana" w:cs="Arial"/>
                                <w:color w:val="000000"/>
                                <w:sz w:val="14"/>
                                <w:szCs w:val="14"/>
                                <w:highlight w:val="white"/>
                              </w:rPr>
                              <w:t>11</w:t>
                            </w:r>
                            <w:r w:rsidRPr="00020A53">
                              <w:rPr>
                                <w:rFonts w:ascii="Verdana" w:hAnsi="Verdana" w:cs="Arial"/>
                                <w:color w:val="0000FF"/>
                                <w:sz w:val="14"/>
                                <w:szCs w:val="14"/>
                                <w:highlight w:val="white"/>
                              </w:rPr>
                              <w:t>&lt;/ghg:</w:t>
                            </w:r>
                            <w:r w:rsidRPr="00020A53">
                              <w:rPr>
                                <w:rFonts w:ascii="Verdana" w:hAnsi="Verdana" w:cs="Arial"/>
                                <w:color w:val="800000"/>
                                <w:sz w:val="14"/>
                                <w:szCs w:val="14"/>
                                <w:highlight w:val="white"/>
                              </w:rPr>
                              <w:t>NPU1</w:t>
                            </w:r>
                            <w:r w:rsidRPr="00020A53">
                              <w:rPr>
                                <w:rFonts w:ascii="Verdana" w:hAnsi="Verdana" w:cs="Arial"/>
                                <w:color w:val="0000FF"/>
                                <w:sz w:val="14"/>
                                <w:szCs w:val="14"/>
                                <w:highlight w:val="white"/>
                              </w:rPr>
                              <w:t>&gt;</w:t>
                            </w:r>
                          </w:p>
                          <w:p w14:paraId="12B7C28F" w14:textId="77777777" w:rsidR="00E82D8A" w:rsidRPr="00020A53" w:rsidRDefault="00E82D8A" w:rsidP="00BC1293">
                            <w:pPr>
                              <w:autoSpaceDE w:val="0"/>
                              <w:autoSpaceDN w:val="0"/>
                              <w:adjustRightInd w:val="0"/>
                              <w:ind w:left="216"/>
                              <w:rPr>
                                <w:rFonts w:ascii="Verdana" w:hAnsi="Verdana" w:cs="Arial"/>
                                <w:color w:val="000000"/>
                                <w:sz w:val="14"/>
                                <w:szCs w:val="14"/>
                                <w:highlight w:val="white"/>
                              </w:rPr>
                            </w:pPr>
                            <w:r w:rsidRPr="00020A53">
                              <w:rPr>
                                <w:rFonts w:ascii="Verdana" w:hAnsi="Verdana" w:cs="Arial"/>
                                <w:color w:val="0000FF"/>
                                <w:sz w:val="14"/>
                                <w:szCs w:val="14"/>
                                <w:highlight w:val="white"/>
                              </w:rPr>
                              <w:t>&lt;ghg:</w:t>
                            </w:r>
                            <w:r w:rsidRPr="00020A53">
                              <w:rPr>
                                <w:rFonts w:ascii="Verdana" w:hAnsi="Verdana" w:cs="Arial"/>
                                <w:color w:val="800000"/>
                                <w:sz w:val="14"/>
                                <w:szCs w:val="14"/>
                                <w:highlight w:val="white"/>
                              </w:rPr>
                              <w:t>NPU2</w:t>
                            </w:r>
                            <w:r w:rsidRPr="00020A53">
                              <w:rPr>
                                <w:rFonts w:ascii="Verdana" w:hAnsi="Verdana" w:cs="Arial"/>
                                <w:color w:val="0000FF"/>
                                <w:sz w:val="14"/>
                                <w:szCs w:val="14"/>
                                <w:highlight w:val="white"/>
                              </w:rPr>
                              <w:t>&gt;</w:t>
                            </w:r>
                            <w:r w:rsidRPr="00020A53">
                              <w:rPr>
                                <w:rFonts w:ascii="Verdana" w:hAnsi="Verdana" w:cs="Arial"/>
                                <w:color w:val="000000"/>
                                <w:sz w:val="14"/>
                                <w:szCs w:val="14"/>
                                <w:highlight w:val="white"/>
                              </w:rPr>
                              <w:t>22</w:t>
                            </w:r>
                            <w:r w:rsidRPr="00020A53">
                              <w:rPr>
                                <w:rFonts w:ascii="Verdana" w:hAnsi="Verdana" w:cs="Arial"/>
                                <w:color w:val="0000FF"/>
                                <w:sz w:val="14"/>
                                <w:szCs w:val="14"/>
                                <w:highlight w:val="white"/>
                              </w:rPr>
                              <w:t>&lt;/ghg:</w:t>
                            </w:r>
                            <w:r w:rsidRPr="00020A53">
                              <w:rPr>
                                <w:rFonts w:ascii="Verdana" w:hAnsi="Verdana" w:cs="Arial"/>
                                <w:color w:val="800000"/>
                                <w:sz w:val="14"/>
                                <w:szCs w:val="14"/>
                                <w:highlight w:val="white"/>
                              </w:rPr>
                              <w:t>NPU2</w:t>
                            </w:r>
                            <w:r w:rsidRPr="00020A53">
                              <w:rPr>
                                <w:rFonts w:ascii="Verdana" w:hAnsi="Verdana" w:cs="Arial"/>
                                <w:color w:val="0000FF"/>
                                <w:sz w:val="14"/>
                                <w:szCs w:val="14"/>
                                <w:highlight w:val="white"/>
                              </w:rPr>
                              <w:t>&gt;</w:t>
                            </w:r>
                          </w:p>
                          <w:p w14:paraId="2EAFB44E" w14:textId="77777777" w:rsidR="00E82D8A" w:rsidRPr="00020A53" w:rsidRDefault="00E82D8A" w:rsidP="00BC1293">
                            <w:pPr>
                              <w:autoSpaceDE w:val="0"/>
                              <w:autoSpaceDN w:val="0"/>
                              <w:adjustRightInd w:val="0"/>
                              <w:ind w:left="216"/>
                              <w:rPr>
                                <w:rFonts w:ascii="Verdana" w:hAnsi="Verdana" w:cs="Arial"/>
                                <w:color w:val="000000"/>
                                <w:sz w:val="14"/>
                                <w:szCs w:val="14"/>
                                <w:highlight w:val="white"/>
                              </w:rPr>
                            </w:pPr>
                            <w:r w:rsidRPr="00020A53">
                              <w:rPr>
                                <w:rFonts w:ascii="Verdana" w:hAnsi="Verdana" w:cs="Arial"/>
                                <w:color w:val="0000FF"/>
                                <w:sz w:val="14"/>
                                <w:szCs w:val="14"/>
                                <w:highlight w:val="white"/>
                              </w:rPr>
                              <w:t>&lt;ghg:</w:t>
                            </w:r>
                            <w:r w:rsidRPr="00020A53">
                              <w:rPr>
                                <w:rFonts w:ascii="Verdana" w:hAnsi="Verdana" w:cs="Arial"/>
                                <w:color w:val="800000"/>
                                <w:sz w:val="14"/>
                                <w:szCs w:val="14"/>
                                <w:highlight w:val="white"/>
                              </w:rPr>
                              <w:t>NH2</w:t>
                            </w:r>
                            <w:r w:rsidRPr="00020A53">
                              <w:rPr>
                                <w:rFonts w:ascii="Verdana" w:hAnsi="Verdana" w:cs="Arial"/>
                                <w:color w:val="0000FF"/>
                                <w:sz w:val="14"/>
                                <w:szCs w:val="14"/>
                                <w:highlight w:val="white"/>
                              </w:rPr>
                              <w:t>&gt;</w:t>
                            </w:r>
                            <w:r w:rsidRPr="00020A53">
                              <w:rPr>
                                <w:rFonts w:ascii="Verdana" w:hAnsi="Verdana" w:cs="Arial"/>
                                <w:color w:val="000000"/>
                                <w:sz w:val="14"/>
                                <w:szCs w:val="14"/>
                                <w:highlight w:val="white"/>
                              </w:rPr>
                              <w:t>33</w:t>
                            </w:r>
                            <w:r w:rsidRPr="00020A53">
                              <w:rPr>
                                <w:rFonts w:ascii="Verdana" w:hAnsi="Verdana" w:cs="Arial"/>
                                <w:color w:val="0000FF"/>
                                <w:sz w:val="14"/>
                                <w:szCs w:val="14"/>
                                <w:highlight w:val="white"/>
                              </w:rPr>
                              <w:t>&lt;/ghg:</w:t>
                            </w:r>
                            <w:r w:rsidRPr="00020A53">
                              <w:rPr>
                                <w:rFonts w:ascii="Verdana" w:hAnsi="Verdana" w:cs="Arial"/>
                                <w:color w:val="800000"/>
                                <w:sz w:val="14"/>
                                <w:szCs w:val="14"/>
                                <w:highlight w:val="white"/>
                              </w:rPr>
                              <w:t>NH2</w:t>
                            </w:r>
                            <w:r w:rsidRPr="00020A53">
                              <w:rPr>
                                <w:rFonts w:ascii="Verdana" w:hAnsi="Verdana" w:cs="Arial"/>
                                <w:color w:val="0000FF"/>
                                <w:sz w:val="14"/>
                                <w:szCs w:val="14"/>
                                <w:highlight w:val="white"/>
                              </w:rPr>
                              <w:t>&gt;</w:t>
                            </w:r>
                          </w:p>
                          <w:p w14:paraId="25A4E257" w14:textId="77777777" w:rsidR="00E82D8A" w:rsidRPr="00020A53" w:rsidRDefault="00E82D8A" w:rsidP="00BC1293">
                            <w:pPr>
                              <w:autoSpaceDE w:val="0"/>
                              <w:autoSpaceDN w:val="0"/>
                              <w:adjustRightInd w:val="0"/>
                              <w:ind w:left="216"/>
                              <w:rPr>
                                <w:rFonts w:ascii="Verdana" w:hAnsi="Verdana" w:cs="Arial"/>
                                <w:color w:val="000000"/>
                                <w:sz w:val="14"/>
                                <w:szCs w:val="14"/>
                                <w:highlight w:val="white"/>
                              </w:rPr>
                            </w:pPr>
                            <w:r w:rsidRPr="00020A53">
                              <w:rPr>
                                <w:rFonts w:ascii="Verdana" w:hAnsi="Verdana" w:cs="Arial"/>
                                <w:color w:val="0000FF"/>
                                <w:sz w:val="14"/>
                                <w:szCs w:val="14"/>
                                <w:highlight w:val="white"/>
                              </w:rPr>
                              <w:t>&lt;ghg:</w:t>
                            </w:r>
                            <w:r w:rsidRPr="00020A53">
                              <w:rPr>
                                <w:rFonts w:ascii="Verdana" w:hAnsi="Verdana" w:cs="Arial"/>
                                <w:color w:val="800000"/>
                                <w:sz w:val="14"/>
                                <w:szCs w:val="14"/>
                                <w:highlight w:val="white"/>
                              </w:rPr>
                              <w:t>NFGS</w:t>
                            </w:r>
                            <w:r w:rsidRPr="00020A53">
                              <w:rPr>
                                <w:rFonts w:ascii="Verdana" w:hAnsi="Verdana" w:cs="Arial"/>
                                <w:color w:val="0000FF"/>
                                <w:sz w:val="14"/>
                                <w:szCs w:val="14"/>
                                <w:highlight w:val="white"/>
                              </w:rPr>
                              <w:t>&gt;</w:t>
                            </w:r>
                            <w:r w:rsidRPr="00020A53">
                              <w:rPr>
                                <w:rFonts w:ascii="Verdana" w:hAnsi="Verdana" w:cs="Arial"/>
                                <w:color w:val="000000"/>
                                <w:sz w:val="14"/>
                                <w:szCs w:val="14"/>
                                <w:highlight w:val="white"/>
                              </w:rPr>
                              <w:t>44</w:t>
                            </w:r>
                            <w:r w:rsidRPr="00020A53">
                              <w:rPr>
                                <w:rFonts w:ascii="Verdana" w:hAnsi="Verdana" w:cs="Arial"/>
                                <w:color w:val="0000FF"/>
                                <w:sz w:val="14"/>
                                <w:szCs w:val="14"/>
                                <w:highlight w:val="white"/>
                              </w:rPr>
                              <w:t>&lt;/ghg:</w:t>
                            </w:r>
                            <w:r w:rsidRPr="00020A53">
                              <w:rPr>
                                <w:rFonts w:ascii="Verdana" w:hAnsi="Verdana" w:cs="Arial"/>
                                <w:color w:val="800000"/>
                                <w:sz w:val="14"/>
                                <w:szCs w:val="14"/>
                                <w:highlight w:val="white"/>
                              </w:rPr>
                              <w:t>NFGS</w:t>
                            </w:r>
                            <w:r w:rsidRPr="00020A53">
                              <w:rPr>
                                <w:rFonts w:ascii="Verdana" w:hAnsi="Verdana" w:cs="Arial"/>
                                <w:color w:val="0000FF"/>
                                <w:sz w:val="14"/>
                                <w:szCs w:val="14"/>
                                <w:highlight w:val="white"/>
                              </w:rPr>
                              <w:t>&gt;</w:t>
                            </w:r>
                          </w:p>
                          <w:p w14:paraId="418BDA74" w14:textId="77777777" w:rsidR="00E82D8A" w:rsidRPr="00020A53" w:rsidRDefault="00E82D8A" w:rsidP="00BC1293">
                            <w:pPr>
                              <w:rPr>
                                <w:rFonts w:ascii="Verdana" w:hAnsi="Verdana"/>
                                <w:sz w:val="14"/>
                                <w:szCs w:val="14"/>
                              </w:rPr>
                            </w:pPr>
                            <w:r w:rsidRPr="00020A53">
                              <w:rPr>
                                <w:rFonts w:ascii="Verdana" w:hAnsi="Verdana" w:cs="Arial"/>
                                <w:color w:val="0000FF"/>
                                <w:sz w:val="14"/>
                                <w:szCs w:val="14"/>
                                <w:highlight w:val="white"/>
                              </w:rPr>
                              <w:t>&lt;/ghg:</w:t>
                            </w:r>
                            <w:r w:rsidRPr="00020A53">
                              <w:rPr>
                                <w:rFonts w:ascii="Verdana" w:hAnsi="Verdana" w:cs="Arial"/>
                                <w:color w:val="800000"/>
                                <w:sz w:val="14"/>
                                <w:szCs w:val="14"/>
                                <w:highlight w:val="white"/>
                              </w:rPr>
                              <w:t>EquipmentLeaksDetails</w:t>
                            </w:r>
                            <w:r w:rsidRPr="00020A53">
                              <w:rPr>
                                <w:rFonts w:ascii="Verdana" w:hAnsi="Verdana" w:cs="Arial"/>
                                <w:color w:val="0000FF"/>
                                <w:sz w:val="14"/>
                                <w:szCs w:val="14"/>
                                <w:highlight w:val="white"/>
                              </w:rPr>
                              <w:t>&gt;</w:t>
                            </w:r>
                          </w:p>
                          <w:p w14:paraId="2D486C7C" w14:textId="77777777" w:rsidR="00E82D8A" w:rsidRPr="00020A53" w:rsidRDefault="00E82D8A" w:rsidP="00BC1293">
                            <w:pPr>
                              <w:rPr>
                                <w:rFonts w:ascii="Verdana" w:hAnsi="Verdana"/>
                                <w:color w:val="99000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589104D9" id="Text Box 655" o:spid="_x0000_s1156" type="#_x0000_t202" style="position:absolute;margin-left:-10pt;margin-top:12.05pt;width:474.55pt;height:110.7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" fillcolor="white [3201]" strokeweight=".5pt">
                <v:path arrowok="t"/>
                <v:textbox>
                  <w:txbxContent>
                    <w:p w:rsidR="00E82D8A" w:rsidRPr="00161A42" w:rsidRDefault="00E82D8A" w:rsidP="00BC1293">
                      <w:pPr>
                        <w:rPr>
                          <w:rFonts w:ascii="Verdana" w:hAnsi="Verdana"/>
                          <w:sz w:val="14"/>
                          <w:szCs w:val="14"/>
                        </w:rPr>
                      </w:pPr>
                    </w:p>
                    <w:p w:rsidR="00E82D8A" w:rsidRPr="00020A53" w:rsidRDefault="00E82D8A" w:rsidP="00BC1293">
                      <w:pPr>
                        <w:autoSpaceDE w:val="0"/>
                        <w:autoSpaceDN w:val="0"/>
                        <w:adjustRightInd w:val="0"/>
                        <w:rPr>
                          <w:rFonts w:ascii="Verdana" w:hAnsi="Verdana" w:cs="Arial"/>
                          <w:color w:val="000000"/>
                          <w:sz w:val="14"/>
                          <w:szCs w:val="14"/>
                          <w:highlight w:val="white"/>
                        </w:rPr>
                      </w:pPr>
                      <w:r w:rsidRPr="00020A53">
                        <w:rPr>
                          <w:rFonts w:ascii="Verdana" w:hAnsi="Verdana" w:cs="Arial"/>
                          <w:color w:val="0000FF"/>
                          <w:sz w:val="14"/>
                          <w:szCs w:val="14"/>
                          <w:highlight w:val="white"/>
                        </w:rPr>
                        <w:t>&lt;</w:t>
                      </w:r>
                      <w:proofErr w:type="gramStart"/>
                      <w:r w:rsidRPr="00020A53">
                        <w:rPr>
                          <w:rFonts w:ascii="Verdana" w:hAnsi="Verdana" w:cs="Arial"/>
                          <w:color w:val="0000FF"/>
                          <w:sz w:val="14"/>
                          <w:szCs w:val="14"/>
                          <w:highlight w:val="white"/>
                        </w:rPr>
                        <w:t>ghg:</w:t>
                      </w:r>
                      <w:proofErr w:type="gramEnd"/>
                      <w:r w:rsidRPr="00020A53">
                        <w:rPr>
                          <w:rFonts w:ascii="Verdana" w:hAnsi="Verdana" w:cs="Arial"/>
                          <w:color w:val="800000"/>
                          <w:sz w:val="14"/>
                          <w:szCs w:val="14"/>
                          <w:highlight w:val="white"/>
                        </w:rPr>
                        <w:t>EquipmentLeaksDetails</w:t>
                      </w:r>
                      <w:r w:rsidRPr="00020A53">
                        <w:rPr>
                          <w:rFonts w:ascii="Verdana" w:hAnsi="Verdana" w:cs="Arial"/>
                          <w:color w:val="0000FF"/>
                          <w:sz w:val="14"/>
                          <w:szCs w:val="14"/>
                          <w:highlight w:val="white"/>
                        </w:rPr>
                        <w:t>&gt;</w:t>
                      </w:r>
                    </w:p>
                    <w:p w:rsidR="00E82D8A" w:rsidRPr="00020A53" w:rsidRDefault="00E82D8A" w:rsidP="00BC1293">
                      <w:pPr>
                        <w:autoSpaceDE w:val="0"/>
                        <w:autoSpaceDN w:val="0"/>
                        <w:adjustRightInd w:val="0"/>
                        <w:ind w:firstLine="216"/>
                        <w:rPr>
                          <w:rFonts w:ascii="Verdana" w:hAnsi="Verdana" w:cs="Arial"/>
                          <w:color w:val="000000"/>
                          <w:sz w:val="14"/>
                          <w:szCs w:val="14"/>
                          <w:highlight w:val="white"/>
                        </w:rPr>
                      </w:pPr>
                      <w:r w:rsidRPr="00020A53">
                        <w:rPr>
                          <w:rFonts w:ascii="Verdana" w:hAnsi="Verdana" w:cs="Arial"/>
                          <w:color w:val="0000FF"/>
                          <w:sz w:val="14"/>
                          <w:szCs w:val="14"/>
                          <w:highlight w:val="white"/>
                        </w:rPr>
                        <w:t>&lt;ghg</w:t>
                      </w:r>
                      <w:proofErr w:type="gramStart"/>
                      <w:r w:rsidRPr="00020A53">
                        <w:rPr>
                          <w:rFonts w:ascii="Verdana" w:hAnsi="Verdana" w:cs="Arial"/>
                          <w:color w:val="0000FF"/>
                          <w:sz w:val="14"/>
                          <w:szCs w:val="14"/>
                          <w:highlight w:val="white"/>
                        </w:rPr>
                        <w:t>:</w:t>
                      </w:r>
                      <w:r w:rsidRPr="00020A53">
                        <w:rPr>
                          <w:rFonts w:ascii="Verdana" w:hAnsi="Verdana" w:cs="Arial"/>
                          <w:color w:val="800000"/>
                          <w:sz w:val="14"/>
                          <w:szCs w:val="14"/>
                          <w:highlight w:val="white"/>
                        </w:rPr>
                        <w:t>TotalCH4Emissions</w:t>
                      </w:r>
                      <w:proofErr w:type="gramEnd"/>
                      <w:r w:rsidRPr="00020A53">
                        <w:rPr>
                          <w:rFonts w:ascii="Verdana" w:hAnsi="Verdana" w:cs="Arial"/>
                          <w:color w:val="FF0000"/>
                          <w:sz w:val="14"/>
                          <w:szCs w:val="14"/>
                          <w:highlight w:val="white"/>
                        </w:rPr>
                        <w:t xml:space="preserve"> massUOM</w:t>
                      </w:r>
                      <w:r w:rsidRPr="00020A53">
                        <w:rPr>
                          <w:rFonts w:ascii="Verdana" w:hAnsi="Verdana" w:cs="Arial"/>
                          <w:color w:val="0000FF"/>
                          <w:sz w:val="14"/>
                          <w:szCs w:val="14"/>
                          <w:highlight w:val="white"/>
                        </w:rPr>
                        <w:t>="</w:t>
                      </w:r>
                      <w:r w:rsidRPr="00020A53">
                        <w:rPr>
                          <w:rFonts w:ascii="Verdana" w:hAnsi="Verdana" w:cs="Arial"/>
                          <w:color w:val="000000"/>
                          <w:sz w:val="14"/>
                          <w:szCs w:val="14"/>
                          <w:highlight w:val="white"/>
                        </w:rPr>
                        <w:t>Metric Tons</w:t>
                      </w:r>
                      <w:r w:rsidRPr="00020A53">
                        <w:rPr>
                          <w:rFonts w:ascii="Verdana" w:hAnsi="Verdana" w:cs="Arial"/>
                          <w:color w:val="0000FF"/>
                          <w:sz w:val="14"/>
                          <w:szCs w:val="14"/>
                          <w:highlight w:val="white"/>
                        </w:rPr>
                        <w:t>"&gt;</w:t>
                      </w:r>
                    </w:p>
                    <w:p w:rsidR="00E82D8A" w:rsidRPr="00020A53" w:rsidRDefault="00E82D8A" w:rsidP="00BC1293">
                      <w:pPr>
                        <w:autoSpaceDE w:val="0"/>
                        <w:autoSpaceDN w:val="0"/>
                        <w:adjustRightInd w:val="0"/>
                        <w:ind w:left="216" w:firstLine="216"/>
                        <w:rPr>
                          <w:rFonts w:ascii="Verdana" w:hAnsi="Verdana" w:cs="Arial"/>
                          <w:color w:val="000000"/>
                          <w:sz w:val="14"/>
                          <w:szCs w:val="14"/>
                          <w:highlight w:val="white"/>
                        </w:rPr>
                      </w:pPr>
                      <w:r w:rsidRPr="00020A53">
                        <w:rPr>
                          <w:rFonts w:ascii="Verdana" w:hAnsi="Verdana" w:cs="Arial"/>
                          <w:color w:val="0000FF"/>
                          <w:sz w:val="14"/>
                          <w:szCs w:val="14"/>
                          <w:highlight w:val="white"/>
                        </w:rPr>
                        <w:t>&lt;ghg</w:t>
                      </w:r>
                      <w:proofErr w:type="gramStart"/>
                      <w:r w:rsidRPr="00020A53">
                        <w:rPr>
                          <w:rFonts w:ascii="Verdana" w:hAnsi="Verdana" w:cs="Arial"/>
                          <w:color w:val="0000FF"/>
                          <w:sz w:val="14"/>
                          <w:szCs w:val="14"/>
                          <w:highlight w:val="white"/>
                        </w:rPr>
                        <w:t>:</w:t>
                      </w:r>
                      <w:r w:rsidRPr="00020A53">
                        <w:rPr>
                          <w:rFonts w:ascii="Verdana" w:hAnsi="Verdana" w:cs="Arial"/>
                          <w:color w:val="800000"/>
                          <w:sz w:val="14"/>
                          <w:szCs w:val="14"/>
                          <w:highlight w:val="white"/>
                        </w:rPr>
                        <w:t>CalculatedValue</w:t>
                      </w:r>
                      <w:proofErr w:type="gramEnd"/>
                      <w:r w:rsidRPr="00020A53">
                        <w:rPr>
                          <w:rFonts w:ascii="Verdana" w:hAnsi="Verdana" w:cs="Arial"/>
                          <w:color w:val="0000FF"/>
                          <w:sz w:val="14"/>
                          <w:szCs w:val="14"/>
                          <w:highlight w:val="white"/>
                        </w:rPr>
                        <w:t>&gt;</w:t>
                      </w:r>
                      <w:r w:rsidRPr="00020A53">
                        <w:rPr>
                          <w:rFonts w:ascii="Verdana" w:hAnsi="Verdana" w:cs="Arial"/>
                          <w:color w:val="000000"/>
                          <w:sz w:val="14"/>
                          <w:szCs w:val="14"/>
                          <w:highlight w:val="white"/>
                        </w:rPr>
                        <w:t>213.24</w:t>
                      </w:r>
                      <w:r w:rsidRPr="00020A53">
                        <w:rPr>
                          <w:rFonts w:ascii="Verdana" w:hAnsi="Verdana" w:cs="Arial"/>
                          <w:color w:val="0000FF"/>
                          <w:sz w:val="14"/>
                          <w:szCs w:val="14"/>
                          <w:highlight w:val="white"/>
                        </w:rPr>
                        <w:t>&lt;/ghg:</w:t>
                      </w:r>
                      <w:r w:rsidRPr="00020A53">
                        <w:rPr>
                          <w:rFonts w:ascii="Verdana" w:hAnsi="Verdana" w:cs="Arial"/>
                          <w:color w:val="800000"/>
                          <w:sz w:val="14"/>
                          <w:szCs w:val="14"/>
                          <w:highlight w:val="white"/>
                        </w:rPr>
                        <w:t>CalculatedValue</w:t>
                      </w:r>
                      <w:r w:rsidRPr="00020A53">
                        <w:rPr>
                          <w:rFonts w:ascii="Verdana" w:hAnsi="Verdana" w:cs="Arial"/>
                          <w:color w:val="0000FF"/>
                          <w:sz w:val="14"/>
                          <w:szCs w:val="14"/>
                          <w:highlight w:val="white"/>
                        </w:rPr>
                        <w:t>&gt;</w:t>
                      </w:r>
                    </w:p>
                    <w:p w:rsidR="00E82D8A" w:rsidRPr="00020A53" w:rsidRDefault="00E82D8A" w:rsidP="00BC1293">
                      <w:pPr>
                        <w:autoSpaceDE w:val="0"/>
                        <w:autoSpaceDN w:val="0"/>
                        <w:adjustRightInd w:val="0"/>
                        <w:ind w:left="216"/>
                        <w:rPr>
                          <w:rFonts w:ascii="Verdana" w:hAnsi="Verdana" w:cs="Arial"/>
                          <w:color w:val="000000"/>
                          <w:sz w:val="14"/>
                          <w:szCs w:val="14"/>
                          <w:highlight w:val="white"/>
                        </w:rPr>
                      </w:pPr>
                      <w:r w:rsidRPr="00020A53">
                        <w:rPr>
                          <w:rFonts w:ascii="Verdana" w:hAnsi="Verdana" w:cs="Arial"/>
                          <w:color w:val="0000FF"/>
                          <w:sz w:val="14"/>
                          <w:szCs w:val="14"/>
                          <w:highlight w:val="white"/>
                        </w:rPr>
                        <w:t>&lt;/ghg</w:t>
                      </w:r>
                      <w:proofErr w:type="gramStart"/>
                      <w:r w:rsidRPr="00020A53">
                        <w:rPr>
                          <w:rFonts w:ascii="Verdana" w:hAnsi="Verdana" w:cs="Arial"/>
                          <w:color w:val="0000FF"/>
                          <w:sz w:val="14"/>
                          <w:szCs w:val="14"/>
                          <w:highlight w:val="white"/>
                        </w:rPr>
                        <w:t>:</w:t>
                      </w:r>
                      <w:r w:rsidRPr="00020A53">
                        <w:rPr>
                          <w:rFonts w:ascii="Verdana" w:hAnsi="Verdana" w:cs="Arial"/>
                          <w:color w:val="800000"/>
                          <w:sz w:val="14"/>
                          <w:szCs w:val="14"/>
                          <w:highlight w:val="white"/>
                        </w:rPr>
                        <w:t>TotalCH4Emissions</w:t>
                      </w:r>
                      <w:proofErr w:type="gramEnd"/>
                      <w:r w:rsidRPr="00020A53">
                        <w:rPr>
                          <w:rFonts w:ascii="Verdana" w:hAnsi="Verdana" w:cs="Arial"/>
                          <w:color w:val="0000FF"/>
                          <w:sz w:val="14"/>
                          <w:szCs w:val="14"/>
                          <w:highlight w:val="white"/>
                        </w:rPr>
                        <w:t>&gt;</w:t>
                      </w:r>
                    </w:p>
                    <w:p w:rsidR="00E82D8A" w:rsidRPr="00020A53" w:rsidRDefault="00E82D8A" w:rsidP="00BC1293">
                      <w:pPr>
                        <w:autoSpaceDE w:val="0"/>
                        <w:autoSpaceDN w:val="0"/>
                        <w:adjustRightInd w:val="0"/>
                        <w:ind w:left="216"/>
                        <w:rPr>
                          <w:rFonts w:ascii="Verdana" w:hAnsi="Verdana" w:cs="Arial"/>
                          <w:color w:val="000000"/>
                          <w:sz w:val="14"/>
                          <w:szCs w:val="14"/>
                          <w:highlight w:val="white"/>
                        </w:rPr>
                      </w:pPr>
                      <w:r w:rsidRPr="00020A53">
                        <w:rPr>
                          <w:rFonts w:ascii="Verdana" w:hAnsi="Verdana" w:cs="Arial"/>
                          <w:color w:val="0000FF"/>
                          <w:sz w:val="14"/>
                          <w:szCs w:val="14"/>
                          <w:highlight w:val="white"/>
                        </w:rPr>
                        <w:t>&lt;ghg</w:t>
                      </w:r>
                      <w:proofErr w:type="gramStart"/>
                      <w:r w:rsidRPr="00020A53">
                        <w:rPr>
                          <w:rFonts w:ascii="Verdana" w:hAnsi="Verdana" w:cs="Arial"/>
                          <w:color w:val="0000FF"/>
                          <w:sz w:val="14"/>
                          <w:szCs w:val="14"/>
                          <w:highlight w:val="white"/>
                        </w:rPr>
                        <w:t>:</w:t>
                      </w:r>
                      <w:r w:rsidRPr="00020A53">
                        <w:rPr>
                          <w:rFonts w:ascii="Verdana" w:hAnsi="Verdana" w:cs="Arial"/>
                          <w:color w:val="800000"/>
                          <w:sz w:val="14"/>
                          <w:szCs w:val="14"/>
                          <w:highlight w:val="white"/>
                        </w:rPr>
                        <w:t>MethodtoCalculateEquipmentLeakEmission</w:t>
                      </w:r>
                      <w:proofErr w:type="gramEnd"/>
                      <w:r w:rsidRPr="00020A53">
                        <w:rPr>
                          <w:rFonts w:ascii="Verdana" w:hAnsi="Verdana" w:cs="Arial"/>
                          <w:color w:val="0000FF"/>
                          <w:sz w:val="14"/>
                          <w:szCs w:val="14"/>
                          <w:highlight w:val="white"/>
                        </w:rPr>
                        <w:t>&gt;</w:t>
                      </w:r>
                      <w:r w:rsidRPr="00020A53">
                        <w:rPr>
                          <w:rFonts w:ascii="Verdana" w:hAnsi="Verdana" w:cs="Arial"/>
                          <w:color w:val="000000"/>
                          <w:sz w:val="14"/>
                          <w:szCs w:val="14"/>
                          <w:highlight w:val="white"/>
                        </w:rPr>
                        <w:t>98.253(l)(1) method</w:t>
                      </w:r>
                      <w:r w:rsidRPr="00020A53">
                        <w:rPr>
                          <w:rFonts w:ascii="Verdana" w:hAnsi="Verdana" w:cs="Arial"/>
                          <w:color w:val="0000FF"/>
                          <w:sz w:val="14"/>
                          <w:szCs w:val="14"/>
                          <w:highlight w:val="white"/>
                        </w:rPr>
                        <w:t>&lt;/ghg:</w:t>
                      </w:r>
                      <w:r w:rsidRPr="00020A53">
                        <w:rPr>
                          <w:rFonts w:ascii="Verdana" w:hAnsi="Verdana" w:cs="Arial"/>
                          <w:color w:val="800000"/>
                          <w:sz w:val="14"/>
                          <w:szCs w:val="14"/>
                          <w:highlight w:val="white"/>
                        </w:rPr>
                        <w:t>MethodtoCalculateEquipmentLeakEmission</w:t>
                      </w:r>
                      <w:r w:rsidRPr="00020A53">
                        <w:rPr>
                          <w:rFonts w:ascii="Verdana" w:hAnsi="Verdana" w:cs="Arial"/>
                          <w:color w:val="0000FF"/>
                          <w:sz w:val="14"/>
                          <w:szCs w:val="14"/>
                          <w:highlight w:val="white"/>
                        </w:rPr>
                        <w:t>&gt;</w:t>
                      </w:r>
                    </w:p>
                    <w:p w:rsidR="00E82D8A" w:rsidRPr="00020A53" w:rsidRDefault="00E82D8A" w:rsidP="00BC1293">
                      <w:pPr>
                        <w:autoSpaceDE w:val="0"/>
                        <w:autoSpaceDN w:val="0"/>
                        <w:adjustRightInd w:val="0"/>
                        <w:ind w:left="216"/>
                        <w:rPr>
                          <w:rFonts w:ascii="Verdana" w:hAnsi="Verdana" w:cs="Arial"/>
                          <w:color w:val="000000"/>
                          <w:sz w:val="14"/>
                          <w:szCs w:val="14"/>
                          <w:highlight w:val="white"/>
                        </w:rPr>
                      </w:pPr>
                      <w:r w:rsidRPr="00020A53">
                        <w:rPr>
                          <w:rFonts w:ascii="Verdana" w:hAnsi="Verdana" w:cs="Arial"/>
                          <w:color w:val="0000FF"/>
                          <w:sz w:val="14"/>
                          <w:szCs w:val="14"/>
                          <w:highlight w:val="white"/>
                        </w:rPr>
                        <w:t>&lt;ghg</w:t>
                      </w:r>
                      <w:proofErr w:type="gramStart"/>
                      <w:r w:rsidRPr="00020A53">
                        <w:rPr>
                          <w:rFonts w:ascii="Verdana" w:hAnsi="Verdana" w:cs="Arial"/>
                          <w:color w:val="0000FF"/>
                          <w:sz w:val="14"/>
                          <w:szCs w:val="14"/>
                          <w:highlight w:val="white"/>
                        </w:rPr>
                        <w:t>:</w:t>
                      </w:r>
                      <w:r w:rsidRPr="00020A53">
                        <w:rPr>
                          <w:rFonts w:ascii="Verdana" w:hAnsi="Verdana" w:cs="Arial"/>
                          <w:color w:val="800000"/>
                          <w:sz w:val="14"/>
                          <w:szCs w:val="14"/>
                          <w:highlight w:val="white"/>
                        </w:rPr>
                        <w:t>NCD</w:t>
                      </w:r>
                      <w:proofErr w:type="gramEnd"/>
                      <w:r w:rsidRPr="00020A53">
                        <w:rPr>
                          <w:rFonts w:ascii="Verdana" w:hAnsi="Verdana" w:cs="Arial"/>
                          <w:color w:val="0000FF"/>
                          <w:sz w:val="14"/>
                          <w:szCs w:val="14"/>
                          <w:highlight w:val="white"/>
                        </w:rPr>
                        <w:t>&gt;</w:t>
                      </w:r>
                      <w:r w:rsidRPr="00020A53">
                        <w:rPr>
                          <w:rFonts w:ascii="Verdana" w:hAnsi="Verdana" w:cs="Arial"/>
                          <w:color w:val="000000"/>
                          <w:sz w:val="14"/>
                          <w:szCs w:val="14"/>
                          <w:highlight w:val="white"/>
                        </w:rPr>
                        <w:t>55</w:t>
                      </w:r>
                      <w:r w:rsidRPr="00020A53">
                        <w:rPr>
                          <w:rFonts w:ascii="Verdana" w:hAnsi="Verdana" w:cs="Arial"/>
                          <w:color w:val="0000FF"/>
                          <w:sz w:val="14"/>
                          <w:szCs w:val="14"/>
                          <w:highlight w:val="white"/>
                        </w:rPr>
                        <w:t>&lt;/ghg:</w:t>
                      </w:r>
                      <w:r w:rsidRPr="00020A53">
                        <w:rPr>
                          <w:rFonts w:ascii="Verdana" w:hAnsi="Verdana" w:cs="Arial"/>
                          <w:color w:val="800000"/>
                          <w:sz w:val="14"/>
                          <w:szCs w:val="14"/>
                          <w:highlight w:val="white"/>
                        </w:rPr>
                        <w:t>NCD</w:t>
                      </w:r>
                      <w:r w:rsidRPr="00020A53">
                        <w:rPr>
                          <w:rFonts w:ascii="Verdana" w:hAnsi="Verdana" w:cs="Arial"/>
                          <w:color w:val="0000FF"/>
                          <w:sz w:val="14"/>
                          <w:szCs w:val="14"/>
                          <w:highlight w:val="white"/>
                        </w:rPr>
                        <w:t>&gt;</w:t>
                      </w:r>
                    </w:p>
                    <w:p w:rsidR="00E82D8A" w:rsidRPr="00020A53" w:rsidRDefault="00E82D8A" w:rsidP="00BC1293">
                      <w:pPr>
                        <w:autoSpaceDE w:val="0"/>
                        <w:autoSpaceDN w:val="0"/>
                        <w:adjustRightInd w:val="0"/>
                        <w:ind w:left="216"/>
                        <w:rPr>
                          <w:rFonts w:ascii="Verdana" w:hAnsi="Verdana" w:cs="Arial"/>
                          <w:color w:val="000000"/>
                          <w:sz w:val="14"/>
                          <w:szCs w:val="14"/>
                          <w:highlight w:val="white"/>
                        </w:rPr>
                      </w:pPr>
                      <w:r w:rsidRPr="00020A53">
                        <w:rPr>
                          <w:rFonts w:ascii="Verdana" w:hAnsi="Verdana" w:cs="Arial"/>
                          <w:color w:val="0000FF"/>
                          <w:sz w:val="14"/>
                          <w:szCs w:val="14"/>
                          <w:highlight w:val="white"/>
                        </w:rPr>
                        <w:t>&lt;ghg</w:t>
                      </w:r>
                      <w:proofErr w:type="gramStart"/>
                      <w:r w:rsidRPr="00020A53">
                        <w:rPr>
                          <w:rFonts w:ascii="Verdana" w:hAnsi="Verdana" w:cs="Arial"/>
                          <w:color w:val="0000FF"/>
                          <w:sz w:val="14"/>
                          <w:szCs w:val="14"/>
                          <w:highlight w:val="white"/>
                        </w:rPr>
                        <w:t>:</w:t>
                      </w:r>
                      <w:r w:rsidRPr="00020A53">
                        <w:rPr>
                          <w:rFonts w:ascii="Verdana" w:hAnsi="Verdana" w:cs="Arial"/>
                          <w:color w:val="800000"/>
                          <w:sz w:val="14"/>
                          <w:szCs w:val="14"/>
                          <w:highlight w:val="white"/>
                        </w:rPr>
                        <w:t>NPU1</w:t>
                      </w:r>
                      <w:proofErr w:type="gramEnd"/>
                      <w:r w:rsidRPr="00020A53">
                        <w:rPr>
                          <w:rFonts w:ascii="Verdana" w:hAnsi="Verdana" w:cs="Arial"/>
                          <w:color w:val="0000FF"/>
                          <w:sz w:val="14"/>
                          <w:szCs w:val="14"/>
                          <w:highlight w:val="white"/>
                        </w:rPr>
                        <w:t>&gt;</w:t>
                      </w:r>
                      <w:r w:rsidRPr="00020A53">
                        <w:rPr>
                          <w:rFonts w:ascii="Verdana" w:hAnsi="Verdana" w:cs="Arial"/>
                          <w:color w:val="000000"/>
                          <w:sz w:val="14"/>
                          <w:szCs w:val="14"/>
                          <w:highlight w:val="white"/>
                        </w:rPr>
                        <w:t>11</w:t>
                      </w:r>
                      <w:r w:rsidRPr="00020A53">
                        <w:rPr>
                          <w:rFonts w:ascii="Verdana" w:hAnsi="Verdana" w:cs="Arial"/>
                          <w:color w:val="0000FF"/>
                          <w:sz w:val="14"/>
                          <w:szCs w:val="14"/>
                          <w:highlight w:val="white"/>
                        </w:rPr>
                        <w:t>&lt;/ghg:</w:t>
                      </w:r>
                      <w:r w:rsidRPr="00020A53">
                        <w:rPr>
                          <w:rFonts w:ascii="Verdana" w:hAnsi="Verdana" w:cs="Arial"/>
                          <w:color w:val="800000"/>
                          <w:sz w:val="14"/>
                          <w:szCs w:val="14"/>
                          <w:highlight w:val="white"/>
                        </w:rPr>
                        <w:t>NPU1</w:t>
                      </w:r>
                      <w:r w:rsidRPr="00020A53">
                        <w:rPr>
                          <w:rFonts w:ascii="Verdana" w:hAnsi="Verdana" w:cs="Arial"/>
                          <w:color w:val="0000FF"/>
                          <w:sz w:val="14"/>
                          <w:szCs w:val="14"/>
                          <w:highlight w:val="white"/>
                        </w:rPr>
                        <w:t>&gt;</w:t>
                      </w:r>
                    </w:p>
                    <w:p w:rsidR="00E82D8A" w:rsidRPr="00020A53" w:rsidRDefault="00E82D8A" w:rsidP="00BC1293">
                      <w:pPr>
                        <w:autoSpaceDE w:val="0"/>
                        <w:autoSpaceDN w:val="0"/>
                        <w:adjustRightInd w:val="0"/>
                        <w:ind w:left="216"/>
                        <w:rPr>
                          <w:rFonts w:ascii="Verdana" w:hAnsi="Verdana" w:cs="Arial"/>
                          <w:color w:val="000000"/>
                          <w:sz w:val="14"/>
                          <w:szCs w:val="14"/>
                          <w:highlight w:val="white"/>
                        </w:rPr>
                      </w:pPr>
                      <w:r w:rsidRPr="00020A53">
                        <w:rPr>
                          <w:rFonts w:ascii="Verdana" w:hAnsi="Verdana" w:cs="Arial"/>
                          <w:color w:val="0000FF"/>
                          <w:sz w:val="14"/>
                          <w:szCs w:val="14"/>
                          <w:highlight w:val="white"/>
                        </w:rPr>
                        <w:t>&lt;ghg</w:t>
                      </w:r>
                      <w:proofErr w:type="gramStart"/>
                      <w:r w:rsidRPr="00020A53">
                        <w:rPr>
                          <w:rFonts w:ascii="Verdana" w:hAnsi="Verdana" w:cs="Arial"/>
                          <w:color w:val="0000FF"/>
                          <w:sz w:val="14"/>
                          <w:szCs w:val="14"/>
                          <w:highlight w:val="white"/>
                        </w:rPr>
                        <w:t>:</w:t>
                      </w:r>
                      <w:r w:rsidRPr="00020A53">
                        <w:rPr>
                          <w:rFonts w:ascii="Verdana" w:hAnsi="Verdana" w:cs="Arial"/>
                          <w:color w:val="800000"/>
                          <w:sz w:val="14"/>
                          <w:szCs w:val="14"/>
                          <w:highlight w:val="white"/>
                        </w:rPr>
                        <w:t>NPU2</w:t>
                      </w:r>
                      <w:proofErr w:type="gramEnd"/>
                      <w:r w:rsidRPr="00020A53">
                        <w:rPr>
                          <w:rFonts w:ascii="Verdana" w:hAnsi="Verdana" w:cs="Arial"/>
                          <w:color w:val="0000FF"/>
                          <w:sz w:val="14"/>
                          <w:szCs w:val="14"/>
                          <w:highlight w:val="white"/>
                        </w:rPr>
                        <w:t>&gt;</w:t>
                      </w:r>
                      <w:r w:rsidRPr="00020A53">
                        <w:rPr>
                          <w:rFonts w:ascii="Verdana" w:hAnsi="Verdana" w:cs="Arial"/>
                          <w:color w:val="000000"/>
                          <w:sz w:val="14"/>
                          <w:szCs w:val="14"/>
                          <w:highlight w:val="white"/>
                        </w:rPr>
                        <w:t>22</w:t>
                      </w:r>
                      <w:r w:rsidRPr="00020A53">
                        <w:rPr>
                          <w:rFonts w:ascii="Verdana" w:hAnsi="Verdana" w:cs="Arial"/>
                          <w:color w:val="0000FF"/>
                          <w:sz w:val="14"/>
                          <w:szCs w:val="14"/>
                          <w:highlight w:val="white"/>
                        </w:rPr>
                        <w:t>&lt;/ghg:</w:t>
                      </w:r>
                      <w:r w:rsidRPr="00020A53">
                        <w:rPr>
                          <w:rFonts w:ascii="Verdana" w:hAnsi="Verdana" w:cs="Arial"/>
                          <w:color w:val="800000"/>
                          <w:sz w:val="14"/>
                          <w:szCs w:val="14"/>
                          <w:highlight w:val="white"/>
                        </w:rPr>
                        <w:t>NPU2</w:t>
                      </w:r>
                      <w:r w:rsidRPr="00020A53">
                        <w:rPr>
                          <w:rFonts w:ascii="Verdana" w:hAnsi="Verdana" w:cs="Arial"/>
                          <w:color w:val="0000FF"/>
                          <w:sz w:val="14"/>
                          <w:szCs w:val="14"/>
                          <w:highlight w:val="white"/>
                        </w:rPr>
                        <w:t>&gt;</w:t>
                      </w:r>
                    </w:p>
                    <w:p w:rsidR="00E82D8A" w:rsidRPr="00020A53" w:rsidRDefault="00E82D8A" w:rsidP="00BC1293">
                      <w:pPr>
                        <w:autoSpaceDE w:val="0"/>
                        <w:autoSpaceDN w:val="0"/>
                        <w:adjustRightInd w:val="0"/>
                        <w:ind w:left="216"/>
                        <w:rPr>
                          <w:rFonts w:ascii="Verdana" w:hAnsi="Verdana" w:cs="Arial"/>
                          <w:color w:val="000000"/>
                          <w:sz w:val="14"/>
                          <w:szCs w:val="14"/>
                          <w:highlight w:val="white"/>
                        </w:rPr>
                      </w:pPr>
                      <w:r w:rsidRPr="00020A53">
                        <w:rPr>
                          <w:rFonts w:ascii="Verdana" w:hAnsi="Verdana" w:cs="Arial"/>
                          <w:color w:val="0000FF"/>
                          <w:sz w:val="14"/>
                          <w:szCs w:val="14"/>
                          <w:highlight w:val="white"/>
                        </w:rPr>
                        <w:t>&lt;ghg</w:t>
                      </w:r>
                      <w:proofErr w:type="gramStart"/>
                      <w:r w:rsidRPr="00020A53">
                        <w:rPr>
                          <w:rFonts w:ascii="Verdana" w:hAnsi="Verdana" w:cs="Arial"/>
                          <w:color w:val="0000FF"/>
                          <w:sz w:val="14"/>
                          <w:szCs w:val="14"/>
                          <w:highlight w:val="white"/>
                        </w:rPr>
                        <w:t>:</w:t>
                      </w:r>
                      <w:r w:rsidRPr="00020A53">
                        <w:rPr>
                          <w:rFonts w:ascii="Verdana" w:hAnsi="Verdana" w:cs="Arial"/>
                          <w:color w:val="800000"/>
                          <w:sz w:val="14"/>
                          <w:szCs w:val="14"/>
                          <w:highlight w:val="white"/>
                        </w:rPr>
                        <w:t>NH2</w:t>
                      </w:r>
                      <w:proofErr w:type="gramEnd"/>
                      <w:r w:rsidRPr="00020A53">
                        <w:rPr>
                          <w:rFonts w:ascii="Verdana" w:hAnsi="Verdana" w:cs="Arial"/>
                          <w:color w:val="0000FF"/>
                          <w:sz w:val="14"/>
                          <w:szCs w:val="14"/>
                          <w:highlight w:val="white"/>
                        </w:rPr>
                        <w:t>&gt;</w:t>
                      </w:r>
                      <w:r w:rsidRPr="00020A53">
                        <w:rPr>
                          <w:rFonts w:ascii="Verdana" w:hAnsi="Verdana" w:cs="Arial"/>
                          <w:color w:val="000000"/>
                          <w:sz w:val="14"/>
                          <w:szCs w:val="14"/>
                          <w:highlight w:val="white"/>
                        </w:rPr>
                        <w:t>33</w:t>
                      </w:r>
                      <w:r w:rsidRPr="00020A53">
                        <w:rPr>
                          <w:rFonts w:ascii="Verdana" w:hAnsi="Verdana" w:cs="Arial"/>
                          <w:color w:val="0000FF"/>
                          <w:sz w:val="14"/>
                          <w:szCs w:val="14"/>
                          <w:highlight w:val="white"/>
                        </w:rPr>
                        <w:t>&lt;/ghg:</w:t>
                      </w:r>
                      <w:r w:rsidRPr="00020A53">
                        <w:rPr>
                          <w:rFonts w:ascii="Verdana" w:hAnsi="Verdana" w:cs="Arial"/>
                          <w:color w:val="800000"/>
                          <w:sz w:val="14"/>
                          <w:szCs w:val="14"/>
                          <w:highlight w:val="white"/>
                        </w:rPr>
                        <w:t>NH2</w:t>
                      </w:r>
                      <w:r w:rsidRPr="00020A53">
                        <w:rPr>
                          <w:rFonts w:ascii="Verdana" w:hAnsi="Verdana" w:cs="Arial"/>
                          <w:color w:val="0000FF"/>
                          <w:sz w:val="14"/>
                          <w:szCs w:val="14"/>
                          <w:highlight w:val="white"/>
                        </w:rPr>
                        <w:t>&gt;</w:t>
                      </w:r>
                    </w:p>
                    <w:p w:rsidR="00E82D8A" w:rsidRPr="00020A53" w:rsidRDefault="00E82D8A" w:rsidP="00BC1293">
                      <w:pPr>
                        <w:autoSpaceDE w:val="0"/>
                        <w:autoSpaceDN w:val="0"/>
                        <w:adjustRightInd w:val="0"/>
                        <w:ind w:left="216"/>
                        <w:rPr>
                          <w:rFonts w:ascii="Verdana" w:hAnsi="Verdana" w:cs="Arial"/>
                          <w:color w:val="000000"/>
                          <w:sz w:val="14"/>
                          <w:szCs w:val="14"/>
                          <w:highlight w:val="white"/>
                        </w:rPr>
                      </w:pPr>
                      <w:r w:rsidRPr="00020A53">
                        <w:rPr>
                          <w:rFonts w:ascii="Verdana" w:hAnsi="Verdana" w:cs="Arial"/>
                          <w:color w:val="0000FF"/>
                          <w:sz w:val="14"/>
                          <w:szCs w:val="14"/>
                          <w:highlight w:val="white"/>
                        </w:rPr>
                        <w:t>&lt;ghg</w:t>
                      </w:r>
                      <w:proofErr w:type="gramStart"/>
                      <w:r w:rsidRPr="00020A53">
                        <w:rPr>
                          <w:rFonts w:ascii="Verdana" w:hAnsi="Verdana" w:cs="Arial"/>
                          <w:color w:val="0000FF"/>
                          <w:sz w:val="14"/>
                          <w:szCs w:val="14"/>
                          <w:highlight w:val="white"/>
                        </w:rPr>
                        <w:t>:</w:t>
                      </w:r>
                      <w:r w:rsidRPr="00020A53">
                        <w:rPr>
                          <w:rFonts w:ascii="Verdana" w:hAnsi="Verdana" w:cs="Arial"/>
                          <w:color w:val="800000"/>
                          <w:sz w:val="14"/>
                          <w:szCs w:val="14"/>
                          <w:highlight w:val="white"/>
                        </w:rPr>
                        <w:t>NFGS</w:t>
                      </w:r>
                      <w:proofErr w:type="gramEnd"/>
                      <w:r w:rsidRPr="00020A53">
                        <w:rPr>
                          <w:rFonts w:ascii="Verdana" w:hAnsi="Verdana" w:cs="Arial"/>
                          <w:color w:val="0000FF"/>
                          <w:sz w:val="14"/>
                          <w:szCs w:val="14"/>
                          <w:highlight w:val="white"/>
                        </w:rPr>
                        <w:t>&gt;</w:t>
                      </w:r>
                      <w:r w:rsidRPr="00020A53">
                        <w:rPr>
                          <w:rFonts w:ascii="Verdana" w:hAnsi="Verdana" w:cs="Arial"/>
                          <w:color w:val="000000"/>
                          <w:sz w:val="14"/>
                          <w:szCs w:val="14"/>
                          <w:highlight w:val="white"/>
                        </w:rPr>
                        <w:t>44</w:t>
                      </w:r>
                      <w:r w:rsidRPr="00020A53">
                        <w:rPr>
                          <w:rFonts w:ascii="Verdana" w:hAnsi="Verdana" w:cs="Arial"/>
                          <w:color w:val="0000FF"/>
                          <w:sz w:val="14"/>
                          <w:szCs w:val="14"/>
                          <w:highlight w:val="white"/>
                        </w:rPr>
                        <w:t>&lt;/ghg:</w:t>
                      </w:r>
                      <w:r w:rsidRPr="00020A53">
                        <w:rPr>
                          <w:rFonts w:ascii="Verdana" w:hAnsi="Verdana" w:cs="Arial"/>
                          <w:color w:val="800000"/>
                          <w:sz w:val="14"/>
                          <w:szCs w:val="14"/>
                          <w:highlight w:val="white"/>
                        </w:rPr>
                        <w:t>NFGS</w:t>
                      </w:r>
                      <w:r w:rsidRPr="00020A53">
                        <w:rPr>
                          <w:rFonts w:ascii="Verdana" w:hAnsi="Verdana" w:cs="Arial"/>
                          <w:color w:val="0000FF"/>
                          <w:sz w:val="14"/>
                          <w:szCs w:val="14"/>
                          <w:highlight w:val="white"/>
                        </w:rPr>
                        <w:t>&gt;</w:t>
                      </w:r>
                    </w:p>
                    <w:p w:rsidR="00E82D8A" w:rsidRPr="00020A53" w:rsidRDefault="00E82D8A" w:rsidP="00BC1293">
                      <w:pPr>
                        <w:rPr>
                          <w:rFonts w:ascii="Verdana" w:hAnsi="Verdana"/>
                          <w:sz w:val="14"/>
                          <w:szCs w:val="14"/>
                        </w:rPr>
                      </w:pPr>
                      <w:r w:rsidRPr="00020A53">
                        <w:rPr>
                          <w:rFonts w:ascii="Verdana" w:hAnsi="Verdana" w:cs="Arial"/>
                          <w:color w:val="0000FF"/>
                          <w:sz w:val="14"/>
                          <w:szCs w:val="14"/>
                          <w:highlight w:val="white"/>
                        </w:rPr>
                        <w:t>&lt;/ghg</w:t>
                      </w:r>
                      <w:proofErr w:type="gramStart"/>
                      <w:r w:rsidRPr="00020A53">
                        <w:rPr>
                          <w:rFonts w:ascii="Verdana" w:hAnsi="Verdana" w:cs="Arial"/>
                          <w:color w:val="0000FF"/>
                          <w:sz w:val="14"/>
                          <w:szCs w:val="14"/>
                          <w:highlight w:val="white"/>
                        </w:rPr>
                        <w:t>:</w:t>
                      </w:r>
                      <w:r w:rsidRPr="00020A53">
                        <w:rPr>
                          <w:rFonts w:ascii="Verdana" w:hAnsi="Verdana" w:cs="Arial"/>
                          <w:color w:val="800000"/>
                          <w:sz w:val="14"/>
                          <w:szCs w:val="14"/>
                          <w:highlight w:val="white"/>
                        </w:rPr>
                        <w:t>EquipmentLeaksDetails</w:t>
                      </w:r>
                      <w:proofErr w:type="gramEnd"/>
                      <w:r w:rsidRPr="00020A53">
                        <w:rPr>
                          <w:rFonts w:ascii="Verdana" w:hAnsi="Verdana" w:cs="Arial"/>
                          <w:color w:val="0000FF"/>
                          <w:sz w:val="14"/>
                          <w:szCs w:val="14"/>
                          <w:highlight w:val="white"/>
                        </w:rPr>
                        <w:t>&gt;</w:t>
                      </w:r>
                    </w:p>
                    <w:p w:rsidR="00E82D8A" w:rsidRPr="00020A53" w:rsidRDefault="00E82D8A" w:rsidP="00BC1293">
                      <w:pPr>
                        <w:rPr>
                          <w:rFonts w:ascii="Verdana" w:hAnsi="Verdana"/>
                          <w:color w:val="990000"/>
                          <w:sz w:val="14"/>
                          <w:szCs w:val="14"/>
                        </w:rPr>
                      </w:pPr>
                    </w:p>
                  </w:txbxContent>
                </v:textbox>
              </v:shape>
            </w:pict>
          </mc:Fallback>
        </mc:AlternateContent>
      </w:r>
    </w:p>
    <w:p w14:paraId="74C42A5F"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249A7C2B"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559A48A0"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1AE0F526"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4329702C" w14:textId="77777777" w:rsidR="00BC1293" w:rsidRDefault="00BC1293" w:rsidP="00BC1293">
      <w:pPr>
        <w:pStyle w:val="NormalWeb"/>
        <w:spacing w:before="0" w:beforeAutospacing="0" w:after="0" w:afterAutospacing="0"/>
        <w:rPr>
          <w:rFonts w:ascii="Times New Roman" w:hAnsi="Times New Roman"/>
          <w:sz w:val="18"/>
          <w:szCs w:val="18"/>
        </w:rPr>
      </w:pPr>
    </w:p>
    <w:p w14:paraId="27C118C2" w14:textId="77777777" w:rsidR="00BC1293" w:rsidRDefault="00BC1293" w:rsidP="00BC1293">
      <w:pPr>
        <w:pStyle w:val="NormalWeb"/>
        <w:spacing w:before="0" w:beforeAutospacing="0" w:after="0" w:afterAutospacing="0"/>
        <w:rPr>
          <w:rFonts w:ascii="Times New Roman" w:hAnsi="Times New Roman"/>
          <w:sz w:val="18"/>
          <w:szCs w:val="18"/>
        </w:rPr>
      </w:pPr>
    </w:p>
    <w:p w14:paraId="35DF9CF9" w14:textId="77777777" w:rsidR="00BC1293" w:rsidRDefault="00BC1293" w:rsidP="00BC1293">
      <w:pPr>
        <w:pStyle w:val="NormalWeb"/>
        <w:spacing w:before="0" w:beforeAutospacing="0" w:after="0" w:afterAutospacing="0"/>
        <w:rPr>
          <w:rFonts w:ascii="Times New Roman" w:hAnsi="Times New Roman"/>
          <w:sz w:val="18"/>
          <w:szCs w:val="18"/>
        </w:rPr>
      </w:pPr>
    </w:p>
    <w:p w14:paraId="5E95D5C5" w14:textId="77777777" w:rsidR="00BC1293" w:rsidRDefault="00BC1293" w:rsidP="00BC1293">
      <w:pPr>
        <w:pStyle w:val="NormalWeb"/>
        <w:spacing w:before="0" w:beforeAutospacing="0" w:after="0" w:afterAutospacing="0"/>
        <w:rPr>
          <w:rFonts w:ascii="Times New Roman" w:hAnsi="Times New Roman"/>
          <w:sz w:val="18"/>
          <w:szCs w:val="18"/>
        </w:rPr>
      </w:pPr>
    </w:p>
    <w:p w14:paraId="3536D430" w14:textId="77777777" w:rsidR="00BC1293" w:rsidRDefault="00BC1293" w:rsidP="00BC1293">
      <w:pPr>
        <w:pStyle w:val="NormalWeb"/>
        <w:spacing w:before="0" w:beforeAutospacing="0" w:after="0" w:afterAutospacing="0"/>
        <w:rPr>
          <w:rFonts w:ascii="Times New Roman" w:hAnsi="Times New Roman"/>
          <w:sz w:val="18"/>
          <w:szCs w:val="18"/>
        </w:rPr>
      </w:pPr>
    </w:p>
    <w:p w14:paraId="13770550" w14:textId="77777777" w:rsidR="00BC1293" w:rsidRDefault="00BC1293" w:rsidP="00BC1293">
      <w:pPr>
        <w:pStyle w:val="NormalWeb"/>
        <w:spacing w:before="0" w:beforeAutospacing="0" w:after="0" w:afterAutospacing="0"/>
        <w:rPr>
          <w:rFonts w:ascii="Times New Roman" w:hAnsi="Times New Roman"/>
          <w:sz w:val="18"/>
          <w:szCs w:val="18"/>
        </w:rPr>
      </w:pPr>
    </w:p>
    <w:p w14:paraId="581399AA" w14:textId="77777777" w:rsidR="00BC1293" w:rsidRDefault="00BC1293" w:rsidP="00BC1293">
      <w:pPr>
        <w:pStyle w:val="NormalWeb"/>
        <w:spacing w:before="0" w:beforeAutospacing="0" w:after="0" w:afterAutospacing="0"/>
        <w:rPr>
          <w:rFonts w:ascii="Times New Roman" w:hAnsi="Times New Roman"/>
          <w:sz w:val="18"/>
          <w:szCs w:val="18"/>
        </w:rPr>
      </w:pPr>
    </w:p>
    <w:p w14:paraId="02FAF32A" w14:textId="77777777" w:rsidR="00BC1293" w:rsidRPr="003C15E2" w:rsidRDefault="00BC1293" w:rsidP="00BC1293">
      <w:pPr>
        <w:pStyle w:val="NormalWeb"/>
        <w:spacing w:before="0" w:beforeAutospacing="0" w:after="0" w:afterAutospacing="0"/>
        <w:rPr>
          <w:rFonts w:ascii="Times New Roman" w:hAnsi="Times New Roman"/>
          <w:sz w:val="18"/>
          <w:szCs w:val="18"/>
        </w:rPr>
      </w:pPr>
      <w:r w:rsidRPr="0042724A">
        <w:rPr>
          <w:rFonts w:ascii="Times New Roman" w:hAnsi="Times New Roman"/>
          <w:b/>
          <w:sz w:val="18"/>
          <w:szCs w:val="18"/>
        </w:rPr>
        <w:t xml:space="preserve">Note: </w:t>
      </w:r>
      <w:r w:rsidRPr="003C15E2">
        <w:rPr>
          <w:rFonts w:ascii="Times New Roman" w:hAnsi="Times New Roman"/>
          <w:sz w:val="18"/>
          <w:szCs w:val="18"/>
        </w:rPr>
        <w:t xml:space="preserve"> </w:t>
      </w:r>
      <w:r>
        <w:rPr>
          <w:rFonts w:ascii="Times New Roman" w:hAnsi="Times New Roman"/>
          <w:sz w:val="18"/>
          <w:szCs w:val="18"/>
        </w:rPr>
        <w:t>The XML example</w:t>
      </w:r>
      <w:r w:rsidRPr="003C15E2">
        <w:rPr>
          <w:rFonts w:ascii="Times New Roman" w:hAnsi="Times New Roman"/>
          <w:sz w:val="18"/>
          <w:szCs w:val="18"/>
        </w:rPr>
        <w:t xml:space="preserve"> above is presented here to demonstrate the concept of reporting </w:t>
      </w:r>
      <w:r>
        <w:rPr>
          <w:rFonts w:ascii="Times New Roman" w:hAnsi="Times New Roman"/>
          <w:sz w:val="18"/>
          <w:szCs w:val="18"/>
        </w:rPr>
        <w:t xml:space="preserve">the cumulative </w:t>
      </w:r>
      <w:r w:rsidRPr="006F1365">
        <w:rPr>
          <w:rFonts w:ascii="Times New Roman" w:hAnsi="Times New Roman"/>
          <w:sz w:val="18"/>
          <w:szCs w:val="18"/>
        </w:rPr>
        <w:t>CH</w:t>
      </w:r>
      <w:r w:rsidRPr="006F1365">
        <w:rPr>
          <w:rFonts w:ascii="Times New Roman" w:hAnsi="Times New Roman"/>
          <w:sz w:val="18"/>
          <w:szCs w:val="18"/>
          <w:vertAlign w:val="subscript"/>
        </w:rPr>
        <w:t>4</w:t>
      </w:r>
      <w:r>
        <w:rPr>
          <w:rFonts w:ascii="Times New Roman" w:hAnsi="Times New Roman"/>
          <w:sz w:val="18"/>
          <w:szCs w:val="18"/>
        </w:rPr>
        <w:t xml:space="preserve"> emissions from equipment leaks if using 98.253(l)(1) method. </w:t>
      </w:r>
    </w:p>
    <w:p w14:paraId="704F5504" w14:textId="77777777" w:rsidR="00BC1293" w:rsidRDefault="00BC1293" w:rsidP="00BC1293">
      <w:pPr>
        <w:rPr>
          <w:rFonts w:eastAsia="Times New Roman"/>
        </w:rPr>
      </w:pPr>
      <w:r>
        <w:rPr>
          <w:rFonts w:eastAsia="Times New Roman"/>
        </w:rPr>
        <w:br w:type="page"/>
      </w:r>
    </w:p>
    <w:p w14:paraId="2E7D7497" w14:textId="77777777" w:rsidR="00BC1293" w:rsidRPr="00CD039A" w:rsidRDefault="00BC1293" w:rsidP="002E4EDC">
      <w:pPr>
        <w:pStyle w:val="Heading2"/>
        <w:rPr>
          <w:rFonts w:eastAsia="Times New Roman"/>
        </w:rPr>
      </w:pPr>
      <w:bookmarkStart w:id="962" w:name="_12.0_Storage_Tanks"/>
      <w:bookmarkStart w:id="963" w:name="_Toc473900317"/>
      <w:bookmarkEnd w:id="962"/>
      <w:r>
        <w:rPr>
          <w:rFonts w:eastAsia="Times New Roman"/>
        </w:rPr>
        <w:lastRenderedPageBreak/>
        <w:t>Storage Tanks</w:t>
      </w:r>
      <w:bookmarkEnd w:id="963"/>
    </w:p>
    <w:p w14:paraId="1DEE9242" w14:textId="77777777" w:rsidR="00BC1293" w:rsidRDefault="00BC1293" w:rsidP="00BC1293"/>
    <w:p w14:paraId="646DB9CD" w14:textId="77777777" w:rsidR="00BC1293" w:rsidRDefault="00BC1293" w:rsidP="00BC1293">
      <w:pPr>
        <w:rPr>
          <w:b/>
          <w:u w:val="single"/>
        </w:rPr>
      </w:pPr>
      <w:r w:rsidRPr="004E04C7">
        <w:rPr>
          <w:b/>
          <w:u w:val="single"/>
        </w:rPr>
        <w:t>Required Subpart-Level Summary Data</w:t>
      </w:r>
    </w:p>
    <w:p w14:paraId="607DE6C8" w14:textId="77777777" w:rsidR="00BC1293" w:rsidRDefault="00BC1293" w:rsidP="00BC1293">
      <w:r w:rsidRPr="00254258">
        <w:t xml:space="preserve">For petroleum refinery sources required to report under </w:t>
      </w:r>
      <w:r>
        <w:t>Subpart</w:t>
      </w:r>
      <w:r w:rsidRPr="00254258">
        <w:t xml:space="preserve"> Y, </w:t>
      </w:r>
      <w:r>
        <w:t>you are required to report t</w:t>
      </w:r>
      <w:r w:rsidRPr="0013741B">
        <w:t xml:space="preserve">he cumulative annual </w:t>
      </w:r>
      <w:r w:rsidRPr="00565CF6">
        <w:rPr>
          <w:rFonts w:cs="Times New Roman"/>
        </w:rPr>
        <w:t>CH</w:t>
      </w:r>
      <w:r w:rsidRPr="00565CF6">
        <w:rPr>
          <w:rFonts w:cs="Times New Roman"/>
          <w:vertAlign w:val="subscript"/>
        </w:rPr>
        <w:t>4</w:t>
      </w:r>
      <w:r>
        <w:t xml:space="preserve"> </w:t>
      </w:r>
      <w:r w:rsidRPr="0013741B">
        <w:t>emissions (in metric tons) for all storage tanks</w:t>
      </w:r>
      <w:r>
        <w:t xml:space="preserve"> and the methods used to </w:t>
      </w:r>
      <w:r w:rsidRPr="0013741B">
        <w:t>calculate the reported storage tank emissions</w:t>
      </w:r>
      <w:r>
        <w:t xml:space="preserve">.  The cumulative annual </w:t>
      </w:r>
      <w:r w:rsidRPr="00565CF6">
        <w:rPr>
          <w:rFonts w:cs="Times New Roman"/>
        </w:rPr>
        <w:t>CH</w:t>
      </w:r>
      <w:r w:rsidRPr="00565CF6">
        <w:rPr>
          <w:rFonts w:cs="Times New Roman"/>
          <w:vertAlign w:val="subscript"/>
        </w:rPr>
        <w:t>4</w:t>
      </w:r>
      <w:r>
        <w:t xml:space="preserve"> emissions and calculation methods used must be reported separately based on whether or not the storage tank was used to process unstabilized crude oil.  If you did not receive either stabilized or unstabilized crude, that must be reported.</w:t>
      </w:r>
    </w:p>
    <w:p w14:paraId="590B636B" w14:textId="77777777" w:rsidR="00BC1293" w:rsidRDefault="00BC1293" w:rsidP="00BC1293"/>
    <w:p w14:paraId="24F1D4C4" w14:textId="77777777" w:rsidR="00BC1293" w:rsidRPr="008B1720" w:rsidRDefault="00BC1293" w:rsidP="002E4EDC">
      <w:pPr>
        <w:pStyle w:val="Heading3"/>
      </w:pPr>
      <w:bookmarkStart w:id="964" w:name="_Toc473900318"/>
      <w:r w:rsidRPr="00425176">
        <w:t>Details for Storage Tanks Used to Process Stabilized Crude</w:t>
      </w:r>
      <w:bookmarkEnd w:id="964"/>
    </w:p>
    <w:p w14:paraId="6C7C3552" w14:textId="77777777" w:rsidR="00BC1293" w:rsidRDefault="00BC1293" w:rsidP="00BC1293"/>
    <w:p w14:paraId="74168DFC" w14:textId="77777777" w:rsidR="00BC1293" w:rsidRDefault="00BC1293" w:rsidP="00BC1293"/>
    <w:p w14:paraId="2051FED9" w14:textId="77777777" w:rsidR="00BC1293" w:rsidRDefault="00BC1293" w:rsidP="00BC1293">
      <w:pPr>
        <w:pStyle w:val="Figure"/>
      </w:pPr>
      <w:r>
        <w:br/>
      </w:r>
      <w:bookmarkStart w:id="965" w:name="_Toc473900428"/>
      <w:r>
        <w:t>Storage Tanks (Stabilized Crude) Schema Diagram</w:t>
      </w:r>
      <w:bookmarkEnd w:id="965"/>
    </w:p>
    <w:p w14:paraId="04AA9FE1" w14:textId="77777777" w:rsidR="00BC1293" w:rsidRDefault="00BC1293" w:rsidP="00BC1293"/>
    <w:p w14:paraId="20C4346F" w14:textId="77777777" w:rsidR="00BC1293" w:rsidRDefault="00304AFD" w:rsidP="00BC1293">
      <w:r>
        <w:rPr>
          <w:noProof/>
        </w:rPr>
        <mc:AlternateContent>
          <mc:Choice Requires="wps">
            <w:drawing>
              <wp:anchor distT="0" distB="0" distL="114300" distR="114300" simplePos="0" relativeHeight="253095936" behindDoc="0" locked="0" layoutInCell="1" allowOverlap="1" wp14:anchorId="1A998826" wp14:editId="0F08C916">
                <wp:simplePos x="0" y="0"/>
                <wp:positionH relativeFrom="column">
                  <wp:posOffset>5248275</wp:posOffset>
                </wp:positionH>
                <wp:positionV relativeFrom="paragraph">
                  <wp:posOffset>2811145</wp:posOffset>
                </wp:positionV>
                <wp:extent cx="704850" cy="647700"/>
                <wp:effectExtent l="0" t="0" r="0" b="0"/>
                <wp:wrapNone/>
                <wp:docPr id="656"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64770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34A9F023" w14:textId="77777777" w:rsidR="00E82D8A" w:rsidRPr="005B1314" w:rsidRDefault="00E82D8A" w:rsidP="00BC1293">
                            <w:pPr>
                              <w:rPr>
                                <w:b/>
                                <w:color w:val="AC0000"/>
                                <w:sz w:val="20"/>
                                <w:szCs w:val="20"/>
                              </w:rPr>
                            </w:pPr>
                            <w:r>
                              <w:rPr>
                                <w:b/>
                                <w:color w:val="AC0000"/>
                                <w:sz w:val="20"/>
                                <w:szCs w:val="20"/>
                              </w:rPr>
                              <w:t>See the following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4EB8E763" id="Text Box 656" o:spid="_x0000_s1157" type="#_x0000_t202" style="position:absolute;margin-left:413.25pt;margin-top:221.35pt;width:55.5pt;height:51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" fillcolor="black [3213]" strokecolor="white [3212]" strokeweight=".5pt">
                <v:fill opacity="0"/>
                <v:stroke opacity="0"/>
                <v:path arrowok="t"/>
                <v:textbox>
                  <w:txbxContent>
                    <w:p w:rsidR="00E82D8A" w:rsidRPr="005B1314" w:rsidRDefault="00E82D8A" w:rsidP="00BC1293">
                      <w:pPr>
                        <w:rPr>
                          <w:b/>
                          <w:color w:val="AC0000"/>
                          <w:sz w:val="20"/>
                          <w:szCs w:val="20"/>
                        </w:rPr>
                      </w:pPr>
                      <w:r>
                        <w:rPr>
                          <w:b/>
                          <w:color w:val="AC0000"/>
                          <w:sz w:val="20"/>
                          <w:szCs w:val="20"/>
                        </w:rPr>
                        <w:t>See the following diagram.</w:t>
                      </w:r>
                    </w:p>
                  </w:txbxContent>
                </v:textbox>
              </v:shape>
            </w:pict>
          </mc:Fallback>
        </mc:AlternateContent>
      </w:r>
      <w:r>
        <w:rPr>
          <w:noProof/>
        </w:rPr>
        <mc:AlternateContent>
          <mc:Choice Requires="wps">
            <w:drawing>
              <wp:anchor distT="0" distB="0" distL="114300" distR="114300" simplePos="0" relativeHeight="253094912" behindDoc="0" locked="0" layoutInCell="1" allowOverlap="1" wp14:anchorId="5F171C12" wp14:editId="149CB888">
                <wp:simplePos x="0" y="0"/>
                <wp:positionH relativeFrom="column">
                  <wp:posOffset>5057775</wp:posOffset>
                </wp:positionH>
                <wp:positionV relativeFrom="paragraph">
                  <wp:posOffset>1762760</wp:posOffset>
                </wp:positionV>
                <wp:extent cx="228600" cy="2657475"/>
                <wp:effectExtent l="0" t="0" r="19050" b="28575"/>
                <wp:wrapNone/>
                <wp:docPr id="657" name="Right Brace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657475"/>
                        </a:xfrm>
                        <a:prstGeom prst="rightBrac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4E1DF63E" id="Right Brace 657" o:spid="_x0000_s1026" type="#_x0000_t88" style="position:absolute;margin-left:398.25pt;margin-top:138.8pt;width:18pt;height:209.25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" adj="155" strokecolor="#c00000" strokeweight="1.5pt"/>
            </w:pict>
          </mc:Fallback>
        </mc:AlternateContent>
      </w:r>
      <w:r>
        <w:rPr>
          <w:noProof/>
        </w:rPr>
        <mc:AlternateContent>
          <mc:Choice Requires="wps">
            <w:drawing>
              <wp:anchor distT="0" distB="0" distL="114300" distR="114300" simplePos="0" relativeHeight="253084672" behindDoc="0" locked="0" layoutInCell="1" allowOverlap="1" wp14:anchorId="5B5FF2A6" wp14:editId="0AECC1D2">
                <wp:simplePos x="0" y="0"/>
                <wp:positionH relativeFrom="column">
                  <wp:posOffset>4343400</wp:posOffset>
                </wp:positionH>
                <wp:positionV relativeFrom="paragraph">
                  <wp:posOffset>790575</wp:posOffset>
                </wp:positionV>
                <wp:extent cx="952500" cy="409575"/>
                <wp:effectExtent l="0" t="0" r="0" b="0"/>
                <wp:wrapNone/>
                <wp:docPr id="65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0957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7D05423C" w14:textId="77777777" w:rsidR="00E82D8A" w:rsidRDefault="00E82D8A" w:rsidP="00BC1293">
                            <w:pPr>
                              <w:jc w:val="both"/>
                              <w:rPr>
                                <w:b/>
                                <w:color w:val="AC0000"/>
                                <w:sz w:val="20"/>
                                <w:szCs w:val="20"/>
                              </w:rPr>
                            </w:pPr>
                            <w:r>
                              <w:rPr>
                                <w:b/>
                                <w:color w:val="AC0000"/>
                                <w:sz w:val="20"/>
                                <w:szCs w:val="20"/>
                              </w:rPr>
                              <w:t>Conditionally</w:t>
                            </w:r>
                          </w:p>
                          <w:p w14:paraId="4DCAE052" w14:textId="77777777" w:rsidR="00E82D8A" w:rsidRPr="005B1314"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4E467DF" id="Text Box 658" o:spid="_x0000_s1158" type="#_x0000_t202" style="position:absolute;margin-left:342pt;margin-top:62.25pt;width:75pt;height:32.25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5B1314"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3083648" behindDoc="0" locked="0" layoutInCell="1" allowOverlap="1" wp14:anchorId="37D43DE7" wp14:editId="64578BA0">
                <wp:simplePos x="0" y="0"/>
                <wp:positionH relativeFrom="column">
                  <wp:posOffset>4371975</wp:posOffset>
                </wp:positionH>
                <wp:positionV relativeFrom="paragraph">
                  <wp:posOffset>304800</wp:posOffset>
                </wp:positionV>
                <wp:extent cx="952500" cy="409575"/>
                <wp:effectExtent l="0" t="0" r="0" b="0"/>
                <wp:wrapNone/>
                <wp:docPr id="65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0957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2C616F4C" w14:textId="77777777" w:rsidR="00E82D8A" w:rsidRDefault="00E82D8A" w:rsidP="00BC1293">
                            <w:pPr>
                              <w:jc w:val="both"/>
                              <w:rPr>
                                <w:b/>
                                <w:color w:val="AC0000"/>
                                <w:sz w:val="20"/>
                                <w:szCs w:val="20"/>
                              </w:rPr>
                            </w:pPr>
                            <w:r>
                              <w:rPr>
                                <w:b/>
                                <w:color w:val="AC0000"/>
                                <w:sz w:val="20"/>
                                <w:szCs w:val="20"/>
                              </w:rPr>
                              <w:t>Conditionally</w:t>
                            </w:r>
                          </w:p>
                          <w:p w14:paraId="30F77D91" w14:textId="77777777" w:rsidR="00E82D8A" w:rsidRPr="005B1314"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1B233C8C" id="Text Box 659" o:spid="_x0000_s1159" type="#_x0000_t202" style="position:absolute;margin-left:344.25pt;margin-top:24pt;width:75pt;height:32.25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5B1314"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3017088" behindDoc="0" locked="0" layoutInCell="1" allowOverlap="1" wp14:anchorId="0D94689F" wp14:editId="117E5A08">
                <wp:simplePos x="0" y="0"/>
                <wp:positionH relativeFrom="column">
                  <wp:posOffset>2124075</wp:posOffset>
                </wp:positionH>
                <wp:positionV relativeFrom="paragraph">
                  <wp:posOffset>1266190</wp:posOffset>
                </wp:positionV>
                <wp:extent cx="2705100" cy="229870"/>
                <wp:effectExtent l="0" t="0" r="19050" b="17780"/>
                <wp:wrapNone/>
                <wp:docPr id="66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2987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0C250FD9" id="Rectangle 38" o:spid="_x0000_s1026" style="position:absolute;margin-left:167.25pt;margin-top:99.7pt;width:213pt;height:18.1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" strokecolor="#ac0000" strokeweight="2pt">
                <v:fill opacity="0"/>
              </v:rect>
            </w:pict>
          </mc:Fallback>
        </mc:AlternateContent>
      </w:r>
      <w:r w:rsidR="00BC1293" w:rsidRPr="00012E47">
        <w:rPr>
          <w:noProof/>
        </w:rPr>
        <w:drawing>
          <wp:inline distT="0" distB="0" distL="0" distR="0" wp14:anchorId="37509636" wp14:editId="299F5D07">
            <wp:extent cx="5276850" cy="4524375"/>
            <wp:effectExtent l="0" t="0" r="0" b="952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age Tank Details 2.gi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276850" cy="4524375"/>
                    </a:xfrm>
                    <a:prstGeom prst="rect">
                      <a:avLst/>
                    </a:prstGeom>
                  </pic:spPr>
                </pic:pic>
              </a:graphicData>
            </a:graphic>
          </wp:inline>
        </w:drawing>
      </w:r>
    </w:p>
    <w:p w14:paraId="221C5AEC" w14:textId="77777777" w:rsidR="00A97605" w:rsidRDefault="00A97605" w:rsidP="00A97605">
      <w:pPr>
        <w:pStyle w:val="NormalWeb"/>
        <w:spacing w:before="0" w:beforeAutospacing="0" w:after="0" w:afterAutospacing="0"/>
        <w:jc w:val="center"/>
        <w:rPr>
          <w:rFonts w:ascii="Times New Roman" w:hAnsi="Times New Roman"/>
          <w:b/>
          <w:bCs/>
          <w:sz w:val="18"/>
          <w:szCs w:val="18"/>
        </w:rPr>
      </w:pPr>
      <w:r>
        <w:rPr>
          <w:rFonts w:ascii="Times New Roman" w:hAnsi="Times New Roman"/>
          <w:b/>
          <w:bCs/>
          <w:sz w:val="18"/>
          <w:szCs w:val="18"/>
        </w:rPr>
        <w:t xml:space="preserve"> </w:t>
      </w:r>
    </w:p>
    <w:p w14:paraId="34D8C5FC" w14:textId="77777777" w:rsidR="00A97605" w:rsidRDefault="00A97605" w:rsidP="00A97605">
      <w:pPr>
        <w:pStyle w:val="NormalWeb"/>
        <w:spacing w:before="0" w:beforeAutospacing="0" w:after="0" w:afterAutospacing="0"/>
        <w:jc w:val="center"/>
        <w:rPr>
          <w:rFonts w:ascii="Times New Roman" w:hAnsi="Times New Roman"/>
          <w:sz w:val="18"/>
          <w:szCs w:val="18"/>
        </w:rPr>
      </w:pPr>
      <w:r>
        <w:rPr>
          <w:rFonts w:ascii="Times New Roman" w:hAnsi="Times New Roman"/>
          <w:b/>
          <w:bCs/>
          <w:sz w:val="18"/>
          <w:szCs w:val="18"/>
        </w:rPr>
        <w:tab/>
        <w:t xml:space="preserve">                         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t xml:space="preserve">                    for more information on conditionally required elements.</w:t>
      </w:r>
    </w:p>
    <w:p w14:paraId="7B301B80" w14:textId="77777777" w:rsidR="00BC1293" w:rsidRPr="004D5069" w:rsidRDefault="00BC1293" w:rsidP="00BC1293">
      <w:pPr>
        <w:pStyle w:val="NormalWeb"/>
        <w:spacing w:before="0" w:beforeAutospacing="0" w:after="0" w:afterAutospacing="0"/>
        <w:jc w:val="center"/>
        <w:rPr>
          <w:rFonts w:ascii="Times New Roman" w:hAnsi="Times New Roman"/>
          <w:b/>
          <w:sz w:val="18"/>
          <w:szCs w:val="18"/>
        </w:rPr>
      </w:pPr>
    </w:p>
    <w:p w14:paraId="7F9BFE39" w14:textId="77777777" w:rsidR="00BC1293" w:rsidRDefault="00BC1293" w:rsidP="00BC1293"/>
    <w:p w14:paraId="1E74D34F" w14:textId="77777777" w:rsidR="00BC1293" w:rsidRDefault="00BC1293" w:rsidP="00BC1293"/>
    <w:p w14:paraId="02DB4842" w14:textId="77777777" w:rsidR="00BC1293" w:rsidRDefault="00BC1293" w:rsidP="00BC1293">
      <w:pPr>
        <w:spacing w:after="200" w:line="276" w:lineRule="auto"/>
        <w:rPr>
          <w:b/>
        </w:rPr>
      </w:pPr>
      <w:r>
        <w:rPr>
          <w:b/>
        </w:rPr>
        <w:br w:type="page"/>
      </w:r>
    </w:p>
    <w:p w14:paraId="316FB530" w14:textId="77777777" w:rsidR="00BC1293" w:rsidRPr="00B2141F" w:rsidRDefault="00BC1293" w:rsidP="00BC1293">
      <w:pPr>
        <w:rPr>
          <w:b/>
        </w:rPr>
      </w:pPr>
      <w:r w:rsidRPr="00F727D5">
        <w:rPr>
          <w:b/>
        </w:rPr>
        <w:lastRenderedPageBreak/>
        <w:t xml:space="preserve">Conditionally Required:  </w:t>
      </w:r>
      <w:r w:rsidRPr="00B2141F">
        <w:rPr>
          <w:b/>
        </w:rPr>
        <w:t xml:space="preserve">Method Used to Calculate </w:t>
      </w:r>
      <w:r w:rsidRPr="006F1365">
        <w:rPr>
          <w:rFonts w:cs="Times New Roman"/>
          <w:b/>
        </w:rPr>
        <w:t>CH</w:t>
      </w:r>
      <w:r w:rsidRPr="006F1365">
        <w:rPr>
          <w:rFonts w:cs="Times New Roman"/>
          <w:b/>
          <w:vertAlign w:val="subscript"/>
        </w:rPr>
        <w:t>4</w:t>
      </w:r>
      <w:r>
        <w:rPr>
          <w:b/>
        </w:rPr>
        <w:t xml:space="preserve"> </w:t>
      </w:r>
      <w:r w:rsidRPr="00B2141F">
        <w:rPr>
          <w:b/>
        </w:rPr>
        <w:t>Emissions</w:t>
      </w:r>
    </w:p>
    <w:p w14:paraId="2586C889" w14:textId="77777777" w:rsidR="00BC1293" w:rsidRPr="00CD039A" w:rsidRDefault="00BC1293" w:rsidP="00BC1293">
      <w:r>
        <w:t>If the facility did receive stored liquids other than unstabilized crude oil during the reporting year, you must report the CH</w:t>
      </w:r>
      <w:r w:rsidRPr="00A959B0">
        <w:rPr>
          <w:vertAlign w:val="subscript"/>
        </w:rPr>
        <w:t>4</w:t>
      </w:r>
      <w:r>
        <w:t xml:space="preserve"> emissions and specify t</w:t>
      </w:r>
      <w:r w:rsidRPr="0040360A">
        <w:t xml:space="preserve">he </w:t>
      </w:r>
      <w:r>
        <w:t xml:space="preserve">method used to calculate the </w:t>
      </w:r>
      <w:r w:rsidRPr="00565CF6">
        <w:rPr>
          <w:rFonts w:cs="Times New Roman"/>
        </w:rPr>
        <w:t>CH</w:t>
      </w:r>
      <w:r w:rsidRPr="00565CF6">
        <w:rPr>
          <w:rFonts w:cs="Times New Roman"/>
          <w:vertAlign w:val="subscript"/>
        </w:rPr>
        <w:t>4</w:t>
      </w:r>
      <w:r>
        <w:t xml:space="preserve"> </w:t>
      </w:r>
      <w:r w:rsidRPr="0013741B">
        <w:t>emissions f</w:t>
      </w:r>
      <w:r>
        <w:t xml:space="preserve">rom </w:t>
      </w:r>
      <w:r w:rsidRPr="0013741B">
        <w:t>storage tanks other than those processing unstabilized crude</w:t>
      </w:r>
      <w:r>
        <w:t xml:space="preserve"> oil [98.256(o)(2)(i)]:</w:t>
      </w:r>
      <w:r>
        <w:br/>
      </w:r>
    </w:p>
    <w:p w14:paraId="3EC7EEEF" w14:textId="77777777" w:rsidR="00BC1293" w:rsidRDefault="00BC1293" w:rsidP="00F9534E">
      <w:pPr>
        <w:pStyle w:val="ListParagraph"/>
        <w:numPr>
          <w:ilvl w:val="0"/>
          <w:numId w:val="18"/>
        </w:numPr>
      </w:pPr>
      <w:r>
        <w:t>AP</w:t>
      </w:r>
      <w:r>
        <w:noBreakHyphen/>
        <w:t xml:space="preserve">42 </w:t>
      </w:r>
      <w:r>
        <w:noBreakHyphen/>
        <w:t xml:space="preserve"> </w:t>
      </w:r>
      <w:r w:rsidRPr="006F5D29">
        <w:t>Section 7.1 of the AP</w:t>
      </w:r>
      <w:r>
        <w:noBreakHyphen/>
      </w:r>
      <w:r w:rsidRPr="006F5D29">
        <w:t>42: “Compilation of Air Pollutant Emission Factors, Volume 1: Stationary Point and Area Sources” (incorporated by reference, see 98.7)</w:t>
      </w:r>
      <w:r>
        <w:t xml:space="preserve"> </w:t>
      </w:r>
    </w:p>
    <w:p w14:paraId="17262563" w14:textId="77777777" w:rsidR="00BC1293" w:rsidRDefault="00BC1293" w:rsidP="00F9534E">
      <w:pPr>
        <w:pStyle w:val="ListParagraph"/>
        <w:numPr>
          <w:ilvl w:val="0"/>
          <w:numId w:val="18"/>
        </w:numPr>
      </w:pPr>
      <w:r w:rsidRPr="00CD039A">
        <w:t>Use Equation Y</w:t>
      </w:r>
      <w:r>
        <w:noBreakHyphen/>
      </w:r>
      <w:r w:rsidRPr="00CD039A">
        <w:t>2</w:t>
      </w:r>
      <w:r>
        <w:t>2</w:t>
      </w:r>
    </w:p>
    <w:p w14:paraId="2D750349" w14:textId="77777777" w:rsidR="00BC1293" w:rsidRDefault="00BC1293" w:rsidP="00BC1293">
      <w:pPr>
        <w:rPr>
          <w:b/>
        </w:rPr>
      </w:pPr>
    </w:p>
    <w:p w14:paraId="7D0BC375" w14:textId="77777777" w:rsidR="00BC1293" w:rsidRPr="00B2141F" w:rsidRDefault="00BC1293" w:rsidP="00BC1293">
      <w:pPr>
        <w:rPr>
          <w:b/>
        </w:rPr>
      </w:pPr>
      <w:r>
        <w:rPr>
          <w:b/>
        </w:rPr>
        <w:t>Equation Y</w:t>
      </w:r>
      <w:r>
        <w:rPr>
          <w:b/>
        </w:rPr>
        <w:noBreakHyphen/>
        <w:t>22</w:t>
      </w:r>
    </w:p>
    <w:p w14:paraId="47566BB2" w14:textId="77777777" w:rsidR="00BC1293" w:rsidRDefault="00BC1293" w:rsidP="00BC1293">
      <w:r>
        <w:t>If you use Equation Y</w:t>
      </w:r>
      <w:r>
        <w:noBreakHyphen/>
        <w:t xml:space="preserve">22 to </w:t>
      </w:r>
      <w:r w:rsidRPr="00CD039A">
        <w:t xml:space="preserve">calculate </w:t>
      </w:r>
      <w:r>
        <w:t>t</w:t>
      </w:r>
      <w:r w:rsidRPr="00CD039A">
        <w:t xml:space="preserve">he </w:t>
      </w:r>
      <w:r>
        <w:t xml:space="preserve">cumulative </w:t>
      </w:r>
      <w:r w:rsidRPr="00565CF6">
        <w:rPr>
          <w:rFonts w:cs="Times New Roman"/>
        </w:rPr>
        <w:t>CH</w:t>
      </w:r>
      <w:r w:rsidRPr="00565CF6">
        <w:rPr>
          <w:rFonts w:cs="Times New Roman"/>
          <w:vertAlign w:val="subscript"/>
        </w:rPr>
        <w:t>4</w:t>
      </w:r>
      <w:r>
        <w:t xml:space="preserve"> </w:t>
      </w:r>
      <w:r w:rsidRPr="00CD039A">
        <w:t>emissio</w:t>
      </w:r>
      <w:r>
        <w:t xml:space="preserve">ns from all </w:t>
      </w:r>
      <w:r w:rsidRPr="0013741B">
        <w:t>storage tanks other than those processing unstabilized crude</w:t>
      </w:r>
      <w:r>
        <w:t xml:space="preserve"> oil, you can </w:t>
      </w:r>
      <w:r w:rsidRPr="00CD039A">
        <w:t xml:space="preserve">download the </w:t>
      </w:r>
      <w:r>
        <w:t>Y</w:t>
      </w:r>
      <w:r>
        <w:noBreakHyphen/>
        <w:t xml:space="preserve">22 </w:t>
      </w:r>
      <w:r w:rsidRPr="00CD039A">
        <w:t xml:space="preserve">spreadsheet </w:t>
      </w:r>
      <w:r>
        <w:t>from the e</w:t>
      </w:r>
      <w:r>
        <w:noBreakHyphen/>
        <w:t xml:space="preserve">GGRT help site or use the following information: </w:t>
      </w:r>
    </w:p>
    <w:p w14:paraId="596E5FCF" w14:textId="77777777" w:rsidR="00BC1293" w:rsidRDefault="00BC1293" w:rsidP="00BC1293">
      <w:pPr>
        <w:pStyle w:val="tabsforequations"/>
        <w:tabs>
          <w:tab w:val="clear" w:pos="1440"/>
          <w:tab w:val="clear" w:pos="2592"/>
          <w:tab w:val="left" w:pos="900"/>
          <w:tab w:val="left" w:pos="1620"/>
        </w:tabs>
        <w:spacing w:before="0" w:after="0" w:line="240" w:lineRule="auto"/>
        <w:ind w:left="1620" w:hanging="1620"/>
        <w:jc w:val="center"/>
      </w:pPr>
      <w:r w:rsidRPr="0013741B">
        <w:rPr>
          <w:position w:val="-14"/>
        </w:rPr>
        <w:object w:dxaOrig="1880" w:dyaOrig="380" w14:anchorId="61C08CFD">
          <v:shape id="_x0000_i1033" type="#_x0000_t75" style="width:92.95pt;height:17.25pt" o:ole="">
            <v:imagedata r:id="rId77" o:title=""/>
          </v:shape>
          <o:OLEObject Type="Embed" ProgID="Equation.3" ShapeID="_x0000_i1033" DrawAspect="Content" ObjectID="_1574854674" r:id="rId78"/>
        </w:object>
      </w:r>
    </w:p>
    <w:p w14:paraId="7A5E615C" w14:textId="77777777" w:rsidR="00BC1293" w:rsidRDefault="00BC1293" w:rsidP="00BC1293">
      <w:pPr>
        <w:pStyle w:val="tabsforequations"/>
        <w:tabs>
          <w:tab w:val="clear" w:pos="1440"/>
          <w:tab w:val="clear" w:pos="2592"/>
          <w:tab w:val="left" w:pos="900"/>
          <w:tab w:val="left" w:pos="1620"/>
        </w:tabs>
        <w:spacing w:before="0" w:after="0" w:line="240" w:lineRule="auto"/>
        <w:ind w:left="1620" w:hanging="1620"/>
        <w:jc w:val="left"/>
        <w:rPr>
          <w:rFonts w:ascii="Times New Roman" w:eastAsiaTheme="minorHAnsi" w:hAnsi="Times New Roman" w:cstheme="minorBidi"/>
          <w:bCs w:val="0"/>
          <w:noProof w:val="0"/>
          <w:sz w:val="22"/>
          <w:szCs w:val="22"/>
        </w:rPr>
      </w:pPr>
      <w:r>
        <w:rPr>
          <w:rFonts w:ascii="Times New Roman" w:eastAsiaTheme="minorHAnsi" w:hAnsi="Times New Roman" w:cstheme="minorBidi"/>
          <w:bCs w:val="0"/>
          <w:noProof w:val="0"/>
          <w:sz w:val="22"/>
          <w:szCs w:val="22"/>
        </w:rPr>
        <w:t xml:space="preserve">Where: </w:t>
      </w:r>
    </w:p>
    <w:p w14:paraId="11CA0C79" w14:textId="77777777" w:rsidR="00BC1293" w:rsidRPr="006354BC"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6354BC">
        <w:rPr>
          <w:rFonts w:ascii="Times New Roman" w:eastAsiaTheme="minorHAnsi" w:hAnsi="Times New Roman" w:cstheme="minorBidi"/>
          <w:bCs w:val="0"/>
          <w:noProof w:val="0"/>
          <w:sz w:val="22"/>
          <w:szCs w:val="22"/>
        </w:rPr>
        <w:t>CH4</w:t>
      </w:r>
      <w:r w:rsidRPr="006354BC">
        <w:rPr>
          <w:rFonts w:ascii="Times New Roman" w:eastAsiaTheme="minorHAnsi" w:hAnsi="Times New Roman" w:cstheme="minorBidi"/>
          <w:bCs w:val="0"/>
          <w:noProof w:val="0"/>
          <w:sz w:val="22"/>
          <w:szCs w:val="22"/>
        </w:rPr>
        <w:tab/>
        <w:t>=</w:t>
      </w:r>
      <w:r w:rsidRPr="006354BC">
        <w:rPr>
          <w:rFonts w:ascii="Times New Roman" w:eastAsiaTheme="minorHAnsi" w:hAnsi="Times New Roman" w:cstheme="minorBidi"/>
          <w:bCs w:val="0"/>
          <w:noProof w:val="0"/>
          <w:sz w:val="22"/>
          <w:szCs w:val="22"/>
        </w:rPr>
        <w:tab/>
        <w:t>Annual methane emissions from storage tanks (metric tons/year).</w:t>
      </w:r>
    </w:p>
    <w:p w14:paraId="0F4D2FCA" w14:textId="77777777" w:rsidR="00BC1293" w:rsidRPr="006354BC"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6354BC">
        <w:rPr>
          <w:rFonts w:ascii="Times New Roman" w:eastAsiaTheme="minorHAnsi" w:hAnsi="Times New Roman" w:cstheme="minorBidi"/>
          <w:bCs w:val="0"/>
          <w:noProof w:val="0"/>
          <w:sz w:val="22"/>
          <w:szCs w:val="22"/>
        </w:rPr>
        <w:t>0.1</w:t>
      </w:r>
      <w:r w:rsidRPr="006354BC">
        <w:rPr>
          <w:rFonts w:ascii="Times New Roman" w:eastAsiaTheme="minorHAnsi" w:hAnsi="Times New Roman" w:cstheme="minorBidi"/>
          <w:bCs w:val="0"/>
          <w:noProof w:val="0"/>
          <w:sz w:val="22"/>
          <w:szCs w:val="22"/>
        </w:rPr>
        <w:tab/>
        <w:t>=</w:t>
      </w:r>
      <w:r w:rsidRPr="006354BC">
        <w:rPr>
          <w:rFonts w:ascii="Times New Roman" w:eastAsiaTheme="minorHAnsi" w:hAnsi="Times New Roman" w:cstheme="minorBidi"/>
          <w:bCs w:val="0"/>
          <w:noProof w:val="0"/>
          <w:sz w:val="22"/>
          <w:szCs w:val="22"/>
        </w:rPr>
        <w:tab/>
        <w:t>Default emission factor for storage tanks (metric ton CH4/MMbbl).</w:t>
      </w:r>
    </w:p>
    <w:p w14:paraId="1F2F03D8" w14:textId="77777777" w:rsidR="00BC1293" w:rsidRPr="006354BC"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6354BC">
        <w:rPr>
          <w:rFonts w:ascii="Times New Roman" w:eastAsiaTheme="minorHAnsi" w:hAnsi="Times New Roman" w:cstheme="minorBidi"/>
          <w:bCs w:val="0"/>
          <w:noProof w:val="0"/>
          <w:sz w:val="22"/>
          <w:szCs w:val="22"/>
        </w:rPr>
        <w:t>Q</w:t>
      </w:r>
      <w:r w:rsidRPr="006354BC">
        <w:rPr>
          <w:rFonts w:ascii="Times New Roman" w:eastAsiaTheme="minorHAnsi" w:hAnsi="Times New Roman" w:cstheme="minorBidi"/>
          <w:bCs w:val="0"/>
          <w:noProof w:val="0"/>
          <w:sz w:val="22"/>
          <w:szCs w:val="22"/>
          <w:vertAlign w:val="subscript"/>
        </w:rPr>
        <w:t>Ref</w:t>
      </w:r>
      <w:r w:rsidRPr="006354BC">
        <w:rPr>
          <w:rFonts w:ascii="Times New Roman" w:eastAsiaTheme="minorHAnsi" w:hAnsi="Times New Roman" w:cstheme="minorBidi"/>
          <w:bCs w:val="0"/>
          <w:noProof w:val="0"/>
          <w:sz w:val="22"/>
          <w:szCs w:val="22"/>
        </w:rPr>
        <w:tab/>
        <w:t>=</w:t>
      </w:r>
      <w:r w:rsidRPr="006354BC">
        <w:rPr>
          <w:rFonts w:ascii="Times New Roman" w:eastAsiaTheme="minorHAnsi" w:hAnsi="Times New Roman" w:cstheme="minorBidi"/>
          <w:bCs w:val="0"/>
          <w:noProof w:val="0"/>
          <w:sz w:val="22"/>
          <w:szCs w:val="22"/>
        </w:rPr>
        <w:tab/>
        <w:t>Quantity of crude oil plus the quantity of intermediate products received from off site that are processed at the facility (MMbbl/year).</w:t>
      </w:r>
    </w:p>
    <w:p w14:paraId="69B3366E" w14:textId="77777777" w:rsidR="00BC1293" w:rsidRDefault="00BC1293" w:rsidP="00BC1293"/>
    <w:p w14:paraId="1B3C064F" w14:textId="77777777" w:rsidR="00BC1293" w:rsidRDefault="00BC1293" w:rsidP="00BC1293">
      <w:r>
        <w:t>You must indicate whether or not the facility received unstabilized crude oil during the reporting year.</w:t>
      </w:r>
    </w:p>
    <w:p w14:paraId="68CAD133" w14:textId="77777777" w:rsidR="00BC1293" w:rsidRDefault="00BC1293" w:rsidP="00BC1293"/>
    <w:p w14:paraId="47C87CD3" w14:textId="77777777" w:rsidR="00BC1293" w:rsidRDefault="00BC1293" w:rsidP="00BC1293"/>
    <w:p w14:paraId="716988AF" w14:textId="77777777" w:rsidR="00BC1293" w:rsidRDefault="00BC1293" w:rsidP="00BC1293">
      <w:pPr>
        <w:pStyle w:val="Table"/>
      </w:pPr>
      <w:r>
        <w:br/>
      </w:r>
      <w:bookmarkStart w:id="966" w:name="_Toc473900372"/>
      <w:r>
        <w:t xml:space="preserve">Storage Tanks (Stabilized Crude) </w:t>
      </w:r>
      <w:r w:rsidR="00253426">
        <w:t>Data Element Definitions</w:t>
      </w:r>
      <w:bookmarkEnd w:id="966"/>
    </w:p>
    <w:p w14:paraId="78ADA033" w14:textId="77777777" w:rsidR="00BC1293" w:rsidRPr="00074351" w:rsidRDefault="00BC1293" w:rsidP="00BC1293">
      <w:pPr>
        <w:jc w:val="center"/>
        <w:rPr>
          <w:rFonts w:eastAsia="Times New Roman" w:cs="Times New Roman"/>
          <w:bCs/>
          <w:sz w:val="20"/>
          <w:szCs w:val="20"/>
        </w:rPr>
      </w:pPr>
    </w:p>
    <w:tbl>
      <w:tblPr>
        <w:tblpPr w:leftFromText="180" w:rightFromText="180" w:vertAnchor="text" w:horzAnchor="margin" w:tblpY="33"/>
        <w:tblW w:w="9378" w:type="dxa"/>
        <w:tblLook w:val="04A0" w:firstRow="1" w:lastRow="0" w:firstColumn="1" w:lastColumn="0" w:noHBand="0" w:noVBand="1"/>
      </w:tblPr>
      <w:tblGrid>
        <w:gridCol w:w="4721"/>
        <w:gridCol w:w="4657"/>
      </w:tblGrid>
      <w:tr w:rsidR="00BC1293" w:rsidRPr="00E214A2" w14:paraId="1A46FBE2" w14:textId="77777777" w:rsidTr="0043326B">
        <w:trPr>
          <w:trHeight w:val="534"/>
          <w:tblHeader/>
        </w:trPr>
        <w:tc>
          <w:tcPr>
            <w:tcW w:w="472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7E7C3D5" w14:textId="77777777" w:rsidR="00BC1293" w:rsidRPr="00E214A2" w:rsidRDefault="00BC1293" w:rsidP="00F83EE2">
            <w:pPr>
              <w:jc w:val="center"/>
              <w:rPr>
                <w:rFonts w:eastAsia="Times New Roman" w:cs="Times New Roman"/>
                <w:b/>
                <w:bCs/>
                <w:sz w:val="20"/>
                <w:szCs w:val="20"/>
              </w:rPr>
            </w:pPr>
            <w:r w:rsidRPr="00E214A2">
              <w:rPr>
                <w:rFonts w:eastAsia="Times New Roman" w:cs="Times New Roman"/>
                <w:b/>
                <w:bCs/>
                <w:sz w:val="20"/>
                <w:szCs w:val="20"/>
              </w:rPr>
              <w:t>Data Element Name</w:t>
            </w:r>
          </w:p>
        </w:tc>
        <w:tc>
          <w:tcPr>
            <w:tcW w:w="4657" w:type="dxa"/>
            <w:tcBorders>
              <w:top w:val="single" w:sz="4" w:space="0" w:color="auto"/>
              <w:left w:val="nil"/>
              <w:bottom w:val="single" w:sz="4" w:space="0" w:color="auto"/>
              <w:right w:val="single" w:sz="4" w:space="0" w:color="auto"/>
            </w:tcBorders>
            <w:shd w:val="clear" w:color="000000" w:fill="D9D9D9"/>
            <w:vAlign w:val="center"/>
            <w:hideMark/>
          </w:tcPr>
          <w:p w14:paraId="51508D3B" w14:textId="77777777" w:rsidR="00BC1293" w:rsidRPr="00E214A2" w:rsidRDefault="00BC1293" w:rsidP="00F83EE2">
            <w:pPr>
              <w:jc w:val="center"/>
              <w:rPr>
                <w:rFonts w:eastAsia="Times New Roman" w:cs="Times New Roman"/>
                <w:b/>
                <w:bCs/>
                <w:sz w:val="20"/>
                <w:szCs w:val="20"/>
              </w:rPr>
            </w:pPr>
            <w:r w:rsidRPr="00E214A2">
              <w:rPr>
                <w:rFonts w:eastAsia="Times New Roman" w:cs="Times New Roman"/>
                <w:b/>
                <w:bCs/>
                <w:sz w:val="20"/>
                <w:szCs w:val="20"/>
              </w:rPr>
              <w:t>Description</w:t>
            </w:r>
          </w:p>
        </w:tc>
      </w:tr>
      <w:tr w:rsidR="00BC1293" w:rsidRPr="00E214A2" w14:paraId="27561E9F" w14:textId="77777777" w:rsidTr="0043326B">
        <w:trPr>
          <w:trHeight w:val="696"/>
        </w:trPr>
        <w:tc>
          <w:tcPr>
            <w:tcW w:w="4721" w:type="dxa"/>
            <w:tcBorders>
              <w:top w:val="nil"/>
              <w:left w:val="single" w:sz="4" w:space="0" w:color="auto"/>
              <w:bottom w:val="single" w:sz="4" w:space="0" w:color="auto"/>
              <w:right w:val="single" w:sz="4" w:space="0" w:color="auto"/>
            </w:tcBorders>
            <w:shd w:val="clear" w:color="000000" w:fill="C5D9F1"/>
            <w:vAlign w:val="center"/>
          </w:tcPr>
          <w:p w14:paraId="3039D2B6" w14:textId="77777777" w:rsidR="00BC1293" w:rsidRPr="00324050" w:rsidRDefault="00BC1293" w:rsidP="00153B7A">
            <w:pPr>
              <w:rPr>
                <w:rFonts w:eastAsia="Times New Roman" w:cs="Times New Roman"/>
                <w:b/>
                <w:sz w:val="20"/>
                <w:szCs w:val="20"/>
              </w:rPr>
            </w:pPr>
            <w:r>
              <w:rPr>
                <w:rFonts w:eastAsia="Times New Roman" w:cs="Times New Roman"/>
                <w:b/>
                <w:sz w:val="20"/>
                <w:szCs w:val="20"/>
              </w:rPr>
              <w:t>StorageTankDetails</w:t>
            </w:r>
          </w:p>
        </w:tc>
        <w:tc>
          <w:tcPr>
            <w:tcW w:w="4657" w:type="dxa"/>
            <w:tcBorders>
              <w:top w:val="nil"/>
              <w:left w:val="nil"/>
              <w:bottom w:val="single" w:sz="4" w:space="0" w:color="auto"/>
              <w:right w:val="single" w:sz="4" w:space="0" w:color="auto"/>
            </w:tcBorders>
            <w:shd w:val="clear" w:color="000000" w:fill="C5D9F1"/>
            <w:vAlign w:val="center"/>
          </w:tcPr>
          <w:p w14:paraId="35556024" w14:textId="77777777" w:rsidR="00BC1293" w:rsidRPr="00E214A2" w:rsidRDefault="00BC1293" w:rsidP="00632412">
            <w:pPr>
              <w:rPr>
                <w:rFonts w:eastAsia="Times New Roman" w:cs="Times New Roman"/>
                <w:sz w:val="20"/>
                <w:szCs w:val="20"/>
              </w:rPr>
            </w:pPr>
            <w:r w:rsidRPr="00A85C0C">
              <w:rPr>
                <w:b/>
                <w:sz w:val="20"/>
                <w:szCs w:val="20"/>
              </w:rPr>
              <w:t>Parent Element</w:t>
            </w:r>
          </w:p>
        </w:tc>
      </w:tr>
      <w:tr w:rsidR="00BC1293" w:rsidRPr="00E214A2" w14:paraId="55832D61" w14:textId="77777777" w:rsidTr="00F83EE2">
        <w:trPr>
          <w:trHeight w:val="1967"/>
        </w:trPr>
        <w:tc>
          <w:tcPr>
            <w:tcW w:w="4721" w:type="dxa"/>
            <w:tcBorders>
              <w:top w:val="single" w:sz="4" w:space="0" w:color="auto"/>
              <w:left w:val="single" w:sz="4" w:space="0" w:color="auto"/>
              <w:bottom w:val="single" w:sz="4" w:space="0" w:color="auto"/>
              <w:right w:val="single" w:sz="4" w:space="0" w:color="auto"/>
            </w:tcBorders>
            <w:shd w:val="clear" w:color="auto" w:fill="auto"/>
            <w:vAlign w:val="center"/>
          </w:tcPr>
          <w:p w14:paraId="2DE16F90" w14:textId="77777777" w:rsidR="00BC1293" w:rsidRPr="001066C7" w:rsidRDefault="00BC1293" w:rsidP="00632412">
            <w:pPr>
              <w:rPr>
                <w:rFonts w:eastAsia="Times New Roman" w:cs="Times New Roman"/>
                <w:sz w:val="20"/>
                <w:szCs w:val="20"/>
              </w:rPr>
            </w:pPr>
            <w:r w:rsidRPr="002E0259">
              <w:rPr>
                <w:rFonts w:eastAsia="Times New Roman" w:cs="Times New Roman"/>
                <w:sz w:val="20"/>
                <w:szCs w:val="20"/>
              </w:rPr>
              <w:t>StabilizedCrudeTotalCH4Emissions</w:t>
            </w:r>
          </w:p>
        </w:tc>
        <w:tc>
          <w:tcPr>
            <w:tcW w:w="4657" w:type="dxa"/>
            <w:tcBorders>
              <w:top w:val="single" w:sz="4" w:space="0" w:color="auto"/>
              <w:left w:val="single" w:sz="4" w:space="0" w:color="auto"/>
              <w:bottom w:val="single" w:sz="4" w:space="0" w:color="auto"/>
              <w:right w:val="single" w:sz="4" w:space="0" w:color="auto"/>
            </w:tcBorders>
            <w:shd w:val="clear" w:color="auto" w:fill="auto"/>
            <w:vAlign w:val="center"/>
          </w:tcPr>
          <w:p w14:paraId="3C81AAD3" w14:textId="77777777" w:rsidR="00BC1293" w:rsidRPr="001066C7" w:rsidRDefault="00BC1293" w:rsidP="00632412">
            <w:pPr>
              <w:rPr>
                <w:rFonts w:eastAsia="Times New Roman" w:cs="Times New Roman"/>
                <w:sz w:val="20"/>
                <w:szCs w:val="20"/>
              </w:rPr>
            </w:pPr>
            <w:r w:rsidRPr="00F727D5">
              <w:rPr>
                <w:rFonts w:eastAsia="Times New Roman" w:cs="Times New Roman"/>
                <w:b/>
                <w:sz w:val="20"/>
                <w:szCs w:val="20"/>
              </w:rPr>
              <w:t xml:space="preserve">Conditionally Required: </w:t>
            </w:r>
            <w:r w:rsidRPr="00F727D5">
              <w:rPr>
                <w:rFonts w:eastAsia="Times New Roman" w:cs="Times New Roman"/>
                <w:sz w:val="20"/>
                <w:szCs w:val="20"/>
              </w:rPr>
              <w:t xml:space="preserve"> If t</w:t>
            </w:r>
            <w:r w:rsidRPr="00F727D5">
              <w:rPr>
                <w:sz w:val="20"/>
                <w:szCs w:val="20"/>
              </w:rPr>
              <w:t>he facility did receive stored liquids other than unstabilized crude oil during the reporting year</w:t>
            </w:r>
            <w:r>
              <w:rPr>
                <w:sz w:val="20"/>
                <w:szCs w:val="20"/>
              </w:rPr>
              <w:t>, report t</w:t>
            </w:r>
            <w:r w:rsidRPr="00F727D5">
              <w:rPr>
                <w:rFonts w:eastAsia="Times New Roman" w:cs="Times New Roman"/>
                <w:sz w:val="20"/>
                <w:szCs w:val="20"/>
              </w:rPr>
              <w:t xml:space="preserve">he cumulative annual </w:t>
            </w:r>
            <w:r w:rsidRPr="00F727D5">
              <w:rPr>
                <w:rFonts w:cs="Times New Roman"/>
                <w:sz w:val="20"/>
                <w:szCs w:val="20"/>
              </w:rPr>
              <w:t>CH</w:t>
            </w:r>
            <w:r w:rsidRPr="00F727D5">
              <w:rPr>
                <w:rFonts w:cs="Times New Roman"/>
                <w:sz w:val="20"/>
                <w:szCs w:val="20"/>
                <w:vertAlign w:val="subscript"/>
              </w:rPr>
              <w:t>4</w:t>
            </w:r>
            <w:r w:rsidRPr="00F727D5">
              <w:rPr>
                <w:rFonts w:eastAsia="Times New Roman" w:cs="Times New Roman"/>
                <w:sz w:val="20"/>
                <w:szCs w:val="20"/>
              </w:rPr>
              <w:t xml:space="preserve"> emissions from all storage tanks (stored liquids), except</w:t>
            </w:r>
            <w:r>
              <w:rPr>
                <w:rFonts w:eastAsia="Times New Roman" w:cs="Times New Roman"/>
                <w:sz w:val="20"/>
                <w:szCs w:val="20"/>
              </w:rPr>
              <w:t xml:space="preserve"> for those used to process unstabilized crude oil. </w:t>
            </w:r>
            <w:r w:rsidR="00445688">
              <w:rPr>
                <w:sz w:val="20"/>
                <w:szCs w:val="20"/>
              </w:rPr>
              <w:t xml:space="preserve"> Report the value in the child data element </w:t>
            </w:r>
            <w:r w:rsidR="00445688">
              <w:rPr>
                <w:b/>
                <w:sz w:val="20"/>
                <w:szCs w:val="20"/>
              </w:rPr>
              <w:t>CalculatedValue</w:t>
            </w:r>
            <w:r w:rsidR="00445688" w:rsidRPr="00A840CA">
              <w:rPr>
                <w:sz w:val="20"/>
                <w:szCs w:val="20"/>
              </w:rPr>
              <w:t>.</w:t>
            </w:r>
            <w:r w:rsidR="00445688">
              <w:rPr>
                <w:sz w:val="20"/>
                <w:szCs w:val="20"/>
              </w:rPr>
              <w:t xml:space="preserve">  Set the units of measure to “Metric Tons” in the attribute</w:t>
            </w:r>
            <w:r w:rsidR="00445688">
              <w:rPr>
                <w:i/>
                <w:sz w:val="20"/>
                <w:szCs w:val="20"/>
              </w:rPr>
              <w:t xml:space="preserve"> </w:t>
            </w:r>
            <w:r w:rsidR="00445688">
              <w:rPr>
                <w:b/>
                <w:sz w:val="20"/>
                <w:szCs w:val="20"/>
              </w:rPr>
              <w:t>massUOM</w:t>
            </w:r>
            <w:r w:rsidR="00445688">
              <w:rPr>
                <w:sz w:val="20"/>
                <w:szCs w:val="20"/>
              </w:rPr>
              <w:t xml:space="preserve">. </w:t>
            </w:r>
            <w:r>
              <w:rPr>
                <w:rFonts w:eastAsia="Times New Roman" w:cs="Times New Roman"/>
                <w:sz w:val="20"/>
                <w:szCs w:val="20"/>
              </w:rPr>
              <w:t xml:space="preserve"> [9</w:t>
            </w:r>
            <w:r w:rsidRPr="00BE689F">
              <w:rPr>
                <w:rFonts w:eastAsia="Times New Roman" w:cs="Times New Roman"/>
                <w:sz w:val="20"/>
                <w:szCs w:val="20"/>
              </w:rPr>
              <w:t>8.256(</w:t>
            </w:r>
            <w:r>
              <w:rPr>
                <w:rFonts w:eastAsia="Times New Roman" w:cs="Times New Roman"/>
                <w:sz w:val="20"/>
                <w:szCs w:val="20"/>
              </w:rPr>
              <w:t>o</w:t>
            </w:r>
            <w:r w:rsidRPr="00BE689F">
              <w:rPr>
                <w:rFonts w:eastAsia="Times New Roman" w:cs="Times New Roman"/>
                <w:sz w:val="20"/>
                <w:szCs w:val="20"/>
              </w:rPr>
              <w:t>)</w:t>
            </w:r>
            <w:r>
              <w:rPr>
                <w:rFonts w:eastAsia="Times New Roman" w:cs="Times New Roman"/>
                <w:sz w:val="20"/>
                <w:szCs w:val="20"/>
              </w:rPr>
              <w:t>(1)]</w:t>
            </w:r>
          </w:p>
        </w:tc>
      </w:tr>
      <w:tr w:rsidR="00BC1293" w:rsidRPr="00867250" w14:paraId="13CC87FE" w14:textId="77777777" w:rsidTr="00F83EE2">
        <w:trPr>
          <w:trHeight w:val="2327"/>
        </w:trPr>
        <w:tc>
          <w:tcPr>
            <w:tcW w:w="4721" w:type="dxa"/>
            <w:tcBorders>
              <w:top w:val="single" w:sz="4" w:space="0" w:color="auto"/>
              <w:left w:val="single" w:sz="4" w:space="0" w:color="auto"/>
              <w:bottom w:val="single" w:sz="4" w:space="0" w:color="auto"/>
              <w:right w:val="single" w:sz="4" w:space="0" w:color="auto"/>
            </w:tcBorders>
            <w:shd w:val="clear" w:color="auto" w:fill="auto"/>
            <w:vAlign w:val="center"/>
          </w:tcPr>
          <w:p w14:paraId="2470BC14" w14:textId="77777777" w:rsidR="00BC1293" w:rsidRPr="00867250" w:rsidRDefault="00BC1293" w:rsidP="00632412">
            <w:pPr>
              <w:rPr>
                <w:rFonts w:eastAsia="Times New Roman" w:cs="Times New Roman"/>
                <w:sz w:val="20"/>
                <w:szCs w:val="20"/>
              </w:rPr>
            </w:pPr>
            <w:r w:rsidRPr="002E0259">
              <w:rPr>
                <w:rFonts w:eastAsia="Times New Roman" w:cs="Times New Roman"/>
                <w:sz w:val="20"/>
                <w:szCs w:val="20"/>
              </w:rPr>
              <w:t>StabilizedCrudeCalculationMethod</w:t>
            </w:r>
          </w:p>
        </w:tc>
        <w:tc>
          <w:tcPr>
            <w:tcW w:w="4657" w:type="dxa"/>
            <w:tcBorders>
              <w:top w:val="single" w:sz="4" w:space="0" w:color="auto"/>
              <w:left w:val="single" w:sz="4" w:space="0" w:color="auto"/>
              <w:bottom w:val="single" w:sz="4" w:space="0" w:color="auto"/>
              <w:right w:val="single" w:sz="4" w:space="0" w:color="auto"/>
            </w:tcBorders>
            <w:shd w:val="clear" w:color="auto" w:fill="auto"/>
            <w:vAlign w:val="center"/>
          </w:tcPr>
          <w:p w14:paraId="13EC1CF1" w14:textId="77777777" w:rsidR="00BC1293" w:rsidRPr="00012E47" w:rsidRDefault="00BC1293" w:rsidP="00632412">
            <w:pPr>
              <w:rPr>
                <w:rFonts w:eastAsia="Times New Roman" w:cs="Times New Roman"/>
                <w:sz w:val="18"/>
                <w:szCs w:val="18"/>
              </w:rPr>
            </w:pPr>
            <w:r w:rsidRPr="00F727D5">
              <w:rPr>
                <w:rFonts w:eastAsia="Times New Roman" w:cs="Times New Roman"/>
                <w:b/>
                <w:sz w:val="20"/>
                <w:szCs w:val="20"/>
              </w:rPr>
              <w:t xml:space="preserve">Conditionally Required: </w:t>
            </w:r>
            <w:r w:rsidRPr="00F727D5">
              <w:rPr>
                <w:rFonts w:eastAsia="Times New Roman" w:cs="Times New Roman"/>
                <w:sz w:val="20"/>
                <w:szCs w:val="20"/>
              </w:rPr>
              <w:t xml:space="preserve"> If t</w:t>
            </w:r>
            <w:r w:rsidRPr="00F727D5">
              <w:rPr>
                <w:sz w:val="20"/>
                <w:szCs w:val="20"/>
              </w:rPr>
              <w:t>he facility did receive stored liquids other than unstabilized crude oil during the reporting year</w:t>
            </w:r>
            <w:r>
              <w:rPr>
                <w:sz w:val="20"/>
                <w:szCs w:val="20"/>
              </w:rPr>
              <w:t>, report t</w:t>
            </w:r>
            <w:r w:rsidRPr="002E0259">
              <w:rPr>
                <w:rFonts w:eastAsia="Times New Roman" w:cs="Times New Roman"/>
                <w:sz w:val="20"/>
                <w:szCs w:val="20"/>
              </w:rPr>
              <w:t xml:space="preserve">he method used to calculate the reported storage tank emissions </w:t>
            </w:r>
            <w:r w:rsidRPr="00364D8D">
              <w:rPr>
                <w:rFonts w:eastAsia="Times New Roman" w:cs="Times New Roman"/>
                <w:sz w:val="20"/>
                <w:szCs w:val="20"/>
              </w:rPr>
              <w:t>for storage tanks other than those processing unstabilized crud</w:t>
            </w:r>
            <w:r>
              <w:rPr>
                <w:rFonts w:eastAsia="Times New Roman" w:cs="Times New Roman"/>
                <w:sz w:val="20"/>
                <w:szCs w:val="20"/>
              </w:rPr>
              <w:t>e</w:t>
            </w:r>
            <w:r w:rsidRPr="002E0259">
              <w:rPr>
                <w:rFonts w:eastAsia="Times New Roman" w:cs="Times New Roman"/>
                <w:sz w:val="20"/>
                <w:szCs w:val="20"/>
              </w:rPr>
              <w:t xml:space="preserve">.  </w:t>
            </w:r>
            <w:r>
              <w:rPr>
                <w:rFonts w:eastAsia="Times New Roman" w:cs="Times New Roman"/>
                <w:sz w:val="20"/>
                <w:szCs w:val="20"/>
              </w:rPr>
              <w:t xml:space="preserve">Below is the </w:t>
            </w:r>
            <w:r w:rsidRPr="002E0259">
              <w:rPr>
                <w:rFonts w:eastAsia="Times New Roman" w:cs="Times New Roman"/>
                <w:sz w:val="20"/>
                <w:szCs w:val="20"/>
              </w:rPr>
              <w:t>list of allowable values.</w:t>
            </w:r>
            <w:r w:rsidR="00445688">
              <w:rPr>
                <w:rFonts w:eastAsia="Times New Roman" w:cs="Times New Roman"/>
                <w:sz w:val="20"/>
                <w:szCs w:val="20"/>
              </w:rPr>
              <w:t xml:space="preserve">  </w:t>
            </w:r>
            <w:r>
              <w:rPr>
                <w:rFonts w:eastAsia="Times New Roman" w:cs="Times New Roman"/>
                <w:sz w:val="20"/>
                <w:szCs w:val="20"/>
              </w:rPr>
              <w:t>[9</w:t>
            </w:r>
            <w:r w:rsidRPr="00867250">
              <w:rPr>
                <w:rFonts w:eastAsia="Times New Roman" w:cs="Times New Roman"/>
                <w:sz w:val="20"/>
                <w:szCs w:val="20"/>
              </w:rPr>
              <w:t>8.256(</w:t>
            </w:r>
            <w:r>
              <w:rPr>
                <w:rFonts w:eastAsia="Times New Roman" w:cs="Times New Roman"/>
                <w:sz w:val="20"/>
                <w:szCs w:val="20"/>
              </w:rPr>
              <w:t>o</w:t>
            </w:r>
            <w:r w:rsidRPr="00867250">
              <w:rPr>
                <w:rFonts w:eastAsia="Times New Roman" w:cs="Times New Roman"/>
                <w:sz w:val="20"/>
                <w:szCs w:val="20"/>
              </w:rPr>
              <w:t>)(</w:t>
            </w:r>
            <w:r>
              <w:rPr>
                <w:rFonts w:eastAsia="Times New Roman" w:cs="Times New Roman"/>
                <w:sz w:val="20"/>
                <w:szCs w:val="20"/>
              </w:rPr>
              <w:t>2</w:t>
            </w:r>
            <w:r w:rsidRPr="00867250">
              <w:rPr>
                <w:rFonts w:eastAsia="Times New Roman" w:cs="Times New Roman"/>
                <w:sz w:val="20"/>
                <w:szCs w:val="20"/>
              </w:rPr>
              <w:t>)</w:t>
            </w:r>
            <w:r>
              <w:rPr>
                <w:rFonts w:eastAsia="Times New Roman" w:cs="Times New Roman"/>
                <w:sz w:val="20"/>
                <w:szCs w:val="20"/>
              </w:rPr>
              <w:t>(i)</w:t>
            </w:r>
            <w:r w:rsidRPr="00867250">
              <w:rPr>
                <w:rFonts w:eastAsia="Times New Roman" w:cs="Times New Roman"/>
                <w:sz w:val="20"/>
                <w:szCs w:val="20"/>
              </w:rPr>
              <w:t>]</w:t>
            </w:r>
            <w:r>
              <w:rPr>
                <w:rFonts w:eastAsia="Times New Roman" w:cs="Times New Roman"/>
                <w:sz w:val="20"/>
                <w:szCs w:val="20"/>
              </w:rPr>
              <w:br/>
            </w:r>
            <w:r>
              <w:rPr>
                <w:rFonts w:eastAsia="Times New Roman" w:cs="Times New Roman"/>
                <w:sz w:val="20"/>
                <w:szCs w:val="20"/>
              </w:rPr>
              <w:br/>
            </w:r>
            <w:r>
              <w:rPr>
                <w:rFonts w:eastAsia="Times New Roman" w:cs="Times New Roman"/>
                <w:sz w:val="16"/>
                <w:szCs w:val="16"/>
              </w:rPr>
              <w:t xml:space="preserve">  </w:t>
            </w:r>
            <w:r w:rsidRPr="00012E47">
              <w:rPr>
                <w:rFonts w:eastAsia="Times New Roman" w:cs="Times New Roman"/>
                <w:sz w:val="18"/>
                <w:szCs w:val="18"/>
              </w:rPr>
              <w:t>AP-42</w:t>
            </w:r>
          </w:p>
          <w:p w14:paraId="641EFC93" w14:textId="77777777" w:rsidR="00BC1293" w:rsidRPr="00867250" w:rsidRDefault="00BC1293" w:rsidP="00632412">
            <w:pPr>
              <w:rPr>
                <w:rFonts w:eastAsia="Times New Roman" w:cs="Times New Roman"/>
                <w:sz w:val="20"/>
                <w:szCs w:val="20"/>
              </w:rPr>
            </w:pPr>
            <w:r w:rsidRPr="00012E47">
              <w:rPr>
                <w:rFonts w:eastAsia="Times New Roman" w:cs="Times New Roman"/>
                <w:sz w:val="18"/>
                <w:szCs w:val="18"/>
              </w:rPr>
              <w:t xml:space="preserve">  Equation Y-22</w:t>
            </w:r>
          </w:p>
        </w:tc>
      </w:tr>
      <w:tr w:rsidR="00BC1293" w:rsidRPr="00867250" w14:paraId="7A09A632" w14:textId="77777777" w:rsidTr="00F83EE2">
        <w:trPr>
          <w:trHeight w:val="980"/>
        </w:trPr>
        <w:tc>
          <w:tcPr>
            <w:tcW w:w="4721" w:type="dxa"/>
            <w:tcBorders>
              <w:top w:val="single" w:sz="4" w:space="0" w:color="auto"/>
              <w:left w:val="single" w:sz="4" w:space="0" w:color="auto"/>
              <w:bottom w:val="single" w:sz="4" w:space="0" w:color="auto"/>
              <w:right w:val="single" w:sz="4" w:space="0" w:color="auto"/>
            </w:tcBorders>
            <w:shd w:val="clear" w:color="auto" w:fill="auto"/>
            <w:vAlign w:val="center"/>
          </w:tcPr>
          <w:p w14:paraId="2889E707" w14:textId="77777777" w:rsidR="00BC1293" w:rsidRPr="002E0259" w:rsidRDefault="00BC1293" w:rsidP="00632412">
            <w:pPr>
              <w:rPr>
                <w:rFonts w:eastAsia="Times New Roman" w:cs="Times New Roman"/>
                <w:sz w:val="20"/>
                <w:szCs w:val="20"/>
              </w:rPr>
            </w:pPr>
            <w:r w:rsidRPr="0049421A">
              <w:rPr>
                <w:rFonts w:eastAsia="Times New Roman" w:cs="Times New Roman"/>
                <w:sz w:val="20"/>
                <w:szCs w:val="20"/>
              </w:rPr>
              <w:t>isStablizedCrudeReceivedStoredIndicator</w:t>
            </w:r>
          </w:p>
        </w:tc>
        <w:tc>
          <w:tcPr>
            <w:tcW w:w="4657" w:type="dxa"/>
            <w:tcBorders>
              <w:top w:val="single" w:sz="4" w:space="0" w:color="auto"/>
              <w:left w:val="single" w:sz="4" w:space="0" w:color="auto"/>
              <w:bottom w:val="single" w:sz="4" w:space="0" w:color="auto"/>
              <w:right w:val="single" w:sz="4" w:space="0" w:color="auto"/>
            </w:tcBorders>
            <w:shd w:val="clear" w:color="auto" w:fill="auto"/>
            <w:vAlign w:val="center"/>
          </w:tcPr>
          <w:p w14:paraId="4D70C385" w14:textId="77777777" w:rsidR="00BC1293" w:rsidRPr="002E0259" w:rsidRDefault="00BC1293" w:rsidP="00632412">
            <w:pPr>
              <w:rPr>
                <w:rFonts w:eastAsia="Times New Roman" w:cs="Times New Roman"/>
                <w:sz w:val="20"/>
                <w:szCs w:val="20"/>
              </w:rPr>
            </w:pPr>
            <w:r w:rsidRPr="0049421A">
              <w:rPr>
                <w:rFonts w:eastAsia="Times New Roman" w:cs="Times New Roman"/>
                <w:sz w:val="20"/>
                <w:szCs w:val="20"/>
              </w:rPr>
              <w:t xml:space="preserve">An indication (Y/N) of whether the facility received </w:t>
            </w:r>
            <w:r>
              <w:rPr>
                <w:rFonts w:eastAsia="Times New Roman" w:cs="Times New Roman"/>
                <w:sz w:val="20"/>
                <w:szCs w:val="20"/>
              </w:rPr>
              <w:t>stored liquids other than un</w:t>
            </w:r>
            <w:r w:rsidRPr="0049421A">
              <w:rPr>
                <w:rFonts w:eastAsia="Times New Roman" w:cs="Times New Roman"/>
                <w:sz w:val="20"/>
                <w:szCs w:val="20"/>
              </w:rPr>
              <w:t>stabilized crude oil during the reporting year.</w:t>
            </w:r>
            <w:r>
              <w:rPr>
                <w:rFonts w:eastAsia="Times New Roman" w:cs="Times New Roman"/>
                <w:sz w:val="20"/>
                <w:szCs w:val="20"/>
              </w:rPr>
              <w:t xml:space="preserve">  [9</w:t>
            </w:r>
            <w:r w:rsidRPr="0049421A">
              <w:rPr>
                <w:rFonts w:eastAsia="Times New Roman" w:cs="Times New Roman"/>
                <w:sz w:val="20"/>
                <w:szCs w:val="20"/>
              </w:rPr>
              <w:t>8.256(o)</w:t>
            </w:r>
            <w:r>
              <w:rPr>
                <w:rFonts w:eastAsia="Times New Roman" w:cs="Times New Roman"/>
                <w:sz w:val="20"/>
                <w:szCs w:val="20"/>
              </w:rPr>
              <w:t>]</w:t>
            </w:r>
          </w:p>
        </w:tc>
      </w:tr>
    </w:tbl>
    <w:p w14:paraId="5F39C70B" w14:textId="77777777" w:rsidR="00BC1293" w:rsidRDefault="00BC1293" w:rsidP="00BC1293"/>
    <w:p w14:paraId="4695ED01" w14:textId="77777777" w:rsidR="00BC1293" w:rsidRDefault="00BC1293" w:rsidP="00BC1293">
      <w:pPr>
        <w:spacing w:after="200" w:line="276" w:lineRule="auto"/>
      </w:pPr>
      <w:r>
        <w:br w:type="page"/>
      </w:r>
    </w:p>
    <w:p w14:paraId="00B20A72" w14:textId="77777777" w:rsidR="00BC1293" w:rsidRPr="00CA46C3" w:rsidRDefault="00BC1293" w:rsidP="00CA46C3">
      <w:pPr>
        <w:pStyle w:val="XMLExcerpt"/>
      </w:pPr>
      <w:r w:rsidRPr="00CA46C3">
        <w:lastRenderedPageBreak/>
        <w:br/>
      </w:r>
      <w:bookmarkStart w:id="967" w:name="_Toc473900485"/>
      <w:r w:rsidRPr="00CA46C3">
        <w:t>Example for Storage Tanks (Stabilized Crude)</w:t>
      </w:r>
      <w:bookmarkEnd w:id="967"/>
    </w:p>
    <w:p w14:paraId="49476B0A"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53E23E3E" w14:textId="77777777" w:rsidR="00BC1293" w:rsidRPr="003C15E2" w:rsidRDefault="00304AFD" w:rsidP="00BC1293">
      <w:pPr>
        <w:pStyle w:val="NormalWeb"/>
        <w:spacing w:before="0" w:beforeAutospacing="0" w:after="0" w:afterAutospacing="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3018112" behindDoc="0" locked="0" layoutInCell="1" allowOverlap="1" wp14:anchorId="32EDAFA3" wp14:editId="6377BF01">
                <wp:simplePos x="0" y="0"/>
                <wp:positionH relativeFrom="column">
                  <wp:posOffset>9525</wp:posOffset>
                </wp:positionH>
                <wp:positionV relativeFrom="paragraph">
                  <wp:posOffset>3810</wp:posOffset>
                </wp:positionV>
                <wp:extent cx="5890260" cy="789305"/>
                <wp:effectExtent l="0" t="0" r="15240" b="10795"/>
                <wp:wrapNone/>
                <wp:docPr id="661"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0260" cy="7893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56A1B9" w14:textId="77777777" w:rsidR="00E82D8A" w:rsidRPr="00020A53" w:rsidRDefault="00E82D8A" w:rsidP="00BC1293">
                            <w:pPr>
                              <w:rPr>
                                <w:rFonts w:ascii="Verdana" w:hAnsi="Verdana"/>
                                <w:color w:val="990000"/>
                                <w:sz w:val="14"/>
                                <w:szCs w:val="14"/>
                              </w:rPr>
                            </w:pPr>
                            <w:r w:rsidRPr="00020A53">
                              <w:rPr>
                                <w:rFonts w:ascii="Verdana" w:hAnsi="Verdana"/>
                                <w:color w:val="0000FF"/>
                                <w:sz w:val="14"/>
                                <w:szCs w:val="14"/>
                              </w:rPr>
                              <w:t>&lt;ghg:</w:t>
                            </w:r>
                            <w:r w:rsidRPr="00020A53">
                              <w:rPr>
                                <w:rFonts w:ascii="Verdana" w:hAnsi="Verdana"/>
                                <w:color w:val="990000"/>
                                <w:sz w:val="14"/>
                                <w:szCs w:val="14"/>
                              </w:rPr>
                              <w:t>StorageTankDetails</w:t>
                            </w:r>
                            <w:r w:rsidRPr="00020A53">
                              <w:rPr>
                                <w:rFonts w:ascii="Verdana" w:hAnsi="Verdana"/>
                                <w:color w:val="0000FF"/>
                                <w:sz w:val="14"/>
                                <w:szCs w:val="14"/>
                              </w:rPr>
                              <w:t>&gt;</w:t>
                            </w:r>
                          </w:p>
                          <w:p w14:paraId="6786F2BF" w14:textId="77777777" w:rsidR="00E82D8A" w:rsidRPr="00020A53" w:rsidRDefault="00E82D8A" w:rsidP="00BC1293">
                            <w:pPr>
                              <w:rPr>
                                <w:rFonts w:ascii="Verdana" w:hAnsi="Verdana"/>
                                <w:color w:val="990000"/>
                                <w:sz w:val="14"/>
                                <w:szCs w:val="14"/>
                              </w:rPr>
                            </w:pPr>
                            <w:r w:rsidRPr="00020A53">
                              <w:rPr>
                                <w:rFonts w:ascii="Verdana" w:hAnsi="Verdana"/>
                                <w:color w:val="990000"/>
                                <w:sz w:val="14"/>
                                <w:szCs w:val="14"/>
                              </w:rPr>
                              <w:tab/>
                              <w:t xml:space="preserve">     </w:t>
                            </w:r>
                            <w:r w:rsidRPr="00020A53">
                              <w:rPr>
                                <w:rFonts w:ascii="Verdana" w:hAnsi="Verdana"/>
                                <w:color w:val="0000FF"/>
                                <w:sz w:val="14"/>
                                <w:szCs w:val="14"/>
                              </w:rPr>
                              <w:t>&lt;ghg:</w:t>
                            </w:r>
                            <w:r w:rsidRPr="00020A53">
                              <w:rPr>
                                <w:rFonts w:ascii="Verdana" w:hAnsi="Verdana"/>
                                <w:color w:val="990000"/>
                                <w:sz w:val="14"/>
                                <w:szCs w:val="14"/>
                              </w:rPr>
                              <w:t xml:space="preserve">StabilizedCrudeTotalCH4Emissions </w:t>
                            </w:r>
                            <w:r w:rsidRPr="00020A53">
                              <w:rPr>
                                <w:rFonts w:ascii="Verdana" w:hAnsi="Verdana"/>
                                <w:color w:val="FF0000"/>
                                <w:sz w:val="14"/>
                                <w:szCs w:val="14"/>
                              </w:rPr>
                              <w:t>massUOM</w:t>
                            </w:r>
                            <w:r w:rsidRPr="00020A53">
                              <w:rPr>
                                <w:rStyle w:val="m1"/>
                                <w:rFonts w:ascii="Verdana" w:hAnsi="Verdana"/>
                                <w:sz w:val="14"/>
                                <w:szCs w:val="14"/>
                              </w:rPr>
                              <w:t>=</w:t>
                            </w:r>
                            <w:r w:rsidRPr="00020A53">
                              <w:rPr>
                                <w:rFonts w:ascii="Verdana" w:hAnsi="Verdana"/>
                                <w:sz w:val="14"/>
                                <w:szCs w:val="14"/>
                              </w:rPr>
                              <w:t>"Metric Tons"</w:t>
                            </w:r>
                            <w:r w:rsidRPr="00020A53">
                              <w:rPr>
                                <w:rFonts w:ascii="Verdana" w:hAnsi="Verdana"/>
                                <w:color w:val="0000FF"/>
                                <w:sz w:val="14"/>
                                <w:szCs w:val="14"/>
                              </w:rPr>
                              <w:t>&gt;</w:t>
                            </w:r>
                          </w:p>
                          <w:p w14:paraId="3F1B8099" w14:textId="77777777" w:rsidR="00E82D8A" w:rsidRPr="00020A53" w:rsidRDefault="00E82D8A" w:rsidP="00BC1293">
                            <w:pPr>
                              <w:rPr>
                                <w:rFonts w:ascii="Verdana" w:hAnsi="Verdana"/>
                                <w:color w:val="990000"/>
                                <w:sz w:val="14"/>
                                <w:szCs w:val="14"/>
                              </w:rPr>
                            </w:pPr>
                            <w:r w:rsidRPr="00020A53">
                              <w:rPr>
                                <w:rFonts w:ascii="Verdana" w:hAnsi="Verdana"/>
                                <w:color w:val="990000"/>
                                <w:sz w:val="14"/>
                                <w:szCs w:val="14"/>
                              </w:rPr>
                              <w:tab/>
                            </w:r>
                            <w:r w:rsidRPr="00020A53">
                              <w:rPr>
                                <w:rFonts w:ascii="Verdana" w:hAnsi="Verdana"/>
                                <w:color w:val="990000"/>
                                <w:sz w:val="14"/>
                                <w:szCs w:val="14"/>
                              </w:rPr>
                              <w:tab/>
                              <w:t xml:space="preserve">          </w:t>
                            </w:r>
                            <w:r w:rsidRPr="00020A53">
                              <w:rPr>
                                <w:rFonts w:ascii="Verdana" w:hAnsi="Verdana"/>
                                <w:color w:val="0000FF"/>
                                <w:sz w:val="14"/>
                                <w:szCs w:val="14"/>
                              </w:rPr>
                              <w:t>&lt;ghg:</w:t>
                            </w:r>
                            <w:r w:rsidRPr="00020A53">
                              <w:rPr>
                                <w:rFonts w:ascii="Verdana" w:hAnsi="Verdana"/>
                                <w:color w:val="990000"/>
                                <w:sz w:val="14"/>
                                <w:szCs w:val="14"/>
                              </w:rPr>
                              <w:t>CalculatedValue&gt;</w:t>
                            </w:r>
                            <w:r w:rsidRPr="00020A53">
                              <w:rPr>
                                <w:rFonts w:ascii="Verdana" w:hAnsi="Verdana"/>
                                <w:sz w:val="14"/>
                                <w:szCs w:val="14"/>
                              </w:rPr>
                              <w:t>235.</w:t>
                            </w:r>
                            <w:r>
                              <w:rPr>
                                <w:rFonts w:ascii="Verdana" w:hAnsi="Verdana"/>
                                <w:sz w:val="14"/>
                                <w:szCs w:val="14"/>
                              </w:rPr>
                              <w:t>67</w:t>
                            </w:r>
                            <w:r w:rsidRPr="00020A53">
                              <w:rPr>
                                <w:rFonts w:ascii="Verdana" w:hAnsi="Verdana"/>
                                <w:color w:val="0000FF"/>
                                <w:sz w:val="14"/>
                                <w:szCs w:val="14"/>
                              </w:rPr>
                              <w:t>&lt;/ghg:</w:t>
                            </w:r>
                            <w:r w:rsidRPr="00020A53">
                              <w:rPr>
                                <w:rFonts w:ascii="Verdana" w:hAnsi="Verdana"/>
                                <w:color w:val="990000"/>
                                <w:sz w:val="14"/>
                                <w:szCs w:val="14"/>
                              </w:rPr>
                              <w:t>CalculatedValue</w:t>
                            </w:r>
                            <w:r w:rsidRPr="00020A53">
                              <w:rPr>
                                <w:rFonts w:ascii="Verdana" w:hAnsi="Verdana"/>
                                <w:color w:val="0000FF"/>
                                <w:sz w:val="14"/>
                                <w:szCs w:val="14"/>
                              </w:rPr>
                              <w:t>&gt;</w:t>
                            </w:r>
                          </w:p>
                          <w:p w14:paraId="1D21470D" w14:textId="77777777" w:rsidR="00E82D8A" w:rsidRPr="00020A53" w:rsidRDefault="00E82D8A" w:rsidP="00BC1293">
                            <w:pPr>
                              <w:rPr>
                                <w:rFonts w:ascii="Verdana" w:hAnsi="Verdana"/>
                                <w:color w:val="990000"/>
                                <w:sz w:val="14"/>
                                <w:szCs w:val="14"/>
                              </w:rPr>
                            </w:pPr>
                            <w:r w:rsidRPr="00020A53">
                              <w:rPr>
                                <w:rFonts w:ascii="Verdana" w:hAnsi="Verdana"/>
                                <w:color w:val="990000"/>
                                <w:sz w:val="14"/>
                                <w:szCs w:val="14"/>
                              </w:rPr>
                              <w:tab/>
                              <w:t xml:space="preserve">     </w:t>
                            </w:r>
                            <w:r w:rsidRPr="00020A53">
                              <w:rPr>
                                <w:rFonts w:ascii="Verdana" w:hAnsi="Verdana"/>
                                <w:color w:val="0000FF"/>
                                <w:sz w:val="14"/>
                                <w:szCs w:val="14"/>
                              </w:rPr>
                              <w:t>&lt;/ghg:</w:t>
                            </w:r>
                            <w:r w:rsidRPr="00020A53">
                              <w:rPr>
                                <w:rFonts w:ascii="Verdana" w:hAnsi="Verdana"/>
                                <w:color w:val="990000"/>
                                <w:sz w:val="14"/>
                                <w:szCs w:val="14"/>
                              </w:rPr>
                              <w:t>StabilizedCrudeTotalCH4Emissions</w:t>
                            </w:r>
                            <w:r w:rsidRPr="00020A53">
                              <w:rPr>
                                <w:rFonts w:ascii="Verdana" w:hAnsi="Verdana"/>
                                <w:color w:val="0000FF"/>
                                <w:sz w:val="14"/>
                                <w:szCs w:val="14"/>
                              </w:rPr>
                              <w:t>&gt;</w:t>
                            </w:r>
                          </w:p>
                          <w:p w14:paraId="20AF6C8E" w14:textId="77777777" w:rsidR="00E82D8A" w:rsidRPr="00020A53" w:rsidRDefault="00E82D8A" w:rsidP="00BC1293">
                            <w:pPr>
                              <w:rPr>
                                <w:rFonts w:ascii="Verdana" w:hAnsi="Verdana"/>
                                <w:color w:val="990000"/>
                                <w:sz w:val="14"/>
                                <w:szCs w:val="14"/>
                              </w:rPr>
                            </w:pPr>
                            <w:r w:rsidRPr="00020A53">
                              <w:rPr>
                                <w:rFonts w:ascii="Verdana" w:hAnsi="Verdana"/>
                                <w:color w:val="990000"/>
                                <w:sz w:val="14"/>
                                <w:szCs w:val="14"/>
                              </w:rPr>
                              <w:tab/>
                              <w:t xml:space="preserve">     </w:t>
                            </w:r>
                            <w:r w:rsidRPr="00020A53">
                              <w:rPr>
                                <w:rFonts w:ascii="Verdana" w:hAnsi="Verdana"/>
                                <w:color w:val="0000FF"/>
                                <w:sz w:val="14"/>
                                <w:szCs w:val="14"/>
                              </w:rPr>
                              <w:t>&lt;ghg:</w:t>
                            </w:r>
                            <w:r w:rsidRPr="00020A53">
                              <w:rPr>
                                <w:rFonts w:ascii="Verdana" w:hAnsi="Verdana"/>
                                <w:color w:val="990000"/>
                                <w:sz w:val="14"/>
                                <w:szCs w:val="14"/>
                              </w:rPr>
                              <w:t>StabilizedCrudeCalculationMethod</w:t>
                            </w:r>
                            <w:r w:rsidRPr="00020A53">
                              <w:rPr>
                                <w:rFonts w:ascii="Verdana" w:hAnsi="Verdana"/>
                                <w:color w:val="0000FF"/>
                                <w:sz w:val="14"/>
                                <w:szCs w:val="14"/>
                              </w:rPr>
                              <w:t>&gt;</w:t>
                            </w:r>
                            <w:r w:rsidRPr="00020A53">
                              <w:rPr>
                                <w:rFonts w:ascii="Verdana" w:hAnsi="Verdana"/>
                                <w:sz w:val="14"/>
                                <w:szCs w:val="14"/>
                              </w:rPr>
                              <w:t>Equation Y-22</w:t>
                            </w:r>
                            <w:r w:rsidRPr="00020A53">
                              <w:rPr>
                                <w:rFonts w:ascii="Verdana" w:hAnsi="Verdana"/>
                                <w:color w:val="0000FF"/>
                                <w:sz w:val="14"/>
                                <w:szCs w:val="14"/>
                              </w:rPr>
                              <w:t>&lt;/ghg</w:t>
                            </w:r>
                            <w:r w:rsidRPr="00020A53">
                              <w:rPr>
                                <w:rFonts w:ascii="Verdana" w:hAnsi="Verdana"/>
                                <w:color w:val="990000"/>
                                <w:sz w:val="14"/>
                                <w:szCs w:val="14"/>
                              </w:rPr>
                              <w:t>:StabilizedCrudeCalculationMethod</w:t>
                            </w:r>
                            <w:r w:rsidRPr="00020A53">
                              <w:rPr>
                                <w:rFonts w:ascii="Verdana" w:hAnsi="Verdana"/>
                                <w:color w:val="0000FF"/>
                                <w:sz w:val="14"/>
                                <w:szCs w:val="14"/>
                              </w:rPr>
                              <w:t>&gt;</w:t>
                            </w:r>
                          </w:p>
                          <w:p w14:paraId="04E44B39" w14:textId="77777777" w:rsidR="00E82D8A" w:rsidRPr="00020A53" w:rsidRDefault="00E82D8A" w:rsidP="00BC1293">
                            <w:pPr>
                              <w:rPr>
                                <w:rFonts w:ascii="Verdana" w:hAnsi="Verdana"/>
                                <w:color w:val="990000"/>
                                <w:sz w:val="14"/>
                                <w:szCs w:val="14"/>
                              </w:rPr>
                            </w:pPr>
                            <w:r w:rsidRPr="00020A53">
                              <w:rPr>
                                <w:rFonts w:ascii="Verdana" w:hAnsi="Verdana"/>
                                <w:color w:val="990000"/>
                                <w:sz w:val="14"/>
                                <w:szCs w:val="14"/>
                              </w:rPr>
                              <w:tab/>
                              <w:t xml:space="preserve">     </w:t>
                            </w:r>
                            <w:r w:rsidRPr="00020A53">
                              <w:rPr>
                                <w:rFonts w:ascii="Verdana" w:hAnsi="Verdana"/>
                                <w:color w:val="0000FF"/>
                                <w:sz w:val="14"/>
                                <w:szCs w:val="14"/>
                              </w:rPr>
                              <w:t>&lt;ghg:</w:t>
                            </w:r>
                            <w:r w:rsidRPr="00020A53">
                              <w:rPr>
                                <w:rFonts w:ascii="Verdana" w:hAnsi="Verdana"/>
                                <w:color w:val="990000"/>
                                <w:sz w:val="14"/>
                                <w:szCs w:val="14"/>
                              </w:rPr>
                              <w:t>isStablizedCrudeReceivedStoredIndicator</w:t>
                            </w:r>
                            <w:r w:rsidRPr="00020A53">
                              <w:rPr>
                                <w:rFonts w:ascii="Verdana" w:hAnsi="Verdana"/>
                                <w:color w:val="0000FF"/>
                                <w:sz w:val="14"/>
                                <w:szCs w:val="14"/>
                              </w:rPr>
                              <w:t>&gt;</w:t>
                            </w:r>
                            <w:r w:rsidRPr="00020A53">
                              <w:rPr>
                                <w:rFonts w:ascii="Verdana" w:hAnsi="Verdana"/>
                                <w:sz w:val="14"/>
                                <w:szCs w:val="14"/>
                              </w:rPr>
                              <w:t>Y</w:t>
                            </w:r>
                            <w:r w:rsidRPr="00020A53">
                              <w:rPr>
                                <w:rFonts w:ascii="Verdana" w:hAnsi="Verdana"/>
                                <w:color w:val="0000FF"/>
                                <w:sz w:val="14"/>
                                <w:szCs w:val="14"/>
                              </w:rPr>
                              <w:t>&lt;/ghg:</w:t>
                            </w:r>
                            <w:r w:rsidRPr="00020A53">
                              <w:rPr>
                                <w:rFonts w:ascii="Verdana" w:hAnsi="Verdana"/>
                                <w:color w:val="990000"/>
                                <w:sz w:val="14"/>
                                <w:szCs w:val="14"/>
                              </w:rPr>
                              <w:t>isStablizedCrudeReceivedStoredIndicator</w:t>
                            </w:r>
                            <w:r w:rsidRPr="00020A53">
                              <w:rPr>
                                <w:rFonts w:ascii="Verdana" w:hAnsi="Verdana"/>
                                <w:color w:val="0000FF"/>
                                <w:sz w:val="14"/>
                                <w:szCs w:val="14"/>
                              </w:rPr>
                              <w:t>&gt;</w:t>
                            </w:r>
                          </w:p>
                          <w:p w14:paraId="45266FB2" w14:textId="77777777" w:rsidR="00E82D8A" w:rsidRPr="00020A53" w:rsidRDefault="00E82D8A" w:rsidP="00BC1293">
                            <w:pPr>
                              <w:rPr>
                                <w:rFonts w:ascii="Verdana" w:hAnsi="Verdana"/>
                                <w:color w:val="990000"/>
                                <w:sz w:val="14"/>
                                <w:szCs w:val="14"/>
                              </w:rPr>
                            </w:pPr>
                            <w:r w:rsidRPr="00020A53">
                              <w:rPr>
                                <w:rFonts w:ascii="Verdana" w:hAnsi="Verdana"/>
                                <w:color w:val="990000"/>
                                <w:sz w:val="14"/>
                                <w:szCs w:val="1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B3235D0" id="Text Box 661" o:spid="_x0000_s1160" type="#_x0000_t202" style="position:absolute;margin-left:.75pt;margin-top:.3pt;width:463.8pt;height:62.15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" fillcolor="white [3201]" strokeweight=".5pt">
                <v:path arrowok="t"/>
                <v:textbox>
                  <w:txbxContent>
                    <w:p w:rsidR="00E82D8A" w:rsidRPr="00020A53" w:rsidRDefault="00E82D8A" w:rsidP="00BC1293">
                      <w:pPr>
                        <w:rPr>
                          <w:rFonts w:ascii="Verdana" w:hAnsi="Verdana"/>
                          <w:color w:val="990000"/>
                          <w:sz w:val="14"/>
                          <w:szCs w:val="14"/>
                        </w:rPr>
                      </w:pPr>
                      <w:r w:rsidRPr="00020A53">
                        <w:rPr>
                          <w:rFonts w:ascii="Verdana" w:hAnsi="Verdana"/>
                          <w:color w:val="0000FF"/>
                          <w:sz w:val="14"/>
                          <w:szCs w:val="14"/>
                        </w:rPr>
                        <w:t>&lt;</w:t>
                      </w:r>
                      <w:proofErr w:type="gramStart"/>
                      <w:r w:rsidRPr="00020A53">
                        <w:rPr>
                          <w:rFonts w:ascii="Verdana" w:hAnsi="Verdana"/>
                          <w:color w:val="0000FF"/>
                          <w:sz w:val="14"/>
                          <w:szCs w:val="14"/>
                        </w:rPr>
                        <w:t>ghg:</w:t>
                      </w:r>
                      <w:proofErr w:type="gramEnd"/>
                      <w:r w:rsidRPr="00020A53">
                        <w:rPr>
                          <w:rFonts w:ascii="Verdana" w:hAnsi="Verdana"/>
                          <w:color w:val="990000"/>
                          <w:sz w:val="14"/>
                          <w:szCs w:val="14"/>
                        </w:rPr>
                        <w:t>StorageTankDetails</w:t>
                      </w:r>
                      <w:r w:rsidRPr="00020A53">
                        <w:rPr>
                          <w:rFonts w:ascii="Verdana" w:hAnsi="Verdana"/>
                          <w:color w:val="0000FF"/>
                          <w:sz w:val="14"/>
                          <w:szCs w:val="14"/>
                        </w:rPr>
                        <w:t>&gt;</w:t>
                      </w:r>
                    </w:p>
                    <w:p w:rsidR="00E82D8A" w:rsidRPr="00020A53" w:rsidRDefault="00E82D8A" w:rsidP="00BC1293">
                      <w:pPr>
                        <w:rPr>
                          <w:rFonts w:ascii="Verdana" w:hAnsi="Verdana"/>
                          <w:color w:val="990000"/>
                          <w:sz w:val="14"/>
                          <w:szCs w:val="14"/>
                        </w:rPr>
                      </w:pPr>
                      <w:r w:rsidRPr="00020A53">
                        <w:rPr>
                          <w:rFonts w:ascii="Verdana" w:hAnsi="Verdana"/>
                          <w:color w:val="990000"/>
                          <w:sz w:val="14"/>
                          <w:szCs w:val="14"/>
                        </w:rPr>
                        <w:tab/>
                        <w:t xml:space="preserve">     </w:t>
                      </w:r>
                      <w:r w:rsidRPr="00020A53">
                        <w:rPr>
                          <w:rFonts w:ascii="Verdana" w:hAnsi="Verdana"/>
                          <w:color w:val="0000FF"/>
                          <w:sz w:val="14"/>
                          <w:szCs w:val="14"/>
                        </w:rPr>
                        <w:t>&lt;ghg</w:t>
                      </w:r>
                      <w:proofErr w:type="gramStart"/>
                      <w:r w:rsidRPr="00020A53">
                        <w:rPr>
                          <w:rFonts w:ascii="Verdana" w:hAnsi="Verdana"/>
                          <w:color w:val="0000FF"/>
                          <w:sz w:val="14"/>
                          <w:szCs w:val="14"/>
                        </w:rPr>
                        <w:t>:</w:t>
                      </w:r>
                      <w:r w:rsidRPr="00020A53">
                        <w:rPr>
                          <w:rFonts w:ascii="Verdana" w:hAnsi="Verdana"/>
                          <w:color w:val="990000"/>
                          <w:sz w:val="14"/>
                          <w:szCs w:val="14"/>
                        </w:rPr>
                        <w:t>StabilizedCrudeTotalCH4Emissions</w:t>
                      </w:r>
                      <w:proofErr w:type="gramEnd"/>
                      <w:r w:rsidRPr="00020A53">
                        <w:rPr>
                          <w:rFonts w:ascii="Verdana" w:hAnsi="Verdana"/>
                          <w:color w:val="990000"/>
                          <w:sz w:val="14"/>
                          <w:szCs w:val="14"/>
                        </w:rPr>
                        <w:t xml:space="preserve"> </w:t>
                      </w:r>
                      <w:r w:rsidRPr="00020A53">
                        <w:rPr>
                          <w:rFonts w:ascii="Verdana" w:hAnsi="Verdana"/>
                          <w:color w:val="FF0000"/>
                          <w:sz w:val="14"/>
                          <w:szCs w:val="14"/>
                        </w:rPr>
                        <w:t>massUOM</w:t>
                      </w:r>
                      <w:r w:rsidRPr="00020A53">
                        <w:rPr>
                          <w:rStyle w:val="m1"/>
                          <w:rFonts w:ascii="Verdana" w:hAnsi="Verdana"/>
                          <w:sz w:val="14"/>
                          <w:szCs w:val="14"/>
                        </w:rPr>
                        <w:t>=</w:t>
                      </w:r>
                      <w:r w:rsidRPr="00020A53">
                        <w:rPr>
                          <w:rFonts w:ascii="Verdana" w:hAnsi="Verdana"/>
                          <w:sz w:val="14"/>
                          <w:szCs w:val="14"/>
                        </w:rPr>
                        <w:t>"Metric Tons"</w:t>
                      </w:r>
                      <w:r w:rsidRPr="00020A53">
                        <w:rPr>
                          <w:rFonts w:ascii="Verdana" w:hAnsi="Verdana"/>
                          <w:color w:val="0000FF"/>
                          <w:sz w:val="14"/>
                          <w:szCs w:val="14"/>
                        </w:rPr>
                        <w:t>&gt;</w:t>
                      </w:r>
                    </w:p>
                    <w:p w:rsidR="00E82D8A" w:rsidRPr="00020A53" w:rsidRDefault="00E82D8A" w:rsidP="00BC1293">
                      <w:pPr>
                        <w:rPr>
                          <w:rFonts w:ascii="Verdana" w:hAnsi="Verdana"/>
                          <w:color w:val="990000"/>
                          <w:sz w:val="14"/>
                          <w:szCs w:val="14"/>
                        </w:rPr>
                      </w:pPr>
                      <w:r w:rsidRPr="00020A53">
                        <w:rPr>
                          <w:rFonts w:ascii="Verdana" w:hAnsi="Verdana"/>
                          <w:color w:val="990000"/>
                          <w:sz w:val="14"/>
                          <w:szCs w:val="14"/>
                        </w:rPr>
                        <w:tab/>
                      </w:r>
                      <w:r w:rsidRPr="00020A53">
                        <w:rPr>
                          <w:rFonts w:ascii="Verdana" w:hAnsi="Verdana"/>
                          <w:color w:val="990000"/>
                          <w:sz w:val="14"/>
                          <w:szCs w:val="14"/>
                        </w:rPr>
                        <w:tab/>
                        <w:t xml:space="preserve">          </w:t>
                      </w:r>
                      <w:r w:rsidRPr="00020A53">
                        <w:rPr>
                          <w:rFonts w:ascii="Verdana" w:hAnsi="Verdana"/>
                          <w:color w:val="0000FF"/>
                          <w:sz w:val="14"/>
                          <w:szCs w:val="14"/>
                        </w:rPr>
                        <w:t>&lt;ghg</w:t>
                      </w:r>
                      <w:proofErr w:type="gramStart"/>
                      <w:r w:rsidRPr="00020A53">
                        <w:rPr>
                          <w:rFonts w:ascii="Verdana" w:hAnsi="Verdana"/>
                          <w:color w:val="0000FF"/>
                          <w:sz w:val="14"/>
                          <w:szCs w:val="14"/>
                        </w:rPr>
                        <w:t>:</w:t>
                      </w:r>
                      <w:r w:rsidRPr="00020A53">
                        <w:rPr>
                          <w:rFonts w:ascii="Verdana" w:hAnsi="Verdana"/>
                          <w:color w:val="990000"/>
                          <w:sz w:val="14"/>
                          <w:szCs w:val="14"/>
                        </w:rPr>
                        <w:t>CalculatedValue</w:t>
                      </w:r>
                      <w:proofErr w:type="gramEnd"/>
                      <w:r w:rsidRPr="00020A53">
                        <w:rPr>
                          <w:rFonts w:ascii="Verdana" w:hAnsi="Verdana"/>
                          <w:color w:val="990000"/>
                          <w:sz w:val="14"/>
                          <w:szCs w:val="14"/>
                        </w:rPr>
                        <w:t>&gt;</w:t>
                      </w:r>
                      <w:r w:rsidRPr="00020A53">
                        <w:rPr>
                          <w:rFonts w:ascii="Verdana" w:hAnsi="Verdana"/>
                          <w:sz w:val="14"/>
                          <w:szCs w:val="14"/>
                        </w:rPr>
                        <w:t>235.</w:t>
                      </w:r>
                      <w:r>
                        <w:rPr>
                          <w:rFonts w:ascii="Verdana" w:hAnsi="Verdana"/>
                          <w:sz w:val="14"/>
                          <w:szCs w:val="14"/>
                        </w:rPr>
                        <w:t>67</w:t>
                      </w:r>
                      <w:r w:rsidRPr="00020A53">
                        <w:rPr>
                          <w:rFonts w:ascii="Verdana" w:hAnsi="Verdana"/>
                          <w:color w:val="0000FF"/>
                          <w:sz w:val="14"/>
                          <w:szCs w:val="14"/>
                        </w:rPr>
                        <w:t>&lt;/ghg:</w:t>
                      </w:r>
                      <w:r w:rsidRPr="00020A53">
                        <w:rPr>
                          <w:rFonts w:ascii="Verdana" w:hAnsi="Verdana"/>
                          <w:color w:val="990000"/>
                          <w:sz w:val="14"/>
                          <w:szCs w:val="14"/>
                        </w:rPr>
                        <w:t>CalculatedValue</w:t>
                      </w:r>
                      <w:r w:rsidRPr="00020A53">
                        <w:rPr>
                          <w:rFonts w:ascii="Verdana" w:hAnsi="Verdana"/>
                          <w:color w:val="0000FF"/>
                          <w:sz w:val="14"/>
                          <w:szCs w:val="14"/>
                        </w:rPr>
                        <w:t>&gt;</w:t>
                      </w:r>
                    </w:p>
                    <w:p w:rsidR="00E82D8A" w:rsidRPr="00020A53" w:rsidRDefault="00E82D8A" w:rsidP="00BC1293">
                      <w:pPr>
                        <w:rPr>
                          <w:rFonts w:ascii="Verdana" w:hAnsi="Verdana"/>
                          <w:color w:val="990000"/>
                          <w:sz w:val="14"/>
                          <w:szCs w:val="14"/>
                        </w:rPr>
                      </w:pPr>
                      <w:r w:rsidRPr="00020A53">
                        <w:rPr>
                          <w:rFonts w:ascii="Verdana" w:hAnsi="Verdana"/>
                          <w:color w:val="990000"/>
                          <w:sz w:val="14"/>
                          <w:szCs w:val="14"/>
                        </w:rPr>
                        <w:tab/>
                        <w:t xml:space="preserve">     </w:t>
                      </w:r>
                      <w:r w:rsidRPr="00020A53">
                        <w:rPr>
                          <w:rFonts w:ascii="Verdana" w:hAnsi="Verdana"/>
                          <w:color w:val="0000FF"/>
                          <w:sz w:val="14"/>
                          <w:szCs w:val="14"/>
                        </w:rPr>
                        <w:t>&lt;/ghg</w:t>
                      </w:r>
                      <w:proofErr w:type="gramStart"/>
                      <w:r w:rsidRPr="00020A53">
                        <w:rPr>
                          <w:rFonts w:ascii="Verdana" w:hAnsi="Verdana"/>
                          <w:color w:val="0000FF"/>
                          <w:sz w:val="14"/>
                          <w:szCs w:val="14"/>
                        </w:rPr>
                        <w:t>:</w:t>
                      </w:r>
                      <w:r w:rsidRPr="00020A53">
                        <w:rPr>
                          <w:rFonts w:ascii="Verdana" w:hAnsi="Verdana"/>
                          <w:color w:val="990000"/>
                          <w:sz w:val="14"/>
                          <w:szCs w:val="14"/>
                        </w:rPr>
                        <w:t>StabilizedCrudeTotalCH4Emissions</w:t>
                      </w:r>
                      <w:proofErr w:type="gramEnd"/>
                      <w:r w:rsidRPr="00020A53">
                        <w:rPr>
                          <w:rFonts w:ascii="Verdana" w:hAnsi="Verdana"/>
                          <w:color w:val="0000FF"/>
                          <w:sz w:val="14"/>
                          <w:szCs w:val="14"/>
                        </w:rPr>
                        <w:t>&gt;</w:t>
                      </w:r>
                    </w:p>
                    <w:p w:rsidR="00E82D8A" w:rsidRPr="00020A53" w:rsidRDefault="00E82D8A" w:rsidP="00BC1293">
                      <w:pPr>
                        <w:rPr>
                          <w:rFonts w:ascii="Verdana" w:hAnsi="Verdana"/>
                          <w:color w:val="990000"/>
                          <w:sz w:val="14"/>
                          <w:szCs w:val="14"/>
                        </w:rPr>
                      </w:pPr>
                      <w:r w:rsidRPr="00020A53">
                        <w:rPr>
                          <w:rFonts w:ascii="Verdana" w:hAnsi="Verdana"/>
                          <w:color w:val="990000"/>
                          <w:sz w:val="14"/>
                          <w:szCs w:val="14"/>
                        </w:rPr>
                        <w:tab/>
                        <w:t xml:space="preserve">     </w:t>
                      </w:r>
                      <w:r w:rsidRPr="00020A53">
                        <w:rPr>
                          <w:rFonts w:ascii="Verdana" w:hAnsi="Verdana"/>
                          <w:color w:val="0000FF"/>
                          <w:sz w:val="14"/>
                          <w:szCs w:val="14"/>
                        </w:rPr>
                        <w:t>&lt;ghg</w:t>
                      </w:r>
                      <w:proofErr w:type="gramStart"/>
                      <w:r w:rsidRPr="00020A53">
                        <w:rPr>
                          <w:rFonts w:ascii="Verdana" w:hAnsi="Verdana"/>
                          <w:color w:val="0000FF"/>
                          <w:sz w:val="14"/>
                          <w:szCs w:val="14"/>
                        </w:rPr>
                        <w:t>:</w:t>
                      </w:r>
                      <w:r w:rsidRPr="00020A53">
                        <w:rPr>
                          <w:rFonts w:ascii="Verdana" w:hAnsi="Verdana"/>
                          <w:color w:val="990000"/>
                          <w:sz w:val="14"/>
                          <w:szCs w:val="14"/>
                        </w:rPr>
                        <w:t>StabilizedCrudeCalculationMethod</w:t>
                      </w:r>
                      <w:proofErr w:type="gramEnd"/>
                      <w:r w:rsidRPr="00020A53">
                        <w:rPr>
                          <w:rFonts w:ascii="Verdana" w:hAnsi="Verdana"/>
                          <w:color w:val="0000FF"/>
                          <w:sz w:val="14"/>
                          <w:szCs w:val="14"/>
                        </w:rPr>
                        <w:t>&gt;</w:t>
                      </w:r>
                      <w:r w:rsidRPr="00020A53">
                        <w:rPr>
                          <w:rFonts w:ascii="Verdana" w:hAnsi="Verdana"/>
                          <w:sz w:val="14"/>
                          <w:szCs w:val="14"/>
                        </w:rPr>
                        <w:t>Equation Y-22</w:t>
                      </w:r>
                      <w:r w:rsidRPr="00020A53">
                        <w:rPr>
                          <w:rFonts w:ascii="Verdana" w:hAnsi="Verdana"/>
                          <w:color w:val="0000FF"/>
                          <w:sz w:val="14"/>
                          <w:szCs w:val="14"/>
                        </w:rPr>
                        <w:t>&lt;/ghg</w:t>
                      </w:r>
                      <w:r w:rsidRPr="00020A53">
                        <w:rPr>
                          <w:rFonts w:ascii="Verdana" w:hAnsi="Verdana"/>
                          <w:color w:val="990000"/>
                          <w:sz w:val="14"/>
                          <w:szCs w:val="14"/>
                        </w:rPr>
                        <w:t>:StabilizedCrudeCalculationMethod</w:t>
                      </w:r>
                      <w:r w:rsidRPr="00020A53">
                        <w:rPr>
                          <w:rFonts w:ascii="Verdana" w:hAnsi="Verdana"/>
                          <w:color w:val="0000FF"/>
                          <w:sz w:val="14"/>
                          <w:szCs w:val="14"/>
                        </w:rPr>
                        <w:t>&gt;</w:t>
                      </w:r>
                    </w:p>
                    <w:p w:rsidR="00E82D8A" w:rsidRPr="00020A53" w:rsidRDefault="00E82D8A" w:rsidP="00BC1293">
                      <w:pPr>
                        <w:rPr>
                          <w:rFonts w:ascii="Verdana" w:hAnsi="Verdana"/>
                          <w:color w:val="990000"/>
                          <w:sz w:val="14"/>
                          <w:szCs w:val="14"/>
                        </w:rPr>
                      </w:pPr>
                      <w:r w:rsidRPr="00020A53">
                        <w:rPr>
                          <w:rFonts w:ascii="Verdana" w:hAnsi="Verdana"/>
                          <w:color w:val="990000"/>
                          <w:sz w:val="14"/>
                          <w:szCs w:val="14"/>
                        </w:rPr>
                        <w:tab/>
                        <w:t xml:space="preserve">     </w:t>
                      </w:r>
                      <w:r w:rsidRPr="00020A53">
                        <w:rPr>
                          <w:rFonts w:ascii="Verdana" w:hAnsi="Verdana"/>
                          <w:color w:val="0000FF"/>
                          <w:sz w:val="14"/>
                          <w:szCs w:val="14"/>
                        </w:rPr>
                        <w:t>&lt;ghg</w:t>
                      </w:r>
                      <w:proofErr w:type="gramStart"/>
                      <w:r w:rsidRPr="00020A53">
                        <w:rPr>
                          <w:rFonts w:ascii="Verdana" w:hAnsi="Verdana"/>
                          <w:color w:val="0000FF"/>
                          <w:sz w:val="14"/>
                          <w:szCs w:val="14"/>
                        </w:rPr>
                        <w:t>:</w:t>
                      </w:r>
                      <w:r w:rsidRPr="00020A53">
                        <w:rPr>
                          <w:rFonts w:ascii="Verdana" w:hAnsi="Verdana"/>
                          <w:color w:val="990000"/>
                          <w:sz w:val="14"/>
                          <w:szCs w:val="14"/>
                        </w:rPr>
                        <w:t>isStablizedCrudeReceivedStoredIndicator</w:t>
                      </w:r>
                      <w:proofErr w:type="gramEnd"/>
                      <w:r w:rsidRPr="00020A53">
                        <w:rPr>
                          <w:rFonts w:ascii="Verdana" w:hAnsi="Verdana"/>
                          <w:color w:val="0000FF"/>
                          <w:sz w:val="14"/>
                          <w:szCs w:val="14"/>
                        </w:rPr>
                        <w:t>&gt;</w:t>
                      </w:r>
                      <w:r w:rsidRPr="00020A53">
                        <w:rPr>
                          <w:rFonts w:ascii="Verdana" w:hAnsi="Verdana"/>
                          <w:sz w:val="14"/>
                          <w:szCs w:val="14"/>
                        </w:rPr>
                        <w:t>Y</w:t>
                      </w:r>
                      <w:r w:rsidRPr="00020A53">
                        <w:rPr>
                          <w:rFonts w:ascii="Verdana" w:hAnsi="Verdana"/>
                          <w:color w:val="0000FF"/>
                          <w:sz w:val="14"/>
                          <w:szCs w:val="14"/>
                        </w:rPr>
                        <w:t>&lt;/ghg:</w:t>
                      </w:r>
                      <w:r w:rsidRPr="00020A53">
                        <w:rPr>
                          <w:rFonts w:ascii="Verdana" w:hAnsi="Verdana"/>
                          <w:color w:val="990000"/>
                          <w:sz w:val="14"/>
                          <w:szCs w:val="14"/>
                        </w:rPr>
                        <w:t>isStablizedCrudeReceivedStoredIndicator</w:t>
                      </w:r>
                      <w:r w:rsidRPr="00020A53">
                        <w:rPr>
                          <w:rFonts w:ascii="Verdana" w:hAnsi="Verdana"/>
                          <w:color w:val="0000FF"/>
                          <w:sz w:val="14"/>
                          <w:szCs w:val="14"/>
                        </w:rPr>
                        <w:t>&gt;</w:t>
                      </w:r>
                    </w:p>
                    <w:p w:rsidR="00E82D8A" w:rsidRPr="00020A53" w:rsidRDefault="00E82D8A" w:rsidP="00BC1293">
                      <w:pPr>
                        <w:rPr>
                          <w:rFonts w:ascii="Verdana" w:hAnsi="Verdana"/>
                          <w:color w:val="990000"/>
                          <w:sz w:val="14"/>
                          <w:szCs w:val="14"/>
                        </w:rPr>
                      </w:pPr>
                      <w:r w:rsidRPr="00020A53">
                        <w:rPr>
                          <w:rFonts w:ascii="Verdana" w:hAnsi="Verdana"/>
                          <w:color w:val="990000"/>
                          <w:sz w:val="14"/>
                          <w:szCs w:val="14"/>
                        </w:rPr>
                        <w:tab/>
                      </w:r>
                    </w:p>
                  </w:txbxContent>
                </v:textbox>
              </v:shape>
            </w:pict>
          </mc:Fallback>
        </mc:AlternateContent>
      </w:r>
    </w:p>
    <w:p w14:paraId="297AAD23"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6250DEAC"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537B46D9" w14:textId="77777777" w:rsidR="00BC1293" w:rsidRDefault="00BC1293" w:rsidP="00BC1293">
      <w:pPr>
        <w:pStyle w:val="NormalWeb"/>
        <w:spacing w:before="0" w:beforeAutospacing="0" w:after="0" w:afterAutospacing="0"/>
        <w:rPr>
          <w:rFonts w:ascii="Times New Roman" w:hAnsi="Times New Roman"/>
          <w:sz w:val="18"/>
          <w:szCs w:val="18"/>
        </w:rPr>
      </w:pPr>
    </w:p>
    <w:p w14:paraId="3B59CEEB" w14:textId="77777777" w:rsidR="00BC1293" w:rsidRDefault="00BC1293" w:rsidP="00BC1293">
      <w:pPr>
        <w:pStyle w:val="NormalWeb"/>
        <w:spacing w:before="0" w:beforeAutospacing="0" w:after="0" w:afterAutospacing="0"/>
        <w:rPr>
          <w:rFonts w:ascii="Times New Roman" w:hAnsi="Times New Roman"/>
          <w:sz w:val="18"/>
          <w:szCs w:val="18"/>
        </w:rPr>
      </w:pPr>
    </w:p>
    <w:p w14:paraId="7F63F046" w14:textId="77777777" w:rsidR="00BC1293" w:rsidRDefault="00BC1293" w:rsidP="00BC1293">
      <w:pPr>
        <w:pStyle w:val="NormalWeb"/>
        <w:spacing w:before="0" w:beforeAutospacing="0" w:after="0" w:afterAutospacing="0"/>
        <w:rPr>
          <w:rFonts w:ascii="Times New Roman" w:hAnsi="Times New Roman"/>
          <w:sz w:val="18"/>
          <w:szCs w:val="18"/>
        </w:rPr>
      </w:pPr>
    </w:p>
    <w:p w14:paraId="3805A4A4" w14:textId="77777777" w:rsidR="00BC1293" w:rsidRDefault="00BC1293" w:rsidP="00BC1293">
      <w:pPr>
        <w:rPr>
          <w:sz w:val="18"/>
          <w:szCs w:val="18"/>
        </w:rPr>
      </w:pPr>
      <w:r w:rsidRPr="0042724A">
        <w:rPr>
          <w:b/>
          <w:sz w:val="18"/>
          <w:szCs w:val="18"/>
        </w:rPr>
        <w:t xml:space="preserve">Note: </w:t>
      </w:r>
      <w:r w:rsidRPr="003C15E2">
        <w:rPr>
          <w:sz w:val="18"/>
          <w:szCs w:val="18"/>
        </w:rPr>
        <w:t xml:space="preserve"> </w:t>
      </w:r>
      <w:r>
        <w:rPr>
          <w:sz w:val="18"/>
          <w:szCs w:val="18"/>
        </w:rPr>
        <w:t>The XML example</w:t>
      </w:r>
      <w:r w:rsidRPr="003C15E2">
        <w:rPr>
          <w:sz w:val="18"/>
          <w:szCs w:val="18"/>
        </w:rPr>
        <w:t xml:space="preserve"> above is presented here to demonstrate the concept of reporting </w:t>
      </w:r>
      <w:r>
        <w:rPr>
          <w:sz w:val="18"/>
          <w:szCs w:val="18"/>
        </w:rPr>
        <w:t xml:space="preserve">emissions data for storage tanks other than those processing unstabilized crude oil. </w:t>
      </w:r>
    </w:p>
    <w:p w14:paraId="4B8A011E" w14:textId="77777777" w:rsidR="00BC1293" w:rsidRDefault="00BC1293" w:rsidP="00BC1293">
      <w:pPr>
        <w:rPr>
          <w:sz w:val="18"/>
          <w:szCs w:val="18"/>
        </w:rPr>
      </w:pPr>
    </w:p>
    <w:p w14:paraId="0859B810" w14:textId="77777777" w:rsidR="00BC1293" w:rsidRDefault="00BC1293" w:rsidP="00BC1293">
      <w:pPr>
        <w:rPr>
          <w:sz w:val="18"/>
          <w:szCs w:val="18"/>
        </w:rPr>
      </w:pPr>
    </w:p>
    <w:p w14:paraId="74F70152" w14:textId="77777777" w:rsidR="00BC1293" w:rsidRPr="00425176" w:rsidRDefault="00BC1293" w:rsidP="002E4EDC">
      <w:pPr>
        <w:pStyle w:val="Heading3"/>
      </w:pPr>
      <w:bookmarkStart w:id="968" w:name="_Toc473900319"/>
      <w:r w:rsidRPr="00425176">
        <w:t>Details for Storage Tanks Used to Process Unstabilized Crude</w:t>
      </w:r>
      <w:bookmarkEnd w:id="968"/>
    </w:p>
    <w:p w14:paraId="42FA99E1" w14:textId="77777777" w:rsidR="00BC1293" w:rsidRPr="00CD34C4" w:rsidRDefault="00BC1293" w:rsidP="00BC1293">
      <w:pPr>
        <w:rPr>
          <w:rFonts w:cs="Times New Roman"/>
        </w:rPr>
      </w:pPr>
    </w:p>
    <w:p w14:paraId="22EE2694" w14:textId="77777777" w:rsidR="00BC1293" w:rsidRPr="00CD34C4" w:rsidRDefault="00BC1293" w:rsidP="00BC1293"/>
    <w:p w14:paraId="254ACD70" w14:textId="77777777" w:rsidR="00BC1293" w:rsidRDefault="00BC1293" w:rsidP="00BC1293">
      <w:pPr>
        <w:pStyle w:val="Figure"/>
      </w:pPr>
      <w:r>
        <w:br/>
      </w:r>
      <w:bookmarkStart w:id="969" w:name="_Toc473900429"/>
      <w:r>
        <w:t>Storage Tanks (Unstabilized Crude) Schema Diagram</w:t>
      </w:r>
      <w:bookmarkEnd w:id="969"/>
    </w:p>
    <w:p w14:paraId="41B81B14" w14:textId="77777777" w:rsidR="00BC1293" w:rsidRDefault="00BC1293" w:rsidP="00BC1293"/>
    <w:p w14:paraId="4EF39C7D" w14:textId="77777777" w:rsidR="00BC1293" w:rsidRDefault="00304AFD" w:rsidP="00BC1293">
      <w:r>
        <w:rPr>
          <w:noProof/>
        </w:rPr>
        <mc:AlternateContent>
          <mc:Choice Requires="wps">
            <w:drawing>
              <wp:anchor distT="0" distB="0" distL="114300" distR="114300" simplePos="0" relativeHeight="253104128" behindDoc="0" locked="0" layoutInCell="1" allowOverlap="1" wp14:anchorId="03E76B73" wp14:editId="6011C556">
                <wp:simplePos x="0" y="0"/>
                <wp:positionH relativeFrom="column">
                  <wp:posOffset>4956810</wp:posOffset>
                </wp:positionH>
                <wp:positionV relativeFrom="paragraph">
                  <wp:posOffset>784860</wp:posOffset>
                </wp:positionV>
                <wp:extent cx="704850" cy="647700"/>
                <wp:effectExtent l="0" t="0" r="0" b="0"/>
                <wp:wrapNone/>
                <wp:docPr id="761"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64770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53071575" w14:textId="77777777" w:rsidR="00E82D8A" w:rsidRPr="005B1314" w:rsidRDefault="00E82D8A" w:rsidP="00052256">
                            <w:pPr>
                              <w:rPr>
                                <w:b/>
                                <w:color w:val="AC0000"/>
                                <w:sz w:val="20"/>
                                <w:szCs w:val="20"/>
                              </w:rPr>
                            </w:pPr>
                            <w:r>
                              <w:rPr>
                                <w:b/>
                                <w:color w:val="AC0000"/>
                                <w:sz w:val="20"/>
                                <w:szCs w:val="20"/>
                              </w:rPr>
                              <w:t>See the previous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5D1F043A" id="Text Box 761" o:spid="_x0000_s1161" type="#_x0000_t202" style="position:absolute;margin-left:390.3pt;margin-top:61.8pt;width:55.5pt;height:51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" fillcolor="black [3213]" strokecolor="white [3212]" strokeweight=".5pt">
                <v:fill opacity="0"/>
                <v:stroke opacity="0"/>
                <v:path arrowok="t"/>
                <v:textbox>
                  <w:txbxContent>
                    <w:p w:rsidR="00E82D8A" w:rsidRPr="005B1314" w:rsidRDefault="00E82D8A" w:rsidP="00052256">
                      <w:pPr>
                        <w:rPr>
                          <w:b/>
                          <w:color w:val="AC0000"/>
                          <w:sz w:val="20"/>
                          <w:szCs w:val="20"/>
                        </w:rPr>
                      </w:pPr>
                      <w:r>
                        <w:rPr>
                          <w:b/>
                          <w:color w:val="AC0000"/>
                          <w:sz w:val="20"/>
                          <w:szCs w:val="20"/>
                        </w:rPr>
                        <w:t>See the previous diagram.</w:t>
                      </w:r>
                    </w:p>
                  </w:txbxContent>
                </v:textbox>
              </v:shape>
            </w:pict>
          </mc:Fallback>
        </mc:AlternateContent>
      </w:r>
      <w:r>
        <w:rPr>
          <w:noProof/>
        </w:rPr>
        <mc:AlternateContent>
          <mc:Choice Requires="wps">
            <w:drawing>
              <wp:anchor distT="0" distB="0" distL="114300" distR="114300" simplePos="0" relativeHeight="253103104" behindDoc="0" locked="0" layoutInCell="1" allowOverlap="1" wp14:anchorId="24CC54AD" wp14:editId="4DD941EB">
                <wp:simplePos x="0" y="0"/>
                <wp:positionH relativeFrom="column">
                  <wp:posOffset>4751070</wp:posOffset>
                </wp:positionH>
                <wp:positionV relativeFrom="paragraph">
                  <wp:posOffset>272415</wp:posOffset>
                </wp:positionV>
                <wp:extent cx="228600" cy="1284605"/>
                <wp:effectExtent l="0" t="0" r="19050" b="10795"/>
                <wp:wrapNone/>
                <wp:docPr id="760" name="Right Brace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84605"/>
                        </a:xfrm>
                        <a:prstGeom prst="rightBrac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26C696D1" id="Right Brace 760" o:spid="_x0000_s1026" type="#_x0000_t88" style="position:absolute;margin-left:374.1pt;margin-top:21.45pt;width:18pt;height:101.1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" adj="320" strokecolor="#c00000" strokeweight="1.5pt"/>
            </w:pict>
          </mc:Fallback>
        </mc:AlternateContent>
      </w:r>
      <w:r>
        <w:rPr>
          <w:noProof/>
        </w:rPr>
        <mc:AlternateContent>
          <mc:Choice Requires="wps">
            <w:drawing>
              <wp:anchor distT="0" distB="0" distL="114300" distR="114300" simplePos="0" relativeHeight="253088768" behindDoc="0" locked="0" layoutInCell="1" allowOverlap="1" wp14:anchorId="22C2C2BE" wp14:editId="24B5BBDB">
                <wp:simplePos x="0" y="0"/>
                <wp:positionH relativeFrom="column">
                  <wp:posOffset>5057775</wp:posOffset>
                </wp:positionH>
                <wp:positionV relativeFrom="paragraph">
                  <wp:posOffset>4137025</wp:posOffset>
                </wp:positionV>
                <wp:extent cx="952500" cy="419100"/>
                <wp:effectExtent l="0" t="0" r="0" b="0"/>
                <wp:wrapNone/>
                <wp:docPr id="66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1910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0D69DC86" w14:textId="77777777" w:rsidR="00E82D8A" w:rsidRDefault="00E82D8A" w:rsidP="00BC1293">
                            <w:pPr>
                              <w:jc w:val="both"/>
                              <w:rPr>
                                <w:b/>
                                <w:color w:val="AC0000"/>
                                <w:sz w:val="20"/>
                                <w:szCs w:val="20"/>
                              </w:rPr>
                            </w:pPr>
                            <w:r>
                              <w:rPr>
                                <w:b/>
                                <w:color w:val="AC0000"/>
                                <w:sz w:val="20"/>
                                <w:szCs w:val="20"/>
                              </w:rPr>
                              <w:t>Conditionally</w:t>
                            </w:r>
                          </w:p>
                          <w:p w14:paraId="313DBC40" w14:textId="77777777" w:rsidR="00E82D8A" w:rsidRPr="005B1314"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34D62AA" id="Text Box 662" o:spid="_x0000_s1162" type="#_x0000_t202" style="position:absolute;margin-left:398.25pt;margin-top:325.75pt;width:75pt;height:33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5B1314"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3087744" behindDoc="0" locked="0" layoutInCell="1" allowOverlap="1" wp14:anchorId="6AF48950" wp14:editId="4244AA37">
                <wp:simplePos x="0" y="0"/>
                <wp:positionH relativeFrom="column">
                  <wp:posOffset>4905375</wp:posOffset>
                </wp:positionH>
                <wp:positionV relativeFrom="paragraph">
                  <wp:posOffset>3660775</wp:posOffset>
                </wp:positionV>
                <wp:extent cx="952500" cy="419100"/>
                <wp:effectExtent l="0" t="0" r="0" b="0"/>
                <wp:wrapNone/>
                <wp:docPr id="66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1910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44D53479" w14:textId="77777777" w:rsidR="00E82D8A" w:rsidRDefault="00E82D8A" w:rsidP="00BC1293">
                            <w:pPr>
                              <w:jc w:val="both"/>
                              <w:rPr>
                                <w:b/>
                                <w:color w:val="AC0000"/>
                                <w:sz w:val="20"/>
                                <w:szCs w:val="20"/>
                              </w:rPr>
                            </w:pPr>
                            <w:r>
                              <w:rPr>
                                <w:b/>
                                <w:color w:val="AC0000"/>
                                <w:sz w:val="20"/>
                                <w:szCs w:val="20"/>
                              </w:rPr>
                              <w:t>Conditionally</w:t>
                            </w:r>
                          </w:p>
                          <w:p w14:paraId="424AD648" w14:textId="77777777" w:rsidR="00E82D8A" w:rsidRPr="005B1314"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46BBF7A" id="Text Box 663" o:spid="_x0000_s1163" type="#_x0000_t202" style="position:absolute;margin-left:386.25pt;margin-top:288.25pt;width:75pt;height:33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5B1314"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3086720" behindDoc="0" locked="0" layoutInCell="1" allowOverlap="1" wp14:anchorId="5F42C609" wp14:editId="1FB4411B">
                <wp:simplePos x="0" y="0"/>
                <wp:positionH relativeFrom="column">
                  <wp:posOffset>4648200</wp:posOffset>
                </wp:positionH>
                <wp:positionV relativeFrom="paragraph">
                  <wp:posOffset>3175000</wp:posOffset>
                </wp:positionV>
                <wp:extent cx="952500" cy="419100"/>
                <wp:effectExtent l="0" t="0" r="0" b="0"/>
                <wp:wrapNone/>
                <wp:docPr id="664"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1910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6A1D57EE" w14:textId="77777777" w:rsidR="00E82D8A" w:rsidRDefault="00E82D8A" w:rsidP="00BC1293">
                            <w:pPr>
                              <w:jc w:val="both"/>
                              <w:rPr>
                                <w:b/>
                                <w:color w:val="AC0000"/>
                                <w:sz w:val="20"/>
                                <w:szCs w:val="20"/>
                              </w:rPr>
                            </w:pPr>
                            <w:r>
                              <w:rPr>
                                <w:b/>
                                <w:color w:val="AC0000"/>
                                <w:sz w:val="20"/>
                                <w:szCs w:val="20"/>
                              </w:rPr>
                              <w:t>Conditionally</w:t>
                            </w:r>
                          </w:p>
                          <w:p w14:paraId="02C330D6" w14:textId="77777777" w:rsidR="00E82D8A" w:rsidRPr="005B1314"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0ED2D08D" id="Text Box 664" o:spid="_x0000_s1164" type="#_x0000_t202" style="position:absolute;margin-left:366pt;margin-top:250pt;width:75pt;height:33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5B1314"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3085696" behindDoc="0" locked="0" layoutInCell="1" allowOverlap="1" wp14:anchorId="6132699F" wp14:editId="660AD72B">
                <wp:simplePos x="0" y="0"/>
                <wp:positionH relativeFrom="column">
                  <wp:posOffset>4486275</wp:posOffset>
                </wp:positionH>
                <wp:positionV relativeFrom="paragraph">
                  <wp:posOffset>2232025</wp:posOffset>
                </wp:positionV>
                <wp:extent cx="952500" cy="419100"/>
                <wp:effectExtent l="0" t="0" r="0" b="0"/>
                <wp:wrapNone/>
                <wp:docPr id="66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1910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36F3C3C0" w14:textId="77777777" w:rsidR="00E82D8A" w:rsidRDefault="00E82D8A" w:rsidP="00BC1293">
                            <w:pPr>
                              <w:jc w:val="both"/>
                              <w:rPr>
                                <w:b/>
                                <w:color w:val="AC0000"/>
                                <w:sz w:val="20"/>
                                <w:szCs w:val="20"/>
                              </w:rPr>
                            </w:pPr>
                            <w:r>
                              <w:rPr>
                                <w:b/>
                                <w:color w:val="AC0000"/>
                                <w:sz w:val="20"/>
                                <w:szCs w:val="20"/>
                              </w:rPr>
                              <w:t>Conditionally</w:t>
                            </w:r>
                          </w:p>
                          <w:p w14:paraId="40A9668E" w14:textId="77777777" w:rsidR="00E82D8A" w:rsidRPr="005B1314"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557BDAB" id="Text Box 665" o:spid="_x0000_s1165" type="#_x0000_t202" style="position:absolute;margin-left:353.25pt;margin-top:175.75pt;width:75pt;height:33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5B1314"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3021184" behindDoc="0" locked="0" layoutInCell="1" allowOverlap="1" wp14:anchorId="48ED87BA" wp14:editId="5B7CD51E">
                <wp:simplePos x="0" y="0"/>
                <wp:positionH relativeFrom="column">
                  <wp:posOffset>4533900</wp:posOffset>
                </wp:positionH>
                <wp:positionV relativeFrom="paragraph">
                  <wp:posOffset>1755775</wp:posOffset>
                </wp:positionV>
                <wp:extent cx="952500" cy="419100"/>
                <wp:effectExtent l="0" t="0" r="0" b="0"/>
                <wp:wrapNone/>
                <wp:docPr id="66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1910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763C9FD4" w14:textId="77777777" w:rsidR="00E82D8A" w:rsidRDefault="00E82D8A" w:rsidP="00BC1293">
                            <w:pPr>
                              <w:jc w:val="both"/>
                              <w:rPr>
                                <w:b/>
                                <w:color w:val="AC0000"/>
                                <w:sz w:val="20"/>
                                <w:szCs w:val="20"/>
                              </w:rPr>
                            </w:pPr>
                            <w:r>
                              <w:rPr>
                                <w:b/>
                                <w:color w:val="AC0000"/>
                                <w:sz w:val="20"/>
                                <w:szCs w:val="20"/>
                              </w:rPr>
                              <w:t>Conditionally</w:t>
                            </w:r>
                          </w:p>
                          <w:p w14:paraId="0ECC7929" w14:textId="77777777" w:rsidR="00E82D8A" w:rsidRPr="005B1314"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1CA4857A" id="Text Box 666" o:spid="_x0000_s1166" type="#_x0000_t202" style="position:absolute;margin-left:357pt;margin-top:138.25pt;width:75pt;height:33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5B1314"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3020160" behindDoc="0" locked="0" layoutInCell="1" allowOverlap="1" wp14:anchorId="5F08C4FA" wp14:editId="6E7985EE">
                <wp:simplePos x="0" y="0"/>
                <wp:positionH relativeFrom="column">
                  <wp:posOffset>2133600</wp:posOffset>
                </wp:positionH>
                <wp:positionV relativeFrom="paragraph">
                  <wp:posOffset>2710815</wp:posOffset>
                </wp:positionV>
                <wp:extent cx="2809875" cy="229870"/>
                <wp:effectExtent l="0" t="0" r="28575" b="17780"/>
                <wp:wrapNone/>
                <wp:docPr id="66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22987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363D5AC9" id="Rectangle 38" o:spid="_x0000_s1026" style="position:absolute;margin-left:168pt;margin-top:213.45pt;width:221.25pt;height:18.1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" strokecolor="#ac0000" strokeweight="2pt">
                <v:fill opacity="0"/>
              </v:rect>
            </w:pict>
          </mc:Fallback>
        </mc:AlternateContent>
      </w:r>
      <w:r w:rsidR="00BC1293" w:rsidRPr="00012E47">
        <w:rPr>
          <w:noProof/>
        </w:rPr>
        <w:drawing>
          <wp:inline distT="0" distB="0" distL="0" distR="0" wp14:anchorId="4713F6DE" wp14:editId="63F282C8">
            <wp:extent cx="5276850" cy="4524375"/>
            <wp:effectExtent l="0" t="0" r="0" b="952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age Tank Details 2.gi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276850" cy="4524375"/>
                    </a:xfrm>
                    <a:prstGeom prst="rect">
                      <a:avLst/>
                    </a:prstGeom>
                  </pic:spPr>
                </pic:pic>
              </a:graphicData>
            </a:graphic>
          </wp:inline>
        </w:drawing>
      </w:r>
    </w:p>
    <w:p w14:paraId="72C75986" w14:textId="77777777" w:rsidR="00A97605" w:rsidRDefault="00A97605" w:rsidP="00A97605">
      <w:pPr>
        <w:pStyle w:val="NormalWeb"/>
        <w:spacing w:before="0" w:beforeAutospacing="0" w:after="0" w:afterAutospacing="0"/>
        <w:jc w:val="center"/>
        <w:rPr>
          <w:rFonts w:ascii="Times New Roman" w:hAnsi="Times New Roman"/>
          <w:b/>
          <w:bCs/>
          <w:sz w:val="18"/>
          <w:szCs w:val="18"/>
        </w:rPr>
      </w:pPr>
      <w:r>
        <w:rPr>
          <w:rFonts w:ascii="Times New Roman" w:hAnsi="Times New Roman"/>
          <w:b/>
          <w:bCs/>
          <w:sz w:val="18"/>
          <w:szCs w:val="18"/>
        </w:rPr>
        <w:t xml:space="preserve">                     </w:t>
      </w:r>
    </w:p>
    <w:p w14:paraId="64C25C05" w14:textId="77777777" w:rsidR="00A97605" w:rsidRDefault="00A97605" w:rsidP="00A97605">
      <w:pPr>
        <w:pStyle w:val="NormalWeb"/>
        <w:spacing w:before="0" w:beforeAutospacing="0" w:after="0" w:afterAutospacing="0"/>
        <w:jc w:val="center"/>
        <w:rPr>
          <w:rFonts w:ascii="Times New Roman" w:hAnsi="Times New Roman"/>
          <w:sz w:val="18"/>
          <w:szCs w:val="18"/>
        </w:rPr>
      </w:pPr>
      <w:r>
        <w:rPr>
          <w:rFonts w:ascii="Times New Roman" w:hAnsi="Times New Roman"/>
          <w:b/>
          <w:bCs/>
          <w:sz w:val="18"/>
          <w:szCs w:val="18"/>
        </w:rPr>
        <w:t xml:space="preserve">                           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t xml:space="preserve">                      for more information on conditionally required elements.</w:t>
      </w:r>
    </w:p>
    <w:p w14:paraId="0F510CDA" w14:textId="77777777" w:rsidR="00BC1293" w:rsidRDefault="00BC1293" w:rsidP="00BC1293"/>
    <w:p w14:paraId="3366C34A" w14:textId="77777777" w:rsidR="00BC1293" w:rsidRDefault="00BC1293" w:rsidP="00BC1293">
      <w:pPr>
        <w:spacing w:after="200" w:line="276" w:lineRule="auto"/>
        <w:rPr>
          <w:b/>
        </w:rPr>
      </w:pPr>
      <w:r>
        <w:rPr>
          <w:b/>
        </w:rPr>
        <w:br w:type="page"/>
      </w:r>
    </w:p>
    <w:p w14:paraId="085EBB4A" w14:textId="77777777" w:rsidR="00BC1293" w:rsidRDefault="00BC1293" w:rsidP="00012E47">
      <w:pPr>
        <w:pStyle w:val="Figure"/>
      </w:pPr>
      <w:r>
        <w:lastRenderedPageBreak/>
        <w:br/>
      </w:r>
      <w:bookmarkStart w:id="970" w:name="_Toc473900430"/>
      <w:r>
        <w:t>Unstabilized Methane Composition Method Details Schema Diagram</w:t>
      </w:r>
      <w:bookmarkEnd w:id="970"/>
    </w:p>
    <w:p w14:paraId="3543AB59" w14:textId="77777777" w:rsidR="00BC1293" w:rsidRDefault="00BC1293" w:rsidP="00BC1293"/>
    <w:p w14:paraId="00114848" w14:textId="77777777" w:rsidR="00BC1293" w:rsidRDefault="00BC1293" w:rsidP="00BC1293">
      <w:pPr>
        <w:rPr>
          <w:b/>
        </w:rPr>
      </w:pPr>
    </w:p>
    <w:p w14:paraId="320EA88E" w14:textId="77777777" w:rsidR="00BC1293" w:rsidRDefault="000835AB" w:rsidP="00BC1293">
      <w:pPr>
        <w:rPr>
          <w:b/>
        </w:rPr>
      </w:pPr>
      <w:r>
        <w:rPr>
          <w:noProof/>
        </w:rPr>
        <mc:AlternateContent>
          <mc:Choice Requires="wps">
            <w:drawing>
              <wp:anchor distT="0" distB="0" distL="114300" distR="114300" simplePos="0" relativeHeight="253271040" behindDoc="0" locked="0" layoutInCell="1" allowOverlap="1" wp14:anchorId="69900E37" wp14:editId="567E52D5">
                <wp:simplePos x="0" y="0"/>
                <wp:positionH relativeFrom="column">
                  <wp:posOffset>4740275</wp:posOffset>
                </wp:positionH>
                <wp:positionV relativeFrom="paragraph">
                  <wp:posOffset>3430270</wp:posOffset>
                </wp:positionV>
                <wp:extent cx="952500" cy="419100"/>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1910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19817490" w14:textId="77777777" w:rsidR="00E82D8A" w:rsidRDefault="00E82D8A" w:rsidP="000835AB">
                            <w:pPr>
                              <w:jc w:val="both"/>
                              <w:rPr>
                                <w:b/>
                                <w:color w:val="AC0000"/>
                                <w:sz w:val="20"/>
                                <w:szCs w:val="20"/>
                              </w:rPr>
                            </w:pPr>
                            <w:r>
                              <w:rPr>
                                <w:b/>
                                <w:color w:val="AC0000"/>
                                <w:sz w:val="20"/>
                                <w:szCs w:val="20"/>
                              </w:rPr>
                              <w:t>Conditionally</w:t>
                            </w:r>
                          </w:p>
                          <w:p w14:paraId="16617FB9" w14:textId="77777777" w:rsidR="00E82D8A" w:rsidRPr="005B1314" w:rsidRDefault="00E82D8A" w:rsidP="000835AB">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32404A21" id="Text Box 75" o:spid="_x0000_s1167" type="#_x0000_t202" style="position:absolute;margin-left:373.25pt;margin-top:270.1pt;width:75pt;height:33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" fillcolor="black [3213]" strokecolor="white [3212]" strokeweight=".5pt">
                <v:fill opacity="0"/>
                <v:stroke opacity="0"/>
                <v:path arrowok="t"/>
                <v:textbox>
                  <w:txbxContent>
                    <w:p w:rsidR="00E82D8A" w:rsidRDefault="00E82D8A" w:rsidP="000835AB">
                      <w:pPr>
                        <w:jc w:val="both"/>
                        <w:rPr>
                          <w:b/>
                          <w:color w:val="AC0000"/>
                          <w:sz w:val="20"/>
                          <w:szCs w:val="20"/>
                        </w:rPr>
                      </w:pPr>
                      <w:r>
                        <w:rPr>
                          <w:b/>
                          <w:color w:val="AC0000"/>
                          <w:sz w:val="20"/>
                          <w:szCs w:val="20"/>
                        </w:rPr>
                        <w:t>Conditionally</w:t>
                      </w:r>
                    </w:p>
                    <w:p w:rsidR="00E82D8A" w:rsidRPr="005B1314" w:rsidRDefault="00E82D8A" w:rsidP="000835AB">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3089792" behindDoc="0" locked="0" layoutInCell="1" allowOverlap="1" wp14:anchorId="473CA313" wp14:editId="7C48E6BE">
                <wp:simplePos x="0" y="0"/>
                <wp:positionH relativeFrom="column">
                  <wp:posOffset>4657725</wp:posOffset>
                </wp:positionH>
                <wp:positionV relativeFrom="paragraph">
                  <wp:posOffset>1169670</wp:posOffset>
                </wp:positionV>
                <wp:extent cx="952500" cy="419100"/>
                <wp:effectExtent l="0" t="0" r="0" b="0"/>
                <wp:wrapNone/>
                <wp:docPr id="67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1910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47C65764" w14:textId="77777777" w:rsidR="00E82D8A" w:rsidRDefault="00E82D8A" w:rsidP="00BC1293">
                            <w:pPr>
                              <w:jc w:val="both"/>
                              <w:rPr>
                                <w:b/>
                                <w:color w:val="AC0000"/>
                                <w:sz w:val="20"/>
                                <w:szCs w:val="20"/>
                              </w:rPr>
                            </w:pPr>
                            <w:r>
                              <w:rPr>
                                <w:b/>
                                <w:color w:val="AC0000"/>
                                <w:sz w:val="20"/>
                                <w:szCs w:val="20"/>
                              </w:rPr>
                              <w:t>Conditionally</w:t>
                            </w:r>
                          </w:p>
                          <w:p w14:paraId="1F137C7C" w14:textId="77777777" w:rsidR="00E82D8A" w:rsidRPr="005B1314"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09A93804" id="Text Box 672" o:spid="_x0000_s1168" type="#_x0000_t202" style="position:absolute;margin-left:366.75pt;margin-top:92.1pt;width:75pt;height:33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5B1314"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3093888" behindDoc="0" locked="0" layoutInCell="1" allowOverlap="1" wp14:anchorId="13C8F4DF" wp14:editId="1F66CD94">
                <wp:simplePos x="0" y="0"/>
                <wp:positionH relativeFrom="column">
                  <wp:posOffset>4740275</wp:posOffset>
                </wp:positionH>
                <wp:positionV relativeFrom="paragraph">
                  <wp:posOffset>2106295</wp:posOffset>
                </wp:positionV>
                <wp:extent cx="952500" cy="419100"/>
                <wp:effectExtent l="0" t="0" r="0" b="0"/>
                <wp:wrapNone/>
                <wp:docPr id="668"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1910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68429C20" w14:textId="77777777" w:rsidR="00E82D8A" w:rsidRDefault="00E82D8A" w:rsidP="00BC1293">
                            <w:pPr>
                              <w:jc w:val="both"/>
                              <w:rPr>
                                <w:b/>
                                <w:color w:val="AC0000"/>
                                <w:sz w:val="20"/>
                                <w:szCs w:val="20"/>
                              </w:rPr>
                            </w:pPr>
                            <w:r>
                              <w:rPr>
                                <w:b/>
                                <w:color w:val="AC0000"/>
                                <w:sz w:val="20"/>
                                <w:szCs w:val="20"/>
                              </w:rPr>
                              <w:t>Conditionally</w:t>
                            </w:r>
                          </w:p>
                          <w:p w14:paraId="5E6C580E" w14:textId="77777777" w:rsidR="00E82D8A" w:rsidRPr="005B1314"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41385E9" id="Text Box 668" o:spid="_x0000_s1169" type="#_x0000_t202" style="position:absolute;margin-left:373.25pt;margin-top:165.85pt;width:75pt;height:33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5B1314"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3092864" behindDoc="0" locked="0" layoutInCell="1" allowOverlap="1" wp14:anchorId="45E973F1" wp14:editId="2811C1D7">
                <wp:simplePos x="0" y="0"/>
                <wp:positionH relativeFrom="column">
                  <wp:posOffset>4654550</wp:posOffset>
                </wp:positionH>
                <wp:positionV relativeFrom="paragraph">
                  <wp:posOffset>220345</wp:posOffset>
                </wp:positionV>
                <wp:extent cx="952500" cy="419100"/>
                <wp:effectExtent l="0" t="0" r="0" b="0"/>
                <wp:wrapNone/>
                <wp:docPr id="669"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1910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7402C4AF" w14:textId="77777777" w:rsidR="00E82D8A" w:rsidRDefault="00E82D8A" w:rsidP="00BC1293">
                            <w:pPr>
                              <w:jc w:val="both"/>
                              <w:rPr>
                                <w:b/>
                                <w:color w:val="AC0000"/>
                                <w:sz w:val="20"/>
                                <w:szCs w:val="20"/>
                              </w:rPr>
                            </w:pPr>
                            <w:r>
                              <w:rPr>
                                <w:b/>
                                <w:color w:val="AC0000"/>
                                <w:sz w:val="20"/>
                                <w:szCs w:val="20"/>
                              </w:rPr>
                              <w:t>Conditionally</w:t>
                            </w:r>
                          </w:p>
                          <w:p w14:paraId="29405CD8" w14:textId="77777777" w:rsidR="00E82D8A" w:rsidRPr="005B1314"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487151C1" id="Text Box 669" o:spid="_x0000_s1170" type="#_x0000_t202" style="position:absolute;margin-left:366.5pt;margin-top:17.35pt;width:75pt;height:33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5B1314" w:rsidRDefault="00E82D8A" w:rsidP="00BC1293">
                      <w:pPr>
                        <w:jc w:val="both"/>
                        <w:rPr>
                          <w:b/>
                          <w:color w:val="AC0000"/>
                          <w:sz w:val="20"/>
                          <w:szCs w:val="20"/>
                        </w:rPr>
                      </w:pPr>
                      <w:r>
                        <w:rPr>
                          <w:b/>
                          <w:color w:val="AC0000"/>
                          <w:sz w:val="20"/>
                          <w:szCs w:val="20"/>
                        </w:rPr>
                        <w:t>Required</w:t>
                      </w:r>
                    </w:p>
                  </w:txbxContent>
                </v:textbox>
              </v:shape>
            </w:pict>
          </mc:Fallback>
        </mc:AlternateContent>
      </w:r>
      <w:r w:rsidR="006B54B7">
        <w:rPr>
          <w:noProof/>
        </w:rPr>
        <w:drawing>
          <wp:inline distT="0" distB="0" distL="0" distR="0" wp14:anchorId="4C460E0D" wp14:editId="3695E45C">
            <wp:extent cx="5438096" cy="4076191"/>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438096" cy="4076191"/>
                    </a:xfrm>
                    <a:prstGeom prst="rect">
                      <a:avLst/>
                    </a:prstGeom>
                  </pic:spPr>
                </pic:pic>
              </a:graphicData>
            </a:graphic>
          </wp:inline>
        </w:drawing>
      </w:r>
    </w:p>
    <w:p w14:paraId="7765247A" w14:textId="77777777" w:rsidR="00A97605" w:rsidRDefault="00A97605" w:rsidP="00A97605">
      <w:pPr>
        <w:pStyle w:val="NormalWeb"/>
        <w:spacing w:before="0" w:beforeAutospacing="0" w:after="0" w:afterAutospacing="0"/>
        <w:jc w:val="center"/>
        <w:rPr>
          <w:rFonts w:ascii="Times New Roman" w:hAnsi="Times New Roman"/>
          <w:sz w:val="18"/>
          <w:szCs w:val="18"/>
        </w:rPr>
      </w:pPr>
      <w:r>
        <w:rPr>
          <w:rFonts w:ascii="Times New Roman" w:hAnsi="Times New Roman"/>
          <w:b/>
          <w:bCs/>
          <w:sz w:val="18"/>
          <w:szCs w:val="18"/>
        </w:rPr>
        <w:t xml:space="preserve">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t>for more information on conditionally required elements.</w:t>
      </w:r>
    </w:p>
    <w:p w14:paraId="7E356270" w14:textId="77777777" w:rsidR="00BC1293" w:rsidRPr="004D5069" w:rsidRDefault="00BC1293" w:rsidP="00BC1293">
      <w:pPr>
        <w:pStyle w:val="NormalWeb"/>
        <w:spacing w:before="0" w:beforeAutospacing="0" w:after="0" w:afterAutospacing="0"/>
        <w:jc w:val="center"/>
        <w:rPr>
          <w:rFonts w:ascii="Times New Roman" w:hAnsi="Times New Roman"/>
          <w:b/>
          <w:sz w:val="18"/>
          <w:szCs w:val="18"/>
        </w:rPr>
      </w:pPr>
    </w:p>
    <w:p w14:paraId="610E6848" w14:textId="77777777" w:rsidR="00BC1293" w:rsidRDefault="00BC1293" w:rsidP="00BC1293">
      <w:pPr>
        <w:rPr>
          <w:b/>
        </w:rPr>
      </w:pPr>
    </w:p>
    <w:p w14:paraId="00C38D45" w14:textId="77777777" w:rsidR="00BC1293" w:rsidRDefault="00BC1293" w:rsidP="00BC1293">
      <w:r w:rsidRPr="009A1E98">
        <w:rPr>
          <w:b/>
        </w:rPr>
        <w:t>Note:</w:t>
      </w:r>
      <w:r w:rsidRPr="009A1E98">
        <w:t xml:space="preserve"> </w:t>
      </w:r>
      <w:r w:rsidRPr="0013741B">
        <w:t xml:space="preserve">You do not need to calculate </w:t>
      </w:r>
      <w:r w:rsidRPr="00565CF6">
        <w:rPr>
          <w:rFonts w:cs="Times New Roman"/>
        </w:rPr>
        <w:t>CH</w:t>
      </w:r>
      <w:r w:rsidRPr="00565CF6">
        <w:rPr>
          <w:rFonts w:cs="Times New Roman"/>
          <w:vertAlign w:val="subscript"/>
        </w:rPr>
        <w:t>4</w:t>
      </w:r>
      <w:r>
        <w:t xml:space="preserve"> </w:t>
      </w:r>
      <w:r w:rsidRPr="0013741B">
        <w:t xml:space="preserve">emissions from storage tanks that meet any of the following descriptions: </w:t>
      </w:r>
    </w:p>
    <w:p w14:paraId="690F2DE3" w14:textId="77777777" w:rsidR="00BC1293" w:rsidRPr="0013741B" w:rsidRDefault="00BC1293" w:rsidP="00BC1293"/>
    <w:p w14:paraId="0660428C" w14:textId="77777777" w:rsidR="00BC1293" w:rsidRPr="0013741B" w:rsidRDefault="00BC1293" w:rsidP="00F9534E">
      <w:pPr>
        <w:pStyle w:val="ListParagraph"/>
        <w:numPr>
          <w:ilvl w:val="0"/>
          <w:numId w:val="21"/>
        </w:numPr>
      </w:pPr>
      <w:r w:rsidRPr="0013741B">
        <w:t xml:space="preserve">Units permanently attached to conveyances such as trucks, trailers, rail cars, barges, or ships; </w:t>
      </w:r>
    </w:p>
    <w:p w14:paraId="35E5B513" w14:textId="77777777" w:rsidR="00BC1293" w:rsidRPr="0013741B" w:rsidRDefault="00BC1293" w:rsidP="00F9534E">
      <w:pPr>
        <w:pStyle w:val="ListParagraph"/>
        <w:numPr>
          <w:ilvl w:val="0"/>
          <w:numId w:val="21"/>
        </w:numPr>
      </w:pPr>
      <w:r w:rsidRPr="0013741B">
        <w:t>Pressure vessels designed to operate in excess of 204.9 kilopascals and without emissions to the atmosphere;</w:t>
      </w:r>
    </w:p>
    <w:p w14:paraId="486066EE" w14:textId="77777777" w:rsidR="00BC1293" w:rsidRPr="0013741B" w:rsidRDefault="00BC1293" w:rsidP="00F9534E">
      <w:pPr>
        <w:pStyle w:val="ListParagraph"/>
        <w:numPr>
          <w:ilvl w:val="0"/>
          <w:numId w:val="21"/>
        </w:numPr>
      </w:pPr>
      <w:r w:rsidRPr="0013741B">
        <w:t>Bottoms receivers or sumps;</w:t>
      </w:r>
    </w:p>
    <w:p w14:paraId="355987D0" w14:textId="77777777" w:rsidR="00BC1293" w:rsidRPr="0013741B" w:rsidRDefault="00BC1293" w:rsidP="00F9534E">
      <w:pPr>
        <w:pStyle w:val="ListParagraph"/>
        <w:numPr>
          <w:ilvl w:val="0"/>
          <w:numId w:val="21"/>
        </w:numPr>
      </w:pPr>
      <w:r w:rsidRPr="0013741B">
        <w:t>Vessels storing wastewater; or</w:t>
      </w:r>
    </w:p>
    <w:p w14:paraId="46BBF7C0" w14:textId="77777777" w:rsidR="00BC1293" w:rsidRPr="0013741B" w:rsidRDefault="00BC1293" w:rsidP="00F9534E">
      <w:pPr>
        <w:pStyle w:val="ListParagraph"/>
        <w:numPr>
          <w:ilvl w:val="0"/>
          <w:numId w:val="21"/>
        </w:numPr>
      </w:pPr>
      <w:r w:rsidRPr="0013741B">
        <w:t>Reactor vessels associated with a manufacturing process unit.</w:t>
      </w:r>
    </w:p>
    <w:p w14:paraId="341C5BA4" w14:textId="77777777" w:rsidR="00BC1293" w:rsidRDefault="00BC1293" w:rsidP="00BC1293">
      <w:pPr>
        <w:rPr>
          <w:b/>
        </w:rPr>
      </w:pPr>
    </w:p>
    <w:p w14:paraId="3EF462B8" w14:textId="77777777" w:rsidR="00BC1293" w:rsidRPr="00B2141F" w:rsidRDefault="00BC1293" w:rsidP="00BC1293">
      <w:pPr>
        <w:rPr>
          <w:b/>
        </w:rPr>
      </w:pPr>
      <w:r w:rsidRPr="00F727D5">
        <w:rPr>
          <w:b/>
        </w:rPr>
        <w:t xml:space="preserve">Conditionally Required:  </w:t>
      </w:r>
      <w:r w:rsidRPr="00B2141F">
        <w:rPr>
          <w:b/>
        </w:rPr>
        <w:t xml:space="preserve">Method Used to Calculate </w:t>
      </w:r>
      <w:r w:rsidRPr="006F1365">
        <w:rPr>
          <w:rFonts w:cs="Times New Roman"/>
          <w:b/>
        </w:rPr>
        <w:t>CH</w:t>
      </w:r>
      <w:r w:rsidRPr="006F1365">
        <w:rPr>
          <w:rFonts w:cs="Times New Roman"/>
          <w:b/>
          <w:vertAlign w:val="subscript"/>
        </w:rPr>
        <w:t>4</w:t>
      </w:r>
      <w:r w:rsidRPr="00B2141F">
        <w:rPr>
          <w:b/>
        </w:rPr>
        <w:t xml:space="preserve"> Emissions</w:t>
      </w:r>
    </w:p>
    <w:p w14:paraId="407BF2E7" w14:textId="77777777" w:rsidR="00BC1293" w:rsidRPr="00CD039A" w:rsidRDefault="00BC1293" w:rsidP="00BC1293">
      <w:r>
        <w:t>If you are reporting emissions for storage tanks that process unstabilized crude oil, you must report the CH</w:t>
      </w:r>
      <w:r w:rsidRPr="00373765">
        <w:rPr>
          <w:vertAlign w:val="subscript"/>
        </w:rPr>
        <w:t>4</w:t>
      </w:r>
      <w:r>
        <w:t xml:space="preserve"> emissions and specify t</w:t>
      </w:r>
      <w:r w:rsidRPr="0040360A">
        <w:t xml:space="preserve">he </w:t>
      </w:r>
      <w:r>
        <w:t xml:space="preserve">method used to calculate the </w:t>
      </w:r>
      <w:r w:rsidRPr="00565CF6">
        <w:rPr>
          <w:rFonts w:cs="Times New Roman"/>
        </w:rPr>
        <w:t>CH</w:t>
      </w:r>
      <w:r w:rsidRPr="00565CF6">
        <w:rPr>
          <w:rFonts w:cs="Times New Roman"/>
          <w:vertAlign w:val="subscript"/>
        </w:rPr>
        <w:t>4</w:t>
      </w:r>
      <w:r>
        <w:t xml:space="preserve"> </w:t>
      </w:r>
      <w:r w:rsidRPr="0013741B">
        <w:t>emissions</w:t>
      </w:r>
      <w:r>
        <w:t xml:space="preserve"> [98.256(o)(4)(i)]: </w:t>
      </w:r>
      <w:r>
        <w:br/>
      </w:r>
    </w:p>
    <w:p w14:paraId="6E225B63" w14:textId="77777777" w:rsidR="00BC1293" w:rsidRDefault="00BC1293" w:rsidP="00F9534E">
      <w:pPr>
        <w:pStyle w:val="ListParagraph"/>
        <w:numPr>
          <w:ilvl w:val="0"/>
          <w:numId w:val="18"/>
        </w:numPr>
      </w:pPr>
      <w:r>
        <w:t>Tank</w:t>
      </w:r>
      <w:r>
        <w:noBreakHyphen/>
        <w:t xml:space="preserve">specific methane composition data and direct measurement of gas generation rate </w:t>
      </w:r>
    </w:p>
    <w:p w14:paraId="3718CC24" w14:textId="77777777" w:rsidR="00BC1293" w:rsidRDefault="00BC1293" w:rsidP="00F9534E">
      <w:pPr>
        <w:pStyle w:val="ListParagraph"/>
        <w:numPr>
          <w:ilvl w:val="0"/>
          <w:numId w:val="18"/>
        </w:numPr>
      </w:pPr>
      <w:r w:rsidRPr="00CD039A">
        <w:t>Use Equation Y</w:t>
      </w:r>
      <w:r>
        <w:noBreakHyphen/>
      </w:r>
      <w:r w:rsidRPr="00CD039A">
        <w:t>2</w:t>
      </w:r>
      <w:r>
        <w:t xml:space="preserve">3 </w:t>
      </w:r>
    </w:p>
    <w:p w14:paraId="4D5C5F90" w14:textId="77777777" w:rsidR="00BC1293" w:rsidRDefault="00BC1293" w:rsidP="00BC1293">
      <w:pPr>
        <w:rPr>
          <w:b/>
        </w:rPr>
      </w:pPr>
    </w:p>
    <w:p w14:paraId="6BCAF306" w14:textId="77777777" w:rsidR="00BC1293" w:rsidRDefault="00BC1293" w:rsidP="00BC1293">
      <w:pPr>
        <w:rPr>
          <w:b/>
        </w:rPr>
      </w:pPr>
      <w:r>
        <w:t>You must indicate whether or not the facility received unstabilized crude oil during the reporting year.</w:t>
      </w:r>
    </w:p>
    <w:p w14:paraId="63DA139B" w14:textId="77777777" w:rsidR="00BC1293" w:rsidRDefault="00BC1293" w:rsidP="00BC1293">
      <w:pPr>
        <w:rPr>
          <w:b/>
        </w:rPr>
      </w:pPr>
    </w:p>
    <w:p w14:paraId="402F06D6" w14:textId="77777777" w:rsidR="00BC1293" w:rsidRPr="00F67E30" w:rsidRDefault="00BC1293" w:rsidP="00BC1293">
      <w:pPr>
        <w:rPr>
          <w:b/>
        </w:rPr>
      </w:pPr>
      <w:r w:rsidRPr="00F727D5">
        <w:rPr>
          <w:b/>
        </w:rPr>
        <w:t xml:space="preserve">Conditionally Required:  </w:t>
      </w:r>
      <w:r w:rsidRPr="00F67E30">
        <w:rPr>
          <w:b/>
        </w:rPr>
        <w:t>Mole Fraction Basis</w:t>
      </w:r>
    </w:p>
    <w:p w14:paraId="67261E4D" w14:textId="77777777" w:rsidR="00BC1293" w:rsidRPr="00F67E30" w:rsidRDefault="00BC1293" w:rsidP="00BC1293">
      <w:r w:rsidRPr="00F67E30">
        <w:lastRenderedPageBreak/>
        <w:t xml:space="preserve">Regardless of the method used to calculate </w:t>
      </w:r>
      <w:r w:rsidRPr="00F67E30">
        <w:rPr>
          <w:rFonts w:cs="Times New Roman"/>
        </w:rPr>
        <w:t>CH</w:t>
      </w:r>
      <w:r w:rsidRPr="00F67E30">
        <w:rPr>
          <w:rFonts w:cs="Times New Roman"/>
          <w:vertAlign w:val="subscript"/>
        </w:rPr>
        <w:t>4</w:t>
      </w:r>
      <w:r w:rsidRPr="00F67E30">
        <w:t xml:space="preserve"> emissions, you are required to report the basis for the average mole fraction of </w:t>
      </w:r>
      <w:r w:rsidRPr="00F67E30">
        <w:rPr>
          <w:rFonts w:cs="Times New Roman"/>
        </w:rPr>
        <w:t>CH</w:t>
      </w:r>
      <w:r w:rsidRPr="00F67E30">
        <w:rPr>
          <w:rFonts w:cs="Times New Roman"/>
          <w:vertAlign w:val="subscript"/>
        </w:rPr>
        <w:t>4</w:t>
      </w:r>
      <w:r w:rsidRPr="00F67E30">
        <w:t xml:space="preserve"> in the vent gas from the unstabilized crude oil storage tank. [98.256(o)(</w:t>
      </w:r>
      <w:r w:rsidR="00465FDC">
        <w:t>6</w:t>
      </w:r>
      <w:r w:rsidRPr="00F67E30">
        <w:t>)]:</w:t>
      </w:r>
    </w:p>
    <w:p w14:paraId="3C6552A7" w14:textId="77777777" w:rsidR="00BC1293" w:rsidRPr="00F67E30" w:rsidRDefault="00BC1293" w:rsidP="00BC1293"/>
    <w:p w14:paraId="1620B2FA" w14:textId="77777777" w:rsidR="00BC1293" w:rsidRPr="00F67E30" w:rsidRDefault="00BC1293" w:rsidP="00F9534E">
      <w:pPr>
        <w:pStyle w:val="ListParagraph"/>
        <w:numPr>
          <w:ilvl w:val="0"/>
          <w:numId w:val="22"/>
        </w:numPr>
      </w:pPr>
      <w:r w:rsidRPr="00F67E30">
        <w:t>Equation Y-23 default</w:t>
      </w:r>
    </w:p>
    <w:p w14:paraId="7F7EE048" w14:textId="77777777" w:rsidR="00BC1293" w:rsidRPr="00F67E30" w:rsidRDefault="00BC1293" w:rsidP="00F9534E">
      <w:pPr>
        <w:pStyle w:val="ListParagraph"/>
        <w:numPr>
          <w:ilvl w:val="0"/>
          <w:numId w:val="22"/>
        </w:numPr>
      </w:pPr>
      <w:r w:rsidRPr="00F67E30">
        <w:t>Measurement data</w:t>
      </w:r>
    </w:p>
    <w:p w14:paraId="416F2497" w14:textId="77777777" w:rsidR="00BC1293" w:rsidRPr="00F67E30" w:rsidRDefault="00BC1293" w:rsidP="00F9534E">
      <w:pPr>
        <w:pStyle w:val="ListParagraph"/>
        <w:numPr>
          <w:ilvl w:val="0"/>
          <w:numId w:val="22"/>
        </w:numPr>
      </w:pPr>
      <w:r w:rsidRPr="00F67E30">
        <w:t>Product knowledge</w:t>
      </w:r>
    </w:p>
    <w:p w14:paraId="5FDB8733" w14:textId="77777777" w:rsidR="00A3345F" w:rsidRDefault="00BC1293" w:rsidP="00F83EE2">
      <w:pPr>
        <w:pStyle w:val="ListParagraph"/>
        <w:numPr>
          <w:ilvl w:val="0"/>
          <w:numId w:val="22"/>
        </w:numPr>
        <w:spacing w:after="200" w:line="276" w:lineRule="auto"/>
        <w:rPr>
          <w:b/>
        </w:rPr>
      </w:pPr>
      <w:r w:rsidRPr="00F67E30">
        <w:t>Other (specify)</w:t>
      </w:r>
      <w:r>
        <w:rPr>
          <w:b/>
        </w:rPr>
        <w:br w:type="page"/>
      </w:r>
    </w:p>
    <w:p w14:paraId="03DEA146" w14:textId="77777777" w:rsidR="00BC1293" w:rsidRDefault="00BC1293" w:rsidP="00BC1293">
      <w:pPr>
        <w:rPr>
          <w:b/>
        </w:rPr>
      </w:pPr>
      <w:r w:rsidRPr="00C7043D">
        <w:rPr>
          <w:b/>
        </w:rPr>
        <w:lastRenderedPageBreak/>
        <w:t>Conditionally</w:t>
      </w:r>
      <w:r w:rsidRPr="00642C36">
        <w:rPr>
          <w:b/>
        </w:rPr>
        <w:t xml:space="preserve"> R</w:t>
      </w:r>
      <w:r w:rsidRPr="00C7043D">
        <w:rPr>
          <w:b/>
        </w:rPr>
        <w:t xml:space="preserve">equired:  </w:t>
      </w:r>
      <w:r>
        <w:rPr>
          <w:b/>
        </w:rPr>
        <w:t>Tank</w:t>
      </w:r>
      <w:r w:rsidR="00B967ED">
        <w:rPr>
          <w:b/>
        </w:rPr>
        <w:t>-</w:t>
      </w:r>
      <w:r>
        <w:rPr>
          <w:b/>
        </w:rPr>
        <w:t>Specific Methane Composition Data Method Summary and Result</w:t>
      </w:r>
    </w:p>
    <w:p w14:paraId="0EDDA392" w14:textId="77777777" w:rsidR="00BC1293" w:rsidRPr="00CD039A" w:rsidRDefault="00BC1293" w:rsidP="00BC1293">
      <w:pPr>
        <w:rPr>
          <w:rFonts w:ascii="Courier New" w:eastAsia="Times New Roman" w:hAnsi="Courier New" w:cs="Courier New"/>
          <w:color w:val="333333"/>
          <w:sz w:val="20"/>
          <w:szCs w:val="20"/>
        </w:rPr>
      </w:pPr>
      <w:r w:rsidRPr="00CD039A">
        <w:t xml:space="preserve">If </w:t>
      </w:r>
      <w:r>
        <w:t>you use the tank</w:t>
      </w:r>
      <w:r w:rsidR="00B967ED">
        <w:t>-</w:t>
      </w:r>
      <w:r w:rsidRPr="00CD039A">
        <w:t xml:space="preserve">specific methane composition data </w:t>
      </w:r>
      <w:r>
        <w:t xml:space="preserve">method to determine the cumulative </w:t>
      </w:r>
      <w:r w:rsidRPr="00565CF6">
        <w:rPr>
          <w:rFonts w:cs="Times New Roman"/>
        </w:rPr>
        <w:t>CH</w:t>
      </w:r>
      <w:r w:rsidRPr="00565CF6">
        <w:rPr>
          <w:rFonts w:cs="Times New Roman"/>
          <w:vertAlign w:val="subscript"/>
        </w:rPr>
        <w:t>4</w:t>
      </w:r>
      <w:r>
        <w:t xml:space="preserve"> emissions from storage tanks processing unstabilized crude oil, then you must also report the </w:t>
      </w:r>
      <w:r w:rsidRPr="00CD039A">
        <w:t xml:space="preserve">following </w:t>
      </w:r>
      <w:r>
        <w:t>information:</w:t>
      </w:r>
    </w:p>
    <w:p w14:paraId="67D8C0CC" w14:textId="77777777" w:rsidR="00BC1293" w:rsidRPr="00CD039A" w:rsidRDefault="00BC1293" w:rsidP="00BC1293"/>
    <w:p w14:paraId="01694B1F" w14:textId="77777777" w:rsidR="00BC1293" w:rsidRPr="00CD039A" w:rsidRDefault="00BC1293" w:rsidP="00F9534E">
      <w:pPr>
        <w:pStyle w:val="ListParagraph"/>
        <w:numPr>
          <w:ilvl w:val="0"/>
          <w:numId w:val="19"/>
        </w:numPr>
      </w:pPr>
      <w:r w:rsidRPr="00CD039A">
        <w:t>C</w:t>
      </w:r>
      <w:r>
        <w:t xml:space="preserve">umulative </w:t>
      </w:r>
      <w:r w:rsidRPr="00565CF6">
        <w:rPr>
          <w:rFonts w:cs="Times New Roman"/>
        </w:rPr>
        <w:t>CH</w:t>
      </w:r>
      <w:r w:rsidRPr="00565CF6">
        <w:rPr>
          <w:rFonts w:cs="Times New Roman"/>
          <w:vertAlign w:val="subscript"/>
        </w:rPr>
        <w:t>4</w:t>
      </w:r>
      <w:r>
        <w:t xml:space="preserve"> emissions from unstabilized crude oil storage </w:t>
      </w:r>
      <w:r w:rsidR="006379E2">
        <w:t xml:space="preserve">in </w:t>
      </w:r>
      <w:r w:rsidRPr="00CD039A">
        <w:t>metric tons</w:t>
      </w:r>
    </w:p>
    <w:p w14:paraId="3F73A526" w14:textId="77777777" w:rsidR="00BC1293" w:rsidRDefault="00BC1293" w:rsidP="00F9534E">
      <w:pPr>
        <w:pStyle w:val="ListParagraph"/>
        <w:numPr>
          <w:ilvl w:val="0"/>
          <w:numId w:val="19"/>
        </w:numPr>
      </w:pPr>
      <w:r>
        <w:t>Method used to measure tank</w:t>
      </w:r>
      <w:r w:rsidR="006E027C">
        <w:t>-</w:t>
      </w:r>
      <w:r>
        <w:t>specific methane composition in the vapor</w:t>
      </w:r>
    </w:p>
    <w:p w14:paraId="5293882F" w14:textId="77777777" w:rsidR="00BC1293" w:rsidRDefault="00BC1293" w:rsidP="00F9534E">
      <w:pPr>
        <w:pStyle w:val="ListParagraph"/>
        <w:numPr>
          <w:ilvl w:val="0"/>
          <w:numId w:val="19"/>
        </w:numPr>
      </w:pPr>
      <w:r w:rsidRPr="001D6A64">
        <w:rPr>
          <w:b/>
        </w:rPr>
        <w:t xml:space="preserve">Conditionally Required:  </w:t>
      </w:r>
      <w:r>
        <w:t>If measured, the number of hours missing that data procedures were used to measure tank</w:t>
      </w:r>
      <w:r w:rsidR="006E027C">
        <w:t>-</w:t>
      </w:r>
      <w:r>
        <w:t>specific methane composition</w:t>
      </w:r>
    </w:p>
    <w:p w14:paraId="00DC4F2A" w14:textId="77777777" w:rsidR="00BC1293" w:rsidRPr="002F186D" w:rsidRDefault="00BC1293" w:rsidP="00F9534E">
      <w:pPr>
        <w:pStyle w:val="ListParagraph"/>
        <w:numPr>
          <w:ilvl w:val="0"/>
          <w:numId w:val="19"/>
        </w:numPr>
      </w:pPr>
      <w:r w:rsidRPr="002F186D">
        <w:t>Method used to measure the gas generation rate</w:t>
      </w:r>
    </w:p>
    <w:p w14:paraId="1ED5BACD" w14:textId="77777777" w:rsidR="00BC1293" w:rsidRPr="00903CDD" w:rsidRDefault="00BC1293" w:rsidP="00F9534E">
      <w:pPr>
        <w:pStyle w:val="ListParagraph"/>
        <w:numPr>
          <w:ilvl w:val="0"/>
          <w:numId w:val="19"/>
        </w:numPr>
        <w:rPr>
          <w:b/>
        </w:rPr>
      </w:pPr>
      <w:r w:rsidRPr="00903CDD">
        <w:t>Specification of the procedures or method used to measure the gas generation rate</w:t>
      </w:r>
    </w:p>
    <w:p w14:paraId="086C1B53" w14:textId="77777777" w:rsidR="00BC1293" w:rsidRPr="00976A1C" w:rsidRDefault="00BC1293" w:rsidP="00F9534E">
      <w:pPr>
        <w:pStyle w:val="ListParagraph"/>
        <w:numPr>
          <w:ilvl w:val="0"/>
          <w:numId w:val="19"/>
        </w:numPr>
        <w:rPr>
          <w:b/>
        </w:rPr>
      </w:pPr>
      <w:r w:rsidRPr="001D6A64">
        <w:rPr>
          <w:b/>
        </w:rPr>
        <w:t xml:space="preserve">Conditionally Required:  </w:t>
      </w:r>
      <w:r>
        <w:t>If measured, the number of hours that  missing data procedures were used to measure the gas generation rate</w:t>
      </w:r>
    </w:p>
    <w:p w14:paraId="3660FDC1" w14:textId="77777777" w:rsidR="00BC1293" w:rsidRDefault="00BC1293" w:rsidP="00BC1293">
      <w:pPr>
        <w:rPr>
          <w:b/>
        </w:rPr>
      </w:pPr>
    </w:p>
    <w:p w14:paraId="41F3B8F5" w14:textId="77777777" w:rsidR="00BC1293" w:rsidRDefault="00BC1293" w:rsidP="00BC1293">
      <w:pPr>
        <w:rPr>
          <w:b/>
        </w:rPr>
      </w:pPr>
    </w:p>
    <w:p w14:paraId="3E0B5716" w14:textId="77777777" w:rsidR="00BC1293" w:rsidRPr="00B2141F" w:rsidRDefault="00BC1293" w:rsidP="00BC1293">
      <w:pPr>
        <w:rPr>
          <w:b/>
        </w:rPr>
      </w:pPr>
      <w:r>
        <w:rPr>
          <w:b/>
        </w:rPr>
        <w:t>Equation Y</w:t>
      </w:r>
      <w:r>
        <w:rPr>
          <w:b/>
        </w:rPr>
        <w:noBreakHyphen/>
        <w:t>23</w:t>
      </w:r>
    </w:p>
    <w:p w14:paraId="5418B6CA" w14:textId="77777777" w:rsidR="00BC1293" w:rsidRDefault="00BC1293" w:rsidP="00BC1293">
      <w:r>
        <w:t>If you use Equation Y</w:t>
      </w:r>
      <w:r>
        <w:noBreakHyphen/>
        <w:t xml:space="preserve">23 to </w:t>
      </w:r>
      <w:r w:rsidRPr="00CD039A">
        <w:t xml:space="preserve">calculate </w:t>
      </w:r>
      <w:r>
        <w:t>t</w:t>
      </w:r>
      <w:r w:rsidRPr="00CD039A">
        <w:t xml:space="preserve">he </w:t>
      </w:r>
      <w:r>
        <w:t xml:space="preserve">annual </w:t>
      </w:r>
      <w:r w:rsidRPr="00565CF6">
        <w:rPr>
          <w:rFonts w:cs="Times New Roman"/>
        </w:rPr>
        <w:t>CH</w:t>
      </w:r>
      <w:r w:rsidRPr="00565CF6">
        <w:rPr>
          <w:rFonts w:cs="Times New Roman"/>
          <w:vertAlign w:val="subscript"/>
        </w:rPr>
        <w:t>4</w:t>
      </w:r>
      <w:r>
        <w:t xml:space="preserve"> </w:t>
      </w:r>
      <w:r w:rsidRPr="00CD039A">
        <w:t>emissio</w:t>
      </w:r>
      <w:r>
        <w:t xml:space="preserve">ns from the storage of </w:t>
      </w:r>
      <w:r w:rsidRPr="0013741B">
        <w:t>unstabilized crude</w:t>
      </w:r>
      <w:r>
        <w:t xml:space="preserve"> oil, you can </w:t>
      </w:r>
      <w:r w:rsidRPr="00CD039A">
        <w:t xml:space="preserve">download the </w:t>
      </w:r>
      <w:r>
        <w:t>Y</w:t>
      </w:r>
      <w:r>
        <w:noBreakHyphen/>
        <w:t xml:space="preserve">23 </w:t>
      </w:r>
      <w:r w:rsidRPr="00CD039A">
        <w:t xml:space="preserve">spreadsheet </w:t>
      </w:r>
      <w:r>
        <w:t>from the e</w:t>
      </w:r>
      <w:r>
        <w:noBreakHyphen/>
        <w:t xml:space="preserve">GGRT help site or use the following information: </w:t>
      </w:r>
    </w:p>
    <w:p w14:paraId="53294E61" w14:textId="77777777" w:rsidR="00BC1293" w:rsidRDefault="00BC1293" w:rsidP="00BC1293">
      <w:pPr>
        <w:pStyle w:val="tabsforequations"/>
        <w:tabs>
          <w:tab w:val="clear" w:pos="1440"/>
          <w:tab w:val="clear" w:pos="2592"/>
          <w:tab w:val="left" w:pos="900"/>
          <w:tab w:val="left" w:pos="1620"/>
        </w:tabs>
        <w:spacing w:before="0" w:after="0" w:line="240" w:lineRule="auto"/>
        <w:ind w:left="1620" w:hanging="1620"/>
        <w:jc w:val="center"/>
      </w:pPr>
      <w:r w:rsidRPr="0013741B">
        <w:rPr>
          <w:position w:val="-24"/>
        </w:rPr>
        <w:object w:dxaOrig="4980" w:dyaOrig="620" w14:anchorId="2F667CE2">
          <v:shape id="_x0000_i1034" type="#_x0000_t75" style="width:249pt;height:32.25pt" o:ole="">
            <v:imagedata r:id="rId80" o:title=""/>
          </v:shape>
          <o:OLEObject Type="Embed" ProgID="Equation.3" ShapeID="_x0000_i1034" DrawAspect="Content" ObjectID="_1574854675" r:id="rId81"/>
        </w:object>
      </w:r>
    </w:p>
    <w:p w14:paraId="72B0C7C3" w14:textId="77777777" w:rsidR="00BC1293" w:rsidRDefault="00BC1293" w:rsidP="00BC1293">
      <w:pPr>
        <w:pStyle w:val="tabsforequations"/>
        <w:tabs>
          <w:tab w:val="clear" w:pos="1440"/>
          <w:tab w:val="clear" w:pos="2592"/>
          <w:tab w:val="left" w:pos="900"/>
          <w:tab w:val="left" w:pos="1620"/>
        </w:tabs>
        <w:spacing w:before="0" w:after="0" w:line="240" w:lineRule="auto"/>
        <w:ind w:left="1620" w:hanging="1620"/>
        <w:jc w:val="left"/>
        <w:rPr>
          <w:rFonts w:ascii="Times New Roman" w:eastAsiaTheme="minorHAnsi" w:hAnsi="Times New Roman" w:cstheme="minorBidi"/>
          <w:bCs w:val="0"/>
          <w:noProof w:val="0"/>
          <w:sz w:val="22"/>
          <w:szCs w:val="22"/>
        </w:rPr>
      </w:pPr>
      <w:r>
        <w:rPr>
          <w:rFonts w:ascii="Times New Roman" w:eastAsiaTheme="minorHAnsi" w:hAnsi="Times New Roman" w:cstheme="minorBidi"/>
          <w:bCs w:val="0"/>
          <w:noProof w:val="0"/>
          <w:sz w:val="22"/>
          <w:szCs w:val="22"/>
        </w:rPr>
        <w:t xml:space="preserve">Where: </w:t>
      </w:r>
    </w:p>
    <w:p w14:paraId="02EC6C98" w14:textId="77777777" w:rsidR="00BC1293" w:rsidRPr="006354BC"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6F1365">
        <w:rPr>
          <w:rFonts w:ascii="Times New Roman" w:hAnsi="Times New Roman"/>
          <w:sz w:val="22"/>
          <w:szCs w:val="22"/>
        </w:rPr>
        <w:t>CH</w:t>
      </w:r>
      <w:r w:rsidRPr="006F1365">
        <w:rPr>
          <w:rFonts w:ascii="Times New Roman" w:hAnsi="Times New Roman"/>
          <w:sz w:val="22"/>
          <w:szCs w:val="22"/>
          <w:vertAlign w:val="subscript"/>
        </w:rPr>
        <w:t>4</w:t>
      </w:r>
      <w:r w:rsidRPr="006354BC">
        <w:rPr>
          <w:rFonts w:ascii="Times New Roman" w:eastAsiaTheme="minorHAnsi" w:hAnsi="Times New Roman" w:cstheme="minorBidi"/>
          <w:bCs w:val="0"/>
          <w:noProof w:val="0"/>
          <w:sz w:val="22"/>
          <w:szCs w:val="22"/>
        </w:rPr>
        <w:tab/>
        <w:t>=</w:t>
      </w:r>
      <w:r w:rsidRPr="006354BC">
        <w:rPr>
          <w:rFonts w:ascii="Times New Roman" w:eastAsiaTheme="minorHAnsi" w:hAnsi="Times New Roman" w:cstheme="minorBidi"/>
          <w:bCs w:val="0"/>
          <w:noProof w:val="0"/>
          <w:sz w:val="22"/>
          <w:szCs w:val="22"/>
        </w:rPr>
        <w:tab/>
        <w:t>Annual methane emissions from storage tanks (metric tons/year).</w:t>
      </w:r>
    </w:p>
    <w:p w14:paraId="430EB44C" w14:textId="77777777" w:rsidR="00BC1293" w:rsidRPr="00196309"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196309">
        <w:rPr>
          <w:rFonts w:ascii="Times New Roman" w:eastAsiaTheme="minorHAnsi" w:hAnsi="Times New Roman" w:cstheme="minorBidi"/>
          <w:bCs w:val="0"/>
          <w:noProof w:val="0"/>
          <w:sz w:val="22"/>
          <w:szCs w:val="22"/>
        </w:rPr>
        <w:t>Q</w:t>
      </w:r>
      <w:r w:rsidRPr="00196309">
        <w:rPr>
          <w:rFonts w:ascii="Times New Roman" w:eastAsiaTheme="minorHAnsi" w:hAnsi="Times New Roman" w:cstheme="minorBidi"/>
          <w:bCs w:val="0"/>
          <w:noProof w:val="0"/>
          <w:sz w:val="22"/>
          <w:szCs w:val="22"/>
          <w:vertAlign w:val="subscript"/>
        </w:rPr>
        <w:t>un</w:t>
      </w:r>
      <w:r w:rsidRPr="00196309">
        <w:rPr>
          <w:rFonts w:ascii="Times New Roman" w:eastAsiaTheme="minorHAnsi" w:hAnsi="Times New Roman" w:cstheme="minorBidi"/>
          <w:bCs w:val="0"/>
          <w:noProof w:val="0"/>
          <w:sz w:val="22"/>
          <w:szCs w:val="22"/>
        </w:rPr>
        <w:tab/>
        <w:t>=</w:t>
      </w:r>
      <w:r w:rsidRPr="00196309">
        <w:rPr>
          <w:rFonts w:ascii="Times New Roman" w:eastAsiaTheme="minorHAnsi" w:hAnsi="Times New Roman" w:cstheme="minorBidi"/>
          <w:bCs w:val="0"/>
          <w:noProof w:val="0"/>
          <w:sz w:val="22"/>
          <w:szCs w:val="22"/>
        </w:rPr>
        <w:tab/>
        <w:t>Quantity of unstabilized crude oil received at the facility (MMbbl/year).</w:t>
      </w:r>
    </w:p>
    <w:p w14:paraId="2627A07B" w14:textId="77777777" w:rsidR="00BC1293" w:rsidRPr="00196309"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196309">
        <w:rPr>
          <w:rFonts w:ascii="Times New Roman" w:eastAsiaTheme="minorHAnsi" w:hAnsi="Times New Roman" w:cstheme="minorBidi"/>
          <w:bCs w:val="0"/>
          <w:noProof w:val="0"/>
          <w:sz w:val="22"/>
          <w:szCs w:val="22"/>
        </w:rPr>
        <w:t>ΔP</w:t>
      </w:r>
      <w:r w:rsidRPr="00196309">
        <w:rPr>
          <w:rFonts w:ascii="Times New Roman" w:eastAsiaTheme="minorHAnsi" w:hAnsi="Times New Roman" w:cstheme="minorBidi"/>
          <w:bCs w:val="0"/>
          <w:noProof w:val="0"/>
          <w:sz w:val="22"/>
          <w:szCs w:val="22"/>
        </w:rPr>
        <w:tab/>
        <w:t>=</w:t>
      </w:r>
      <w:r w:rsidRPr="00196309">
        <w:rPr>
          <w:rFonts w:ascii="Times New Roman" w:eastAsiaTheme="minorHAnsi" w:hAnsi="Times New Roman" w:cstheme="minorBidi"/>
          <w:bCs w:val="0"/>
          <w:noProof w:val="0"/>
          <w:sz w:val="22"/>
          <w:szCs w:val="22"/>
        </w:rPr>
        <w:tab/>
        <w:t>Pressure differential from the previous storage pressure to atmospheric pressure (pounds per square inch, psi).</w:t>
      </w:r>
    </w:p>
    <w:p w14:paraId="59444322" w14:textId="77777777" w:rsidR="00BC1293" w:rsidRPr="00196309"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196309">
        <w:rPr>
          <w:rFonts w:ascii="Times New Roman" w:eastAsiaTheme="minorHAnsi" w:hAnsi="Times New Roman" w:cstheme="minorBidi"/>
          <w:bCs w:val="0"/>
          <w:noProof w:val="0"/>
          <w:sz w:val="22"/>
          <w:szCs w:val="22"/>
        </w:rPr>
        <w:t>MF</w:t>
      </w:r>
      <w:r w:rsidRPr="00196309">
        <w:rPr>
          <w:rFonts w:ascii="Times New Roman" w:eastAsiaTheme="minorHAnsi" w:hAnsi="Times New Roman" w:cstheme="minorBidi"/>
          <w:bCs w:val="0"/>
          <w:noProof w:val="0"/>
          <w:sz w:val="22"/>
          <w:szCs w:val="22"/>
          <w:vertAlign w:val="subscript"/>
        </w:rPr>
        <w:t>CH4</w:t>
      </w:r>
      <w:r w:rsidRPr="00196309">
        <w:rPr>
          <w:rFonts w:ascii="Times New Roman" w:eastAsiaTheme="minorHAnsi" w:hAnsi="Times New Roman" w:cstheme="minorBidi"/>
          <w:bCs w:val="0"/>
          <w:noProof w:val="0"/>
          <w:sz w:val="22"/>
          <w:szCs w:val="22"/>
        </w:rPr>
        <w:tab/>
        <w:t>=</w:t>
      </w:r>
      <w:r w:rsidRPr="00196309">
        <w:rPr>
          <w:rFonts w:ascii="Times New Roman" w:eastAsiaTheme="minorHAnsi" w:hAnsi="Times New Roman" w:cstheme="minorBidi"/>
          <w:bCs w:val="0"/>
          <w:noProof w:val="0"/>
          <w:sz w:val="22"/>
          <w:szCs w:val="22"/>
        </w:rPr>
        <w:tab/>
        <w:t xml:space="preserve">Average mole fraction of </w:t>
      </w:r>
      <w:r w:rsidRPr="006F1365">
        <w:rPr>
          <w:rFonts w:ascii="Times New Roman" w:hAnsi="Times New Roman"/>
          <w:sz w:val="22"/>
          <w:szCs w:val="22"/>
        </w:rPr>
        <w:t>CH</w:t>
      </w:r>
      <w:r w:rsidRPr="006F1365">
        <w:rPr>
          <w:rFonts w:ascii="Times New Roman" w:hAnsi="Times New Roman"/>
          <w:sz w:val="22"/>
          <w:szCs w:val="22"/>
          <w:vertAlign w:val="subscript"/>
        </w:rPr>
        <w:t>4</w:t>
      </w:r>
      <w:r w:rsidRPr="006F1365">
        <w:rPr>
          <w:rFonts w:ascii="Times New Roman" w:eastAsiaTheme="minorHAnsi" w:hAnsi="Times New Roman"/>
          <w:bCs w:val="0"/>
          <w:noProof w:val="0"/>
          <w:sz w:val="22"/>
          <w:szCs w:val="22"/>
        </w:rPr>
        <w:t xml:space="preserve"> </w:t>
      </w:r>
      <w:r w:rsidRPr="00196309">
        <w:rPr>
          <w:rFonts w:ascii="Times New Roman" w:eastAsiaTheme="minorHAnsi" w:hAnsi="Times New Roman" w:cstheme="minorBidi"/>
          <w:bCs w:val="0"/>
          <w:noProof w:val="0"/>
          <w:sz w:val="22"/>
          <w:szCs w:val="22"/>
        </w:rPr>
        <w:t>in vent gas from the unstabilized crude oil storage tanks from facility measurements (kg</w:t>
      </w:r>
      <w:r>
        <w:rPr>
          <w:rFonts w:ascii="Times New Roman" w:eastAsiaTheme="minorHAnsi" w:hAnsi="Times New Roman" w:cstheme="minorBidi"/>
          <w:bCs w:val="0"/>
          <w:noProof w:val="0"/>
          <w:sz w:val="22"/>
          <w:szCs w:val="22"/>
        </w:rPr>
        <w:noBreakHyphen/>
      </w:r>
      <w:r w:rsidRPr="00196309">
        <w:rPr>
          <w:rFonts w:ascii="Times New Roman" w:eastAsiaTheme="minorHAnsi" w:hAnsi="Times New Roman" w:cstheme="minorBidi"/>
          <w:bCs w:val="0"/>
          <w:noProof w:val="0"/>
          <w:sz w:val="22"/>
          <w:szCs w:val="22"/>
        </w:rPr>
        <w:t xml:space="preserve">mole </w:t>
      </w:r>
      <w:r w:rsidRPr="006F1365">
        <w:rPr>
          <w:rFonts w:ascii="Times New Roman" w:hAnsi="Times New Roman"/>
          <w:sz w:val="22"/>
          <w:szCs w:val="22"/>
        </w:rPr>
        <w:t>CH</w:t>
      </w:r>
      <w:r w:rsidRPr="006F1365">
        <w:rPr>
          <w:rFonts w:ascii="Times New Roman" w:hAnsi="Times New Roman"/>
          <w:sz w:val="22"/>
          <w:szCs w:val="22"/>
          <w:vertAlign w:val="subscript"/>
        </w:rPr>
        <w:t>4</w:t>
      </w:r>
      <w:r w:rsidRPr="00196309">
        <w:rPr>
          <w:rFonts w:ascii="Times New Roman" w:eastAsiaTheme="minorHAnsi" w:hAnsi="Times New Roman" w:cstheme="minorBidi"/>
          <w:bCs w:val="0"/>
          <w:noProof w:val="0"/>
          <w:sz w:val="22"/>
          <w:szCs w:val="22"/>
        </w:rPr>
        <w:t>/kg</w:t>
      </w:r>
      <w:r>
        <w:rPr>
          <w:rFonts w:ascii="Times New Roman" w:eastAsiaTheme="minorHAnsi" w:hAnsi="Times New Roman" w:cstheme="minorBidi"/>
          <w:bCs w:val="0"/>
          <w:noProof w:val="0"/>
          <w:sz w:val="22"/>
          <w:szCs w:val="22"/>
        </w:rPr>
        <w:noBreakHyphen/>
      </w:r>
      <w:r w:rsidRPr="00196309">
        <w:rPr>
          <w:rFonts w:ascii="Times New Roman" w:eastAsiaTheme="minorHAnsi" w:hAnsi="Times New Roman" w:cstheme="minorBidi"/>
          <w:bCs w:val="0"/>
          <w:noProof w:val="0"/>
          <w:sz w:val="22"/>
          <w:szCs w:val="22"/>
        </w:rPr>
        <w:t>mole gas); use 0.27 as a default if measurement data are not available.</w:t>
      </w:r>
    </w:p>
    <w:p w14:paraId="2AD04EE3" w14:textId="77777777" w:rsidR="00BC1293" w:rsidRPr="00196309"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196309">
        <w:rPr>
          <w:rFonts w:ascii="Times New Roman" w:eastAsiaTheme="minorHAnsi" w:hAnsi="Times New Roman" w:cstheme="minorBidi"/>
          <w:bCs w:val="0"/>
          <w:noProof w:val="0"/>
          <w:sz w:val="22"/>
          <w:szCs w:val="22"/>
        </w:rPr>
        <w:t>995,000</w:t>
      </w:r>
      <w:r w:rsidRPr="00196309">
        <w:rPr>
          <w:rFonts w:ascii="Times New Roman" w:eastAsiaTheme="minorHAnsi" w:hAnsi="Times New Roman" w:cstheme="minorBidi"/>
          <w:bCs w:val="0"/>
          <w:noProof w:val="0"/>
          <w:sz w:val="22"/>
          <w:szCs w:val="22"/>
        </w:rPr>
        <w:tab/>
        <w:t>=</w:t>
      </w:r>
      <w:r w:rsidRPr="00196309">
        <w:rPr>
          <w:rFonts w:ascii="Times New Roman" w:eastAsiaTheme="minorHAnsi" w:hAnsi="Times New Roman" w:cstheme="minorBidi"/>
          <w:bCs w:val="0"/>
          <w:noProof w:val="0"/>
          <w:sz w:val="22"/>
          <w:szCs w:val="22"/>
        </w:rPr>
        <w:tab/>
        <w:t>Correlation Equation factor (scf gas per MMbbl per psi)</w:t>
      </w:r>
    </w:p>
    <w:p w14:paraId="146F24A6" w14:textId="77777777" w:rsidR="00BC1293" w:rsidRPr="00196309"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196309">
        <w:rPr>
          <w:rFonts w:ascii="Times New Roman" w:eastAsiaTheme="minorHAnsi" w:hAnsi="Times New Roman" w:cstheme="minorBidi"/>
          <w:bCs w:val="0"/>
          <w:noProof w:val="0"/>
          <w:sz w:val="22"/>
          <w:szCs w:val="22"/>
        </w:rPr>
        <w:t>16</w:t>
      </w:r>
      <w:r w:rsidRPr="00196309">
        <w:rPr>
          <w:rFonts w:ascii="Times New Roman" w:eastAsiaTheme="minorHAnsi" w:hAnsi="Times New Roman" w:cstheme="minorBidi"/>
          <w:bCs w:val="0"/>
          <w:noProof w:val="0"/>
          <w:sz w:val="22"/>
          <w:szCs w:val="22"/>
        </w:rPr>
        <w:tab/>
        <w:t>=</w:t>
      </w:r>
      <w:r w:rsidRPr="00196309">
        <w:rPr>
          <w:rFonts w:ascii="Times New Roman" w:eastAsiaTheme="minorHAnsi" w:hAnsi="Times New Roman" w:cstheme="minorBidi"/>
          <w:bCs w:val="0"/>
          <w:noProof w:val="0"/>
          <w:sz w:val="22"/>
          <w:szCs w:val="22"/>
        </w:rPr>
        <w:tab/>
        <w:t xml:space="preserve">Molecular weight of </w:t>
      </w:r>
      <w:r w:rsidRPr="006F1365">
        <w:rPr>
          <w:rFonts w:ascii="Times New Roman" w:hAnsi="Times New Roman"/>
          <w:sz w:val="22"/>
          <w:szCs w:val="22"/>
        </w:rPr>
        <w:t>CH</w:t>
      </w:r>
      <w:r w:rsidRPr="006F1365">
        <w:rPr>
          <w:rFonts w:ascii="Times New Roman" w:hAnsi="Times New Roman"/>
          <w:sz w:val="22"/>
          <w:szCs w:val="22"/>
          <w:vertAlign w:val="subscript"/>
        </w:rPr>
        <w:t>4</w:t>
      </w:r>
      <w:r>
        <w:rPr>
          <w:rFonts w:ascii="Times New Roman" w:eastAsiaTheme="minorHAnsi" w:hAnsi="Times New Roman" w:cstheme="minorBidi"/>
          <w:bCs w:val="0"/>
          <w:noProof w:val="0"/>
          <w:sz w:val="22"/>
          <w:szCs w:val="22"/>
        </w:rPr>
        <w:t xml:space="preserve"> </w:t>
      </w:r>
      <w:r w:rsidRPr="00196309">
        <w:rPr>
          <w:rFonts w:ascii="Times New Roman" w:eastAsiaTheme="minorHAnsi" w:hAnsi="Times New Roman" w:cstheme="minorBidi"/>
          <w:bCs w:val="0"/>
          <w:noProof w:val="0"/>
          <w:sz w:val="22"/>
          <w:szCs w:val="22"/>
        </w:rPr>
        <w:t>(kg/kg</w:t>
      </w:r>
      <w:r>
        <w:rPr>
          <w:rFonts w:ascii="Times New Roman" w:eastAsiaTheme="minorHAnsi" w:hAnsi="Times New Roman" w:cstheme="minorBidi"/>
          <w:bCs w:val="0"/>
          <w:noProof w:val="0"/>
          <w:sz w:val="22"/>
          <w:szCs w:val="22"/>
        </w:rPr>
        <w:noBreakHyphen/>
      </w:r>
      <w:r w:rsidRPr="00196309">
        <w:rPr>
          <w:rFonts w:ascii="Times New Roman" w:eastAsiaTheme="minorHAnsi" w:hAnsi="Times New Roman" w:cstheme="minorBidi"/>
          <w:bCs w:val="0"/>
          <w:noProof w:val="0"/>
          <w:sz w:val="22"/>
          <w:szCs w:val="22"/>
        </w:rPr>
        <w:t>mole).</w:t>
      </w:r>
    </w:p>
    <w:p w14:paraId="06DDA10A" w14:textId="77777777" w:rsidR="00BC1293" w:rsidRPr="00196309"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196309">
        <w:rPr>
          <w:rFonts w:ascii="Times New Roman" w:eastAsiaTheme="minorHAnsi" w:hAnsi="Times New Roman" w:cstheme="minorBidi"/>
          <w:bCs w:val="0"/>
          <w:noProof w:val="0"/>
          <w:sz w:val="22"/>
          <w:szCs w:val="22"/>
        </w:rPr>
        <w:t>MVC</w:t>
      </w:r>
      <w:r w:rsidRPr="00196309">
        <w:rPr>
          <w:rFonts w:ascii="Times New Roman" w:eastAsiaTheme="minorHAnsi" w:hAnsi="Times New Roman" w:cstheme="minorBidi"/>
          <w:bCs w:val="0"/>
          <w:noProof w:val="0"/>
          <w:sz w:val="22"/>
          <w:szCs w:val="22"/>
        </w:rPr>
        <w:tab/>
        <w:t>=</w:t>
      </w:r>
      <w:r w:rsidRPr="00196309">
        <w:rPr>
          <w:rFonts w:ascii="Times New Roman" w:eastAsiaTheme="minorHAnsi" w:hAnsi="Times New Roman" w:cstheme="minorBidi"/>
          <w:bCs w:val="0"/>
          <w:noProof w:val="0"/>
          <w:sz w:val="22"/>
          <w:szCs w:val="22"/>
        </w:rPr>
        <w:tab/>
        <w:t>Molar volume conversion factor (849.5 scf/kg</w:t>
      </w:r>
      <w:r>
        <w:rPr>
          <w:rFonts w:ascii="Times New Roman" w:eastAsiaTheme="minorHAnsi" w:hAnsi="Times New Roman" w:cstheme="minorBidi"/>
          <w:bCs w:val="0"/>
          <w:noProof w:val="0"/>
          <w:sz w:val="22"/>
          <w:szCs w:val="22"/>
        </w:rPr>
        <w:noBreakHyphen/>
      </w:r>
      <w:r w:rsidRPr="00196309">
        <w:rPr>
          <w:rFonts w:ascii="Times New Roman" w:eastAsiaTheme="minorHAnsi" w:hAnsi="Times New Roman" w:cstheme="minorBidi"/>
          <w:bCs w:val="0"/>
          <w:noProof w:val="0"/>
          <w:sz w:val="22"/>
          <w:szCs w:val="22"/>
        </w:rPr>
        <w:t>mole at 68 ºF and 14.7 psia or 836.6 scf/kg</w:t>
      </w:r>
      <w:r>
        <w:rPr>
          <w:rFonts w:ascii="Times New Roman" w:eastAsiaTheme="minorHAnsi" w:hAnsi="Times New Roman" w:cstheme="minorBidi"/>
          <w:bCs w:val="0"/>
          <w:noProof w:val="0"/>
          <w:sz w:val="22"/>
          <w:szCs w:val="22"/>
        </w:rPr>
        <w:noBreakHyphen/>
      </w:r>
      <w:r w:rsidRPr="00196309">
        <w:rPr>
          <w:rFonts w:ascii="Times New Roman" w:eastAsiaTheme="minorHAnsi" w:hAnsi="Times New Roman" w:cstheme="minorBidi"/>
          <w:bCs w:val="0"/>
          <w:noProof w:val="0"/>
          <w:sz w:val="22"/>
          <w:szCs w:val="22"/>
        </w:rPr>
        <w:t>mole at 60 ºF and 14.7 psia).</w:t>
      </w:r>
    </w:p>
    <w:p w14:paraId="7F77C0F7" w14:textId="77777777" w:rsidR="00BC1293" w:rsidRPr="00196309" w:rsidRDefault="00BC1293" w:rsidP="00BC1293">
      <w:pPr>
        <w:pStyle w:val="tabsforequations"/>
        <w:tabs>
          <w:tab w:val="clear" w:pos="1440"/>
          <w:tab w:val="clear" w:pos="2592"/>
          <w:tab w:val="left" w:pos="900"/>
          <w:tab w:val="left" w:pos="1620"/>
        </w:tabs>
        <w:spacing w:before="0" w:after="0" w:line="240" w:lineRule="auto"/>
        <w:ind w:left="2340" w:hanging="1620"/>
        <w:rPr>
          <w:rFonts w:ascii="Times New Roman" w:eastAsiaTheme="minorHAnsi" w:hAnsi="Times New Roman" w:cstheme="minorBidi"/>
          <w:bCs w:val="0"/>
          <w:noProof w:val="0"/>
          <w:sz w:val="22"/>
          <w:szCs w:val="22"/>
        </w:rPr>
      </w:pPr>
      <w:r w:rsidRPr="00196309">
        <w:rPr>
          <w:rFonts w:ascii="Times New Roman" w:eastAsiaTheme="minorHAnsi" w:hAnsi="Times New Roman" w:cstheme="minorBidi"/>
          <w:bCs w:val="0"/>
          <w:noProof w:val="0"/>
          <w:sz w:val="22"/>
          <w:szCs w:val="22"/>
        </w:rPr>
        <w:t>0.001</w:t>
      </w:r>
      <w:r w:rsidRPr="00196309">
        <w:rPr>
          <w:rFonts w:ascii="Times New Roman" w:eastAsiaTheme="minorHAnsi" w:hAnsi="Times New Roman" w:cstheme="minorBidi"/>
          <w:bCs w:val="0"/>
          <w:noProof w:val="0"/>
          <w:sz w:val="22"/>
          <w:szCs w:val="22"/>
        </w:rPr>
        <w:tab/>
        <w:t>=</w:t>
      </w:r>
      <w:r w:rsidRPr="00196309">
        <w:rPr>
          <w:rFonts w:ascii="Times New Roman" w:eastAsiaTheme="minorHAnsi" w:hAnsi="Times New Roman" w:cstheme="minorBidi"/>
          <w:bCs w:val="0"/>
          <w:noProof w:val="0"/>
          <w:sz w:val="22"/>
          <w:szCs w:val="22"/>
        </w:rPr>
        <w:tab/>
        <w:t>Conversion factor (metric ton/kg).</w:t>
      </w:r>
    </w:p>
    <w:p w14:paraId="3032B6BF" w14:textId="77777777" w:rsidR="00BC1293" w:rsidRDefault="00BC1293" w:rsidP="00BC1293"/>
    <w:p w14:paraId="24999056" w14:textId="77777777" w:rsidR="00BC1293" w:rsidRPr="00391A7A" w:rsidRDefault="00BC1293" w:rsidP="00BC1293"/>
    <w:p w14:paraId="3242E9A4" w14:textId="77777777" w:rsidR="00BC1293" w:rsidRDefault="00BC1293" w:rsidP="00BC1293">
      <w:pPr>
        <w:pStyle w:val="Table"/>
      </w:pPr>
      <w:r>
        <w:br/>
      </w:r>
      <w:bookmarkStart w:id="971" w:name="_Toc473900373"/>
      <w:r>
        <w:t>Storage Tanks (</w:t>
      </w:r>
      <w:r w:rsidR="00153B7A">
        <w:t>Uns</w:t>
      </w:r>
      <w:r>
        <w:t xml:space="preserve">tabilized Crude) </w:t>
      </w:r>
      <w:r w:rsidR="00253426">
        <w:t>Data Element Definitions</w:t>
      </w:r>
      <w:bookmarkEnd w:id="971"/>
    </w:p>
    <w:p w14:paraId="4C0A0D79" w14:textId="77777777" w:rsidR="00BC1293" w:rsidRPr="008D7908" w:rsidRDefault="00BC1293" w:rsidP="00BC1293">
      <w:pPr>
        <w:rPr>
          <w:rFonts w:eastAsia="Times New Roman" w:cs="Times New Roman"/>
          <w:sz w:val="20"/>
          <w:szCs w:val="20"/>
        </w:rPr>
      </w:pPr>
    </w:p>
    <w:tbl>
      <w:tblPr>
        <w:tblW w:w="9005" w:type="dxa"/>
        <w:tblInd w:w="103" w:type="dxa"/>
        <w:tblLayout w:type="fixed"/>
        <w:tblLook w:val="04A0" w:firstRow="1" w:lastRow="0" w:firstColumn="1" w:lastColumn="0" w:noHBand="0" w:noVBand="1"/>
      </w:tblPr>
      <w:tblGrid>
        <w:gridCol w:w="3605"/>
        <w:gridCol w:w="5400"/>
      </w:tblGrid>
      <w:tr w:rsidR="00BC1293" w:rsidRPr="00FB1CAB" w14:paraId="09478250" w14:textId="77777777" w:rsidTr="000835AB">
        <w:trPr>
          <w:trHeight w:val="602"/>
          <w:tblHeader/>
        </w:trPr>
        <w:tc>
          <w:tcPr>
            <w:tcW w:w="3605" w:type="dxa"/>
            <w:tcBorders>
              <w:top w:val="single" w:sz="4" w:space="0" w:color="auto"/>
              <w:left w:val="single" w:sz="4" w:space="0" w:color="auto"/>
              <w:bottom w:val="single" w:sz="4" w:space="0" w:color="auto"/>
              <w:right w:val="single" w:sz="4" w:space="0" w:color="auto"/>
            </w:tcBorders>
            <w:shd w:val="clear" w:color="000000" w:fill="D9D9D9"/>
            <w:vAlign w:val="center"/>
          </w:tcPr>
          <w:p w14:paraId="38B3AD14" w14:textId="77777777" w:rsidR="00BC1293" w:rsidRPr="00910302" w:rsidRDefault="00BC1293" w:rsidP="00E3539F">
            <w:pPr>
              <w:jc w:val="center"/>
              <w:rPr>
                <w:rFonts w:eastAsia="Times New Roman" w:cs="Times New Roman"/>
                <w:b/>
                <w:bCs/>
                <w:sz w:val="20"/>
                <w:szCs w:val="20"/>
              </w:rPr>
            </w:pPr>
            <w:r w:rsidRPr="00910302">
              <w:rPr>
                <w:rFonts w:eastAsia="Times New Roman" w:cs="Times New Roman"/>
                <w:b/>
                <w:bCs/>
                <w:sz w:val="20"/>
                <w:szCs w:val="20"/>
              </w:rPr>
              <w:t>Data Element Name</w:t>
            </w:r>
          </w:p>
        </w:tc>
        <w:tc>
          <w:tcPr>
            <w:tcW w:w="5400" w:type="dxa"/>
            <w:tcBorders>
              <w:top w:val="single" w:sz="4" w:space="0" w:color="auto"/>
              <w:left w:val="single" w:sz="4" w:space="0" w:color="auto"/>
              <w:bottom w:val="single" w:sz="4" w:space="0" w:color="auto"/>
              <w:right w:val="single" w:sz="4" w:space="0" w:color="auto"/>
            </w:tcBorders>
            <w:shd w:val="clear" w:color="000000" w:fill="D9D9D9"/>
            <w:vAlign w:val="center"/>
          </w:tcPr>
          <w:p w14:paraId="6003B51A" w14:textId="77777777" w:rsidR="00BC1293" w:rsidRPr="00910302" w:rsidRDefault="00BC1293" w:rsidP="00E3539F">
            <w:pPr>
              <w:jc w:val="center"/>
              <w:rPr>
                <w:rFonts w:eastAsia="Times New Roman" w:cs="Times New Roman"/>
                <w:b/>
                <w:bCs/>
                <w:sz w:val="20"/>
                <w:szCs w:val="20"/>
              </w:rPr>
            </w:pPr>
            <w:r w:rsidRPr="00910302">
              <w:rPr>
                <w:rFonts w:eastAsia="Times New Roman" w:cs="Times New Roman"/>
                <w:b/>
                <w:bCs/>
                <w:sz w:val="20"/>
                <w:szCs w:val="20"/>
              </w:rPr>
              <w:t>Description</w:t>
            </w:r>
          </w:p>
        </w:tc>
      </w:tr>
      <w:tr w:rsidR="00BC1293" w:rsidRPr="00F707AC" w14:paraId="62033A80" w14:textId="77777777" w:rsidTr="000835AB">
        <w:trPr>
          <w:trHeight w:val="2078"/>
        </w:trPr>
        <w:tc>
          <w:tcPr>
            <w:tcW w:w="3605" w:type="dxa"/>
            <w:tcBorders>
              <w:top w:val="nil"/>
              <w:left w:val="single" w:sz="4" w:space="0" w:color="auto"/>
              <w:bottom w:val="single" w:sz="4" w:space="0" w:color="auto"/>
              <w:right w:val="single" w:sz="4" w:space="0" w:color="auto"/>
            </w:tcBorders>
            <w:vAlign w:val="center"/>
          </w:tcPr>
          <w:p w14:paraId="175EDEB4" w14:textId="77777777" w:rsidR="00BC1293" w:rsidRPr="00910302" w:rsidRDefault="00BC1293" w:rsidP="00632412">
            <w:pPr>
              <w:rPr>
                <w:rFonts w:eastAsia="Times New Roman" w:cs="Times New Roman"/>
                <w:sz w:val="20"/>
                <w:szCs w:val="20"/>
              </w:rPr>
            </w:pPr>
            <w:r w:rsidRPr="00910302">
              <w:rPr>
                <w:rFonts w:eastAsia="Times New Roman" w:cs="Times New Roman"/>
                <w:sz w:val="20"/>
                <w:szCs w:val="20"/>
              </w:rPr>
              <w:t>UnStabilizedCrudeTotalCH4Emissions</w:t>
            </w:r>
          </w:p>
        </w:tc>
        <w:tc>
          <w:tcPr>
            <w:tcW w:w="5400" w:type="dxa"/>
            <w:tcBorders>
              <w:top w:val="nil"/>
              <w:left w:val="single" w:sz="4" w:space="0" w:color="auto"/>
              <w:bottom w:val="single" w:sz="4" w:space="0" w:color="auto"/>
              <w:right w:val="single" w:sz="4" w:space="0" w:color="auto"/>
            </w:tcBorders>
            <w:vAlign w:val="center"/>
          </w:tcPr>
          <w:p w14:paraId="2D92563D" w14:textId="77777777" w:rsidR="00BC1293" w:rsidRPr="00AF4CF8" w:rsidRDefault="00BC1293">
            <w:pPr>
              <w:rPr>
                <w:rFonts w:eastAsia="Times New Roman" w:cs="Times New Roman"/>
                <w:sz w:val="20"/>
                <w:szCs w:val="20"/>
              </w:rPr>
            </w:pPr>
            <w:r w:rsidRPr="00AE113E">
              <w:rPr>
                <w:rFonts w:eastAsia="Times New Roman" w:cs="Times New Roman"/>
                <w:b/>
                <w:sz w:val="20"/>
                <w:szCs w:val="20"/>
              </w:rPr>
              <w:t xml:space="preserve">Conditionally Required:  </w:t>
            </w:r>
            <w:r w:rsidRPr="00AE113E">
              <w:rPr>
                <w:rFonts w:eastAsia="Times New Roman" w:cs="Times New Roman"/>
                <w:sz w:val="20"/>
                <w:szCs w:val="20"/>
              </w:rPr>
              <w:t>If t</w:t>
            </w:r>
            <w:r w:rsidRPr="00AE113E">
              <w:rPr>
                <w:sz w:val="20"/>
                <w:szCs w:val="20"/>
              </w:rPr>
              <w:t>he facility did receive unstabilized crude oil during the reporting year</w:t>
            </w:r>
            <w:r>
              <w:rPr>
                <w:sz w:val="20"/>
                <w:szCs w:val="20"/>
              </w:rPr>
              <w:t>, report t</w:t>
            </w:r>
            <w:r w:rsidRPr="00AF4CF8">
              <w:rPr>
                <w:rFonts w:eastAsia="Times New Roman" w:cs="Times New Roman"/>
                <w:sz w:val="20"/>
                <w:szCs w:val="20"/>
              </w:rPr>
              <w:t xml:space="preserve">he cumulative annual </w:t>
            </w:r>
            <w:r w:rsidRPr="00AF4CF8">
              <w:rPr>
                <w:rFonts w:cs="Times New Roman"/>
                <w:sz w:val="20"/>
                <w:szCs w:val="20"/>
              </w:rPr>
              <w:t>CH</w:t>
            </w:r>
            <w:r w:rsidRPr="00AF4CF8">
              <w:rPr>
                <w:rFonts w:cs="Times New Roman"/>
                <w:sz w:val="20"/>
                <w:szCs w:val="20"/>
                <w:vertAlign w:val="subscript"/>
              </w:rPr>
              <w:t>4</w:t>
            </w:r>
            <w:r w:rsidRPr="00AF4CF8">
              <w:rPr>
                <w:rFonts w:cs="Times New Roman"/>
                <w:sz w:val="20"/>
                <w:szCs w:val="20"/>
              </w:rPr>
              <w:t xml:space="preserve"> </w:t>
            </w:r>
            <w:r w:rsidRPr="00AF4CF8">
              <w:rPr>
                <w:rFonts w:eastAsia="Times New Roman" w:cs="Times New Roman"/>
                <w:sz w:val="20"/>
                <w:szCs w:val="20"/>
              </w:rPr>
              <w:t xml:space="preserve">emissions from storage tanks used to process unstabilized crude oil storage. </w:t>
            </w:r>
            <w:r w:rsidR="009E08D5">
              <w:rPr>
                <w:sz w:val="20"/>
                <w:szCs w:val="20"/>
              </w:rPr>
              <w:t xml:space="preserve">Report the value in the child data element </w:t>
            </w:r>
            <w:r w:rsidR="009E08D5">
              <w:rPr>
                <w:b/>
                <w:sz w:val="20"/>
                <w:szCs w:val="20"/>
              </w:rPr>
              <w:t>CalculatedValue</w:t>
            </w:r>
            <w:r w:rsidR="009E08D5" w:rsidRPr="00A840CA">
              <w:rPr>
                <w:sz w:val="20"/>
                <w:szCs w:val="20"/>
              </w:rPr>
              <w:t>.</w:t>
            </w:r>
            <w:r w:rsidR="009E08D5">
              <w:rPr>
                <w:sz w:val="20"/>
                <w:szCs w:val="20"/>
              </w:rPr>
              <w:t xml:space="preserve">  Set the units of measure to “Metric Tons” in the attribute</w:t>
            </w:r>
            <w:r w:rsidR="009E08D5">
              <w:rPr>
                <w:i/>
                <w:sz w:val="20"/>
                <w:szCs w:val="20"/>
              </w:rPr>
              <w:t xml:space="preserve"> </w:t>
            </w:r>
            <w:r w:rsidR="009E08D5">
              <w:rPr>
                <w:b/>
                <w:sz w:val="20"/>
                <w:szCs w:val="20"/>
              </w:rPr>
              <w:t>massUOM</w:t>
            </w:r>
            <w:r w:rsidR="009E08D5">
              <w:rPr>
                <w:sz w:val="20"/>
                <w:szCs w:val="20"/>
              </w:rPr>
              <w:t xml:space="preserve">. </w:t>
            </w:r>
            <w:r w:rsidRPr="00AF4CF8">
              <w:rPr>
                <w:rFonts w:eastAsia="Times New Roman" w:cs="Times New Roman"/>
                <w:sz w:val="20"/>
                <w:szCs w:val="20"/>
              </w:rPr>
              <w:t xml:space="preserve"> </w:t>
            </w:r>
            <w:r>
              <w:rPr>
                <w:rFonts w:eastAsia="Times New Roman" w:cs="Times New Roman"/>
                <w:sz w:val="20"/>
                <w:szCs w:val="20"/>
              </w:rPr>
              <w:t>[9</w:t>
            </w:r>
            <w:r w:rsidRPr="00AF4CF8">
              <w:rPr>
                <w:rFonts w:eastAsia="Times New Roman" w:cs="Times New Roman"/>
                <w:sz w:val="20"/>
                <w:szCs w:val="20"/>
              </w:rPr>
              <w:t>8.256(o)(3)]</w:t>
            </w:r>
          </w:p>
        </w:tc>
      </w:tr>
      <w:tr w:rsidR="00BC1293" w:rsidRPr="00F707AC" w14:paraId="46198E8E" w14:textId="77777777" w:rsidTr="000835AB">
        <w:trPr>
          <w:trHeight w:val="1619"/>
        </w:trPr>
        <w:tc>
          <w:tcPr>
            <w:tcW w:w="3605" w:type="dxa"/>
            <w:tcBorders>
              <w:top w:val="single" w:sz="4" w:space="0" w:color="auto"/>
              <w:left w:val="single" w:sz="4" w:space="0" w:color="auto"/>
              <w:bottom w:val="single" w:sz="4" w:space="0" w:color="auto"/>
              <w:right w:val="single" w:sz="4" w:space="0" w:color="auto"/>
            </w:tcBorders>
            <w:vAlign w:val="center"/>
          </w:tcPr>
          <w:p w14:paraId="30E82042" w14:textId="77777777" w:rsidR="00BC1293" w:rsidRPr="00910302" w:rsidRDefault="00BC1293" w:rsidP="00632412">
            <w:pPr>
              <w:rPr>
                <w:rFonts w:eastAsia="Times New Roman" w:cs="Times New Roman"/>
                <w:sz w:val="20"/>
                <w:szCs w:val="20"/>
              </w:rPr>
            </w:pPr>
            <w:r w:rsidRPr="00910302">
              <w:rPr>
                <w:rFonts w:eastAsia="Times New Roman" w:cs="Times New Roman"/>
                <w:sz w:val="20"/>
                <w:szCs w:val="20"/>
              </w:rPr>
              <w:lastRenderedPageBreak/>
              <w:t>UnStabilizedCrudeCalculationMethod</w:t>
            </w:r>
          </w:p>
        </w:tc>
        <w:tc>
          <w:tcPr>
            <w:tcW w:w="5400" w:type="dxa"/>
            <w:tcBorders>
              <w:top w:val="single" w:sz="4" w:space="0" w:color="auto"/>
              <w:left w:val="single" w:sz="4" w:space="0" w:color="auto"/>
              <w:bottom w:val="single" w:sz="4" w:space="0" w:color="auto"/>
              <w:right w:val="single" w:sz="4" w:space="0" w:color="auto"/>
            </w:tcBorders>
            <w:vAlign w:val="center"/>
          </w:tcPr>
          <w:p w14:paraId="542A630F" w14:textId="77777777" w:rsidR="00BC1293" w:rsidRPr="00910302" w:rsidRDefault="00BC1293" w:rsidP="001F3295">
            <w:pPr>
              <w:rPr>
                <w:rFonts w:eastAsia="Times New Roman" w:cs="Times New Roman"/>
                <w:sz w:val="20"/>
                <w:szCs w:val="20"/>
              </w:rPr>
            </w:pPr>
            <w:r w:rsidRPr="00AE113E">
              <w:rPr>
                <w:rFonts w:eastAsia="Times New Roman" w:cs="Times New Roman"/>
                <w:b/>
                <w:sz w:val="20"/>
                <w:szCs w:val="20"/>
              </w:rPr>
              <w:t xml:space="preserve">Conditionally Required:  </w:t>
            </w:r>
            <w:r w:rsidRPr="00AE113E">
              <w:rPr>
                <w:rFonts w:eastAsia="Times New Roman" w:cs="Times New Roman"/>
                <w:sz w:val="20"/>
                <w:szCs w:val="20"/>
              </w:rPr>
              <w:t>If t</w:t>
            </w:r>
            <w:r w:rsidRPr="00AE113E">
              <w:rPr>
                <w:sz w:val="20"/>
                <w:szCs w:val="20"/>
              </w:rPr>
              <w:t>he facility did receive unstabilized crude oil during the reporting year</w:t>
            </w:r>
            <w:r>
              <w:rPr>
                <w:sz w:val="20"/>
                <w:szCs w:val="20"/>
              </w:rPr>
              <w:t>, report t</w:t>
            </w:r>
            <w:r w:rsidRPr="00910302">
              <w:rPr>
                <w:rFonts w:eastAsia="Times New Roman" w:cs="Times New Roman"/>
                <w:sz w:val="20"/>
                <w:szCs w:val="20"/>
              </w:rPr>
              <w:t xml:space="preserve">he method used to calculate the reported unstabilized crude oil storage tank emissions.  </w:t>
            </w:r>
            <w:r>
              <w:rPr>
                <w:rFonts w:eastAsia="Times New Roman" w:cs="Times New Roman"/>
                <w:sz w:val="20"/>
                <w:szCs w:val="20"/>
              </w:rPr>
              <w:t>[9</w:t>
            </w:r>
            <w:r w:rsidRPr="00910302">
              <w:rPr>
                <w:rFonts w:eastAsia="Times New Roman" w:cs="Times New Roman"/>
                <w:sz w:val="20"/>
                <w:szCs w:val="20"/>
              </w:rPr>
              <w:t>8.256(o)(4)(i)] Below is the list of allowable values.</w:t>
            </w:r>
          </w:p>
          <w:p w14:paraId="7927238B" w14:textId="77777777" w:rsidR="00BC1293" w:rsidRPr="00012E47" w:rsidRDefault="00BC1293" w:rsidP="00632412">
            <w:pPr>
              <w:rPr>
                <w:rFonts w:eastAsia="Times New Roman" w:cs="Times New Roman"/>
                <w:sz w:val="18"/>
                <w:szCs w:val="1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84"/>
            </w:tblGrid>
            <w:tr w:rsidR="00BC1293" w:rsidRPr="009E08D5" w14:paraId="1A6D46F4" w14:textId="77777777" w:rsidTr="00043C3A">
              <w:trPr>
                <w:trHeight w:val="439"/>
              </w:trPr>
              <w:tc>
                <w:tcPr>
                  <w:tcW w:w="5000" w:type="pct"/>
                </w:tcPr>
                <w:p w14:paraId="6D8B7751" w14:textId="77777777" w:rsidR="00BC1293" w:rsidRPr="00012E47" w:rsidRDefault="00BC1293" w:rsidP="00632412">
                  <w:pPr>
                    <w:rPr>
                      <w:rFonts w:eastAsia="Times New Roman" w:cs="Times New Roman"/>
                      <w:sz w:val="18"/>
                      <w:szCs w:val="18"/>
                    </w:rPr>
                  </w:pPr>
                  <w:r w:rsidRPr="00012E47">
                    <w:rPr>
                      <w:rFonts w:eastAsia="Times New Roman" w:cs="Times New Roman"/>
                      <w:sz w:val="18"/>
                      <w:szCs w:val="18"/>
                    </w:rPr>
                    <w:t>Tank</w:t>
                  </w:r>
                  <w:r w:rsidRPr="00012E47">
                    <w:rPr>
                      <w:rFonts w:eastAsia="Times New Roman" w:cs="Times New Roman"/>
                      <w:sz w:val="18"/>
                      <w:szCs w:val="18"/>
                    </w:rPr>
                    <w:noBreakHyphen/>
                    <w:t>specific methane composition data and direct measurement  of gas generation rate</w:t>
                  </w:r>
                </w:p>
              </w:tc>
            </w:tr>
            <w:tr w:rsidR="00BC1293" w:rsidRPr="009E08D5" w14:paraId="74C7E0B4" w14:textId="77777777" w:rsidTr="00043C3A">
              <w:trPr>
                <w:trHeight w:val="387"/>
              </w:trPr>
              <w:tc>
                <w:tcPr>
                  <w:tcW w:w="5000" w:type="pct"/>
                </w:tcPr>
                <w:p w14:paraId="6D47C119" w14:textId="77777777" w:rsidR="00BC1293" w:rsidRPr="00012E47" w:rsidRDefault="00BC1293" w:rsidP="00632412">
                  <w:pPr>
                    <w:rPr>
                      <w:rFonts w:eastAsia="Times New Roman" w:cs="Times New Roman"/>
                      <w:sz w:val="18"/>
                      <w:szCs w:val="18"/>
                    </w:rPr>
                  </w:pPr>
                  <w:r w:rsidRPr="00012E47">
                    <w:rPr>
                      <w:rFonts w:eastAsia="Times New Roman" w:cs="Times New Roman"/>
                      <w:sz w:val="18"/>
                      <w:szCs w:val="18"/>
                    </w:rPr>
                    <w:t>Equation Y</w:t>
                  </w:r>
                  <w:r w:rsidRPr="00012E47">
                    <w:rPr>
                      <w:rFonts w:eastAsia="Times New Roman" w:cs="Times New Roman"/>
                      <w:sz w:val="18"/>
                      <w:szCs w:val="18"/>
                    </w:rPr>
                    <w:noBreakHyphen/>
                    <w:t>23</w:t>
                  </w:r>
                </w:p>
              </w:tc>
            </w:tr>
          </w:tbl>
          <w:p w14:paraId="330446B6" w14:textId="77777777" w:rsidR="00BC1293" w:rsidRPr="00910302" w:rsidRDefault="00BC1293" w:rsidP="00632412">
            <w:pPr>
              <w:rPr>
                <w:rFonts w:eastAsia="Times New Roman" w:cs="Times New Roman"/>
                <w:sz w:val="20"/>
                <w:szCs w:val="20"/>
              </w:rPr>
            </w:pPr>
          </w:p>
        </w:tc>
      </w:tr>
      <w:tr w:rsidR="00BC1293" w:rsidRPr="00F707AC" w14:paraId="42E5EB02" w14:textId="77777777" w:rsidTr="000835AB">
        <w:trPr>
          <w:trHeight w:val="1070"/>
        </w:trPr>
        <w:tc>
          <w:tcPr>
            <w:tcW w:w="3605" w:type="dxa"/>
            <w:tcBorders>
              <w:top w:val="single" w:sz="4" w:space="0" w:color="auto"/>
              <w:left w:val="single" w:sz="4" w:space="0" w:color="auto"/>
              <w:bottom w:val="single" w:sz="4" w:space="0" w:color="auto"/>
              <w:right w:val="single" w:sz="4" w:space="0" w:color="auto"/>
            </w:tcBorders>
            <w:vAlign w:val="center"/>
          </w:tcPr>
          <w:p w14:paraId="5D7EC0A4" w14:textId="77777777" w:rsidR="00BC1293" w:rsidRPr="00910302" w:rsidRDefault="00BC1293" w:rsidP="00632412">
            <w:pPr>
              <w:rPr>
                <w:rFonts w:eastAsia="Times New Roman" w:cs="Times New Roman"/>
                <w:sz w:val="20"/>
                <w:szCs w:val="20"/>
              </w:rPr>
            </w:pPr>
            <w:r w:rsidRPr="00910302">
              <w:rPr>
                <w:rFonts w:eastAsia="Times New Roman" w:cs="Times New Roman"/>
                <w:sz w:val="20"/>
                <w:szCs w:val="20"/>
              </w:rPr>
              <w:t>isUnStablizedCrudeReceivedStoredIndicator</w:t>
            </w:r>
          </w:p>
        </w:tc>
        <w:tc>
          <w:tcPr>
            <w:tcW w:w="5400" w:type="dxa"/>
            <w:tcBorders>
              <w:top w:val="single" w:sz="4" w:space="0" w:color="auto"/>
              <w:left w:val="single" w:sz="4" w:space="0" w:color="auto"/>
              <w:bottom w:val="single" w:sz="4" w:space="0" w:color="auto"/>
              <w:right w:val="single" w:sz="4" w:space="0" w:color="auto"/>
            </w:tcBorders>
            <w:vAlign w:val="center"/>
          </w:tcPr>
          <w:p w14:paraId="62B1325C" w14:textId="77777777" w:rsidR="00BC1293" w:rsidRPr="00910302" w:rsidRDefault="00BC1293" w:rsidP="00632412">
            <w:pPr>
              <w:rPr>
                <w:rFonts w:eastAsia="Times New Roman" w:cs="Times New Roman"/>
                <w:sz w:val="20"/>
                <w:szCs w:val="20"/>
              </w:rPr>
            </w:pPr>
            <w:r w:rsidRPr="00910302">
              <w:rPr>
                <w:rFonts w:eastAsia="Times New Roman" w:cs="Times New Roman"/>
                <w:sz w:val="20"/>
                <w:szCs w:val="20"/>
              </w:rPr>
              <w:t>An indication (Y/N) of whether the facility received unstabilized crude oil during the reporting year.  [98.256(o)]</w:t>
            </w:r>
          </w:p>
        </w:tc>
      </w:tr>
      <w:tr w:rsidR="00BC1293" w:rsidRPr="00F707AC" w14:paraId="404DEB00" w14:textId="77777777" w:rsidTr="000835AB">
        <w:trPr>
          <w:trHeight w:val="2231"/>
        </w:trPr>
        <w:tc>
          <w:tcPr>
            <w:tcW w:w="3605" w:type="dxa"/>
            <w:tcBorders>
              <w:top w:val="single" w:sz="4" w:space="0" w:color="auto"/>
              <w:left w:val="single" w:sz="4" w:space="0" w:color="auto"/>
              <w:bottom w:val="single" w:sz="4" w:space="0" w:color="auto"/>
              <w:right w:val="single" w:sz="4" w:space="0" w:color="auto"/>
            </w:tcBorders>
            <w:vAlign w:val="center"/>
          </w:tcPr>
          <w:p w14:paraId="097581AC" w14:textId="77777777" w:rsidR="00BC1293" w:rsidRPr="00910302" w:rsidRDefault="00BC1293" w:rsidP="00632412">
            <w:pPr>
              <w:rPr>
                <w:rFonts w:eastAsia="Times New Roman" w:cs="Times New Roman"/>
                <w:sz w:val="20"/>
                <w:szCs w:val="20"/>
              </w:rPr>
            </w:pPr>
            <w:r w:rsidRPr="00910302">
              <w:rPr>
                <w:rFonts w:eastAsia="Times New Roman" w:cs="Times New Roman"/>
                <w:sz w:val="20"/>
                <w:szCs w:val="20"/>
              </w:rPr>
              <w:t>UnStabilizedCrudeBasisforMoleFraction</w:t>
            </w:r>
          </w:p>
        </w:tc>
        <w:tc>
          <w:tcPr>
            <w:tcW w:w="5400" w:type="dxa"/>
            <w:tcBorders>
              <w:top w:val="single" w:sz="4" w:space="0" w:color="auto"/>
              <w:left w:val="single" w:sz="4" w:space="0" w:color="auto"/>
              <w:bottom w:val="single" w:sz="4" w:space="0" w:color="auto"/>
              <w:right w:val="single" w:sz="4" w:space="0" w:color="auto"/>
            </w:tcBorders>
            <w:vAlign w:val="center"/>
          </w:tcPr>
          <w:p w14:paraId="7BFC6412" w14:textId="77777777" w:rsidR="00BC1293" w:rsidRPr="00AF4CF8" w:rsidRDefault="00BC1293" w:rsidP="00254C3E">
            <w:pPr>
              <w:rPr>
                <w:rFonts w:eastAsia="Times New Roman" w:cs="Times New Roman"/>
                <w:sz w:val="20"/>
                <w:szCs w:val="20"/>
              </w:rPr>
            </w:pPr>
            <w:r w:rsidRPr="00AE113E">
              <w:rPr>
                <w:rFonts w:eastAsia="Times New Roman" w:cs="Times New Roman"/>
                <w:b/>
                <w:sz w:val="20"/>
                <w:szCs w:val="20"/>
              </w:rPr>
              <w:t xml:space="preserve">Conditionally Required:  </w:t>
            </w:r>
            <w:r w:rsidRPr="00AE113E">
              <w:rPr>
                <w:rFonts w:eastAsia="Times New Roman" w:cs="Times New Roman"/>
                <w:sz w:val="20"/>
                <w:szCs w:val="20"/>
              </w:rPr>
              <w:t>If t</w:t>
            </w:r>
            <w:r w:rsidRPr="00AE113E">
              <w:rPr>
                <w:sz w:val="20"/>
                <w:szCs w:val="20"/>
              </w:rPr>
              <w:t>he facility did receive unstabilized crude oil during the reporting year</w:t>
            </w:r>
            <w:r>
              <w:rPr>
                <w:sz w:val="20"/>
                <w:szCs w:val="20"/>
              </w:rPr>
              <w:t>, report the b</w:t>
            </w:r>
            <w:r w:rsidRPr="00AF4CF8">
              <w:rPr>
                <w:rFonts w:eastAsia="Times New Roman" w:cs="Times New Roman"/>
                <w:sz w:val="20"/>
                <w:szCs w:val="20"/>
              </w:rPr>
              <w:t xml:space="preserve">asis for the average mole fraction of </w:t>
            </w:r>
            <w:r w:rsidRPr="00AF4CF8">
              <w:rPr>
                <w:rFonts w:cs="Times New Roman"/>
                <w:sz w:val="20"/>
                <w:szCs w:val="20"/>
              </w:rPr>
              <w:t>CH</w:t>
            </w:r>
            <w:r w:rsidRPr="00AF4CF8">
              <w:rPr>
                <w:rFonts w:cs="Times New Roman"/>
                <w:sz w:val="20"/>
                <w:szCs w:val="20"/>
                <w:vertAlign w:val="subscript"/>
              </w:rPr>
              <w:t>4</w:t>
            </w:r>
            <w:r w:rsidRPr="00AF4CF8">
              <w:rPr>
                <w:rFonts w:eastAsia="Times New Roman" w:cs="Times New Roman"/>
                <w:sz w:val="20"/>
                <w:szCs w:val="20"/>
              </w:rPr>
              <w:t xml:space="preserve"> in vent gas from all unstabilized crude oil storage tanks.  </w:t>
            </w:r>
            <w:r>
              <w:rPr>
                <w:rFonts w:eastAsia="Times New Roman" w:cs="Times New Roman"/>
                <w:sz w:val="20"/>
                <w:szCs w:val="20"/>
              </w:rPr>
              <w:t>[9</w:t>
            </w:r>
            <w:r w:rsidRPr="00AF4CF8">
              <w:rPr>
                <w:rFonts w:eastAsia="Times New Roman" w:cs="Times New Roman"/>
                <w:sz w:val="20"/>
                <w:szCs w:val="20"/>
              </w:rPr>
              <w:t>8.256(o)(</w:t>
            </w:r>
            <w:r w:rsidR="00153B7A">
              <w:rPr>
                <w:rFonts w:eastAsia="Times New Roman" w:cs="Times New Roman"/>
                <w:sz w:val="20"/>
                <w:szCs w:val="20"/>
              </w:rPr>
              <w:t>6</w:t>
            </w:r>
            <w:r w:rsidRPr="00AF4CF8">
              <w:rPr>
                <w:rFonts w:eastAsia="Times New Roman" w:cs="Times New Roman"/>
                <w:sz w:val="20"/>
                <w:szCs w:val="20"/>
              </w:rPr>
              <w:t xml:space="preserve">)]  Below is </w:t>
            </w:r>
            <w:r>
              <w:rPr>
                <w:rFonts w:eastAsia="Times New Roman" w:cs="Times New Roman"/>
                <w:sz w:val="20"/>
                <w:szCs w:val="20"/>
              </w:rPr>
              <w:t>the</w:t>
            </w:r>
            <w:r w:rsidRPr="00AF4CF8">
              <w:rPr>
                <w:rFonts w:eastAsia="Times New Roman" w:cs="Times New Roman"/>
                <w:sz w:val="20"/>
                <w:szCs w:val="20"/>
              </w:rPr>
              <w:t xml:space="preserve"> list of allowable values.   </w:t>
            </w:r>
          </w:p>
          <w:p w14:paraId="1C97F669" w14:textId="77777777" w:rsidR="00BC1293" w:rsidRPr="00012E47" w:rsidRDefault="00BC1293" w:rsidP="00632412">
            <w:pPr>
              <w:rPr>
                <w:rFonts w:eastAsia="Times New Roman" w:cs="Times New Roman"/>
                <w:sz w:val="18"/>
                <w:szCs w:val="18"/>
              </w:rPr>
            </w:pPr>
            <w:r w:rsidRPr="00012E47">
              <w:rPr>
                <w:rFonts w:eastAsia="Times New Roman" w:cs="Times New Roman"/>
                <w:sz w:val="18"/>
                <w:szCs w:val="18"/>
              </w:rPr>
              <w:br/>
              <w:t xml:space="preserve">  Equation Y-23 default</w:t>
            </w:r>
          </w:p>
          <w:p w14:paraId="0CD4D4F7" w14:textId="77777777" w:rsidR="00BC1293" w:rsidRPr="00012E47" w:rsidRDefault="00BC1293" w:rsidP="00632412">
            <w:pPr>
              <w:rPr>
                <w:rFonts w:eastAsia="Times New Roman" w:cs="Times New Roman"/>
                <w:sz w:val="18"/>
                <w:szCs w:val="18"/>
              </w:rPr>
            </w:pPr>
            <w:r w:rsidRPr="00012E47">
              <w:rPr>
                <w:rFonts w:eastAsia="Times New Roman" w:cs="Times New Roman"/>
                <w:sz w:val="18"/>
                <w:szCs w:val="18"/>
              </w:rPr>
              <w:t xml:space="preserve">  Measurement data</w:t>
            </w:r>
            <w:r w:rsidRPr="00012E47">
              <w:rPr>
                <w:rFonts w:eastAsia="Times New Roman" w:cs="Times New Roman"/>
                <w:sz w:val="18"/>
                <w:szCs w:val="18"/>
              </w:rPr>
              <w:cr/>
              <w:t xml:space="preserve">  Product knowledge</w:t>
            </w:r>
            <w:r w:rsidRPr="00012E47">
              <w:rPr>
                <w:rFonts w:eastAsia="Times New Roman" w:cs="Times New Roman"/>
                <w:sz w:val="18"/>
                <w:szCs w:val="18"/>
              </w:rPr>
              <w:cr/>
              <w:t xml:space="preserve">  Other (specify)</w:t>
            </w:r>
          </w:p>
          <w:p w14:paraId="5BFAD1C2" w14:textId="77777777" w:rsidR="00BC1293" w:rsidRPr="00910302" w:rsidRDefault="00BC1293" w:rsidP="00632412">
            <w:pPr>
              <w:rPr>
                <w:rFonts w:eastAsia="Times New Roman" w:cs="Times New Roman"/>
                <w:sz w:val="20"/>
                <w:szCs w:val="20"/>
              </w:rPr>
            </w:pPr>
          </w:p>
        </w:tc>
      </w:tr>
      <w:tr w:rsidR="00BC1293" w:rsidRPr="00F707AC" w14:paraId="5D96B209" w14:textId="77777777" w:rsidTr="000835AB">
        <w:trPr>
          <w:trHeight w:val="1124"/>
        </w:trPr>
        <w:tc>
          <w:tcPr>
            <w:tcW w:w="3605" w:type="dxa"/>
            <w:tcBorders>
              <w:top w:val="single" w:sz="4" w:space="0" w:color="auto"/>
              <w:left w:val="single" w:sz="4" w:space="0" w:color="auto"/>
              <w:bottom w:val="single" w:sz="4" w:space="0" w:color="auto"/>
              <w:right w:val="single" w:sz="4" w:space="0" w:color="auto"/>
            </w:tcBorders>
            <w:vAlign w:val="center"/>
          </w:tcPr>
          <w:p w14:paraId="083D2B95" w14:textId="77777777" w:rsidR="00BC1293" w:rsidRPr="00910302" w:rsidRDefault="00BC1293" w:rsidP="00632412">
            <w:pPr>
              <w:rPr>
                <w:rFonts w:eastAsia="Times New Roman" w:cs="Times New Roman"/>
                <w:sz w:val="20"/>
                <w:szCs w:val="20"/>
              </w:rPr>
            </w:pPr>
            <w:r w:rsidRPr="00910302">
              <w:rPr>
                <w:rFonts w:eastAsia="Times New Roman" w:cs="Times New Roman"/>
                <w:sz w:val="20"/>
                <w:szCs w:val="20"/>
              </w:rPr>
              <w:t>OtherUnStabilizedCrudeBasisforMoleFraction</w:t>
            </w:r>
          </w:p>
        </w:tc>
        <w:tc>
          <w:tcPr>
            <w:tcW w:w="5400" w:type="dxa"/>
            <w:tcBorders>
              <w:top w:val="single" w:sz="4" w:space="0" w:color="auto"/>
              <w:left w:val="single" w:sz="4" w:space="0" w:color="auto"/>
              <w:bottom w:val="single" w:sz="4" w:space="0" w:color="auto"/>
              <w:right w:val="single" w:sz="4" w:space="0" w:color="auto"/>
            </w:tcBorders>
            <w:vAlign w:val="center"/>
          </w:tcPr>
          <w:p w14:paraId="2DBD98AB" w14:textId="77777777" w:rsidR="00BC1293" w:rsidRPr="002E0259" w:rsidRDefault="00BC1293" w:rsidP="00632412">
            <w:pPr>
              <w:rPr>
                <w:rFonts w:eastAsia="Times New Roman" w:cs="Times New Roman"/>
                <w:sz w:val="20"/>
                <w:szCs w:val="20"/>
              </w:rPr>
            </w:pPr>
            <w:r w:rsidRPr="00AE113E">
              <w:rPr>
                <w:rFonts w:eastAsia="Times New Roman" w:cs="Times New Roman"/>
                <w:b/>
                <w:sz w:val="20"/>
                <w:szCs w:val="20"/>
              </w:rPr>
              <w:t xml:space="preserve">Conditionally Required:  </w:t>
            </w:r>
            <w:r w:rsidRPr="00910302">
              <w:rPr>
                <w:rFonts w:eastAsia="Times New Roman" w:cs="Times New Roman"/>
                <w:sz w:val="20"/>
                <w:szCs w:val="20"/>
              </w:rPr>
              <w:t>Specify the basis for the mole fraction if not listed above.</w:t>
            </w:r>
          </w:p>
        </w:tc>
      </w:tr>
      <w:tr w:rsidR="00BC1293" w:rsidRPr="00F707AC" w14:paraId="1E3535C3" w14:textId="77777777" w:rsidTr="000835AB">
        <w:trPr>
          <w:trHeight w:val="1547"/>
        </w:trPr>
        <w:tc>
          <w:tcPr>
            <w:tcW w:w="3605" w:type="dxa"/>
            <w:tcBorders>
              <w:top w:val="single" w:sz="4" w:space="0" w:color="auto"/>
              <w:left w:val="single" w:sz="4" w:space="0" w:color="auto"/>
              <w:bottom w:val="single" w:sz="4" w:space="0" w:color="auto"/>
              <w:right w:val="single" w:sz="4" w:space="0" w:color="auto"/>
            </w:tcBorders>
            <w:shd w:val="clear" w:color="auto" w:fill="C5D9F1"/>
            <w:vAlign w:val="center"/>
          </w:tcPr>
          <w:p w14:paraId="7938DBE8" w14:textId="77777777" w:rsidR="00BC1293" w:rsidRPr="00324050" w:rsidRDefault="00BC1293" w:rsidP="00632412">
            <w:pPr>
              <w:rPr>
                <w:rFonts w:eastAsia="Times New Roman" w:cs="Times New Roman"/>
                <w:b/>
                <w:sz w:val="20"/>
                <w:szCs w:val="20"/>
              </w:rPr>
            </w:pPr>
            <w:r w:rsidRPr="0098313A">
              <w:rPr>
                <w:rFonts w:eastAsia="Times New Roman" w:cs="Times New Roman"/>
                <w:b/>
                <w:sz w:val="20"/>
                <w:szCs w:val="20"/>
              </w:rPr>
              <w:t>UnstabilizedMethaneCompositionMethodDetails</w:t>
            </w:r>
          </w:p>
        </w:tc>
        <w:tc>
          <w:tcPr>
            <w:tcW w:w="5400" w:type="dxa"/>
            <w:tcBorders>
              <w:top w:val="single" w:sz="4" w:space="0" w:color="auto"/>
              <w:left w:val="single" w:sz="4" w:space="0" w:color="auto"/>
              <w:bottom w:val="single" w:sz="4" w:space="0" w:color="auto"/>
              <w:right w:val="single" w:sz="4" w:space="0" w:color="auto"/>
            </w:tcBorders>
            <w:shd w:val="clear" w:color="auto" w:fill="C5D9F1"/>
            <w:vAlign w:val="center"/>
          </w:tcPr>
          <w:p w14:paraId="15594EEA" w14:textId="77777777" w:rsidR="00BC1293" w:rsidRPr="00AF4CF8" w:rsidRDefault="00BC1293" w:rsidP="00632412">
            <w:pPr>
              <w:rPr>
                <w:rFonts w:eastAsia="Times New Roman" w:cs="Times New Roman"/>
                <w:sz w:val="20"/>
                <w:szCs w:val="20"/>
              </w:rPr>
            </w:pPr>
            <w:r w:rsidRPr="00A85C0C">
              <w:rPr>
                <w:b/>
                <w:sz w:val="20"/>
                <w:szCs w:val="20"/>
              </w:rPr>
              <w:t>Parent Element</w:t>
            </w:r>
            <w:r>
              <w:rPr>
                <w:b/>
                <w:sz w:val="20"/>
                <w:szCs w:val="20"/>
              </w:rPr>
              <w:t xml:space="preserve"> (Conditionally Required)</w:t>
            </w:r>
            <w:r w:rsidRPr="00A85C0C">
              <w:rPr>
                <w:b/>
                <w:sz w:val="20"/>
                <w:szCs w:val="20"/>
              </w:rPr>
              <w:t xml:space="preserve">:  </w:t>
            </w:r>
            <w:r w:rsidRPr="00AF4CF8">
              <w:rPr>
                <w:rFonts w:eastAsia="Times New Roman" w:cs="Times New Roman"/>
                <w:sz w:val="20"/>
                <w:szCs w:val="20"/>
              </w:rPr>
              <w:t xml:space="preserve">A collection of data elements to capture </w:t>
            </w:r>
            <w:r w:rsidRPr="00AF4CF8">
              <w:rPr>
                <w:rFonts w:cs="Times New Roman"/>
                <w:sz w:val="20"/>
                <w:szCs w:val="20"/>
              </w:rPr>
              <w:t>CH</w:t>
            </w:r>
            <w:r w:rsidRPr="00AF4CF8">
              <w:rPr>
                <w:rFonts w:cs="Times New Roman"/>
                <w:sz w:val="20"/>
                <w:szCs w:val="20"/>
                <w:vertAlign w:val="subscript"/>
              </w:rPr>
              <w:t xml:space="preserve">4 </w:t>
            </w:r>
            <w:r w:rsidRPr="00C33232">
              <w:rPr>
                <w:sz w:val="20"/>
                <w:szCs w:val="20"/>
              </w:rPr>
              <w:t>vapor data.  Report this data if the tank</w:t>
            </w:r>
            <w:r w:rsidRPr="00C33232">
              <w:rPr>
                <w:sz w:val="20"/>
                <w:szCs w:val="20"/>
              </w:rPr>
              <w:noBreakHyphen/>
              <w:t xml:space="preserve">specific methane composition data method was used to determine the cumulative </w:t>
            </w:r>
            <w:r w:rsidRPr="00C33232">
              <w:rPr>
                <w:rFonts w:cs="Times New Roman"/>
                <w:sz w:val="20"/>
                <w:szCs w:val="20"/>
              </w:rPr>
              <w:t>CH</w:t>
            </w:r>
            <w:r w:rsidRPr="00C33232">
              <w:rPr>
                <w:rFonts w:cs="Times New Roman"/>
                <w:sz w:val="20"/>
                <w:szCs w:val="20"/>
                <w:vertAlign w:val="subscript"/>
              </w:rPr>
              <w:t>4</w:t>
            </w:r>
            <w:r w:rsidRPr="00C33232">
              <w:rPr>
                <w:sz w:val="20"/>
                <w:szCs w:val="20"/>
              </w:rPr>
              <w:t xml:space="preserve"> emissions from storage tanks processing unstabilized crude oil.</w:t>
            </w:r>
          </w:p>
        </w:tc>
      </w:tr>
      <w:tr w:rsidR="00BC1293" w:rsidRPr="00F707AC" w14:paraId="418BEC1E" w14:textId="77777777" w:rsidTr="000835AB">
        <w:trPr>
          <w:trHeight w:val="1538"/>
        </w:trPr>
        <w:tc>
          <w:tcPr>
            <w:tcW w:w="3605" w:type="dxa"/>
            <w:tcBorders>
              <w:top w:val="single" w:sz="4" w:space="0" w:color="auto"/>
              <w:left w:val="single" w:sz="4" w:space="0" w:color="auto"/>
              <w:bottom w:val="single" w:sz="4" w:space="0" w:color="auto"/>
              <w:right w:val="single" w:sz="4" w:space="0" w:color="auto"/>
            </w:tcBorders>
            <w:vAlign w:val="center"/>
          </w:tcPr>
          <w:p w14:paraId="7A5C29A4" w14:textId="77777777" w:rsidR="00BC1293" w:rsidRPr="00AF4CF8" w:rsidRDefault="00BC1293" w:rsidP="007E27F6">
            <w:pPr>
              <w:rPr>
                <w:rFonts w:eastAsia="Times New Roman" w:cs="Times New Roman"/>
                <w:sz w:val="20"/>
                <w:szCs w:val="20"/>
              </w:rPr>
            </w:pPr>
            <w:r w:rsidRPr="00AF4CF8">
              <w:rPr>
                <w:rFonts w:eastAsia="Times New Roman" w:cs="Times New Roman"/>
                <w:sz w:val="20"/>
                <w:szCs w:val="20"/>
              </w:rPr>
              <w:t>CH4VaporCompositionData</w:t>
            </w:r>
          </w:p>
        </w:tc>
        <w:tc>
          <w:tcPr>
            <w:tcW w:w="5400" w:type="dxa"/>
            <w:tcBorders>
              <w:top w:val="single" w:sz="4" w:space="0" w:color="auto"/>
              <w:left w:val="single" w:sz="4" w:space="0" w:color="auto"/>
              <w:bottom w:val="single" w:sz="4" w:space="0" w:color="auto"/>
              <w:right w:val="single" w:sz="4" w:space="0" w:color="auto"/>
            </w:tcBorders>
            <w:vAlign w:val="center"/>
          </w:tcPr>
          <w:p w14:paraId="3CB6746F" w14:textId="77777777" w:rsidR="007E27F6" w:rsidRPr="00043C3A" w:rsidRDefault="007E27F6" w:rsidP="007E27F6">
            <w:pPr>
              <w:rPr>
                <w:rFonts w:eastAsia="Times New Roman" w:cs="Times New Roman"/>
                <w:sz w:val="20"/>
                <w:szCs w:val="20"/>
              </w:rPr>
            </w:pPr>
            <w:r w:rsidRPr="00043C3A">
              <w:rPr>
                <w:rFonts w:eastAsia="Times New Roman" w:cs="Times New Roman"/>
                <w:sz w:val="20"/>
                <w:szCs w:val="20"/>
              </w:rPr>
              <w:t xml:space="preserve">Specify CH4 composition in </w:t>
            </w:r>
            <w:r w:rsidR="009B6B82" w:rsidRPr="00043C3A">
              <w:rPr>
                <w:rFonts w:eastAsia="Times New Roman" w:cs="Times New Roman"/>
                <w:sz w:val="20"/>
                <w:szCs w:val="20"/>
              </w:rPr>
              <w:t>Kg-mole CH4</w:t>
            </w:r>
            <w:r w:rsidRPr="00043C3A">
              <w:rPr>
                <w:rFonts w:eastAsia="Times New Roman" w:cs="Times New Roman"/>
                <w:sz w:val="20"/>
                <w:szCs w:val="20"/>
              </w:rPr>
              <w:t>/kg-molegas</w:t>
            </w:r>
          </w:p>
          <w:p w14:paraId="3E9DA9E8" w14:textId="77777777" w:rsidR="00BC1293" w:rsidRPr="00AF4CF8" w:rsidRDefault="00BC1293" w:rsidP="007E27F6">
            <w:pPr>
              <w:rPr>
                <w:rFonts w:eastAsia="Times New Roman" w:cs="Times New Roman"/>
                <w:sz w:val="20"/>
                <w:szCs w:val="20"/>
              </w:rPr>
            </w:pPr>
          </w:p>
        </w:tc>
      </w:tr>
      <w:tr w:rsidR="00BC1293" w:rsidRPr="00F707AC" w14:paraId="09B5606E" w14:textId="77777777" w:rsidTr="000835AB">
        <w:trPr>
          <w:trHeight w:val="1808"/>
        </w:trPr>
        <w:tc>
          <w:tcPr>
            <w:tcW w:w="3605" w:type="dxa"/>
            <w:tcBorders>
              <w:top w:val="single" w:sz="4" w:space="0" w:color="auto"/>
              <w:left w:val="single" w:sz="4" w:space="0" w:color="auto"/>
              <w:bottom w:val="single" w:sz="4" w:space="0" w:color="auto"/>
              <w:right w:val="single" w:sz="4" w:space="0" w:color="auto"/>
            </w:tcBorders>
            <w:vAlign w:val="center"/>
          </w:tcPr>
          <w:p w14:paraId="2FEE15A3" w14:textId="77777777" w:rsidR="00BC1293" w:rsidRPr="00AF4CF8" w:rsidRDefault="00BC1293" w:rsidP="00632412">
            <w:pPr>
              <w:rPr>
                <w:rFonts w:eastAsia="Times New Roman" w:cs="Times New Roman"/>
                <w:sz w:val="20"/>
                <w:szCs w:val="20"/>
              </w:rPr>
            </w:pPr>
            <w:r w:rsidRPr="00AF4CF8">
              <w:rPr>
                <w:rFonts w:eastAsia="Times New Roman" w:cs="Times New Roman"/>
                <w:sz w:val="20"/>
                <w:szCs w:val="20"/>
              </w:rPr>
              <w:t>CH4VaporCompositionDataMethod</w:t>
            </w:r>
          </w:p>
        </w:tc>
        <w:tc>
          <w:tcPr>
            <w:tcW w:w="5400" w:type="dxa"/>
            <w:tcBorders>
              <w:top w:val="single" w:sz="4" w:space="0" w:color="auto"/>
              <w:left w:val="single" w:sz="4" w:space="0" w:color="auto"/>
              <w:bottom w:val="single" w:sz="4" w:space="0" w:color="auto"/>
              <w:right w:val="single" w:sz="4" w:space="0" w:color="auto"/>
            </w:tcBorders>
            <w:vAlign w:val="center"/>
          </w:tcPr>
          <w:p w14:paraId="5BC0E6C7" w14:textId="77777777" w:rsidR="00BC1293" w:rsidRPr="00AF4CF8" w:rsidRDefault="00BC1293" w:rsidP="00632412">
            <w:pPr>
              <w:rPr>
                <w:rFonts w:eastAsia="Times New Roman" w:cs="Times New Roman"/>
                <w:sz w:val="20"/>
                <w:szCs w:val="20"/>
              </w:rPr>
            </w:pPr>
            <w:r w:rsidRPr="00AF4CF8">
              <w:rPr>
                <w:rFonts w:eastAsia="Times New Roman" w:cs="Times New Roman"/>
                <w:sz w:val="20"/>
                <w:szCs w:val="20"/>
              </w:rPr>
              <w:t xml:space="preserve">Specify the </w:t>
            </w:r>
            <w:r>
              <w:rPr>
                <w:rFonts w:eastAsia="Times New Roman" w:cs="Times New Roman"/>
                <w:sz w:val="20"/>
                <w:szCs w:val="20"/>
              </w:rPr>
              <w:t>method used to measure tank-specific</w:t>
            </w:r>
            <w:r w:rsidRPr="00AF4CF8">
              <w:rPr>
                <w:rFonts w:cs="Times New Roman"/>
                <w:sz w:val="20"/>
                <w:szCs w:val="20"/>
              </w:rPr>
              <w:t xml:space="preserve"> CH</w:t>
            </w:r>
            <w:r w:rsidRPr="00AF4CF8">
              <w:rPr>
                <w:rFonts w:cs="Times New Roman"/>
                <w:sz w:val="20"/>
                <w:szCs w:val="20"/>
                <w:vertAlign w:val="subscript"/>
              </w:rPr>
              <w:t xml:space="preserve">4 </w:t>
            </w:r>
            <w:r w:rsidRPr="00C33232">
              <w:rPr>
                <w:sz w:val="20"/>
                <w:szCs w:val="20"/>
              </w:rPr>
              <w:t xml:space="preserve">composition </w:t>
            </w:r>
            <w:r>
              <w:rPr>
                <w:sz w:val="20"/>
                <w:szCs w:val="20"/>
              </w:rPr>
              <w:t xml:space="preserve">in the vapor. </w:t>
            </w:r>
            <w:r>
              <w:rPr>
                <w:rFonts w:eastAsia="Times New Roman" w:cs="Times New Roman"/>
                <w:sz w:val="20"/>
                <w:szCs w:val="20"/>
              </w:rPr>
              <w:t>[9</w:t>
            </w:r>
            <w:r w:rsidRPr="00AF4CF8">
              <w:rPr>
                <w:rFonts w:eastAsia="Times New Roman" w:cs="Times New Roman"/>
                <w:sz w:val="20"/>
                <w:szCs w:val="20"/>
              </w:rPr>
              <w:t>8.256(q)]</w:t>
            </w:r>
            <w:r>
              <w:rPr>
                <w:rFonts w:eastAsia="Times New Roman" w:cs="Times New Roman"/>
                <w:sz w:val="20"/>
                <w:szCs w:val="20"/>
              </w:rPr>
              <w:t xml:space="preserve"> </w:t>
            </w:r>
            <w:r w:rsidRPr="00AF4CF8">
              <w:rPr>
                <w:rFonts w:eastAsia="Times New Roman" w:cs="Times New Roman"/>
                <w:sz w:val="20"/>
                <w:szCs w:val="20"/>
              </w:rPr>
              <w:t xml:space="preserve"> Below is </w:t>
            </w:r>
            <w:r>
              <w:rPr>
                <w:rFonts w:eastAsia="Times New Roman" w:cs="Times New Roman"/>
                <w:sz w:val="20"/>
                <w:szCs w:val="20"/>
              </w:rPr>
              <w:t>the</w:t>
            </w:r>
            <w:r w:rsidRPr="00AF4CF8">
              <w:rPr>
                <w:rFonts w:eastAsia="Times New Roman" w:cs="Times New Roman"/>
                <w:sz w:val="20"/>
                <w:szCs w:val="20"/>
              </w:rPr>
              <w:t xml:space="preserve"> list of allowable values.   </w:t>
            </w:r>
          </w:p>
          <w:p w14:paraId="126254F6" w14:textId="77777777" w:rsidR="00BC1293" w:rsidRPr="00DE6237" w:rsidRDefault="00BC1293" w:rsidP="00632412">
            <w:pPr>
              <w:rPr>
                <w:rFonts w:eastAsia="Times New Roman" w:cs="Times New Roman"/>
                <w:sz w:val="18"/>
                <w:szCs w:val="18"/>
              </w:rPr>
            </w:pPr>
            <w:r w:rsidRPr="00910302">
              <w:rPr>
                <w:rFonts w:eastAsia="Times New Roman" w:cs="Times New Roman"/>
                <w:sz w:val="20"/>
                <w:szCs w:val="20"/>
              </w:rPr>
              <w:br/>
            </w:r>
            <w:r w:rsidRPr="00DE6237">
              <w:rPr>
                <w:rFonts w:eastAsia="Times New Roman" w:cs="Times New Roman"/>
                <w:sz w:val="18"/>
                <w:szCs w:val="18"/>
              </w:rPr>
              <w:t xml:space="preserve">  Measurement data</w:t>
            </w:r>
            <w:r w:rsidRPr="00DE6237">
              <w:rPr>
                <w:rFonts w:eastAsia="Times New Roman" w:cs="Times New Roman"/>
                <w:sz w:val="18"/>
                <w:szCs w:val="18"/>
              </w:rPr>
              <w:cr/>
              <w:t xml:space="preserve">  Product knowledge</w:t>
            </w:r>
            <w:r w:rsidRPr="00DE6237">
              <w:rPr>
                <w:rFonts w:eastAsia="Times New Roman" w:cs="Times New Roman"/>
                <w:sz w:val="18"/>
                <w:szCs w:val="18"/>
              </w:rPr>
              <w:cr/>
              <w:t xml:space="preserve">  Other (specify)</w:t>
            </w:r>
          </w:p>
          <w:p w14:paraId="61620DB9" w14:textId="77777777" w:rsidR="00BC1293" w:rsidRPr="00AF4CF8" w:rsidRDefault="00BC1293" w:rsidP="00632412">
            <w:pPr>
              <w:rPr>
                <w:rFonts w:eastAsia="Times New Roman" w:cs="Times New Roman"/>
                <w:sz w:val="20"/>
                <w:szCs w:val="20"/>
              </w:rPr>
            </w:pPr>
          </w:p>
        </w:tc>
      </w:tr>
      <w:tr w:rsidR="00BC1293" w:rsidRPr="00F707AC" w14:paraId="691A4EFC" w14:textId="77777777" w:rsidTr="000835AB">
        <w:trPr>
          <w:trHeight w:val="1043"/>
        </w:trPr>
        <w:tc>
          <w:tcPr>
            <w:tcW w:w="3605" w:type="dxa"/>
            <w:tcBorders>
              <w:top w:val="single" w:sz="4" w:space="0" w:color="auto"/>
              <w:left w:val="single" w:sz="4" w:space="0" w:color="auto"/>
              <w:bottom w:val="single" w:sz="4" w:space="0" w:color="auto"/>
              <w:right w:val="single" w:sz="4" w:space="0" w:color="auto"/>
            </w:tcBorders>
            <w:vAlign w:val="center"/>
          </w:tcPr>
          <w:p w14:paraId="0E4116DC" w14:textId="77777777" w:rsidR="00BC1293" w:rsidRPr="00AF4CF8" w:rsidRDefault="00BC1293" w:rsidP="00632412">
            <w:pPr>
              <w:rPr>
                <w:rFonts w:eastAsia="Times New Roman" w:cs="Times New Roman"/>
                <w:sz w:val="20"/>
                <w:szCs w:val="20"/>
              </w:rPr>
            </w:pPr>
            <w:r w:rsidRPr="00AF4CF8">
              <w:rPr>
                <w:rFonts w:eastAsia="Times New Roman" w:cs="Times New Roman"/>
                <w:sz w:val="20"/>
                <w:szCs w:val="20"/>
              </w:rPr>
              <w:t>OtherCH4VaporCompositionDataMethod</w:t>
            </w:r>
          </w:p>
        </w:tc>
        <w:tc>
          <w:tcPr>
            <w:tcW w:w="5400" w:type="dxa"/>
            <w:tcBorders>
              <w:top w:val="single" w:sz="4" w:space="0" w:color="auto"/>
              <w:left w:val="single" w:sz="4" w:space="0" w:color="auto"/>
              <w:bottom w:val="single" w:sz="4" w:space="0" w:color="auto"/>
              <w:right w:val="single" w:sz="4" w:space="0" w:color="auto"/>
            </w:tcBorders>
            <w:vAlign w:val="center"/>
          </w:tcPr>
          <w:p w14:paraId="7216A08E" w14:textId="77777777" w:rsidR="00BC1293" w:rsidRPr="006A5298" w:rsidRDefault="00BC1293" w:rsidP="00632412">
            <w:pPr>
              <w:rPr>
                <w:rFonts w:eastAsia="Times New Roman" w:cs="Times New Roman"/>
                <w:sz w:val="20"/>
                <w:szCs w:val="20"/>
              </w:rPr>
            </w:pPr>
            <w:r w:rsidRPr="00DE6237">
              <w:rPr>
                <w:rFonts w:eastAsia="Times New Roman" w:cs="Times New Roman"/>
                <w:b/>
                <w:sz w:val="20"/>
                <w:szCs w:val="20"/>
              </w:rPr>
              <w:t xml:space="preserve">Conditionally Required:  </w:t>
            </w:r>
            <w:r w:rsidRPr="006A5298">
              <w:rPr>
                <w:rFonts w:eastAsia="Times New Roman" w:cs="Times New Roman"/>
                <w:sz w:val="20"/>
                <w:szCs w:val="20"/>
              </w:rPr>
              <w:t>Specify the method used to measure tank-specific</w:t>
            </w:r>
            <w:r w:rsidRPr="006A5298">
              <w:rPr>
                <w:rFonts w:cs="Times New Roman"/>
                <w:sz w:val="20"/>
                <w:szCs w:val="20"/>
              </w:rPr>
              <w:t xml:space="preserve"> CH</w:t>
            </w:r>
            <w:r w:rsidRPr="006A5298">
              <w:rPr>
                <w:rFonts w:cs="Times New Roman"/>
                <w:sz w:val="20"/>
                <w:szCs w:val="20"/>
                <w:vertAlign w:val="subscript"/>
              </w:rPr>
              <w:t xml:space="preserve">4 </w:t>
            </w:r>
            <w:r w:rsidRPr="00C33232">
              <w:rPr>
                <w:rFonts w:cs="Times New Roman"/>
                <w:sz w:val="20"/>
                <w:szCs w:val="20"/>
              </w:rPr>
              <w:t xml:space="preserve">composition </w:t>
            </w:r>
            <w:r w:rsidRPr="006A5298">
              <w:rPr>
                <w:rFonts w:cs="Times New Roman"/>
                <w:sz w:val="20"/>
                <w:szCs w:val="20"/>
              </w:rPr>
              <w:t xml:space="preserve">in the vapor </w:t>
            </w:r>
            <w:r w:rsidRPr="006A5298">
              <w:rPr>
                <w:rFonts w:eastAsia="Times New Roman" w:cs="Times New Roman"/>
                <w:sz w:val="20"/>
                <w:szCs w:val="20"/>
              </w:rPr>
              <w:t>if not listed above.</w:t>
            </w:r>
          </w:p>
        </w:tc>
      </w:tr>
      <w:tr w:rsidR="009B6B82" w:rsidRPr="00F707AC" w14:paraId="44995F6E" w14:textId="77777777" w:rsidTr="000835AB">
        <w:trPr>
          <w:trHeight w:val="1043"/>
        </w:trPr>
        <w:tc>
          <w:tcPr>
            <w:tcW w:w="3605" w:type="dxa"/>
            <w:tcBorders>
              <w:top w:val="single" w:sz="4" w:space="0" w:color="auto"/>
              <w:left w:val="single" w:sz="4" w:space="0" w:color="auto"/>
              <w:bottom w:val="single" w:sz="4" w:space="0" w:color="auto"/>
              <w:right w:val="single" w:sz="4" w:space="0" w:color="auto"/>
            </w:tcBorders>
            <w:vAlign w:val="center"/>
          </w:tcPr>
          <w:p w14:paraId="31550CDD" w14:textId="77777777" w:rsidR="009B6B82" w:rsidRPr="00AF4CF8" w:rsidRDefault="009B6B82" w:rsidP="00632412">
            <w:pPr>
              <w:rPr>
                <w:rFonts w:eastAsia="Times New Roman" w:cs="Times New Roman"/>
                <w:sz w:val="20"/>
                <w:szCs w:val="20"/>
              </w:rPr>
            </w:pPr>
            <w:r w:rsidRPr="00043C3A">
              <w:rPr>
                <w:rFonts w:eastAsia="Times New Roman" w:cs="Times New Roman"/>
                <w:sz w:val="20"/>
                <w:szCs w:val="20"/>
              </w:rPr>
              <w:lastRenderedPageBreak/>
              <w:t>CH4VaporCompositionDataMethodHoursMissingDataProcedures</w:t>
            </w:r>
            <w:r>
              <w:rPr>
                <w:sz w:val="20"/>
                <w:szCs w:val="20"/>
              </w:rPr>
              <w:t>.</w:t>
            </w:r>
          </w:p>
        </w:tc>
        <w:tc>
          <w:tcPr>
            <w:tcW w:w="5400" w:type="dxa"/>
            <w:tcBorders>
              <w:top w:val="single" w:sz="4" w:space="0" w:color="auto"/>
              <w:left w:val="single" w:sz="4" w:space="0" w:color="auto"/>
              <w:bottom w:val="single" w:sz="4" w:space="0" w:color="auto"/>
              <w:right w:val="single" w:sz="4" w:space="0" w:color="auto"/>
            </w:tcBorders>
            <w:vAlign w:val="center"/>
          </w:tcPr>
          <w:p w14:paraId="26DB42AB" w14:textId="77777777" w:rsidR="009B6B82" w:rsidRPr="00DE6237" w:rsidRDefault="009B6B82" w:rsidP="00914F9A">
            <w:pPr>
              <w:rPr>
                <w:rFonts w:eastAsia="Times New Roman" w:cs="Times New Roman"/>
                <w:b/>
                <w:sz w:val="20"/>
                <w:szCs w:val="20"/>
              </w:rPr>
            </w:pPr>
            <w:r>
              <w:rPr>
                <w:rFonts w:eastAsia="Times New Roman" w:cs="Times New Roman"/>
                <w:sz w:val="20"/>
                <w:szCs w:val="20"/>
              </w:rPr>
              <w:t xml:space="preserve">Report the number of hours missing data procedures were used to </w:t>
            </w:r>
            <w:r w:rsidR="00914F9A">
              <w:rPr>
                <w:rFonts w:eastAsia="Times New Roman" w:cs="Times New Roman"/>
                <w:sz w:val="20"/>
                <w:szCs w:val="20"/>
              </w:rPr>
              <w:t>d</w:t>
            </w:r>
            <w:r>
              <w:rPr>
                <w:rFonts w:eastAsia="Times New Roman" w:cs="Times New Roman"/>
                <w:sz w:val="20"/>
                <w:szCs w:val="20"/>
              </w:rPr>
              <w:t>e</w:t>
            </w:r>
            <w:r w:rsidR="00914F9A">
              <w:rPr>
                <w:rFonts w:eastAsia="Times New Roman" w:cs="Times New Roman"/>
                <w:sz w:val="20"/>
                <w:szCs w:val="20"/>
              </w:rPr>
              <w:t>termine the</w:t>
            </w:r>
            <w:r>
              <w:rPr>
                <w:rFonts w:eastAsia="Times New Roman" w:cs="Times New Roman"/>
                <w:sz w:val="20"/>
                <w:szCs w:val="20"/>
              </w:rPr>
              <w:t xml:space="preserve"> tank-specific </w:t>
            </w:r>
            <w:r w:rsidRPr="00AF4CF8">
              <w:rPr>
                <w:rFonts w:cs="Times New Roman"/>
                <w:sz w:val="20"/>
                <w:szCs w:val="20"/>
              </w:rPr>
              <w:t>CH</w:t>
            </w:r>
            <w:r w:rsidRPr="00AF4CF8">
              <w:rPr>
                <w:rFonts w:cs="Times New Roman"/>
                <w:sz w:val="20"/>
                <w:szCs w:val="20"/>
                <w:vertAlign w:val="subscript"/>
              </w:rPr>
              <w:t xml:space="preserve">4 </w:t>
            </w:r>
            <w:r w:rsidRPr="00C33232">
              <w:rPr>
                <w:sz w:val="20"/>
                <w:szCs w:val="20"/>
              </w:rPr>
              <w:t>composition</w:t>
            </w:r>
            <w:r>
              <w:rPr>
                <w:sz w:val="20"/>
                <w:szCs w:val="20"/>
              </w:rPr>
              <w:t xml:space="preserve">. </w:t>
            </w:r>
            <w:r>
              <w:rPr>
                <w:rFonts w:eastAsia="Times New Roman" w:cs="Times New Roman"/>
                <w:sz w:val="20"/>
                <w:szCs w:val="20"/>
              </w:rPr>
              <w:t xml:space="preserve"> </w:t>
            </w:r>
            <w:r w:rsidRPr="00AF4CF8">
              <w:rPr>
                <w:rFonts w:eastAsia="Times New Roman" w:cs="Times New Roman"/>
                <w:sz w:val="20"/>
                <w:szCs w:val="20"/>
              </w:rPr>
              <w:t xml:space="preserve"> </w:t>
            </w:r>
          </w:p>
        </w:tc>
      </w:tr>
      <w:tr w:rsidR="00BC1293" w:rsidRPr="00F707AC" w14:paraId="23D8D7D9" w14:textId="77777777" w:rsidTr="000835AB">
        <w:trPr>
          <w:trHeight w:val="1457"/>
        </w:trPr>
        <w:tc>
          <w:tcPr>
            <w:tcW w:w="3605" w:type="dxa"/>
            <w:tcBorders>
              <w:top w:val="single" w:sz="4" w:space="0" w:color="auto"/>
              <w:left w:val="single" w:sz="4" w:space="0" w:color="auto"/>
              <w:bottom w:val="single" w:sz="4" w:space="0" w:color="auto"/>
              <w:right w:val="single" w:sz="4" w:space="0" w:color="auto"/>
            </w:tcBorders>
            <w:vAlign w:val="center"/>
          </w:tcPr>
          <w:p w14:paraId="4AEED979" w14:textId="77777777" w:rsidR="00BC1293" w:rsidRPr="00911116" w:rsidRDefault="00BC1293">
            <w:pPr>
              <w:rPr>
                <w:rFonts w:eastAsia="Times New Roman" w:cs="Times New Roman"/>
                <w:sz w:val="20"/>
                <w:szCs w:val="20"/>
              </w:rPr>
            </w:pPr>
            <w:r>
              <w:rPr>
                <w:rFonts w:eastAsia="Times New Roman" w:cs="Times New Roman"/>
                <w:sz w:val="20"/>
                <w:szCs w:val="20"/>
              </w:rPr>
              <w:t>GasGenerationRate</w:t>
            </w:r>
            <w:r w:rsidRPr="00911116">
              <w:rPr>
                <w:rFonts w:eastAsia="Times New Roman" w:cs="Times New Roman"/>
                <w:sz w:val="20"/>
                <w:szCs w:val="20"/>
              </w:rPr>
              <w:t>Data</w:t>
            </w:r>
          </w:p>
        </w:tc>
        <w:tc>
          <w:tcPr>
            <w:tcW w:w="5400" w:type="dxa"/>
            <w:tcBorders>
              <w:top w:val="single" w:sz="4" w:space="0" w:color="auto"/>
              <w:left w:val="single" w:sz="4" w:space="0" w:color="auto"/>
              <w:bottom w:val="single" w:sz="4" w:space="0" w:color="auto"/>
              <w:right w:val="single" w:sz="4" w:space="0" w:color="auto"/>
            </w:tcBorders>
            <w:vAlign w:val="center"/>
          </w:tcPr>
          <w:p w14:paraId="4819E0FB" w14:textId="77777777" w:rsidR="00BC1293" w:rsidRPr="00911116" w:rsidRDefault="00914F9A" w:rsidP="00914F9A">
            <w:pPr>
              <w:rPr>
                <w:rFonts w:eastAsia="Times New Roman" w:cs="Times New Roman"/>
                <w:sz w:val="20"/>
                <w:szCs w:val="20"/>
              </w:rPr>
            </w:pPr>
            <w:r w:rsidRPr="006E5FAC">
              <w:rPr>
                <w:rFonts w:eastAsia="Times New Roman" w:cs="Times New Roman"/>
                <w:sz w:val="20"/>
                <w:szCs w:val="20"/>
              </w:rPr>
              <w:t xml:space="preserve">Specify the </w:t>
            </w:r>
            <w:r w:rsidR="00714A43" w:rsidRPr="006E5FAC">
              <w:rPr>
                <w:rFonts w:eastAsia="Times New Roman" w:cs="Times New Roman"/>
                <w:sz w:val="20"/>
                <w:szCs w:val="20"/>
              </w:rPr>
              <w:t>gas generation rate in units of scf/yr.</w:t>
            </w:r>
            <w:r w:rsidR="00714A43">
              <w:rPr>
                <w:rFonts w:eastAsia="Times New Roman" w:cs="Times New Roman"/>
                <w:b/>
                <w:sz w:val="20"/>
                <w:szCs w:val="20"/>
              </w:rPr>
              <w:t xml:space="preserve"> </w:t>
            </w:r>
          </w:p>
        </w:tc>
      </w:tr>
      <w:tr w:rsidR="00BC1293" w:rsidRPr="00F707AC" w14:paraId="75EAEEF9" w14:textId="77777777" w:rsidTr="000835AB">
        <w:trPr>
          <w:trHeight w:val="1871"/>
        </w:trPr>
        <w:tc>
          <w:tcPr>
            <w:tcW w:w="3605" w:type="dxa"/>
            <w:tcBorders>
              <w:top w:val="single" w:sz="4" w:space="0" w:color="auto"/>
              <w:left w:val="single" w:sz="4" w:space="0" w:color="auto"/>
              <w:bottom w:val="single" w:sz="4" w:space="0" w:color="auto"/>
              <w:right w:val="single" w:sz="4" w:space="0" w:color="auto"/>
            </w:tcBorders>
            <w:vAlign w:val="center"/>
          </w:tcPr>
          <w:p w14:paraId="50DD716E" w14:textId="77777777" w:rsidR="00BC1293" w:rsidRPr="00867250" w:rsidRDefault="00BC1293" w:rsidP="00632412">
            <w:pPr>
              <w:rPr>
                <w:rFonts w:eastAsia="Times New Roman" w:cs="Times New Roman"/>
                <w:sz w:val="20"/>
                <w:szCs w:val="20"/>
              </w:rPr>
            </w:pPr>
            <w:r w:rsidRPr="0098313A">
              <w:rPr>
                <w:rFonts w:eastAsia="Times New Roman" w:cs="Times New Roman"/>
                <w:sz w:val="20"/>
                <w:szCs w:val="20"/>
              </w:rPr>
              <w:t>GasGenerationRateDataMethod</w:t>
            </w:r>
          </w:p>
        </w:tc>
        <w:tc>
          <w:tcPr>
            <w:tcW w:w="5400" w:type="dxa"/>
            <w:tcBorders>
              <w:top w:val="single" w:sz="4" w:space="0" w:color="auto"/>
              <w:left w:val="single" w:sz="4" w:space="0" w:color="auto"/>
              <w:bottom w:val="single" w:sz="4" w:space="0" w:color="auto"/>
              <w:right w:val="single" w:sz="4" w:space="0" w:color="auto"/>
            </w:tcBorders>
            <w:vAlign w:val="center"/>
          </w:tcPr>
          <w:p w14:paraId="5A555B61" w14:textId="77777777" w:rsidR="00BC1293" w:rsidRPr="00744DE1" w:rsidDel="008D7908" w:rsidRDefault="00BC1293" w:rsidP="00632412">
            <w:pPr>
              <w:rPr>
                <w:rFonts w:eastAsia="Times New Roman" w:cs="Times New Roman"/>
                <w:sz w:val="16"/>
                <w:szCs w:val="16"/>
              </w:rPr>
            </w:pPr>
            <w:r w:rsidRPr="00744DE1">
              <w:rPr>
                <w:rFonts w:eastAsia="Times New Roman" w:cs="Times New Roman"/>
                <w:sz w:val="20"/>
                <w:szCs w:val="20"/>
              </w:rPr>
              <w:t xml:space="preserve">The method used to </w:t>
            </w:r>
            <w:r w:rsidR="004D1E7F">
              <w:rPr>
                <w:rFonts w:eastAsia="Times New Roman" w:cs="Times New Roman"/>
                <w:sz w:val="20"/>
                <w:szCs w:val="20"/>
              </w:rPr>
              <w:t>measure</w:t>
            </w:r>
            <w:r w:rsidR="004D1E7F" w:rsidRPr="00744DE1">
              <w:rPr>
                <w:rFonts w:eastAsia="Times New Roman" w:cs="Times New Roman"/>
                <w:sz w:val="20"/>
                <w:szCs w:val="20"/>
              </w:rPr>
              <w:t xml:space="preserve"> </w:t>
            </w:r>
            <w:r w:rsidRPr="00744DE1">
              <w:rPr>
                <w:rFonts w:eastAsia="Times New Roman" w:cs="Times New Roman"/>
                <w:sz w:val="20"/>
                <w:szCs w:val="20"/>
              </w:rPr>
              <w:t>the gas generation rate.  [98.256(q)]  Below is the list of allowable values.</w:t>
            </w:r>
            <w:r w:rsidRPr="00744DE1">
              <w:rPr>
                <w:rFonts w:eastAsia="Times New Roman" w:cs="Times New Roman"/>
                <w:sz w:val="20"/>
                <w:szCs w:val="20"/>
              </w:rPr>
              <w:br/>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84"/>
            </w:tblGrid>
            <w:tr w:rsidR="00BC1293" w:rsidRPr="00744DE1" w14:paraId="5F8885A7" w14:textId="77777777" w:rsidTr="00043C3A">
              <w:trPr>
                <w:trHeight w:val="288"/>
              </w:trPr>
              <w:tc>
                <w:tcPr>
                  <w:tcW w:w="5000" w:type="pct"/>
                </w:tcPr>
                <w:p w14:paraId="179F90F3" w14:textId="77777777" w:rsidR="00BC1293" w:rsidRPr="00744DE1" w:rsidRDefault="00BC1293" w:rsidP="00153B7A">
                  <w:pPr>
                    <w:rPr>
                      <w:rFonts w:eastAsia="Times New Roman" w:cs="Times New Roman"/>
                      <w:sz w:val="18"/>
                      <w:szCs w:val="18"/>
                    </w:rPr>
                  </w:pPr>
                  <w:r w:rsidRPr="00744DE1">
                    <w:rPr>
                      <w:rFonts w:eastAsia="Times New Roman" w:cs="Times New Roman"/>
                      <w:sz w:val="18"/>
                      <w:szCs w:val="18"/>
                    </w:rPr>
                    <w:t>Procedures specified by flow meter manufacturer</w:t>
                  </w:r>
                </w:p>
              </w:tc>
            </w:tr>
            <w:tr w:rsidR="00BC1293" w:rsidRPr="00744DE1" w14:paraId="22B72988" w14:textId="77777777" w:rsidTr="00043C3A">
              <w:trPr>
                <w:trHeight w:val="387"/>
              </w:trPr>
              <w:tc>
                <w:tcPr>
                  <w:tcW w:w="5000" w:type="pct"/>
                </w:tcPr>
                <w:p w14:paraId="137C4D89" w14:textId="77777777" w:rsidR="0071668B" w:rsidRPr="00744DE1" w:rsidRDefault="00BC1293" w:rsidP="003D04DB">
                  <w:pPr>
                    <w:rPr>
                      <w:rFonts w:eastAsia="Times New Roman" w:cs="Times New Roman"/>
                      <w:sz w:val="18"/>
                      <w:szCs w:val="18"/>
                    </w:rPr>
                  </w:pPr>
                  <w:r w:rsidRPr="00744DE1">
                    <w:rPr>
                      <w:rFonts w:eastAsia="Times New Roman" w:cs="Times New Roman"/>
                      <w:sz w:val="18"/>
                      <w:szCs w:val="18"/>
                    </w:rPr>
                    <w:t>Method published by a consensus</w:t>
                  </w:r>
                  <w:r w:rsidRPr="00744DE1">
                    <w:rPr>
                      <w:rFonts w:eastAsia="Times New Roman" w:cs="Times New Roman"/>
                      <w:sz w:val="18"/>
                      <w:szCs w:val="18"/>
                    </w:rPr>
                    <w:noBreakHyphen/>
                    <w:t>based standards organization</w:t>
                  </w:r>
                </w:p>
              </w:tc>
            </w:tr>
          </w:tbl>
          <w:p w14:paraId="67C1190D" w14:textId="77777777" w:rsidR="00BC1293" w:rsidRPr="00744DE1" w:rsidRDefault="00BC1293" w:rsidP="00632412">
            <w:pPr>
              <w:rPr>
                <w:rFonts w:eastAsia="Times New Roman" w:cs="Times New Roman"/>
                <w:sz w:val="20"/>
                <w:szCs w:val="20"/>
              </w:rPr>
            </w:pPr>
          </w:p>
        </w:tc>
      </w:tr>
      <w:tr w:rsidR="00487B62" w:rsidRPr="00F707AC" w14:paraId="1C0B1795" w14:textId="77777777" w:rsidTr="000835AB">
        <w:trPr>
          <w:trHeight w:val="890"/>
        </w:trPr>
        <w:tc>
          <w:tcPr>
            <w:tcW w:w="3605" w:type="dxa"/>
            <w:tcBorders>
              <w:top w:val="single" w:sz="4" w:space="0" w:color="auto"/>
              <w:left w:val="single" w:sz="4" w:space="0" w:color="auto"/>
              <w:bottom w:val="single" w:sz="4" w:space="0" w:color="auto"/>
              <w:right w:val="single" w:sz="4" w:space="0" w:color="auto"/>
            </w:tcBorders>
            <w:vAlign w:val="center"/>
          </w:tcPr>
          <w:p w14:paraId="50DEABD6" w14:textId="77777777" w:rsidR="00487B62" w:rsidRPr="00744DE1" w:rsidRDefault="00487B62" w:rsidP="00632412">
            <w:pPr>
              <w:rPr>
                <w:rFonts w:eastAsia="Times New Roman" w:cs="Times New Roman"/>
                <w:sz w:val="20"/>
                <w:szCs w:val="20"/>
              </w:rPr>
            </w:pPr>
            <w:r w:rsidRPr="00744DE1">
              <w:rPr>
                <w:rFonts w:eastAsia="Times New Roman" w:cs="Times New Roman"/>
                <w:sz w:val="20"/>
                <w:szCs w:val="20"/>
              </w:rPr>
              <w:t>GasGenerationRateDataMethodOther</w:t>
            </w:r>
          </w:p>
        </w:tc>
        <w:tc>
          <w:tcPr>
            <w:tcW w:w="5400" w:type="dxa"/>
            <w:tcBorders>
              <w:top w:val="single" w:sz="4" w:space="0" w:color="auto"/>
              <w:left w:val="single" w:sz="4" w:space="0" w:color="auto"/>
              <w:bottom w:val="single" w:sz="4" w:space="0" w:color="auto"/>
              <w:right w:val="single" w:sz="4" w:space="0" w:color="auto"/>
            </w:tcBorders>
            <w:vAlign w:val="center"/>
          </w:tcPr>
          <w:p w14:paraId="09730172" w14:textId="77777777" w:rsidR="00487B62" w:rsidRPr="00744DE1" w:rsidRDefault="004D1E7F" w:rsidP="004D1E7F">
            <w:pPr>
              <w:rPr>
                <w:rFonts w:eastAsia="Times New Roman" w:cs="Times New Roman"/>
                <w:sz w:val="20"/>
                <w:szCs w:val="20"/>
              </w:rPr>
            </w:pPr>
            <w:r w:rsidRPr="004D1E7F">
              <w:rPr>
                <w:rFonts w:eastAsia="Times New Roman" w:cs="Times New Roman"/>
                <w:sz w:val="20"/>
                <w:szCs w:val="20"/>
              </w:rPr>
              <w:t>The s</w:t>
            </w:r>
            <w:r w:rsidRPr="004D1E7F">
              <w:rPr>
                <w:sz w:val="20"/>
                <w:szCs w:val="20"/>
              </w:rPr>
              <w:t xml:space="preserve">pecification of the procedures or method </w:t>
            </w:r>
            <w:r w:rsidR="00487B62" w:rsidRPr="00744DE1">
              <w:rPr>
                <w:rFonts w:eastAsia="Times New Roman" w:cs="Times New Roman"/>
                <w:sz w:val="20"/>
                <w:szCs w:val="20"/>
              </w:rPr>
              <w:t xml:space="preserve">used to </w:t>
            </w:r>
            <w:r>
              <w:rPr>
                <w:rFonts w:eastAsia="Times New Roman" w:cs="Times New Roman"/>
                <w:sz w:val="20"/>
                <w:szCs w:val="20"/>
              </w:rPr>
              <w:t>measure</w:t>
            </w:r>
            <w:r w:rsidRPr="00744DE1">
              <w:rPr>
                <w:rFonts w:eastAsia="Times New Roman" w:cs="Times New Roman"/>
                <w:sz w:val="20"/>
                <w:szCs w:val="20"/>
              </w:rPr>
              <w:t xml:space="preserve"> </w:t>
            </w:r>
            <w:r w:rsidR="0071668B" w:rsidRPr="00744DE1">
              <w:rPr>
                <w:rFonts w:eastAsia="Times New Roman" w:cs="Times New Roman"/>
                <w:sz w:val="20"/>
                <w:szCs w:val="20"/>
              </w:rPr>
              <w:t>the gas generation rate</w:t>
            </w:r>
            <w:r w:rsidR="00487B62" w:rsidRPr="00744DE1">
              <w:rPr>
                <w:rFonts w:eastAsia="Times New Roman" w:cs="Times New Roman"/>
                <w:sz w:val="20"/>
                <w:szCs w:val="20"/>
              </w:rPr>
              <w:t>.</w:t>
            </w:r>
            <w:r w:rsidR="00FD68CD">
              <w:rPr>
                <w:rFonts w:eastAsia="Times New Roman" w:cs="Times New Roman"/>
                <w:sz w:val="20"/>
                <w:szCs w:val="20"/>
              </w:rPr>
              <w:t xml:space="preserve">  </w:t>
            </w:r>
            <w:r w:rsidR="00FD68CD" w:rsidRPr="00744DE1">
              <w:rPr>
                <w:rFonts w:eastAsia="Times New Roman" w:cs="Times New Roman"/>
                <w:sz w:val="20"/>
                <w:szCs w:val="20"/>
              </w:rPr>
              <w:t>[98.256(q)]</w:t>
            </w:r>
          </w:p>
        </w:tc>
      </w:tr>
      <w:tr w:rsidR="00914F9A" w:rsidRPr="00FF3E06" w14:paraId="0CFB427A" w14:textId="77777777" w:rsidTr="000835AB">
        <w:trPr>
          <w:trHeight w:val="890"/>
        </w:trPr>
        <w:tc>
          <w:tcPr>
            <w:tcW w:w="3605" w:type="dxa"/>
            <w:tcBorders>
              <w:top w:val="single" w:sz="4" w:space="0" w:color="auto"/>
              <w:left w:val="single" w:sz="4" w:space="0" w:color="auto"/>
              <w:bottom w:val="single" w:sz="4" w:space="0" w:color="auto"/>
              <w:right w:val="single" w:sz="4" w:space="0" w:color="auto"/>
            </w:tcBorders>
            <w:vAlign w:val="center"/>
          </w:tcPr>
          <w:p w14:paraId="70946633" w14:textId="77777777" w:rsidR="00914F9A" w:rsidRPr="00FF3E06" w:rsidRDefault="00914F9A" w:rsidP="00914F9A">
            <w:pPr>
              <w:rPr>
                <w:rFonts w:eastAsia="Times New Roman" w:cs="Times New Roman"/>
                <w:sz w:val="20"/>
                <w:szCs w:val="20"/>
              </w:rPr>
            </w:pPr>
            <w:r w:rsidRPr="00FF3E06">
              <w:rPr>
                <w:rFonts w:eastAsia="Times New Roman" w:cs="Times New Roman"/>
                <w:sz w:val="20"/>
                <w:szCs w:val="20"/>
              </w:rPr>
              <w:t>GasGenerationRateDataMethodHoursMissingProcedures</w:t>
            </w:r>
          </w:p>
        </w:tc>
        <w:tc>
          <w:tcPr>
            <w:tcW w:w="5400" w:type="dxa"/>
            <w:tcBorders>
              <w:top w:val="single" w:sz="4" w:space="0" w:color="auto"/>
              <w:left w:val="single" w:sz="4" w:space="0" w:color="auto"/>
              <w:bottom w:val="single" w:sz="4" w:space="0" w:color="auto"/>
              <w:right w:val="single" w:sz="4" w:space="0" w:color="auto"/>
            </w:tcBorders>
            <w:vAlign w:val="center"/>
          </w:tcPr>
          <w:p w14:paraId="08219FC7" w14:textId="77777777" w:rsidR="00914F9A" w:rsidRPr="00FF3E06" w:rsidRDefault="00914F9A" w:rsidP="00914F9A">
            <w:pPr>
              <w:rPr>
                <w:rFonts w:eastAsia="Times New Roman" w:cs="Times New Roman"/>
                <w:sz w:val="20"/>
                <w:szCs w:val="20"/>
              </w:rPr>
            </w:pPr>
            <w:r w:rsidRPr="00FF3E06">
              <w:rPr>
                <w:rFonts w:eastAsia="Times New Roman" w:cs="Times New Roman"/>
                <w:sz w:val="20"/>
                <w:szCs w:val="20"/>
              </w:rPr>
              <w:t>Report the number of hours missing data procedures were used to determine the gas generation rate.</w:t>
            </w:r>
            <w:r w:rsidRPr="00FF3E06">
              <w:rPr>
                <w:sz w:val="20"/>
                <w:szCs w:val="20"/>
              </w:rPr>
              <w:t xml:space="preserve"> </w:t>
            </w:r>
            <w:r w:rsidRPr="00FF3E06">
              <w:rPr>
                <w:rFonts w:eastAsia="Times New Roman" w:cs="Times New Roman"/>
                <w:sz w:val="20"/>
                <w:szCs w:val="20"/>
              </w:rPr>
              <w:t xml:space="preserve">  </w:t>
            </w:r>
          </w:p>
        </w:tc>
      </w:tr>
    </w:tbl>
    <w:p w14:paraId="1E320A1B" w14:textId="77777777" w:rsidR="00BC1293" w:rsidRDefault="00BC1293" w:rsidP="00BC1293"/>
    <w:p w14:paraId="00BA61BD" w14:textId="77777777" w:rsidR="00BC1293" w:rsidRDefault="00BC1293" w:rsidP="00BC1293"/>
    <w:p w14:paraId="09443E6B" w14:textId="77777777" w:rsidR="00BC1293" w:rsidRPr="00CA46C3" w:rsidRDefault="00BC1293" w:rsidP="00CA46C3">
      <w:pPr>
        <w:pStyle w:val="XMLExcerpt"/>
      </w:pPr>
      <w:r w:rsidRPr="00CA46C3">
        <w:br/>
      </w:r>
      <w:bookmarkStart w:id="972" w:name="_Toc473900486"/>
      <w:r w:rsidRPr="00CA46C3">
        <w:t>Example for Storage Tanks (Unstabilized Crude)</w:t>
      </w:r>
      <w:bookmarkEnd w:id="972"/>
    </w:p>
    <w:p w14:paraId="1A1B4F8A" w14:textId="77777777" w:rsidR="00BC1293" w:rsidRPr="003C15E2" w:rsidRDefault="00304AFD" w:rsidP="00BC1293">
      <w:pPr>
        <w:pStyle w:val="NormalWeb"/>
        <w:spacing w:before="0" w:beforeAutospacing="0" w:after="0" w:afterAutospacing="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3019136" behindDoc="0" locked="0" layoutInCell="1" allowOverlap="1" wp14:anchorId="09D1AD51" wp14:editId="4BF2AD47">
                <wp:simplePos x="0" y="0"/>
                <wp:positionH relativeFrom="column">
                  <wp:posOffset>-227279</wp:posOffset>
                </wp:positionH>
                <wp:positionV relativeFrom="paragraph">
                  <wp:posOffset>146472</wp:posOffset>
                </wp:positionV>
                <wp:extent cx="6343650" cy="3821452"/>
                <wp:effectExtent l="0" t="0" r="19050" b="26670"/>
                <wp:wrapNone/>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0" cy="38214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C90DB4" w14:textId="77777777" w:rsidR="00E82D8A" w:rsidRPr="00020A53" w:rsidRDefault="00E82D8A" w:rsidP="00DE5932">
                            <w:pPr>
                              <w:ind w:left="720"/>
                              <w:rPr>
                                <w:rFonts w:ascii="Verdana" w:hAnsi="Verdana"/>
                                <w:color w:val="990000"/>
                                <w:sz w:val="14"/>
                                <w:szCs w:val="14"/>
                              </w:rPr>
                            </w:pPr>
                            <w:r w:rsidRPr="00020A53">
                              <w:rPr>
                                <w:rFonts w:ascii="Verdana" w:hAnsi="Verdana"/>
                                <w:color w:val="0000FF"/>
                                <w:sz w:val="14"/>
                                <w:szCs w:val="14"/>
                              </w:rPr>
                              <w:t>&lt;ghg:</w:t>
                            </w:r>
                            <w:r w:rsidRPr="00020A53">
                              <w:rPr>
                                <w:rFonts w:ascii="Verdana" w:hAnsi="Verdana"/>
                                <w:color w:val="990000"/>
                                <w:sz w:val="14"/>
                                <w:szCs w:val="14"/>
                              </w:rPr>
                              <w:t xml:space="preserve">UnStabilizedCrudeTotalCH4Emissions </w:t>
                            </w:r>
                            <w:r w:rsidRPr="00020A53">
                              <w:rPr>
                                <w:rFonts w:ascii="Verdana" w:hAnsi="Verdana"/>
                                <w:color w:val="FF0000"/>
                                <w:sz w:val="14"/>
                                <w:szCs w:val="14"/>
                              </w:rPr>
                              <w:t>massUOM</w:t>
                            </w:r>
                            <w:r w:rsidRPr="00020A53">
                              <w:rPr>
                                <w:rStyle w:val="m1"/>
                                <w:rFonts w:ascii="Verdana" w:hAnsi="Verdana"/>
                                <w:sz w:val="14"/>
                                <w:szCs w:val="14"/>
                              </w:rPr>
                              <w:t>=</w:t>
                            </w:r>
                            <w:r w:rsidRPr="00020A53">
                              <w:rPr>
                                <w:rFonts w:ascii="Verdana" w:hAnsi="Verdana"/>
                                <w:sz w:val="14"/>
                                <w:szCs w:val="14"/>
                              </w:rPr>
                              <w:t>"Metric Tons"</w:t>
                            </w:r>
                            <w:r w:rsidRPr="00020A53">
                              <w:rPr>
                                <w:rFonts w:ascii="Verdana" w:hAnsi="Verdana"/>
                                <w:color w:val="990000"/>
                                <w:sz w:val="14"/>
                                <w:szCs w:val="14"/>
                              </w:rPr>
                              <w:t>&gt;</w:t>
                            </w:r>
                          </w:p>
                          <w:p w14:paraId="4E1F748D" w14:textId="77777777" w:rsidR="00E82D8A" w:rsidRPr="00020A53" w:rsidRDefault="00E82D8A" w:rsidP="00DE5932">
                            <w:pPr>
                              <w:ind w:left="1080"/>
                              <w:rPr>
                                <w:rFonts w:ascii="Verdana" w:hAnsi="Verdana"/>
                                <w:color w:val="990000"/>
                                <w:sz w:val="14"/>
                                <w:szCs w:val="14"/>
                              </w:rPr>
                            </w:pPr>
                            <w:r w:rsidRPr="00020A53">
                              <w:rPr>
                                <w:rFonts w:ascii="Verdana" w:hAnsi="Verdana"/>
                                <w:color w:val="0000FF"/>
                                <w:sz w:val="14"/>
                                <w:szCs w:val="14"/>
                              </w:rPr>
                              <w:t>&lt;ghg:</w:t>
                            </w:r>
                            <w:r w:rsidRPr="00020A53">
                              <w:rPr>
                                <w:rFonts w:ascii="Verdana" w:hAnsi="Verdana"/>
                                <w:color w:val="990000"/>
                                <w:sz w:val="14"/>
                                <w:szCs w:val="14"/>
                              </w:rPr>
                              <w:t>CalculatedValue</w:t>
                            </w:r>
                            <w:r w:rsidRPr="00020A53">
                              <w:rPr>
                                <w:rFonts w:ascii="Verdana" w:hAnsi="Verdana"/>
                                <w:color w:val="0000FF"/>
                                <w:sz w:val="14"/>
                                <w:szCs w:val="14"/>
                              </w:rPr>
                              <w:t>&gt;</w:t>
                            </w:r>
                            <w:r w:rsidRPr="00020A53">
                              <w:rPr>
                                <w:rFonts w:ascii="Verdana" w:hAnsi="Verdana"/>
                                <w:sz w:val="14"/>
                                <w:szCs w:val="14"/>
                              </w:rPr>
                              <w:t>190.0</w:t>
                            </w:r>
                            <w:r w:rsidRPr="00020A53">
                              <w:rPr>
                                <w:rFonts w:ascii="Verdana" w:hAnsi="Verdana"/>
                                <w:color w:val="0000FF"/>
                                <w:sz w:val="14"/>
                                <w:szCs w:val="14"/>
                              </w:rPr>
                              <w:t>&lt;/ghg:</w:t>
                            </w:r>
                            <w:r w:rsidRPr="00020A53">
                              <w:rPr>
                                <w:rFonts w:ascii="Verdana" w:hAnsi="Verdana"/>
                                <w:color w:val="990000"/>
                                <w:sz w:val="14"/>
                                <w:szCs w:val="14"/>
                              </w:rPr>
                              <w:t>CalculatedValue</w:t>
                            </w:r>
                            <w:r w:rsidRPr="00020A53">
                              <w:rPr>
                                <w:rFonts w:ascii="Verdana" w:hAnsi="Verdana"/>
                                <w:color w:val="0000FF"/>
                                <w:sz w:val="14"/>
                                <w:szCs w:val="14"/>
                              </w:rPr>
                              <w:t>&gt;</w:t>
                            </w:r>
                          </w:p>
                          <w:p w14:paraId="27C72DF9" w14:textId="77777777" w:rsidR="00E82D8A" w:rsidRPr="00020A53" w:rsidRDefault="00E82D8A" w:rsidP="00DE5932">
                            <w:pPr>
                              <w:ind w:left="720"/>
                              <w:rPr>
                                <w:rFonts w:ascii="Verdana" w:hAnsi="Verdana"/>
                                <w:sz w:val="14"/>
                                <w:szCs w:val="14"/>
                              </w:rPr>
                            </w:pPr>
                            <w:r w:rsidRPr="00020A53">
                              <w:rPr>
                                <w:rFonts w:ascii="Verdana" w:hAnsi="Verdana"/>
                                <w:color w:val="0000FF"/>
                                <w:sz w:val="14"/>
                                <w:szCs w:val="14"/>
                              </w:rPr>
                              <w:t>&lt;/ghg:</w:t>
                            </w:r>
                            <w:r w:rsidRPr="00020A53">
                              <w:rPr>
                                <w:rFonts w:ascii="Verdana" w:hAnsi="Verdana"/>
                                <w:color w:val="990000"/>
                                <w:sz w:val="14"/>
                                <w:szCs w:val="14"/>
                              </w:rPr>
                              <w:t>UnStabilizedCrudeTotalCH4Emissions</w:t>
                            </w:r>
                            <w:r w:rsidRPr="00020A53">
                              <w:rPr>
                                <w:rFonts w:ascii="Verdana" w:hAnsi="Verdana"/>
                                <w:color w:val="0000FF"/>
                                <w:sz w:val="14"/>
                                <w:szCs w:val="14"/>
                              </w:rPr>
                              <w:t>&gt;&lt;ghg:</w:t>
                            </w:r>
                            <w:r w:rsidRPr="00020A53">
                              <w:rPr>
                                <w:rFonts w:ascii="Verdana" w:hAnsi="Verdana"/>
                                <w:color w:val="990000"/>
                                <w:sz w:val="14"/>
                                <w:szCs w:val="14"/>
                              </w:rPr>
                              <w:t>UnStabilizedCrudeCalculationMethod</w:t>
                            </w:r>
                            <w:r w:rsidRPr="00020A53">
                              <w:rPr>
                                <w:rFonts w:ascii="Verdana" w:hAnsi="Verdana"/>
                                <w:color w:val="0000FF"/>
                                <w:sz w:val="14"/>
                                <w:szCs w:val="14"/>
                              </w:rPr>
                              <w:t>&gt;</w:t>
                            </w:r>
                            <w:r w:rsidRPr="00020A53">
                              <w:rPr>
                                <w:rFonts w:ascii="Verdana" w:hAnsi="Verdana"/>
                                <w:sz w:val="14"/>
                                <w:szCs w:val="14"/>
                              </w:rPr>
                              <w:t xml:space="preserve">Tank-specific methane composition data and direct measurement of </w:t>
                            </w:r>
                          </w:p>
                          <w:p w14:paraId="1F3B80C0" w14:textId="77777777" w:rsidR="00E82D8A" w:rsidRPr="00020A53" w:rsidRDefault="00E82D8A" w:rsidP="00BC1293">
                            <w:pPr>
                              <w:rPr>
                                <w:rFonts w:ascii="Verdana" w:hAnsi="Verdana"/>
                                <w:color w:val="990000"/>
                                <w:sz w:val="14"/>
                                <w:szCs w:val="14"/>
                              </w:rPr>
                            </w:pPr>
                            <w:r w:rsidRPr="00020A53">
                              <w:rPr>
                                <w:rFonts w:ascii="Verdana" w:hAnsi="Verdana"/>
                                <w:sz w:val="14"/>
                                <w:szCs w:val="14"/>
                              </w:rPr>
                              <w:t>gas generation rate</w:t>
                            </w:r>
                            <w:r w:rsidRPr="00020A53">
                              <w:rPr>
                                <w:rFonts w:ascii="Verdana" w:hAnsi="Verdana"/>
                                <w:color w:val="0000FF"/>
                                <w:sz w:val="14"/>
                                <w:szCs w:val="14"/>
                              </w:rPr>
                              <w:t>&lt;/ghg:</w:t>
                            </w:r>
                            <w:r w:rsidRPr="00020A53">
                              <w:rPr>
                                <w:rFonts w:ascii="Verdana" w:hAnsi="Verdana"/>
                                <w:color w:val="990000"/>
                                <w:sz w:val="14"/>
                                <w:szCs w:val="14"/>
                              </w:rPr>
                              <w:t>UnStabilizedCrudeCalculationMethod</w:t>
                            </w:r>
                            <w:r w:rsidRPr="00020A53">
                              <w:rPr>
                                <w:rFonts w:ascii="Verdana" w:hAnsi="Verdana"/>
                                <w:color w:val="0000FF"/>
                                <w:sz w:val="14"/>
                                <w:szCs w:val="14"/>
                              </w:rPr>
                              <w:t>&gt;</w:t>
                            </w:r>
                          </w:p>
                          <w:p w14:paraId="48C710AE" w14:textId="77777777" w:rsidR="00E82D8A" w:rsidRPr="00020A53" w:rsidRDefault="00E82D8A" w:rsidP="00DE5932">
                            <w:pPr>
                              <w:ind w:left="720"/>
                              <w:rPr>
                                <w:rFonts w:ascii="Verdana" w:hAnsi="Verdana"/>
                                <w:color w:val="990000"/>
                                <w:sz w:val="14"/>
                                <w:szCs w:val="14"/>
                              </w:rPr>
                            </w:pPr>
                            <w:r w:rsidRPr="00020A53">
                              <w:rPr>
                                <w:rFonts w:ascii="Verdana" w:hAnsi="Verdana"/>
                                <w:color w:val="0000FF"/>
                                <w:sz w:val="14"/>
                                <w:szCs w:val="14"/>
                              </w:rPr>
                              <w:t>&lt;ghg:</w:t>
                            </w:r>
                            <w:r w:rsidRPr="00020A53">
                              <w:rPr>
                                <w:rFonts w:ascii="Verdana" w:hAnsi="Verdana"/>
                                <w:color w:val="990000"/>
                                <w:sz w:val="14"/>
                                <w:szCs w:val="14"/>
                              </w:rPr>
                              <w:t>isUnStablizedCrudeReceivedStoredIndicator</w:t>
                            </w:r>
                            <w:r w:rsidRPr="00020A53">
                              <w:rPr>
                                <w:rFonts w:ascii="Verdana" w:hAnsi="Verdana"/>
                                <w:color w:val="0000FF"/>
                                <w:sz w:val="14"/>
                                <w:szCs w:val="14"/>
                              </w:rPr>
                              <w:t>&gt;</w:t>
                            </w:r>
                            <w:r w:rsidRPr="00020A53">
                              <w:rPr>
                                <w:rFonts w:ascii="Verdana" w:hAnsi="Verdana"/>
                                <w:sz w:val="14"/>
                                <w:szCs w:val="14"/>
                              </w:rPr>
                              <w:t>Y</w:t>
                            </w:r>
                            <w:r w:rsidRPr="00020A53">
                              <w:rPr>
                                <w:rFonts w:ascii="Verdana" w:hAnsi="Verdana"/>
                                <w:color w:val="0000FF"/>
                                <w:sz w:val="14"/>
                                <w:szCs w:val="14"/>
                              </w:rPr>
                              <w:t>&lt;/ghg:</w:t>
                            </w:r>
                            <w:r w:rsidRPr="00020A53">
                              <w:rPr>
                                <w:rFonts w:ascii="Verdana" w:hAnsi="Verdana"/>
                                <w:color w:val="990000"/>
                                <w:sz w:val="14"/>
                                <w:szCs w:val="14"/>
                              </w:rPr>
                              <w:t>isUnStablizedCrudeReceivedStoredIndicator</w:t>
                            </w:r>
                            <w:r w:rsidRPr="00020A53">
                              <w:rPr>
                                <w:rFonts w:ascii="Verdana" w:hAnsi="Verdana"/>
                                <w:color w:val="0000FF"/>
                                <w:sz w:val="14"/>
                                <w:szCs w:val="14"/>
                              </w:rPr>
                              <w:t>&gt;</w:t>
                            </w:r>
                          </w:p>
                          <w:p w14:paraId="17D7AF44" w14:textId="77777777" w:rsidR="00E82D8A" w:rsidRPr="00020A53" w:rsidRDefault="00E82D8A" w:rsidP="00DE5932">
                            <w:pPr>
                              <w:ind w:left="720"/>
                              <w:rPr>
                                <w:rFonts w:ascii="Verdana" w:hAnsi="Verdana"/>
                                <w:color w:val="990000"/>
                                <w:sz w:val="14"/>
                                <w:szCs w:val="14"/>
                              </w:rPr>
                            </w:pPr>
                            <w:r w:rsidRPr="00020A53">
                              <w:rPr>
                                <w:rFonts w:ascii="Verdana" w:hAnsi="Verdana"/>
                                <w:color w:val="0000FF"/>
                                <w:sz w:val="14"/>
                                <w:szCs w:val="14"/>
                              </w:rPr>
                              <w:t>&lt;ghg:</w:t>
                            </w:r>
                            <w:r w:rsidRPr="00020A53">
                              <w:rPr>
                                <w:rFonts w:ascii="Verdana" w:hAnsi="Verdana"/>
                                <w:color w:val="990000"/>
                                <w:sz w:val="14"/>
                                <w:szCs w:val="14"/>
                              </w:rPr>
                              <w:t>UnStabilizedCrudeBasisforMoleFraction</w:t>
                            </w:r>
                            <w:r w:rsidRPr="00020A53">
                              <w:rPr>
                                <w:rFonts w:ascii="Verdana" w:hAnsi="Verdana"/>
                                <w:color w:val="0000FF"/>
                                <w:sz w:val="14"/>
                                <w:szCs w:val="14"/>
                              </w:rPr>
                              <w:t>&gt;</w:t>
                            </w:r>
                            <w:r w:rsidRPr="00020A53">
                              <w:rPr>
                                <w:rFonts w:ascii="Verdana" w:hAnsi="Verdana"/>
                                <w:sz w:val="14"/>
                                <w:szCs w:val="14"/>
                              </w:rPr>
                              <w:t>Product knowledge</w:t>
                            </w:r>
                            <w:r w:rsidRPr="00020A53">
                              <w:rPr>
                                <w:rFonts w:ascii="Verdana" w:hAnsi="Verdana"/>
                                <w:color w:val="0000FF"/>
                                <w:sz w:val="14"/>
                                <w:szCs w:val="14"/>
                              </w:rPr>
                              <w:t>&lt;/ghg:</w:t>
                            </w:r>
                            <w:r w:rsidRPr="00020A53">
                              <w:rPr>
                                <w:rFonts w:ascii="Verdana" w:hAnsi="Verdana"/>
                                <w:color w:val="990000"/>
                                <w:sz w:val="14"/>
                                <w:szCs w:val="14"/>
                              </w:rPr>
                              <w:t>UnStabilizedCrudeBasisforMoleFraction</w:t>
                            </w:r>
                            <w:r w:rsidRPr="00020A53">
                              <w:rPr>
                                <w:rFonts w:ascii="Verdana" w:hAnsi="Verdana"/>
                                <w:color w:val="0000FF"/>
                                <w:sz w:val="14"/>
                                <w:szCs w:val="14"/>
                              </w:rPr>
                              <w:t>&gt;</w:t>
                            </w:r>
                          </w:p>
                          <w:p w14:paraId="486B8531" w14:textId="77777777" w:rsidR="00E82D8A" w:rsidRPr="00043C3A" w:rsidRDefault="00832DC6" w:rsidP="00FF3E06">
                            <w:pPr>
                              <w:ind w:left="720"/>
                              <w:rPr>
                                <w:rFonts w:ascii="Verdana" w:hAnsi="Verdana"/>
                                <w:sz w:val="14"/>
                                <w:szCs w:val="14"/>
                              </w:rPr>
                            </w:pPr>
                            <w:hyperlink r:id="rId82" w:history="1">
                              <w:r w:rsidR="00E82D8A" w:rsidRPr="00043C3A">
                                <w:rPr>
                                  <w:rStyle w:val="Hyperlink"/>
                                  <w:rFonts w:ascii="Verdana" w:hAnsi="Verdana"/>
                                  <w:sz w:val="14"/>
                                  <w:szCs w:val="14"/>
                                </w:rPr>
                                <w:t>&lt;</w:t>
                              </w:r>
                              <w:r w:rsidR="00E82D8A" w:rsidRPr="00714A43">
                                <w:rPr>
                                  <w:rFonts w:ascii="Verdana" w:hAnsi="Verdana"/>
                                  <w:color w:val="0000FF"/>
                                  <w:sz w:val="14"/>
                                  <w:szCs w:val="14"/>
                                </w:rPr>
                                <w:t>ghg:</w:t>
                              </w:r>
                              <w:r w:rsidR="00E82D8A" w:rsidRPr="00043C3A">
                                <w:rPr>
                                  <w:rStyle w:val="Hyperlink"/>
                                  <w:rFonts w:ascii="Verdana" w:hAnsi="Verdana"/>
                                  <w:color w:val="990000"/>
                                  <w:sz w:val="14"/>
                                  <w:szCs w:val="14"/>
                                </w:rPr>
                                <w:t>UnstabilizedMethaneCompositionMethodDetails</w:t>
                              </w:r>
                              <w:r w:rsidR="00E82D8A" w:rsidRPr="00043C3A">
                                <w:rPr>
                                  <w:rStyle w:val="Hyperlink"/>
                                  <w:rFonts w:ascii="Verdana" w:hAnsi="Verdana"/>
                                  <w:sz w:val="14"/>
                                  <w:szCs w:val="14"/>
                                </w:rPr>
                                <w:t>&gt;</w:t>
                              </w:r>
                            </w:hyperlink>
                          </w:p>
                          <w:p w14:paraId="5FE17932" w14:textId="77777777" w:rsidR="00E82D8A" w:rsidRPr="00043C3A" w:rsidRDefault="00832DC6" w:rsidP="00FF3E06">
                            <w:pPr>
                              <w:ind w:left="1080"/>
                              <w:rPr>
                                <w:rFonts w:ascii="Verdana" w:hAnsi="Verdana"/>
                                <w:sz w:val="14"/>
                                <w:szCs w:val="14"/>
                              </w:rPr>
                            </w:pPr>
                            <w:hyperlink r:id="rId83" w:history="1">
                              <w:r w:rsidR="00E82D8A" w:rsidRPr="00043C3A">
                                <w:rPr>
                                  <w:rStyle w:val="Hyperlink"/>
                                  <w:rFonts w:ascii="Verdana" w:hAnsi="Verdana"/>
                                  <w:sz w:val="14"/>
                                  <w:szCs w:val="14"/>
                                </w:rPr>
                                <w:t>&lt;ghg:</w:t>
                              </w:r>
                              <w:r w:rsidR="00E82D8A" w:rsidRPr="00043C3A">
                                <w:rPr>
                                  <w:rStyle w:val="Hyperlink"/>
                                  <w:rFonts w:ascii="Verdana" w:hAnsi="Verdana"/>
                                  <w:color w:val="990000"/>
                                  <w:sz w:val="14"/>
                                  <w:szCs w:val="14"/>
                                </w:rPr>
                                <w:t>CH4VaporCompositionData</w:t>
                              </w:r>
                              <w:r w:rsidR="00E82D8A" w:rsidRPr="00043C3A">
                                <w:rPr>
                                  <w:rStyle w:val="Hyperlink"/>
                                  <w:rFonts w:ascii="Verdana" w:hAnsi="Verdana"/>
                                  <w:sz w:val="14"/>
                                  <w:szCs w:val="14"/>
                                </w:rPr>
                                <w:t xml:space="preserve"> </w:t>
                              </w:r>
                              <w:r w:rsidR="00E82D8A" w:rsidRPr="00043C3A">
                                <w:rPr>
                                  <w:rStyle w:val="Hyperlink"/>
                                  <w:rFonts w:ascii="Verdana" w:hAnsi="Verdana"/>
                                  <w:color w:val="990000"/>
                                  <w:sz w:val="14"/>
                                  <w:szCs w:val="14"/>
                                </w:rPr>
                                <w:t>fractionUOM</w:t>
                              </w:r>
                              <w:r w:rsidR="00E82D8A" w:rsidRPr="00043C3A">
                                <w:rPr>
                                  <w:rStyle w:val="Hyperlink"/>
                                  <w:rFonts w:ascii="Verdana" w:hAnsi="Verdana"/>
                                  <w:sz w:val="14"/>
                                  <w:szCs w:val="14"/>
                                </w:rPr>
                                <w:t>="</w:t>
                              </w:r>
                              <w:r w:rsidR="00E82D8A" w:rsidRPr="00043C3A">
                                <w:rPr>
                                  <w:rStyle w:val="Hyperlink"/>
                                  <w:rFonts w:ascii="Verdana" w:hAnsi="Verdana"/>
                                  <w:b/>
                                  <w:bCs/>
                                  <w:color w:val="000000"/>
                                  <w:sz w:val="14"/>
                                  <w:szCs w:val="14"/>
                                </w:rPr>
                                <w:t>kg-mole CH4/kg-molegas</w:t>
                              </w:r>
                              <w:r w:rsidR="00E82D8A" w:rsidRPr="00043C3A">
                                <w:rPr>
                                  <w:rStyle w:val="Hyperlink"/>
                                  <w:rFonts w:ascii="Verdana" w:hAnsi="Verdana"/>
                                  <w:sz w:val="14"/>
                                  <w:szCs w:val="14"/>
                                </w:rPr>
                                <w:t>"&gt;</w:t>
                              </w:r>
                            </w:hyperlink>
                          </w:p>
                          <w:p w14:paraId="67F36F8B" w14:textId="77777777" w:rsidR="00E82D8A" w:rsidRDefault="00E82D8A" w:rsidP="00043C3A">
                            <w:pPr>
                              <w:ind w:left="1440"/>
                              <w:rPr>
                                <w:rFonts w:ascii="Verdana" w:hAnsi="Verdana"/>
                                <w:color w:val="0000FF"/>
                                <w:sz w:val="14"/>
                                <w:szCs w:val="14"/>
                              </w:rPr>
                            </w:pPr>
                            <w:r w:rsidRPr="00043C3A">
                              <w:rPr>
                                <w:rFonts w:ascii="Verdana" w:hAnsi="Verdana"/>
                                <w:sz w:val="14"/>
                                <w:szCs w:val="14"/>
                              </w:rPr>
                              <w:t>&lt;</w:t>
                            </w:r>
                            <w:r w:rsidRPr="00FF3E06">
                              <w:rPr>
                                <w:rFonts w:ascii="Verdana" w:hAnsi="Verdana"/>
                                <w:sz w:val="14"/>
                                <w:szCs w:val="14"/>
                              </w:rPr>
                              <w:t>ghg:</w:t>
                            </w:r>
                            <w:r w:rsidRPr="00043C3A">
                              <w:rPr>
                                <w:rFonts w:ascii="Verdana" w:hAnsi="Verdana"/>
                                <w:color w:val="990000"/>
                                <w:sz w:val="14"/>
                                <w:szCs w:val="14"/>
                              </w:rPr>
                              <w:t>MeasureValue</w:t>
                            </w:r>
                            <w:r w:rsidRPr="00043C3A">
                              <w:rPr>
                                <w:rFonts w:ascii="Verdana" w:hAnsi="Verdana"/>
                                <w:sz w:val="14"/>
                                <w:szCs w:val="14"/>
                              </w:rPr>
                              <w:t>&gt;0.05</w:t>
                            </w:r>
                            <w:r w:rsidRPr="00043C3A">
                              <w:rPr>
                                <w:rFonts w:ascii="Verdana" w:hAnsi="Verdana"/>
                                <w:color w:val="0000FF"/>
                                <w:sz w:val="14"/>
                                <w:szCs w:val="14"/>
                              </w:rPr>
                              <w:t>&lt;/</w:t>
                            </w:r>
                            <w:r w:rsidRPr="00043C3A">
                              <w:rPr>
                                <w:rFonts w:ascii="Verdana" w:hAnsi="Verdana"/>
                                <w:color w:val="990000"/>
                                <w:sz w:val="14"/>
                                <w:szCs w:val="14"/>
                              </w:rPr>
                              <w:t>MeasureValue</w:t>
                            </w:r>
                            <w:r w:rsidRPr="00043C3A">
                              <w:rPr>
                                <w:rFonts w:ascii="Verdana" w:hAnsi="Verdana"/>
                                <w:color w:val="0000FF"/>
                                <w:sz w:val="14"/>
                                <w:szCs w:val="14"/>
                              </w:rPr>
                              <w:t>&gt;</w:t>
                            </w:r>
                          </w:p>
                          <w:p w14:paraId="010B156C" w14:textId="77777777" w:rsidR="00E82D8A" w:rsidRDefault="00E82D8A" w:rsidP="00043C3A">
                            <w:pPr>
                              <w:ind w:left="1080" w:firstLine="72"/>
                              <w:rPr>
                                <w:rStyle w:val="block"/>
                                <w:rFonts w:ascii="Verdana" w:hAnsi="Verdana"/>
                                <w:color w:val="0000FF"/>
                                <w:sz w:val="14"/>
                                <w:szCs w:val="14"/>
                              </w:rPr>
                            </w:pPr>
                            <w:r w:rsidRPr="00043C3A">
                              <w:rPr>
                                <w:rStyle w:val="block"/>
                                <w:rFonts w:ascii="Verdana" w:hAnsi="Verdana"/>
                                <w:color w:val="0000FF"/>
                                <w:sz w:val="14"/>
                                <w:szCs w:val="14"/>
                              </w:rPr>
                              <w:t>&lt;/</w:t>
                            </w:r>
                            <w:r w:rsidRPr="00714A43">
                              <w:rPr>
                                <w:rFonts w:ascii="Verdana" w:hAnsi="Verdana"/>
                                <w:color w:val="0000FF"/>
                                <w:sz w:val="14"/>
                                <w:szCs w:val="14"/>
                              </w:rPr>
                              <w:t>ghg:</w:t>
                            </w:r>
                            <w:r w:rsidRPr="00043C3A">
                              <w:rPr>
                                <w:rStyle w:val="block"/>
                                <w:rFonts w:ascii="Verdana" w:hAnsi="Verdana"/>
                                <w:color w:val="990000"/>
                                <w:sz w:val="14"/>
                                <w:szCs w:val="14"/>
                              </w:rPr>
                              <w:t>CH4VaporCompositionData</w:t>
                            </w:r>
                            <w:r w:rsidRPr="00043C3A">
                              <w:rPr>
                                <w:rStyle w:val="block"/>
                                <w:rFonts w:ascii="Verdana" w:hAnsi="Verdana"/>
                                <w:color w:val="0000FF"/>
                                <w:sz w:val="14"/>
                                <w:szCs w:val="14"/>
                              </w:rPr>
                              <w:t>&gt;</w:t>
                            </w:r>
                          </w:p>
                          <w:p w14:paraId="21416F42" w14:textId="77777777" w:rsidR="00E82D8A" w:rsidRDefault="00E82D8A" w:rsidP="00043C3A">
                            <w:pPr>
                              <w:ind w:left="1080" w:firstLine="72"/>
                              <w:rPr>
                                <w:rFonts w:ascii="Verdana" w:hAnsi="Verdana"/>
                                <w:color w:val="0000FF"/>
                                <w:sz w:val="14"/>
                                <w:szCs w:val="14"/>
                              </w:rPr>
                            </w:pPr>
                            <w:r w:rsidRPr="00043C3A">
                              <w:rPr>
                                <w:rFonts w:ascii="Verdana" w:hAnsi="Verdana"/>
                                <w:sz w:val="14"/>
                                <w:szCs w:val="14"/>
                              </w:rPr>
                              <w:t>&lt;</w:t>
                            </w:r>
                            <w:r w:rsidRPr="00FF3E06">
                              <w:rPr>
                                <w:rFonts w:ascii="Verdana" w:hAnsi="Verdana"/>
                                <w:sz w:val="14"/>
                                <w:szCs w:val="14"/>
                              </w:rPr>
                              <w:t>ghg:</w:t>
                            </w:r>
                            <w:r w:rsidRPr="00043C3A">
                              <w:rPr>
                                <w:rFonts w:ascii="Verdana" w:hAnsi="Verdana"/>
                                <w:color w:val="990000"/>
                                <w:sz w:val="14"/>
                                <w:szCs w:val="14"/>
                              </w:rPr>
                              <w:t>CH4VaporCompositionDataMethod</w:t>
                            </w:r>
                            <w:r w:rsidRPr="00043C3A">
                              <w:rPr>
                                <w:rFonts w:ascii="Verdana" w:hAnsi="Verdana"/>
                                <w:sz w:val="14"/>
                                <w:szCs w:val="14"/>
                              </w:rPr>
                              <w:t>&gt;Measurement data</w:t>
                            </w:r>
                            <w:r w:rsidRPr="00043C3A">
                              <w:rPr>
                                <w:rFonts w:ascii="Verdana" w:hAnsi="Verdana"/>
                                <w:color w:val="0000FF"/>
                                <w:sz w:val="14"/>
                                <w:szCs w:val="14"/>
                              </w:rPr>
                              <w:t>&lt;/</w:t>
                            </w:r>
                            <w:r w:rsidRPr="00714A43">
                              <w:rPr>
                                <w:rFonts w:ascii="Verdana" w:hAnsi="Verdana"/>
                                <w:color w:val="0000FF"/>
                                <w:sz w:val="14"/>
                                <w:szCs w:val="14"/>
                              </w:rPr>
                              <w:t>ghg</w:t>
                            </w:r>
                            <w:r>
                              <w:rPr>
                                <w:rFonts w:ascii="Verdana" w:hAnsi="Verdana"/>
                                <w:color w:val="0000FF"/>
                                <w:sz w:val="14"/>
                                <w:szCs w:val="14"/>
                              </w:rPr>
                              <w:t>:</w:t>
                            </w:r>
                            <w:r w:rsidRPr="00FF3E06">
                              <w:rPr>
                                <w:rFonts w:ascii="Verdana" w:hAnsi="Verdana"/>
                                <w:color w:val="990000"/>
                                <w:sz w:val="14"/>
                                <w:szCs w:val="14"/>
                              </w:rPr>
                              <w:t xml:space="preserve"> </w:t>
                            </w:r>
                            <w:r w:rsidRPr="00043C3A">
                              <w:rPr>
                                <w:rFonts w:ascii="Verdana" w:hAnsi="Verdana"/>
                                <w:color w:val="990000"/>
                                <w:sz w:val="14"/>
                                <w:szCs w:val="14"/>
                              </w:rPr>
                              <w:t>CH4VaporCompositionDataMethod</w:t>
                            </w:r>
                            <w:r w:rsidRPr="00043C3A">
                              <w:rPr>
                                <w:rFonts w:ascii="Verdana" w:hAnsi="Verdana"/>
                                <w:color w:val="0000FF"/>
                                <w:sz w:val="14"/>
                                <w:szCs w:val="14"/>
                              </w:rPr>
                              <w:t>&gt;</w:t>
                            </w:r>
                          </w:p>
                          <w:p w14:paraId="6655F218" w14:textId="77777777" w:rsidR="00E82D8A" w:rsidRDefault="00E82D8A" w:rsidP="00043C3A">
                            <w:pPr>
                              <w:ind w:left="1080" w:firstLine="72"/>
                              <w:rPr>
                                <w:rFonts w:ascii="Verdana" w:hAnsi="Verdana"/>
                                <w:color w:val="0000FF"/>
                                <w:sz w:val="14"/>
                                <w:szCs w:val="14"/>
                              </w:rPr>
                            </w:pPr>
                            <w:r w:rsidRPr="00043C3A">
                              <w:rPr>
                                <w:rFonts w:ascii="Verdana" w:hAnsi="Verdana"/>
                                <w:sz w:val="14"/>
                                <w:szCs w:val="14"/>
                              </w:rPr>
                              <w:t>&lt;</w:t>
                            </w:r>
                            <w:r w:rsidRPr="00FF3E06">
                              <w:rPr>
                                <w:rFonts w:ascii="Verdana" w:hAnsi="Verdana"/>
                                <w:sz w:val="14"/>
                                <w:szCs w:val="14"/>
                              </w:rPr>
                              <w:t>ghg:</w:t>
                            </w:r>
                            <w:r w:rsidRPr="00043C3A">
                              <w:rPr>
                                <w:rFonts w:ascii="Verdana" w:hAnsi="Verdana"/>
                                <w:color w:val="990000"/>
                                <w:sz w:val="14"/>
                                <w:szCs w:val="14"/>
                              </w:rPr>
                              <w:t>CH4VaporCompositionDataMethodHoursMissingDataProcedures</w:t>
                            </w:r>
                            <w:r w:rsidRPr="00043C3A">
                              <w:rPr>
                                <w:rFonts w:ascii="Verdana" w:hAnsi="Verdana"/>
                                <w:sz w:val="14"/>
                                <w:szCs w:val="14"/>
                              </w:rPr>
                              <w:t>&gt;999</w:t>
                            </w:r>
                            <w:r w:rsidRPr="00043C3A">
                              <w:rPr>
                                <w:rFonts w:ascii="Verdana" w:hAnsi="Verdana"/>
                                <w:color w:val="0000FF"/>
                                <w:sz w:val="14"/>
                                <w:szCs w:val="14"/>
                              </w:rPr>
                              <w:t>&lt;</w:t>
                            </w:r>
                            <w:r w:rsidRPr="00714A43">
                              <w:rPr>
                                <w:rFonts w:ascii="Verdana" w:hAnsi="Verdana" w:cs="Arial"/>
                                <w:color w:val="0000FF"/>
                                <w:sz w:val="14"/>
                                <w:szCs w:val="14"/>
                                <w:highlight w:val="white"/>
                              </w:rPr>
                              <w:t>/</w:t>
                            </w:r>
                            <w:r w:rsidRPr="00714A43">
                              <w:rPr>
                                <w:rFonts w:ascii="Verdana" w:hAnsi="Verdana"/>
                                <w:color w:val="0000FF"/>
                                <w:sz w:val="14"/>
                                <w:szCs w:val="14"/>
                              </w:rPr>
                              <w:t>ghg</w:t>
                            </w:r>
                            <w:r>
                              <w:rPr>
                                <w:rFonts w:ascii="Verdana" w:hAnsi="Verdana"/>
                                <w:color w:val="0000FF"/>
                                <w:sz w:val="14"/>
                                <w:szCs w:val="14"/>
                              </w:rPr>
                              <w:t>:</w:t>
                            </w:r>
                            <w:r w:rsidRPr="00FF3E06">
                              <w:rPr>
                                <w:rFonts w:ascii="Verdana" w:hAnsi="Verdana"/>
                                <w:color w:val="990000"/>
                                <w:sz w:val="14"/>
                                <w:szCs w:val="14"/>
                              </w:rPr>
                              <w:t xml:space="preserve"> </w:t>
                            </w:r>
                            <w:r w:rsidRPr="00043C3A">
                              <w:rPr>
                                <w:rFonts w:ascii="Verdana" w:hAnsi="Verdana"/>
                                <w:color w:val="990000"/>
                                <w:sz w:val="14"/>
                                <w:szCs w:val="14"/>
                              </w:rPr>
                              <w:t>CH4VaporCompositionDataMethodHoursMissingDataProcedures</w:t>
                            </w:r>
                            <w:r w:rsidRPr="00043C3A">
                              <w:rPr>
                                <w:rFonts w:ascii="Verdana" w:hAnsi="Verdana"/>
                                <w:color w:val="0000FF"/>
                                <w:sz w:val="14"/>
                                <w:szCs w:val="14"/>
                              </w:rPr>
                              <w:t>&gt;</w:t>
                            </w:r>
                          </w:p>
                          <w:p w14:paraId="0A357420" w14:textId="77777777" w:rsidR="00E82D8A" w:rsidRDefault="00832DC6" w:rsidP="00043C3A">
                            <w:pPr>
                              <w:ind w:left="1080" w:firstLine="72"/>
                              <w:rPr>
                                <w:rFonts w:ascii="Verdana" w:hAnsi="Verdana"/>
                                <w:sz w:val="14"/>
                                <w:szCs w:val="14"/>
                              </w:rPr>
                            </w:pPr>
                            <w:hyperlink r:id="rId84" w:history="1">
                              <w:r w:rsidR="00E82D8A" w:rsidRPr="00043C3A">
                                <w:rPr>
                                  <w:rStyle w:val="Hyperlink"/>
                                  <w:rFonts w:ascii="Verdana" w:hAnsi="Verdana"/>
                                  <w:sz w:val="14"/>
                                  <w:szCs w:val="14"/>
                                </w:rPr>
                                <w:t>&lt;</w:t>
                              </w:r>
                              <w:r w:rsidR="00E82D8A" w:rsidRPr="00FF3E06">
                                <w:rPr>
                                  <w:rFonts w:ascii="Verdana" w:hAnsi="Verdana"/>
                                  <w:color w:val="0000FF"/>
                                  <w:sz w:val="14"/>
                                  <w:szCs w:val="14"/>
                                </w:rPr>
                                <w:t>ghg:</w:t>
                              </w:r>
                              <w:r w:rsidR="00E82D8A" w:rsidRPr="00043C3A">
                                <w:rPr>
                                  <w:rStyle w:val="Hyperlink"/>
                                  <w:rFonts w:ascii="Verdana" w:hAnsi="Verdana"/>
                                  <w:color w:val="990000"/>
                                  <w:sz w:val="14"/>
                                  <w:szCs w:val="14"/>
                                </w:rPr>
                                <w:t>GasGenerationRateDatarateUOM</w:t>
                              </w:r>
                              <w:r w:rsidR="00E82D8A" w:rsidRPr="00043C3A">
                                <w:rPr>
                                  <w:rStyle w:val="Hyperlink"/>
                                  <w:rFonts w:ascii="Verdana" w:hAnsi="Verdana"/>
                                  <w:sz w:val="14"/>
                                  <w:szCs w:val="14"/>
                                </w:rPr>
                                <w:t>="</w:t>
                              </w:r>
                              <w:r w:rsidR="00E82D8A" w:rsidRPr="00043C3A">
                                <w:rPr>
                                  <w:rStyle w:val="Hyperlink"/>
                                  <w:rFonts w:ascii="Verdana" w:hAnsi="Verdana"/>
                                  <w:b/>
                                  <w:bCs/>
                                  <w:color w:val="000000"/>
                                  <w:sz w:val="14"/>
                                  <w:szCs w:val="14"/>
                                </w:rPr>
                                <w:t>scf/yr</w:t>
                              </w:r>
                              <w:r w:rsidR="00E82D8A" w:rsidRPr="00043C3A">
                                <w:rPr>
                                  <w:rStyle w:val="Hyperlink"/>
                                  <w:rFonts w:ascii="Verdana" w:hAnsi="Verdana"/>
                                  <w:sz w:val="14"/>
                                  <w:szCs w:val="14"/>
                                </w:rPr>
                                <w:t>"&gt;</w:t>
                              </w:r>
                            </w:hyperlink>
                          </w:p>
                          <w:p w14:paraId="3FB4B2E9" w14:textId="77777777" w:rsidR="00E82D8A" w:rsidRDefault="00E82D8A" w:rsidP="00043C3A">
                            <w:pPr>
                              <w:ind w:left="1440"/>
                              <w:rPr>
                                <w:rFonts w:ascii="Verdana" w:hAnsi="Verdana"/>
                                <w:color w:val="0000FF"/>
                                <w:sz w:val="14"/>
                                <w:szCs w:val="14"/>
                              </w:rPr>
                            </w:pPr>
                            <w:r w:rsidRPr="00043C3A">
                              <w:rPr>
                                <w:rFonts w:ascii="Verdana" w:hAnsi="Verdana"/>
                                <w:sz w:val="14"/>
                                <w:szCs w:val="14"/>
                              </w:rPr>
                              <w:t>&lt;</w:t>
                            </w:r>
                            <w:r w:rsidRPr="00714A43">
                              <w:rPr>
                                <w:rFonts w:ascii="Verdana" w:hAnsi="Verdana"/>
                                <w:color w:val="0000FF"/>
                                <w:sz w:val="14"/>
                                <w:szCs w:val="14"/>
                              </w:rPr>
                              <w:t>ghg</w:t>
                            </w:r>
                            <w:r>
                              <w:rPr>
                                <w:rFonts w:ascii="Verdana" w:hAnsi="Verdana"/>
                                <w:color w:val="0000FF"/>
                                <w:sz w:val="14"/>
                                <w:szCs w:val="14"/>
                              </w:rPr>
                              <w:t>:</w:t>
                            </w:r>
                            <w:r w:rsidRPr="00043C3A">
                              <w:rPr>
                                <w:rFonts w:ascii="Verdana" w:hAnsi="Verdana"/>
                                <w:color w:val="990000"/>
                                <w:sz w:val="14"/>
                                <w:szCs w:val="14"/>
                              </w:rPr>
                              <w:t>MeasureValue</w:t>
                            </w:r>
                            <w:r w:rsidRPr="00043C3A">
                              <w:rPr>
                                <w:rFonts w:ascii="Verdana" w:hAnsi="Verdana"/>
                                <w:sz w:val="14"/>
                                <w:szCs w:val="14"/>
                              </w:rPr>
                              <w:t>&gt;2</w:t>
                            </w:r>
                            <w:r w:rsidRPr="00043C3A">
                              <w:rPr>
                                <w:rFonts w:ascii="Verdana" w:hAnsi="Verdana"/>
                                <w:color w:val="0000FF"/>
                                <w:sz w:val="14"/>
                                <w:szCs w:val="14"/>
                              </w:rPr>
                              <w:t>&lt;/</w:t>
                            </w:r>
                            <w:r w:rsidRPr="00714A43">
                              <w:rPr>
                                <w:rFonts w:ascii="Verdana" w:hAnsi="Verdana"/>
                                <w:color w:val="0000FF"/>
                                <w:sz w:val="14"/>
                                <w:szCs w:val="14"/>
                              </w:rPr>
                              <w:t>ghg</w:t>
                            </w:r>
                            <w:r>
                              <w:rPr>
                                <w:rFonts w:ascii="Verdana" w:hAnsi="Verdana"/>
                                <w:color w:val="0000FF"/>
                                <w:sz w:val="14"/>
                                <w:szCs w:val="14"/>
                              </w:rPr>
                              <w:t>:</w:t>
                            </w:r>
                            <w:r w:rsidRPr="00043C3A">
                              <w:rPr>
                                <w:rFonts w:ascii="Verdana" w:hAnsi="Verdana"/>
                                <w:color w:val="990000"/>
                                <w:sz w:val="14"/>
                                <w:szCs w:val="14"/>
                              </w:rPr>
                              <w:t>MeasureValue</w:t>
                            </w:r>
                            <w:r w:rsidRPr="00043C3A">
                              <w:rPr>
                                <w:rFonts w:ascii="Verdana" w:hAnsi="Verdana"/>
                                <w:color w:val="0000FF"/>
                                <w:sz w:val="14"/>
                                <w:szCs w:val="14"/>
                              </w:rPr>
                              <w:t>&gt;</w:t>
                            </w:r>
                          </w:p>
                          <w:p w14:paraId="124072D5" w14:textId="77777777" w:rsidR="00E82D8A" w:rsidRDefault="00E82D8A" w:rsidP="00043C3A">
                            <w:pPr>
                              <w:ind w:left="1080" w:firstLine="72"/>
                              <w:rPr>
                                <w:rStyle w:val="block"/>
                                <w:rFonts w:ascii="Verdana" w:hAnsi="Verdana"/>
                                <w:color w:val="0000FF"/>
                                <w:sz w:val="14"/>
                                <w:szCs w:val="14"/>
                              </w:rPr>
                            </w:pPr>
                            <w:r w:rsidRPr="00043C3A">
                              <w:rPr>
                                <w:rStyle w:val="block"/>
                                <w:rFonts w:ascii="Verdana" w:hAnsi="Verdana"/>
                                <w:color w:val="0000FF"/>
                                <w:sz w:val="14"/>
                                <w:szCs w:val="14"/>
                              </w:rPr>
                              <w:t>&lt;/</w:t>
                            </w:r>
                            <w:r w:rsidRPr="00714A43">
                              <w:rPr>
                                <w:rFonts w:ascii="Verdana" w:hAnsi="Verdana"/>
                                <w:color w:val="0000FF"/>
                                <w:sz w:val="14"/>
                                <w:szCs w:val="14"/>
                              </w:rPr>
                              <w:t>ghg</w:t>
                            </w:r>
                            <w:r>
                              <w:rPr>
                                <w:rFonts w:ascii="Verdana" w:hAnsi="Verdana"/>
                                <w:color w:val="0000FF"/>
                                <w:sz w:val="14"/>
                                <w:szCs w:val="14"/>
                              </w:rPr>
                              <w:t>:</w:t>
                            </w:r>
                            <w:r w:rsidRPr="00043C3A">
                              <w:rPr>
                                <w:rStyle w:val="block"/>
                                <w:rFonts w:ascii="Verdana" w:hAnsi="Verdana"/>
                                <w:color w:val="990000"/>
                                <w:sz w:val="14"/>
                                <w:szCs w:val="14"/>
                              </w:rPr>
                              <w:t>GasGenerationRateData</w:t>
                            </w:r>
                            <w:r w:rsidRPr="00043C3A">
                              <w:rPr>
                                <w:rStyle w:val="block"/>
                                <w:rFonts w:ascii="Verdana" w:hAnsi="Verdana"/>
                                <w:color w:val="0000FF"/>
                                <w:sz w:val="14"/>
                                <w:szCs w:val="14"/>
                              </w:rPr>
                              <w:t>&gt;</w:t>
                            </w:r>
                          </w:p>
                          <w:p w14:paraId="4D821538" w14:textId="77777777" w:rsidR="00E82D8A" w:rsidRDefault="00E82D8A" w:rsidP="00043C3A">
                            <w:pPr>
                              <w:ind w:left="1080" w:firstLine="72"/>
                              <w:rPr>
                                <w:rFonts w:ascii="Verdana" w:hAnsi="Verdana"/>
                                <w:color w:val="0000FF"/>
                                <w:sz w:val="14"/>
                                <w:szCs w:val="14"/>
                              </w:rPr>
                            </w:pPr>
                            <w:r w:rsidRPr="00043C3A">
                              <w:rPr>
                                <w:rFonts w:ascii="Verdana" w:hAnsi="Verdana"/>
                                <w:sz w:val="14"/>
                                <w:szCs w:val="14"/>
                              </w:rPr>
                              <w:t>&lt;</w:t>
                            </w:r>
                            <w:r w:rsidRPr="00FF3E06">
                              <w:rPr>
                                <w:rFonts w:ascii="Verdana" w:hAnsi="Verdana"/>
                                <w:color w:val="0000FF"/>
                                <w:sz w:val="14"/>
                                <w:szCs w:val="14"/>
                              </w:rPr>
                              <w:t>ghg:</w:t>
                            </w:r>
                            <w:r w:rsidRPr="00043C3A">
                              <w:rPr>
                                <w:rFonts w:ascii="Verdana" w:hAnsi="Verdana"/>
                                <w:color w:val="990000"/>
                                <w:sz w:val="14"/>
                                <w:szCs w:val="14"/>
                              </w:rPr>
                              <w:t>GasGenerationRateDataMethod</w:t>
                            </w:r>
                            <w:r w:rsidRPr="00043C3A">
                              <w:rPr>
                                <w:rFonts w:ascii="Verdana" w:hAnsi="Verdana"/>
                                <w:sz w:val="14"/>
                                <w:szCs w:val="14"/>
                              </w:rPr>
                              <w:t>&gt;Method published by a consensus-based standards organization</w:t>
                            </w:r>
                            <w:r w:rsidRPr="00043C3A">
                              <w:rPr>
                                <w:rFonts w:ascii="Verdana" w:hAnsi="Verdana"/>
                                <w:color w:val="0000FF"/>
                                <w:sz w:val="14"/>
                                <w:szCs w:val="14"/>
                              </w:rPr>
                              <w:t>&lt;/</w:t>
                            </w:r>
                            <w:r w:rsidRPr="00714A43">
                              <w:rPr>
                                <w:rFonts w:ascii="Verdana" w:hAnsi="Verdana"/>
                                <w:color w:val="0000FF"/>
                                <w:sz w:val="14"/>
                                <w:szCs w:val="14"/>
                              </w:rPr>
                              <w:t>ghg</w:t>
                            </w:r>
                            <w:r>
                              <w:rPr>
                                <w:rFonts w:ascii="Verdana" w:hAnsi="Verdana"/>
                                <w:color w:val="0000FF"/>
                                <w:sz w:val="14"/>
                                <w:szCs w:val="14"/>
                              </w:rPr>
                              <w:t>:</w:t>
                            </w:r>
                            <w:r w:rsidRPr="00043C3A">
                              <w:rPr>
                                <w:rFonts w:ascii="Verdana" w:hAnsi="Verdana"/>
                                <w:color w:val="990000"/>
                                <w:sz w:val="14"/>
                                <w:szCs w:val="14"/>
                              </w:rPr>
                              <w:t>GasGenerationRateDataMethod</w:t>
                            </w:r>
                            <w:r w:rsidRPr="00043C3A">
                              <w:rPr>
                                <w:rFonts w:ascii="Verdana" w:hAnsi="Verdana"/>
                                <w:color w:val="0000FF"/>
                                <w:sz w:val="14"/>
                                <w:szCs w:val="14"/>
                              </w:rPr>
                              <w:t>&gt;</w:t>
                            </w:r>
                          </w:p>
                          <w:p w14:paraId="1274D5E5" w14:textId="77777777" w:rsidR="00E82D8A" w:rsidRDefault="00E82D8A" w:rsidP="00043C3A">
                            <w:pPr>
                              <w:ind w:left="1080" w:firstLine="72"/>
                              <w:rPr>
                                <w:rFonts w:ascii="Verdana" w:hAnsi="Verdana"/>
                                <w:color w:val="0000FF"/>
                                <w:sz w:val="14"/>
                                <w:szCs w:val="14"/>
                              </w:rPr>
                            </w:pPr>
                            <w:r w:rsidRPr="00043C3A">
                              <w:rPr>
                                <w:rFonts w:ascii="Verdana" w:hAnsi="Verdana"/>
                                <w:sz w:val="14"/>
                                <w:szCs w:val="14"/>
                              </w:rPr>
                              <w:t>&lt;</w:t>
                            </w:r>
                            <w:r w:rsidRPr="00FF3E06">
                              <w:rPr>
                                <w:rFonts w:ascii="Verdana" w:hAnsi="Verdana"/>
                                <w:color w:val="0000FF"/>
                                <w:sz w:val="14"/>
                                <w:szCs w:val="14"/>
                              </w:rPr>
                              <w:t>ghg:</w:t>
                            </w:r>
                            <w:r w:rsidRPr="00043C3A">
                              <w:rPr>
                                <w:rFonts w:ascii="Verdana" w:hAnsi="Verdana"/>
                                <w:color w:val="990000"/>
                                <w:sz w:val="14"/>
                                <w:szCs w:val="14"/>
                              </w:rPr>
                              <w:t>GasGenerationRateDataMethodOther</w:t>
                            </w:r>
                            <w:r w:rsidRPr="00043C3A">
                              <w:rPr>
                                <w:rFonts w:ascii="Verdana" w:hAnsi="Verdana"/>
                                <w:sz w:val="14"/>
                                <w:szCs w:val="14"/>
                              </w:rPr>
                              <w:t>&gt;MY METHOD</w:t>
                            </w:r>
                            <w:r w:rsidRPr="00043C3A">
                              <w:rPr>
                                <w:rFonts w:ascii="Verdana" w:hAnsi="Verdana"/>
                                <w:color w:val="0000FF"/>
                                <w:sz w:val="14"/>
                                <w:szCs w:val="14"/>
                              </w:rPr>
                              <w:t>&lt;</w:t>
                            </w:r>
                            <w:r w:rsidRPr="00714A43">
                              <w:rPr>
                                <w:rFonts w:ascii="Verdana" w:hAnsi="Verdana" w:cs="Arial"/>
                                <w:color w:val="0000FF"/>
                                <w:sz w:val="14"/>
                                <w:szCs w:val="14"/>
                                <w:highlight w:val="white"/>
                              </w:rPr>
                              <w:t>/</w:t>
                            </w:r>
                            <w:r w:rsidRPr="00714A43">
                              <w:rPr>
                                <w:rFonts w:ascii="Verdana" w:hAnsi="Verdana"/>
                                <w:color w:val="0000FF"/>
                                <w:sz w:val="14"/>
                                <w:szCs w:val="14"/>
                              </w:rPr>
                              <w:t>ghg</w:t>
                            </w:r>
                            <w:r>
                              <w:rPr>
                                <w:rFonts w:ascii="Verdana" w:hAnsi="Verdana"/>
                                <w:color w:val="0000FF"/>
                                <w:sz w:val="14"/>
                                <w:szCs w:val="14"/>
                              </w:rPr>
                              <w:t>:</w:t>
                            </w:r>
                            <w:r w:rsidRPr="00043C3A">
                              <w:rPr>
                                <w:rFonts w:ascii="Verdana" w:hAnsi="Verdana"/>
                                <w:color w:val="990000"/>
                                <w:sz w:val="14"/>
                                <w:szCs w:val="14"/>
                              </w:rPr>
                              <w:t>GasGenerationRateDataMethodOther</w:t>
                            </w:r>
                            <w:r w:rsidRPr="00043C3A">
                              <w:rPr>
                                <w:rFonts w:ascii="Verdana" w:hAnsi="Verdana"/>
                                <w:color w:val="0000FF"/>
                                <w:sz w:val="14"/>
                                <w:szCs w:val="14"/>
                              </w:rPr>
                              <w:t>&gt;</w:t>
                            </w:r>
                          </w:p>
                          <w:p w14:paraId="273E6FC9" w14:textId="77777777" w:rsidR="00E82D8A" w:rsidRDefault="00E82D8A" w:rsidP="00043C3A">
                            <w:pPr>
                              <w:ind w:left="1080" w:firstLine="72"/>
                              <w:rPr>
                                <w:rFonts w:ascii="Verdana" w:hAnsi="Verdana"/>
                                <w:color w:val="0000FF"/>
                                <w:sz w:val="14"/>
                                <w:szCs w:val="14"/>
                              </w:rPr>
                            </w:pPr>
                            <w:r w:rsidRPr="00043C3A">
                              <w:rPr>
                                <w:rFonts w:ascii="Verdana" w:hAnsi="Verdana"/>
                                <w:sz w:val="14"/>
                                <w:szCs w:val="14"/>
                              </w:rPr>
                              <w:t>&lt;</w:t>
                            </w:r>
                            <w:r w:rsidRPr="00FF3E06">
                              <w:rPr>
                                <w:rFonts w:ascii="Verdana" w:hAnsi="Verdana"/>
                                <w:color w:val="0000FF"/>
                                <w:sz w:val="14"/>
                                <w:szCs w:val="14"/>
                              </w:rPr>
                              <w:t>ghg:</w:t>
                            </w:r>
                            <w:r w:rsidRPr="00043C3A">
                              <w:rPr>
                                <w:rFonts w:ascii="Verdana" w:hAnsi="Verdana"/>
                                <w:color w:val="990000"/>
                                <w:sz w:val="14"/>
                                <w:szCs w:val="14"/>
                              </w:rPr>
                              <w:t>GasGenerationRateDataMethodHoursMissingDataProcedures</w:t>
                            </w:r>
                            <w:r w:rsidRPr="00043C3A">
                              <w:rPr>
                                <w:rFonts w:ascii="Verdana" w:hAnsi="Verdana"/>
                                <w:sz w:val="14"/>
                                <w:szCs w:val="14"/>
                              </w:rPr>
                              <w:t>&gt;999</w:t>
                            </w:r>
                            <w:r w:rsidRPr="00043C3A">
                              <w:rPr>
                                <w:rFonts w:ascii="Verdana" w:hAnsi="Verdana"/>
                                <w:color w:val="0000FF"/>
                                <w:sz w:val="14"/>
                                <w:szCs w:val="14"/>
                              </w:rPr>
                              <w:t>&lt;/</w:t>
                            </w:r>
                            <w:r w:rsidRPr="00714A43">
                              <w:rPr>
                                <w:rFonts w:ascii="Verdana" w:hAnsi="Verdana"/>
                                <w:color w:val="0000FF"/>
                                <w:sz w:val="14"/>
                                <w:szCs w:val="14"/>
                              </w:rPr>
                              <w:t>ghg:</w:t>
                            </w:r>
                            <w:r w:rsidRPr="00043C3A">
                              <w:rPr>
                                <w:rFonts w:ascii="Verdana" w:hAnsi="Verdana"/>
                                <w:color w:val="990000"/>
                                <w:sz w:val="14"/>
                                <w:szCs w:val="14"/>
                              </w:rPr>
                              <w:t>GasGenerationRateDataMethodHoursMissingDataProcedures</w:t>
                            </w:r>
                            <w:r w:rsidRPr="00043C3A">
                              <w:rPr>
                                <w:rFonts w:ascii="Verdana" w:hAnsi="Verdana"/>
                                <w:color w:val="0000FF"/>
                                <w:sz w:val="14"/>
                                <w:szCs w:val="14"/>
                              </w:rPr>
                              <w:t>&gt;</w:t>
                            </w:r>
                          </w:p>
                          <w:p w14:paraId="21533156" w14:textId="77777777" w:rsidR="00E82D8A" w:rsidRPr="00714A43" w:rsidRDefault="00E82D8A" w:rsidP="00FF3E06">
                            <w:pPr>
                              <w:ind w:left="720"/>
                              <w:rPr>
                                <w:rFonts w:ascii="Verdana" w:hAnsi="Verdana"/>
                                <w:color w:val="990000"/>
                                <w:sz w:val="14"/>
                                <w:szCs w:val="14"/>
                              </w:rPr>
                            </w:pPr>
                            <w:r w:rsidRPr="00714A43">
                              <w:rPr>
                                <w:rFonts w:ascii="Verdana" w:hAnsi="Verdana"/>
                                <w:color w:val="0000FF"/>
                                <w:sz w:val="14"/>
                                <w:szCs w:val="14"/>
                              </w:rPr>
                              <w:t>&lt;/ghg:</w:t>
                            </w:r>
                            <w:r w:rsidRPr="00714A43">
                              <w:rPr>
                                <w:rFonts w:ascii="Verdana" w:hAnsi="Verdana"/>
                                <w:color w:val="990000"/>
                                <w:sz w:val="14"/>
                                <w:szCs w:val="14"/>
                              </w:rPr>
                              <w:t>UnstabilizedMethaneCompositionMethodDetails</w:t>
                            </w:r>
                            <w:r w:rsidRPr="00714A43">
                              <w:rPr>
                                <w:rFonts w:ascii="Verdana" w:hAnsi="Verdana"/>
                                <w:color w:val="0000FF"/>
                                <w:sz w:val="14"/>
                                <w:szCs w:val="14"/>
                              </w:rPr>
                              <w:t>&gt;</w:t>
                            </w:r>
                          </w:p>
                          <w:p w14:paraId="0F987661" w14:textId="77777777" w:rsidR="00E82D8A" w:rsidRPr="00FF3E06" w:rsidRDefault="00E82D8A" w:rsidP="00BC1293">
                            <w:pPr>
                              <w:rPr>
                                <w:rFonts w:ascii="Verdana" w:hAnsi="Verdana"/>
                                <w:color w:val="990000"/>
                                <w:sz w:val="14"/>
                                <w:szCs w:val="14"/>
                              </w:rPr>
                            </w:pPr>
                            <w:r w:rsidRPr="00FF3E06">
                              <w:rPr>
                                <w:rFonts w:ascii="Verdana" w:hAnsi="Verdana"/>
                                <w:color w:val="0000FF"/>
                                <w:sz w:val="14"/>
                                <w:szCs w:val="14"/>
                              </w:rPr>
                              <w:t>&lt;/ghg:</w:t>
                            </w:r>
                            <w:r w:rsidRPr="00FF3E06">
                              <w:rPr>
                                <w:rFonts w:ascii="Verdana" w:hAnsi="Verdana"/>
                                <w:color w:val="990000"/>
                                <w:sz w:val="14"/>
                                <w:szCs w:val="14"/>
                              </w:rPr>
                              <w:t>StorageTankDetails</w:t>
                            </w:r>
                            <w:r w:rsidRPr="00FF3E06">
                              <w:rPr>
                                <w:rFonts w:ascii="Verdana" w:hAnsi="Verdana"/>
                                <w:color w:val="0000FF"/>
                                <w:sz w:val="14"/>
                                <w:szCs w:val="14"/>
                              </w:rPr>
                              <w:t>&gt;</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351C803" id="Text Box 673" o:spid="_x0000_s1171" type="#_x0000_t202" style="position:absolute;margin-left:-17.9pt;margin-top:11.55pt;width:499.5pt;height:300.9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" fillcolor="white [3201]" strokeweight=".5pt">
                <v:path arrowok="t"/>
                <v:textbox inset=",,0">
                  <w:txbxContent>
                    <w:p w:rsidR="00E82D8A" w:rsidRPr="00020A53" w:rsidRDefault="00E82D8A" w:rsidP="00DE5932">
                      <w:pPr>
                        <w:ind w:left="720"/>
                        <w:rPr>
                          <w:rFonts w:ascii="Verdana" w:hAnsi="Verdana"/>
                          <w:color w:val="990000"/>
                          <w:sz w:val="14"/>
                          <w:szCs w:val="14"/>
                        </w:rPr>
                      </w:pPr>
                      <w:r w:rsidRPr="00020A53">
                        <w:rPr>
                          <w:rFonts w:ascii="Verdana" w:hAnsi="Verdana"/>
                          <w:color w:val="0000FF"/>
                          <w:sz w:val="14"/>
                          <w:szCs w:val="14"/>
                        </w:rPr>
                        <w:t>&lt;ghg</w:t>
                      </w:r>
                      <w:proofErr w:type="gramStart"/>
                      <w:r w:rsidRPr="00020A53">
                        <w:rPr>
                          <w:rFonts w:ascii="Verdana" w:hAnsi="Verdana"/>
                          <w:color w:val="0000FF"/>
                          <w:sz w:val="14"/>
                          <w:szCs w:val="14"/>
                        </w:rPr>
                        <w:t>:</w:t>
                      </w:r>
                      <w:r w:rsidRPr="00020A53">
                        <w:rPr>
                          <w:rFonts w:ascii="Verdana" w:hAnsi="Verdana"/>
                          <w:color w:val="990000"/>
                          <w:sz w:val="14"/>
                          <w:szCs w:val="14"/>
                        </w:rPr>
                        <w:t>UnStabilizedCrudeTotalCH4Emissions</w:t>
                      </w:r>
                      <w:proofErr w:type="gramEnd"/>
                      <w:r w:rsidRPr="00020A53">
                        <w:rPr>
                          <w:rFonts w:ascii="Verdana" w:hAnsi="Verdana"/>
                          <w:color w:val="990000"/>
                          <w:sz w:val="14"/>
                          <w:szCs w:val="14"/>
                        </w:rPr>
                        <w:t xml:space="preserve"> </w:t>
                      </w:r>
                      <w:r w:rsidRPr="00020A53">
                        <w:rPr>
                          <w:rFonts w:ascii="Verdana" w:hAnsi="Verdana"/>
                          <w:color w:val="FF0000"/>
                          <w:sz w:val="14"/>
                          <w:szCs w:val="14"/>
                        </w:rPr>
                        <w:t>massUOM</w:t>
                      </w:r>
                      <w:r w:rsidRPr="00020A53">
                        <w:rPr>
                          <w:rStyle w:val="m1"/>
                          <w:rFonts w:ascii="Verdana" w:hAnsi="Verdana"/>
                          <w:sz w:val="14"/>
                          <w:szCs w:val="14"/>
                        </w:rPr>
                        <w:t>=</w:t>
                      </w:r>
                      <w:r w:rsidRPr="00020A53">
                        <w:rPr>
                          <w:rFonts w:ascii="Verdana" w:hAnsi="Verdana"/>
                          <w:sz w:val="14"/>
                          <w:szCs w:val="14"/>
                        </w:rPr>
                        <w:t>"Metric Tons"</w:t>
                      </w:r>
                      <w:r w:rsidRPr="00020A53">
                        <w:rPr>
                          <w:rFonts w:ascii="Verdana" w:hAnsi="Verdana"/>
                          <w:color w:val="990000"/>
                          <w:sz w:val="14"/>
                          <w:szCs w:val="14"/>
                        </w:rPr>
                        <w:t>&gt;</w:t>
                      </w:r>
                    </w:p>
                    <w:p w:rsidR="00E82D8A" w:rsidRPr="00020A53" w:rsidRDefault="00E82D8A" w:rsidP="00DE5932">
                      <w:pPr>
                        <w:ind w:left="1080"/>
                        <w:rPr>
                          <w:rFonts w:ascii="Verdana" w:hAnsi="Verdana"/>
                          <w:color w:val="990000"/>
                          <w:sz w:val="14"/>
                          <w:szCs w:val="14"/>
                        </w:rPr>
                      </w:pPr>
                      <w:r w:rsidRPr="00020A53">
                        <w:rPr>
                          <w:rFonts w:ascii="Verdana" w:hAnsi="Verdana"/>
                          <w:color w:val="0000FF"/>
                          <w:sz w:val="14"/>
                          <w:szCs w:val="14"/>
                        </w:rPr>
                        <w:t>&lt;ghg</w:t>
                      </w:r>
                      <w:proofErr w:type="gramStart"/>
                      <w:r w:rsidRPr="00020A53">
                        <w:rPr>
                          <w:rFonts w:ascii="Verdana" w:hAnsi="Verdana"/>
                          <w:color w:val="0000FF"/>
                          <w:sz w:val="14"/>
                          <w:szCs w:val="14"/>
                        </w:rPr>
                        <w:t>:</w:t>
                      </w:r>
                      <w:r w:rsidRPr="00020A53">
                        <w:rPr>
                          <w:rFonts w:ascii="Verdana" w:hAnsi="Verdana"/>
                          <w:color w:val="990000"/>
                          <w:sz w:val="14"/>
                          <w:szCs w:val="14"/>
                        </w:rPr>
                        <w:t>CalculatedValue</w:t>
                      </w:r>
                      <w:proofErr w:type="gramEnd"/>
                      <w:r w:rsidRPr="00020A53">
                        <w:rPr>
                          <w:rFonts w:ascii="Verdana" w:hAnsi="Verdana"/>
                          <w:color w:val="0000FF"/>
                          <w:sz w:val="14"/>
                          <w:szCs w:val="14"/>
                        </w:rPr>
                        <w:t>&gt;</w:t>
                      </w:r>
                      <w:r w:rsidRPr="00020A53">
                        <w:rPr>
                          <w:rFonts w:ascii="Verdana" w:hAnsi="Verdana"/>
                          <w:sz w:val="14"/>
                          <w:szCs w:val="14"/>
                        </w:rPr>
                        <w:t>190.0</w:t>
                      </w:r>
                      <w:r w:rsidRPr="00020A53">
                        <w:rPr>
                          <w:rFonts w:ascii="Verdana" w:hAnsi="Verdana"/>
                          <w:color w:val="0000FF"/>
                          <w:sz w:val="14"/>
                          <w:szCs w:val="14"/>
                        </w:rPr>
                        <w:t>&lt;/ghg:</w:t>
                      </w:r>
                      <w:r w:rsidRPr="00020A53">
                        <w:rPr>
                          <w:rFonts w:ascii="Verdana" w:hAnsi="Verdana"/>
                          <w:color w:val="990000"/>
                          <w:sz w:val="14"/>
                          <w:szCs w:val="14"/>
                        </w:rPr>
                        <w:t>CalculatedValue</w:t>
                      </w:r>
                      <w:r w:rsidRPr="00020A53">
                        <w:rPr>
                          <w:rFonts w:ascii="Verdana" w:hAnsi="Verdana"/>
                          <w:color w:val="0000FF"/>
                          <w:sz w:val="14"/>
                          <w:szCs w:val="14"/>
                        </w:rPr>
                        <w:t>&gt;</w:t>
                      </w:r>
                    </w:p>
                    <w:p w:rsidR="00E82D8A" w:rsidRPr="00020A53" w:rsidRDefault="00E82D8A" w:rsidP="00DE5932">
                      <w:pPr>
                        <w:ind w:left="720"/>
                        <w:rPr>
                          <w:rFonts w:ascii="Verdana" w:hAnsi="Verdana"/>
                          <w:sz w:val="14"/>
                          <w:szCs w:val="14"/>
                        </w:rPr>
                      </w:pPr>
                      <w:r w:rsidRPr="00020A53">
                        <w:rPr>
                          <w:rFonts w:ascii="Verdana" w:hAnsi="Verdana"/>
                          <w:color w:val="0000FF"/>
                          <w:sz w:val="14"/>
                          <w:szCs w:val="14"/>
                        </w:rPr>
                        <w:t>&lt;/ghg</w:t>
                      </w:r>
                      <w:proofErr w:type="gramStart"/>
                      <w:r w:rsidRPr="00020A53">
                        <w:rPr>
                          <w:rFonts w:ascii="Verdana" w:hAnsi="Verdana"/>
                          <w:color w:val="0000FF"/>
                          <w:sz w:val="14"/>
                          <w:szCs w:val="14"/>
                        </w:rPr>
                        <w:t>:</w:t>
                      </w:r>
                      <w:r w:rsidRPr="00020A53">
                        <w:rPr>
                          <w:rFonts w:ascii="Verdana" w:hAnsi="Verdana"/>
                          <w:color w:val="990000"/>
                          <w:sz w:val="14"/>
                          <w:szCs w:val="14"/>
                        </w:rPr>
                        <w:t>UnStabilizedCrudeTotalCH4Emissions</w:t>
                      </w:r>
                      <w:proofErr w:type="gramEnd"/>
                      <w:r w:rsidRPr="00020A53">
                        <w:rPr>
                          <w:rFonts w:ascii="Verdana" w:hAnsi="Verdana"/>
                          <w:color w:val="0000FF"/>
                          <w:sz w:val="14"/>
                          <w:szCs w:val="14"/>
                        </w:rPr>
                        <w:t>&gt;&lt;ghg:</w:t>
                      </w:r>
                      <w:r w:rsidRPr="00020A53">
                        <w:rPr>
                          <w:rFonts w:ascii="Verdana" w:hAnsi="Verdana"/>
                          <w:color w:val="990000"/>
                          <w:sz w:val="14"/>
                          <w:szCs w:val="14"/>
                        </w:rPr>
                        <w:t>UnStabilizedCrudeCalculationMethod</w:t>
                      </w:r>
                      <w:r w:rsidRPr="00020A53">
                        <w:rPr>
                          <w:rFonts w:ascii="Verdana" w:hAnsi="Verdana"/>
                          <w:color w:val="0000FF"/>
                          <w:sz w:val="14"/>
                          <w:szCs w:val="14"/>
                        </w:rPr>
                        <w:t>&gt;</w:t>
                      </w:r>
                      <w:r w:rsidRPr="00020A53">
                        <w:rPr>
                          <w:rFonts w:ascii="Verdana" w:hAnsi="Verdana"/>
                          <w:sz w:val="14"/>
                          <w:szCs w:val="14"/>
                        </w:rPr>
                        <w:t xml:space="preserve">Tank-specific methane composition data and direct measurement of </w:t>
                      </w:r>
                    </w:p>
                    <w:p w:rsidR="00E82D8A" w:rsidRPr="00020A53" w:rsidRDefault="00E82D8A" w:rsidP="00BC1293">
                      <w:pPr>
                        <w:rPr>
                          <w:rFonts w:ascii="Verdana" w:hAnsi="Verdana"/>
                          <w:color w:val="990000"/>
                          <w:sz w:val="14"/>
                          <w:szCs w:val="14"/>
                        </w:rPr>
                      </w:pPr>
                      <w:proofErr w:type="gramStart"/>
                      <w:r w:rsidRPr="00020A53">
                        <w:rPr>
                          <w:rFonts w:ascii="Verdana" w:hAnsi="Verdana"/>
                          <w:sz w:val="14"/>
                          <w:szCs w:val="14"/>
                        </w:rPr>
                        <w:t>gas</w:t>
                      </w:r>
                      <w:proofErr w:type="gramEnd"/>
                      <w:r w:rsidRPr="00020A53">
                        <w:rPr>
                          <w:rFonts w:ascii="Verdana" w:hAnsi="Verdana"/>
                          <w:sz w:val="14"/>
                          <w:szCs w:val="14"/>
                        </w:rPr>
                        <w:t xml:space="preserve"> generation rate</w:t>
                      </w:r>
                      <w:r w:rsidRPr="00020A53">
                        <w:rPr>
                          <w:rFonts w:ascii="Verdana" w:hAnsi="Verdana"/>
                          <w:color w:val="0000FF"/>
                          <w:sz w:val="14"/>
                          <w:szCs w:val="14"/>
                        </w:rPr>
                        <w:t>&lt;/ghg:</w:t>
                      </w:r>
                      <w:r w:rsidRPr="00020A53">
                        <w:rPr>
                          <w:rFonts w:ascii="Verdana" w:hAnsi="Verdana"/>
                          <w:color w:val="990000"/>
                          <w:sz w:val="14"/>
                          <w:szCs w:val="14"/>
                        </w:rPr>
                        <w:t>UnStabilizedCrudeCalculationMethod</w:t>
                      </w:r>
                      <w:r w:rsidRPr="00020A53">
                        <w:rPr>
                          <w:rFonts w:ascii="Verdana" w:hAnsi="Verdana"/>
                          <w:color w:val="0000FF"/>
                          <w:sz w:val="14"/>
                          <w:szCs w:val="14"/>
                        </w:rPr>
                        <w:t>&gt;</w:t>
                      </w:r>
                    </w:p>
                    <w:p w:rsidR="00E82D8A" w:rsidRPr="00020A53" w:rsidRDefault="00E82D8A" w:rsidP="00DE5932">
                      <w:pPr>
                        <w:ind w:left="720"/>
                        <w:rPr>
                          <w:rFonts w:ascii="Verdana" w:hAnsi="Verdana"/>
                          <w:color w:val="990000"/>
                          <w:sz w:val="14"/>
                          <w:szCs w:val="14"/>
                        </w:rPr>
                      </w:pPr>
                      <w:r w:rsidRPr="00020A53">
                        <w:rPr>
                          <w:rFonts w:ascii="Verdana" w:hAnsi="Verdana"/>
                          <w:color w:val="0000FF"/>
                          <w:sz w:val="14"/>
                          <w:szCs w:val="14"/>
                        </w:rPr>
                        <w:t>&lt;ghg</w:t>
                      </w:r>
                      <w:proofErr w:type="gramStart"/>
                      <w:r w:rsidRPr="00020A53">
                        <w:rPr>
                          <w:rFonts w:ascii="Verdana" w:hAnsi="Verdana"/>
                          <w:color w:val="0000FF"/>
                          <w:sz w:val="14"/>
                          <w:szCs w:val="14"/>
                        </w:rPr>
                        <w:t>:</w:t>
                      </w:r>
                      <w:r w:rsidRPr="00020A53">
                        <w:rPr>
                          <w:rFonts w:ascii="Verdana" w:hAnsi="Verdana"/>
                          <w:color w:val="990000"/>
                          <w:sz w:val="14"/>
                          <w:szCs w:val="14"/>
                        </w:rPr>
                        <w:t>isUnStablizedCrudeReceivedStoredIndicator</w:t>
                      </w:r>
                      <w:proofErr w:type="gramEnd"/>
                      <w:r w:rsidRPr="00020A53">
                        <w:rPr>
                          <w:rFonts w:ascii="Verdana" w:hAnsi="Verdana"/>
                          <w:color w:val="0000FF"/>
                          <w:sz w:val="14"/>
                          <w:szCs w:val="14"/>
                        </w:rPr>
                        <w:t>&gt;</w:t>
                      </w:r>
                      <w:r w:rsidRPr="00020A53">
                        <w:rPr>
                          <w:rFonts w:ascii="Verdana" w:hAnsi="Verdana"/>
                          <w:sz w:val="14"/>
                          <w:szCs w:val="14"/>
                        </w:rPr>
                        <w:t>Y</w:t>
                      </w:r>
                      <w:r w:rsidRPr="00020A53">
                        <w:rPr>
                          <w:rFonts w:ascii="Verdana" w:hAnsi="Verdana"/>
                          <w:color w:val="0000FF"/>
                          <w:sz w:val="14"/>
                          <w:szCs w:val="14"/>
                        </w:rPr>
                        <w:t>&lt;/ghg:</w:t>
                      </w:r>
                      <w:r w:rsidRPr="00020A53">
                        <w:rPr>
                          <w:rFonts w:ascii="Verdana" w:hAnsi="Verdana"/>
                          <w:color w:val="990000"/>
                          <w:sz w:val="14"/>
                          <w:szCs w:val="14"/>
                        </w:rPr>
                        <w:t>isUnStablizedCrudeReceivedStoredIndicator</w:t>
                      </w:r>
                      <w:r w:rsidRPr="00020A53">
                        <w:rPr>
                          <w:rFonts w:ascii="Verdana" w:hAnsi="Verdana"/>
                          <w:color w:val="0000FF"/>
                          <w:sz w:val="14"/>
                          <w:szCs w:val="14"/>
                        </w:rPr>
                        <w:t>&gt;</w:t>
                      </w:r>
                    </w:p>
                    <w:p w:rsidR="00E82D8A" w:rsidRPr="00020A53" w:rsidRDefault="00E82D8A" w:rsidP="00DE5932">
                      <w:pPr>
                        <w:ind w:left="720"/>
                        <w:rPr>
                          <w:rFonts w:ascii="Verdana" w:hAnsi="Verdana"/>
                          <w:color w:val="990000"/>
                          <w:sz w:val="14"/>
                          <w:szCs w:val="14"/>
                        </w:rPr>
                      </w:pPr>
                      <w:r w:rsidRPr="00020A53">
                        <w:rPr>
                          <w:rFonts w:ascii="Verdana" w:hAnsi="Verdana"/>
                          <w:color w:val="0000FF"/>
                          <w:sz w:val="14"/>
                          <w:szCs w:val="14"/>
                        </w:rPr>
                        <w:t>&lt;ghg</w:t>
                      </w:r>
                      <w:proofErr w:type="gramStart"/>
                      <w:r w:rsidRPr="00020A53">
                        <w:rPr>
                          <w:rFonts w:ascii="Verdana" w:hAnsi="Verdana"/>
                          <w:color w:val="0000FF"/>
                          <w:sz w:val="14"/>
                          <w:szCs w:val="14"/>
                        </w:rPr>
                        <w:t>:</w:t>
                      </w:r>
                      <w:r w:rsidRPr="00020A53">
                        <w:rPr>
                          <w:rFonts w:ascii="Verdana" w:hAnsi="Verdana"/>
                          <w:color w:val="990000"/>
                          <w:sz w:val="14"/>
                          <w:szCs w:val="14"/>
                        </w:rPr>
                        <w:t>UnStabilizedCrudeBasisforMoleFraction</w:t>
                      </w:r>
                      <w:proofErr w:type="gramEnd"/>
                      <w:r w:rsidRPr="00020A53">
                        <w:rPr>
                          <w:rFonts w:ascii="Verdana" w:hAnsi="Verdana"/>
                          <w:color w:val="0000FF"/>
                          <w:sz w:val="14"/>
                          <w:szCs w:val="14"/>
                        </w:rPr>
                        <w:t>&gt;</w:t>
                      </w:r>
                      <w:r w:rsidRPr="00020A53">
                        <w:rPr>
                          <w:rFonts w:ascii="Verdana" w:hAnsi="Verdana"/>
                          <w:sz w:val="14"/>
                          <w:szCs w:val="14"/>
                        </w:rPr>
                        <w:t>Product knowledge</w:t>
                      </w:r>
                      <w:r w:rsidRPr="00020A53">
                        <w:rPr>
                          <w:rFonts w:ascii="Verdana" w:hAnsi="Verdana"/>
                          <w:color w:val="0000FF"/>
                          <w:sz w:val="14"/>
                          <w:szCs w:val="14"/>
                        </w:rPr>
                        <w:t>&lt;/ghg:</w:t>
                      </w:r>
                      <w:r w:rsidRPr="00020A53">
                        <w:rPr>
                          <w:rFonts w:ascii="Verdana" w:hAnsi="Verdana"/>
                          <w:color w:val="990000"/>
                          <w:sz w:val="14"/>
                          <w:szCs w:val="14"/>
                        </w:rPr>
                        <w:t>UnStabilizedCrudeBasisforMoleFraction</w:t>
                      </w:r>
                      <w:r w:rsidRPr="00020A53">
                        <w:rPr>
                          <w:rFonts w:ascii="Verdana" w:hAnsi="Verdana"/>
                          <w:color w:val="0000FF"/>
                          <w:sz w:val="14"/>
                          <w:szCs w:val="14"/>
                        </w:rPr>
                        <w:t>&gt;</w:t>
                      </w:r>
                    </w:p>
                    <w:p w:rsidR="00E82D8A" w:rsidRPr="00043C3A" w:rsidRDefault="00E82D8A" w:rsidP="00FF3E06">
                      <w:pPr>
                        <w:ind w:left="720"/>
                        <w:rPr>
                          <w:rFonts w:ascii="Verdana" w:hAnsi="Verdana"/>
                          <w:sz w:val="14"/>
                          <w:szCs w:val="14"/>
                        </w:rPr>
                      </w:pPr>
                      <w:hyperlink r:id="rId93" w:history="1">
                        <w:r w:rsidRPr="00043C3A">
                          <w:rPr>
                            <w:rStyle w:val="Hyperlink"/>
                            <w:rFonts w:ascii="Verdana" w:hAnsi="Verdana"/>
                            <w:sz w:val="14"/>
                            <w:szCs w:val="14"/>
                          </w:rPr>
                          <w:t>&lt;</w:t>
                        </w:r>
                        <w:proofErr w:type="gramStart"/>
                        <w:r w:rsidRPr="00714A43">
                          <w:rPr>
                            <w:rFonts w:ascii="Verdana" w:hAnsi="Verdana"/>
                            <w:color w:val="0000FF"/>
                            <w:sz w:val="14"/>
                            <w:szCs w:val="14"/>
                          </w:rPr>
                          <w:t>ghg:</w:t>
                        </w:r>
                        <w:proofErr w:type="gramEnd"/>
                        <w:r w:rsidRPr="00043C3A">
                          <w:rPr>
                            <w:rStyle w:val="Hyperlink"/>
                            <w:rFonts w:ascii="Verdana" w:hAnsi="Verdana"/>
                            <w:color w:val="990000"/>
                            <w:sz w:val="14"/>
                            <w:szCs w:val="14"/>
                          </w:rPr>
                          <w:t>UnstabilizedMethaneCompositionMethodDetails</w:t>
                        </w:r>
                        <w:r w:rsidRPr="00043C3A">
                          <w:rPr>
                            <w:rStyle w:val="Hyperlink"/>
                            <w:rFonts w:ascii="Verdana" w:hAnsi="Verdana"/>
                            <w:sz w:val="14"/>
                            <w:szCs w:val="14"/>
                          </w:rPr>
                          <w:t>&gt;</w:t>
                        </w:r>
                      </w:hyperlink>
                    </w:p>
                    <w:p w:rsidR="00E82D8A" w:rsidRPr="00043C3A" w:rsidRDefault="00E82D8A" w:rsidP="00FF3E06">
                      <w:pPr>
                        <w:ind w:left="1080"/>
                        <w:rPr>
                          <w:rFonts w:ascii="Verdana" w:hAnsi="Verdana"/>
                          <w:sz w:val="14"/>
                          <w:szCs w:val="14"/>
                        </w:rPr>
                      </w:pPr>
                      <w:hyperlink r:id="rId94" w:history="1">
                        <w:r w:rsidRPr="00043C3A">
                          <w:rPr>
                            <w:rStyle w:val="Hyperlink"/>
                            <w:rFonts w:ascii="Verdana" w:hAnsi="Verdana"/>
                            <w:sz w:val="14"/>
                            <w:szCs w:val="14"/>
                          </w:rPr>
                          <w:t>&lt;ghg</w:t>
                        </w:r>
                        <w:proofErr w:type="gramStart"/>
                        <w:r w:rsidRPr="00043C3A">
                          <w:rPr>
                            <w:rStyle w:val="Hyperlink"/>
                            <w:rFonts w:ascii="Verdana" w:hAnsi="Verdana"/>
                            <w:sz w:val="14"/>
                            <w:szCs w:val="14"/>
                          </w:rPr>
                          <w:t>:</w:t>
                        </w:r>
                        <w:r w:rsidRPr="00043C3A">
                          <w:rPr>
                            <w:rStyle w:val="Hyperlink"/>
                            <w:rFonts w:ascii="Verdana" w:hAnsi="Verdana"/>
                            <w:color w:val="990000"/>
                            <w:sz w:val="14"/>
                            <w:szCs w:val="14"/>
                          </w:rPr>
                          <w:t>CH4VaporCompositionData</w:t>
                        </w:r>
                        <w:proofErr w:type="gramEnd"/>
                        <w:r w:rsidRPr="00043C3A">
                          <w:rPr>
                            <w:rStyle w:val="Hyperlink"/>
                            <w:rFonts w:ascii="Verdana" w:hAnsi="Verdana"/>
                            <w:sz w:val="14"/>
                            <w:szCs w:val="14"/>
                          </w:rPr>
                          <w:t xml:space="preserve"> </w:t>
                        </w:r>
                        <w:r w:rsidRPr="00043C3A">
                          <w:rPr>
                            <w:rStyle w:val="Hyperlink"/>
                            <w:rFonts w:ascii="Verdana" w:hAnsi="Verdana"/>
                            <w:color w:val="990000"/>
                            <w:sz w:val="14"/>
                            <w:szCs w:val="14"/>
                          </w:rPr>
                          <w:t>fractionUOM</w:t>
                        </w:r>
                        <w:r w:rsidRPr="00043C3A">
                          <w:rPr>
                            <w:rStyle w:val="Hyperlink"/>
                            <w:rFonts w:ascii="Verdana" w:hAnsi="Verdana"/>
                            <w:sz w:val="14"/>
                            <w:szCs w:val="14"/>
                          </w:rPr>
                          <w:t>="</w:t>
                        </w:r>
                        <w:r w:rsidRPr="00043C3A">
                          <w:rPr>
                            <w:rStyle w:val="Hyperlink"/>
                            <w:rFonts w:ascii="Verdana" w:hAnsi="Verdana"/>
                            <w:b/>
                            <w:bCs/>
                            <w:color w:val="000000"/>
                            <w:sz w:val="14"/>
                            <w:szCs w:val="14"/>
                          </w:rPr>
                          <w:t>kg-mole CH4/kg-molegas</w:t>
                        </w:r>
                        <w:r w:rsidRPr="00043C3A">
                          <w:rPr>
                            <w:rStyle w:val="Hyperlink"/>
                            <w:rFonts w:ascii="Verdana" w:hAnsi="Verdana"/>
                            <w:sz w:val="14"/>
                            <w:szCs w:val="14"/>
                          </w:rPr>
                          <w:t>"&gt;</w:t>
                        </w:r>
                      </w:hyperlink>
                    </w:p>
                    <w:p w:rsidR="00E82D8A" w:rsidRDefault="00E82D8A" w:rsidP="00043C3A">
                      <w:pPr>
                        <w:ind w:left="1440"/>
                        <w:rPr>
                          <w:rFonts w:ascii="Verdana" w:hAnsi="Verdana"/>
                          <w:color w:val="0000FF"/>
                          <w:sz w:val="14"/>
                          <w:szCs w:val="14"/>
                        </w:rPr>
                      </w:pPr>
                      <w:r w:rsidRPr="00043C3A">
                        <w:rPr>
                          <w:rFonts w:ascii="Verdana" w:hAnsi="Verdana"/>
                          <w:sz w:val="14"/>
                          <w:szCs w:val="14"/>
                        </w:rPr>
                        <w:t>&lt;</w:t>
                      </w:r>
                      <w:r w:rsidRPr="00FF3E06">
                        <w:rPr>
                          <w:rFonts w:ascii="Verdana" w:hAnsi="Verdana"/>
                          <w:sz w:val="14"/>
                          <w:szCs w:val="14"/>
                        </w:rPr>
                        <w:t>ghg</w:t>
                      </w:r>
                      <w:proofErr w:type="gramStart"/>
                      <w:r w:rsidRPr="00FF3E06">
                        <w:rPr>
                          <w:rFonts w:ascii="Verdana" w:hAnsi="Verdana"/>
                          <w:sz w:val="14"/>
                          <w:szCs w:val="14"/>
                        </w:rPr>
                        <w:t>:</w:t>
                      </w:r>
                      <w:r w:rsidRPr="00043C3A">
                        <w:rPr>
                          <w:rFonts w:ascii="Verdana" w:hAnsi="Verdana"/>
                          <w:color w:val="990000"/>
                          <w:sz w:val="14"/>
                          <w:szCs w:val="14"/>
                        </w:rPr>
                        <w:t>MeasureValue</w:t>
                      </w:r>
                      <w:proofErr w:type="gramEnd"/>
                      <w:r w:rsidRPr="00043C3A">
                        <w:rPr>
                          <w:rFonts w:ascii="Verdana" w:hAnsi="Verdana"/>
                          <w:sz w:val="14"/>
                          <w:szCs w:val="14"/>
                        </w:rPr>
                        <w:t>&gt;0.05</w:t>
                      </w:r>
                      <w:r w:rsidRPr="00043C3A">
                        <w:rPr>
                          <w:rFonts w:ascii="Verdana" w:hAnsi="Verdana"/>
                          <w:color w:val="0000FF"/>
                          <w:sz w:val="14"/>
                          <w:szCs w:val="14"/>
                        </w:rPr>
                        <w:t>&lt;/</w:t>
                      </w:r>
                      <w:r w:rsidRPr="00043C3A">
                        <w:rPr>
                          <w:rFonts w:ascii="Verdana" w:hAnsi="Verdana"/>
                          <w:color w:val="990000"/>
                          <w:sz w:val="14"/>
                          <w:szCs w:val="14"/>
                        </w:rPr>
                        <w:t>MeasureValue</w:t>
                      </w:r>
                      <w:r w:rsidRPr="00043C3A">
                        <w:rPr>
                          <w:rFonts w:ascii="Verdana" w:hAnsi="Verdana"/>
                          <w:color w:val="0000FF"/>
                          <w:sz w:val="14"/>
                          <w:szCs w:val="14"/>
                        </w:rPr>
                        <w:t>&gt;</w:t>
                      </w:r>
                    </w:p>
                    <w:p w:rsidR="00E82D8A" w:rsidRDefault="00E82D8A" w:rsidP="00043C3A">
                      <w:pPr>
                        <w:ind w:left="1080" w:firstLine="72"/>
                        <w:rPr>
                          <w:rStyle w:val="block"/>
                          <w:rFonts w:ascii="Verdana" w:hAnsi="Verdana"/>
                          <w:color w:val="0000FF"/>
                          <w:sz w:val="14"/>
                          <w:szCs w:val="14"/>
                        </w:rPr>
                      </w:pPr>
                      <w:r w:rsidRPr="00043C3A">
                        <w:rPr>
                          <w:rStyle w:val="block"/>
                          <w:rFonts w:ascii="Verdana" w:hAnsi="Verdana"/>
                          <w:color w:val="0000FF"/>
                          <w:sz w:val="14"/>
                          <w:szCs w:val="14"/>
                        </w:rPr>
                        <w:t>&lt;/</w:t>
                      </w:r>
                      <w:r w:rsidRPr="00714A43">
                        <w:rPr>
                          <w:rFonts w:ascii="Verdana" w:hAnsi="Verdana"/>
                          <w:color w:val="0000FF"/>
                          <w:sz w:val="14"/>
                          <w:szCs w:val="14"/>
                        </w:rPr>
                        <w:t>ghg</w:t>
                      </w:r>
                      <w:proofErr w:type="gramStart"/>
                      <w:r w:rsidRPr="00714A43">
                        <w:rPr>
                          <w:rFonts w:ascii="Verdana" w:hAnsi="Verdana"/>
                          <w:color w:val="0000FF"/>
                          <w:sz w:val="14"/>
                          <w:szCs w:val="14"/>
                        </w:rPr>
                        <w:t>:</w:t>
                      </w:r>
                      <w:r w:rsidRPr="00043C3A">
                        <w:rPr>
                          <w:rStyle w:val="block"/>
                          <w:rFonts w:ascii="Verdana" w:hAnsi="Verdana"/>
                          <w:color w:val="990000"/>
                          <w:sz w:val="14"/>
                          <w:szCs w:val="14"/>
                        </w:rPr>
                        <w:t>CH4VaporCompositionData</w:t>
                      </w:r>
                      <w:proofErr w:type="gramEnd"/>
                      <w:r w:rsidRPr="00043C3A">
                        <w:rPr>
                          <w:rStyle w:val="block"/>
                          <w:rFonts w:ascii="Verdana" w:hAnsi="Verdana"/>
                          <w:color w:val="0000FF"/>
                          <w:sz w:val="14"/>
                          <w:szCs w:val="14"/>
                        </w:rPr>
                        <w:t>&gt;</w:t>
                      </w:r>
                    </w:p>
                    <w:p w:rsidR="00E82D8A" w:rsidRDefault="00E82D8A" w:rsidP="00043C3A">
                      <w:pPr>
                        <w:ind w:left="1080" w:firstLine="72"/>
                        <w:rPr>
                          <w:rFonts w:ascii="Verdana" w:hAnsi="Verdana"/>
                          <w:color w:val="0000FF"/>
                          <w:sz w:val="14"/>
                          <w:szCs w:val="14"/>
                        </w:rPr>
                      </w:pPr>
                      <w:r w:rsidRPr="00043C3A">
                        <w:rPr>
                          <w:rFonts w:ascii="Verdana" w:hAnsi="Verdana"/>
                          <w:sz w:val="14"/>
                          <w:szCs w:val="14"/>
                        </w:rPr>
                        <w:t>&lt;</w:t>
                      </w:r>
                      <w:r w:rsidRPr="00FF3E06">
                        <w:rPr>
                          <w:rFonts w:ascii="Verdana" w:hAnsi="Verdana"/>
                          <w:sz w:val="14"/>
                          <w:szCs w:val="14"/>
                        </w:rPr>
                        <w:t>ghg</w:t>
                      </w:r>
                      <w:proofErr w:type="gramStart"/>
                      <w:r w:rsidRPr="00FF3E06">
                        <w:rPr>
                          <w:rFonts w:ascii="Verdana" w:hAnsi="Verdana"/>
                          <w:sz w:val="14"/>
                          <w:szCs w:val="14"/>
                        </w:rPr>
                        <w:t>:</w:t>
                      </w:r>
                      <w:r w:rsidRPr="00043C3A">
                        <w:rPr>
                          <w:rFonts w:ascii="Verdana" w:hAnsi="Verdana"/>
                          <w:color w:val="990000"/>
                          <w:sz w:val="14"/>
                          <w:szCs w:val="14"/>
                        </w:rPr>
                        <w:t>CH4VaporCompositionDataMethod</w:t>
                      </w:r>
                      <w:proofErr w:type="gramEnd"/>
                      <w:r w:rsidRPr="00043C3A">
                        <w:rPr>
                          <w:rFonts w:ascii="Verdana" w:hAnsi="Verdana"/>
                          <w:sz w:val="14"/>
                          <w:szCs w:val="14"/>
                        </w:rPr>
                        <w:t>&gt;Measurement data</w:t>
                      </w:r>
                      <w:r w:rsidRPr="00043C3A">
                        <w:rPr>
                          <w:rFonts w:ascii="Verdana" w:hAnsi="Verdana"/>
                          <w:color w:val="0000FF"/>
                          <w:sz w:val="14"/>
                          <w:szCs w:val="14"/>
                        </w:rPr>
                        <w:t>&lt;/</w:t>
                      </w:r>
                      <w:r w:rsidRPr="00714A43">
                        <w:rPr>
                          <w:rFonts w:ascii="Verdana" w:hAnsi="Verdana"/>
                          <w:color w:val="0000FF"/>
                          <w:sz w:val="14"/>
                          <w:szCs w:val="14"/>
                        </w:rPr>
                        <w:t>ghg</w:t>
                      </w:r>
                      <w:r>
                        <w:rPr>
                          <w:rFonts w:ascii="Verdana" w:hAnsi="Verdana"/>
                          <w:color w:val="0000FF"/>
                          <w:sz w:val="14"/>
                          <w:szCs w:val="14"/>
                        </w:rPr>
                        <w:t>:</w:t>
                      </w:r>
                      <w:r w:rsidRPr="00FF3E06">
                        <w:rPr>
                          <w:rFonts w:ascii="Verdana" w:hAnsi="Verdana"/>
                          <w:color w:val="990000"/>
                          <w:sz w:val="14"/>
                          <w:szCs w:val="14"/>
                        </w:rPr>
                        <w:t xml:space="preserve"> </w:t>
                      </w:r>
                      <w:r w:rsidRPr="00043C3A">
                        <w:rPr>
                          <w:rFonts w:ascii="Verdana" w:hAnsi="Verdana"/>
                          <w:color w:val="990000"/>
                          <w:sz w:val="14"/>
                          <w:szCs w:val="14"/>
                        </w:rPr>
                        <w:t>CH4VaporCompositionDataMethod</w:t>
                      </w:r>
                      <w:r w:rsidRPr="00043C3A">
                        <w:rPr>
                          <w:rFonts w:ascii="Verdana" w:hAnsi="Verdana"/>
                          <w:color w:val="0000FF"/>
                          <w:sz w:val="14"/>
                          <w:szCs w:val="14"/>
                        </w:rPr>
                        <w:t>&gt;</w:t>
                      </w:r>
                    </w:p>
                    <w:p w:rsidR="00E82D8A" w:rsidRDefault="00E82D8A" w:rsidP="00043C3A">
                      <w:pPr>
                        <w:ind w:left="1080" w:firstLine="72"/>
                        <w:rPr>
                          <w:rFonts w:ascii="Verdana" w:hAnsi="Verdana"/>
                          <w:color w:val="0000FF"/>
                          <w:sz w:val="14"/>
                          <w:szCs w:val="14"/>
                        </w:rPr>
                      </w:pPr>
                      <w:r w:rsidRPr="00043C3A">
                        <w:rPr>
                          <w:rFonts w:ascii="Verdana" w:hAnsi="Verdana"/>
                          <w:sz w:val="14"/>
                          <w:szCs w:val="14"/>
                        </w:rPr>
                        <w:t>&lt;</w:t>
                      </w:r>
                      <w:r w:rsidRPr="00FF3E06">
                        <w:rPr>
                          <w:rFonts w:ascii="Verdana" w:hAnsi="Verdana"/>
                          <w:sz w:val="14"/>
                          <w:szCs w:val="14"/>
                        </w:rPr>
                        <w:t>ghg</w:t>
                      </w:r>
                      <w:proofErr w:type="gramStart"/>
                      <w:r w:rsidRPr="00FF3E06">
                        <w:rPr>
                          <w:rFonts w:ascii="Verdana" w:hAnsi="Verdana"/>
                          <w:sz w:val="14"/>
                          <w:szCs w:val="14"/>
                        </w:rPr>
                        <w:t>:</w:t>
                      </w:r>
                      <w:r w:rsidRPr="00043C3A">
                        <w:rPr>
                          <w:rFonts w:ascii="Verdana" w:hAnsi="Verdana"/>
                          <w:color w:val="990000"/>
                          <w:sz w:val="14"/>
                          <w:szCs w:val="14"/>
                        </w:rPr>
                        <w:t>CH4VaporCompositionDataMethodHoursMissingDataProcedures</w:t>
                      </w:r>
                      <w:proofErr w:type="gramEnd"/>
                      <w:r w:rsidRPr="00043C3A">
                        <w:rPr>
                          <w:rFonts w:ascii="Verdana" w:hAnsi="Verdana"/>
                          <w:sz w:val="14"/>
                          <w:szCs w:val="14"/>
                        </w:rPr>
                        <w:t>&gt;999</w:t>
                      </w:r>
                      <w:r w:rsidRPr="00043C3A">
                        <w:rPr>
                          <w:rFonts w:ascii="Verdana" w:hAnsi="Verdana"/>
                          <w:color w:val="0000FF"/>
                          <w:sz w:val="14"/>
                          <w:szCs w:val="14"/>
                        </w:rPr>
                        <w:t>&lt;</w:t>
                      </w:r>
                      <w:r w:rsidRPr="00714A43">
                        <w:rPr>
                          <w:rFonts w:ascii="Verdana" w:hAnsi="Verdana" w:cs="Arial"/>
                          <w:color w:val="0000FF"/>
                          <w:sz w:val="14"/>
                          <w:szCs w:val="14"/>
                          <w:highlight w:val="white"/>
                        </w:rPr>
                        <w:t>/</w:t>
                      </w:r>
                      <w:r w:rsidRPr="00714A43">
                        <w:rPr>
                          <w:rFonts w:ascii="Verdana" w:hAnsi="Verdana"/>
                          <w:color w:val="0000FF"/>
                          <w:sz w:val="14"/>
                          <w:szCs w:val="14"/>
                        </w:rPr>
                        <w:t>ghg</w:t>
                      </w:r>
                      <w:r>
                        <w:rPr>
                          <w:rFonts w:ascii="Verdana" w:hAnsi="Verdana"/>
                          <w:color w:val="0000FF"/>
                          <w:sz w:val="14"/>
                          <w:szCs w:val="14"/>
                        </w:rPr>
                        <w:t>:</w:t>
                      </w:r>
                      <w:r w:rsidRPr="00FF3E06">
                        <w:rPr>
                          <w:rFonts w:ascii="Verdana" w:hAnsi="Verdana"/>
                          <w:color w:val="990000"/>
                          <w:sz w:val="14"/>
                          <w:szCs w:val="14"/>
                        </w:rPr>
                        <w:t xml:space="preserve"> </w:t>
                      </w:r>
                      <w:r w:rsidRPr="00043C3A">
                        <w:rPr>
                          <w:rFonts w:ascii="Verdana" w:hAnsi="Verdana"/>
                          <w:color w:val="990000"/>
                          <w:sz w:val="14"/>
                          <w:szCs w:val="14"/>
                        </w:rPr>
                        <w:t>CH4VaporCompositionDataMethodHoursMissingDataProcedures</w:t>
                      </w:r>
                      <w:r w:rsidRPr="00043C3A">
                        <w:rPr>
                          <w:rFonts w:ascii="Verdana" w:hAnsi="Verdana"/>
                          <w:color w:val="0000FF"/>
                          <w:sz w:val="14"/>
                          <w:szCs w:val="14"/>
                        </w:rPr>
                        <w:t>&gt;</w:t>
                      </w:r>
                    </w:p>
                    <w:p w:rsidR="00E82D8A" w:rsidRDefault="00E82D8A" w:rsidP="00043C3A">
                      <w:pPr>
                        <w:ind w:left="1080" w:firstLine="72"/>
                        <w:rPr>
                          <w:rFonts w:ascii="Verdana" w:hAnsi="Verdana"/>
                          <w:sz w:val="14"/>
                          <w:szCs w:val="14"/>
                        </w:rPr>
                      </w:pPr>
                      <w:hyperlink r:id="rId95" w:history="1">
                        <w:r w:rsidRPr="00043C3A">
                          <w:rPr>
                            <w:rStyle w:val="Hyperlink"/>
                            <w:rFonts w:ascii="Verdana" w:hAnsi="Verdana"/>
                            <w:sz w:val="14"/>
                            <w:szCs w:val="14"/>
                          </w:rPr>
                          <w:t>&lt;</w:t>
                        </w:r>
                        <w:r w:rsidRPr="00FF3E06">
                          <w:rPr>
                            <w:rFonts w:ascii="Verdana" w:hAnsi="Verdana"/>
                            <w:color w:val="0000FF"/>
                            <w:sz w:val="14"/>
                            <w:szCs w:val="14"/>
                          </w:rPr>
                          <w:t>ghg</w:t>
                        </w:r>
                        <w:proofErr w:type="gramStart"/>
                        <w:r w:rsidRPr="00FF3E06">
                          <w:rPr>
                            <w:rFonts w:ascii="Verdana" w:hAnsi="Verdana"/>
                            <w:color w:val="0000FF"/>
                            <w:sz w:val="14"/>
                            <w:szCs w:val="14"/>
                          </w:rPr>
                          <w:t>:</w:t>
                        </w:r>
                        <w:r w:rsidRPr="00043C3A">
                          <w:rPr>
                            <w:rStyle w:val="Hyperlink"/>
                            <w:rFonts w:ascii="Verdana" w:hAnsi="Verdana"/>
                            <w:color w:val="990000"/>
                            <w:sz w:val="14"/>
                            <w:szCs w:val="14"/>
                          </w:rPr>
                          <w:t>GasGenerationRateDatarateUOM</w:t>
                        </w:r>
                        <w:proofErr w:type="gramEnd"/>
                        <w:r w:rsidRPr="00043C3A">
                          <w:rPr>
                            <w:rStyle w:val="Hyperlink"/>
                            <w:rFonts w:ascii="Verdana" w:hAnsi="Verdana"/>
                            <w:sz w:val="14"/>
                            <w:szCs w:val="14"/>
                          </w:rPr>
                          <w:t>="</w:t>
                        </w:r>
                        <w:r w:rsidRPr="00043C3A">
                          <w:rPr>
                            <w:rStyle w:val="Hyperlink"/>
                            <w:rFonts w:ascii="Verdana" w:hAnsi="Verdana"/>
                            <w:b/>
                            <w:bCs/>
                            <w:color w:val="000000"/>
                            <w:sz w:val="14"/>
                            <w:szCs w:val="14"/>
                          </w:rPr>
                          <w:t>scf/yr</w:t>
                        </w:r>
                        <w:r w:rsidRPr="00043C3A">
                          <w:rPr>
                            <w:rStyle w:val="Hyperlink"/>
                            <w:rFonts w:ascii="Verdana" w:hAnsi="Verdana"/>
                            <w:sz w:val="14"/>
                            <w:szCs w:val="14"/>
                          </w:rPr>
                          <w:t>"&gt;</w:t>
                        </w:r>
                      </w:hyperlink>
                    </w:p>
                    <w:p w:rsidR="00E82D8A" w:rsidRDefault="00E82D8A" w:rsidP="00043C3A">
                      <w:pPr>
                        <w:ind w:left="1440"/>
                        <w:rPr>
                          <w:rFonts w:ascii="Verdana" w:hAnsi="Verdana"/>
                          <w:color w:val="0000FF"/>
                          <w:sz w:val="14"/>
                          <w:szCs w:val="14"/>
                        </w:rPr>
                      </w:pPr>
                      <w:r w:rsidRPr="00043C3A">
                        <w:rPr>
                          <w:rFonts w:ascii="Verdana" w:hAnsi="Verdana"/>
                          <w:sz w:val="14"/>
                          <w:szCs w:val="14"/>
                        </w:rPr>
                        <w:t>&lt;</w:t>
                      </w:r>
                      <w:r w:rsidRPr="00714A43">
                        <w:rPr>
                          <w:rFonts w:ascii="Verdana" w:hAnsi="Verdana"/>
                          <w:color w:val="0000FF"/>
                          <w:sz w:val="14"/>
                          <w:szCs w:val="14"/>
                        </w:rPr>
                        <w:t>ghg</w:t>
                      </w:r>
                      <w:proofErr w:type="gramStart"/>
                      <w:r>
                        <w:rPr>
                          <w:rFonts w:ascii="Verdana" w:hAnsi="Verdana"/>
                          <w:color w:val="0000FF"/>
                          <w:sz w:val="14"/>
                          <w:szCs w:val="14"/>
                        </w:rPr>
                        <w:t>:</w:t>
                      </w:r>
                      <w:r w:rsidRPr="00043C3A">
                        <w:rPr>
                          <w:rFonts w:ascii="Verdana" w:hAnsi="Verdana"/>
                          <w:color w:val="990000"/>
                          <w:sz w:val="14"/>
                          <w:szCs w:val="14"/>
                        </w:rPr>
                        <w:t>MeasureValue</w:t>
                      </w:r>
                      <w:proofErr w:type="gramEnd"/>
                      <w:r w:rsidRPr="00043C3A">
                        <w:rPr>
                          <w:rFonts w:ascii="Verdana" w:hAnsi="Verdana"/>
                          <w:sz w:val="14"/>
                          <w:szCs w:val="14"/>
                        </w:rPr>
                        <w:t>&gt;2</w:t>
                      </w:r>
                      <w:r w:rsidRPr="00043C3A">
                        <w:rPr>
                          <w:rFonts w:ascii="Verdana" w:hAnsi="Verdana"/>
                          <w:color w:val="0000FF"/>
                          <w:sz w:val="14"/>
                          <w:szCs w:val="14"/>
                        </w:rPr>
                        <w:t>&lt;/</w:t>
                      </w:r>
                      <w:r w:rsidRPr="00714A43">
                        <w:rPr>
                          <w:rFonts w:ascii="Verdana" w:hAnsi="Verdana"/>
                          <w:color w:val="0000FF"/>
                          <w:sz w:val="14"/>
                          <w:szCs w:val="14"/>
                        </w:rPr>
                        <w:t>ghg</w:t>
                      </w:r>
                      <w:r>
                        <w:rPr>
                          <w:rFonts w:ascii="Verdana" w:hAnsi="Verdana"/>
                          <w:color w:val="0000FF"/>
                          <w:sz w:val="14"/>
                          <w:szCs w:val="14"/>
                        </w:rPr>
                        <w:t>:</w:t>
                      </w:r>
                      <w:r w:rsidRPr="00043C3A">
                        <w:rPr>
                          <w:rFonts w:ascii="Verdana" w:hAnsi="Verdana"/>
                          <w:color w:val="990000"/>
                          <w:sz w:val="14"/>
                          <w:szCs w:val="14"/>
                        </w:rPr>
                        <w:t>MeasureValue</w:t>
                      </w:r>
                      <w:r w:rsidRPr="00043C3A">
                        <w:rPr>
                          <w:rFonts w:ascii="Verdana" w:hAnsi="Verdana"/>
                          <w:color w:val="0000FF"/>
                          <w:sz w:val="14"/>
                          <w:szCs w:val="14"/>
                        </w:rPr>
                        <w:t>&gt;</w:t>
                      </w:r>
                    </w:p>
                    <w:p w:rsidR="00E82D8A" w:rsidRDefault="00E82D8A" w:rsidP="00043C3A">
                      <w:pPr>
                        <w:ind w:left="1080" w:firstLine="72"/>
                        <w:rPr>
                          <w:rStyle w:val="block"/>
                          <w:rFonts w:ascii="Verdana" w:hAnsi="Verdana"/>
                          <w:color w:val="0000FF"/>
                          <w:sz w:val="14"/>
                          <w:szCs w:val="14"/>
                        </w:rPr>
                      </w:pPr>
                      <w:r w:rsidRPr="00043C3A">
                        <w:rPr>
                          <w:rStyle w:val="block"/>
                          <w:rFonts w:ascii="Verdana" w:hAnsi="Verdana"/>
                          <w:color w:val="0000FF"/>
                          <w:sz w:val="14"/>
                          <w:szCs w:val="14"/>
                        </w:rPr>
                        <w:t>&lt;/</w:t>
                      </w:r>
                      <w:r w:rsidRPr="00714A43">
                        <w:rPr>
                          <w:rFonts w:ascii="Verdana" w:hAnsi="Verdana"/>
                          <w:color w:val="0000FF"/>
                          <w:sz w:val="14"/>
                          <w:szCs w:val="14"/>
                        </w:rPr>
                        <w:t>ghg</w:t>
                      </w:r>
                      <w:proofErr w:type="gramStart"/>
                      <w:r>
                        <w:rPr>
                          <w:rFonts w:ascii="Verdana" w:hAnsi="Verdana"/>
                          <w:color w:val="0000FF"/>
                          <w:sz w:val="14"/>
                          <w:szCs w:val="14"/>
                        </w:rPr>
                        <w:t>:</w:t>
                      </w:r>
                      <w:r w:rsidRPr="00043C3A">
                        <w:rPr>
                          <w:rStyle w:val="block"/>
                          <w:rFonts w:ascii="Verdana" w:hAnsi="Verdana"/>
                          <w:color w:val="990000"/>
                          <w:sz w:val="14"/>
                          <w:szCs w:val="14"/>
                        </w:rPr>
                        <w:t>GasGenerationRateData</w:t>
                      </w:r>
                      <w:proofErr w:type="gramEnd"/>
                      <w:r w:rsidRPr="00043C3A">
                        <w:rPr>
                          <w:rStyle w:val="block"/>
                          <w:rFonts w:ascii="Verdana" w:hAnsi="Verdana"/>
                          <w:color w:val="0000FF"/>
                          <w:sz w:val="14"/>
                          <w:szCs w:val="14"/>
                        </w:rPr>
                        <w:t>&gt;</w:t>
                      </w:r>
                    </w:p>
                    <w:p w:rsidR="00E82D8A" w:rsidRDefault="00E82D8A" w:rsidP="00043C3A">
                      <w:pPr>
                        <w:ind w:left="1080" w:firstLine="72"/>
                        <w:rPr>
                          <w:rFonts w:ascii="Verdana" w:hAnsi="Verdana"/>
                          <w:color w:val="0000FF"/>
                          <w:sz w:val="14"/>
                          <w:szCs w:val="14"/>
                        </w:rPr>
                      </w:pPr>
                      <w:r w:rsidRPr="00043C3A">
                        <w:rPr>
                          <w:rFonts w:ascii="Verdana" w:hAnsi="Verdana"/>
                          <w:sz w:val="14"/>
                          <w:szCs w:val="14"/>
                        </w:rPr>
                        <w:t>&lt;</w:t>
                      </w:r>
                      <w:r w:rsidRPr="00FF3E06">
                        <w:rPr>
                          <w:rFonts w:ascii="Verdana" w:hAnsi="Verdana"/>
                          <w:color w:val="0000FF"/>
                          <w:sz w:val="14"/>
                          <w:szCs w:val="14"/>
                        </w:rPr>
                        <w:t>ghg</w:t>
                      </w:r>
                      <w:proofErr w:type="gramStart"/>
                      <w:r w:rsidRPr="00FF3E06">
                        <w:rPr>
                          <w:rFonts w:ascii="Verdana" w:hAnsi="Verdana"/>
                          <w:color w:val="0000FF"/>
                          <w:sz w:val="14"/>
                          <w:szCs w:val="14"/>
                        </w:rPr>
                        <w:t>:</w:t>
                      </w:r>
                      <w:r w:rsidRPr="00043C3A">
                        <w:rPr>
                          <w:rFonts w:ascii="Verdana" w:hAnsi="Verdana"/>
                          <w:color w:val="990000"/>
                          <w:sz w:val="14"/>
                          <w:szCs w:val="14"/>
                        </w:rPr>
                        <w:t>GasGenerationRateDataMethod</w:t>
                      </w:r>
                      <w:proofErr w:type="gramEnd"/>
                      <w:r w:rsidRPr="00043C3A">
                        <w:rPr>
                          <w:rFonts w:ascii="Verdana" w:hAnsi="Verdana"/>
                          <w:sz w:val="14"/>
                          <w:szCs w:val="14"/>
                        </w:rPr>
                        <w:t>&gt;Method published by a consensus-based standards organization</w:t>
                      </w:r>
                      <w:r w:rsidRPr="00043C3A">
                        <w:rPr>
                          <w:rFonts w:ascii="Verdana" w:hAnsi="Verdana"/>
                          <w:color w:val="0000FF"/>
                          <w:sz w:val="14"/>
                          <w:szCs w:val="14"/>
                        </w:rPr>
                        <w:t>&lt;/</w:t>
                      </w:r>
                      <w:r w:rsidRPr="00714A43">
                        <w:rPr>
                          <w:rFonts w:ascii="Verdana" w:hAnsi="Verdana"/>
                          <w:color w:val="0000FF"/>
                          <w:sz w:val="14"/>
                          <w:szCs w:val="14"/>
                        </w:rPr>
                        <w:t>ghg</w:t>
                      </w:r>
                      <w:r>
                        <w:rPr>
                          <w:rFonts w:ascii="Verdana" w:hAnsi="Verdana"/>
                          <w:color w:val="0000FF"/>
                          <w:sz w:val="14"/>
                          <w:szCs w:val="14"/>
                        </w:rPr>
                        <w:t>:</w:t>
                      </w:r>
                      <w:r w:rsidRPr="00043C3A">
                        <w:rPr>
                          <w:rFonts w:ascii="Verdana" w:hAnsi="Verdana"/>
                          <w:color w:val="990000"/>
                          <w:sz w:val="14"/>
                          <w:szCs w:val="14"/>
                        </w:rPr>
                        <w:t>GasGenerationRateDataMethod</w:t>
                      </w:r>
                      <w:r w:rsidRPr="00043C3A">
                        <w:rPr>
                          <w:rFonts w:ascii="Verdana" w:hAnsi="Verdana"/>
                          <w:color w:val="0000FF"/>
                          <w:sz w:val="14"/>
                          <w:szCs w:val="14"/>
                        </w:rPr>
                        <w:t>&gt;</w:t>
                      </w:r>
                    </w:p>
                    <w:p w:rsidR="00E82D8A" w:rsidRDefault="00E82D8A" w:rsidP="00043C3A">
                      <w:pPr>
                        <w:ind w:left="1080" w:firstLine="72"/>
                        <w:rPr>
                          <w:rFonts w:ascii="Verdana" w:hAnsi="Verdana"/>
                          <w:color w:val="0000FF"/>
                          <w:sz w:val="14"/>
                          <w:szCs w:val="14"/>
                        </w:rPr>
                      </w:pPr>
                      <w:r w:rsidRPr="00043C3A">
                        <w:rPr>
                          <w:rFonts w:ascii="Verdana" w:hAnsi="Verdana"/>
                          <w:sz w:val="14"/>
                          <w:szCs w:val="14"/>
                        </w:rPr>
                        <w:t>&lt;</w:t>
                      </w:r>
                      <w:r w:rsidRPr="00FF3E06">
                        <w:rPr>
                          <w:rFonts w:ascii="Verdana" w:hAnsi="Verdana"/>
                          <w:color w:val="0000FF"/>
                          <w:sz w:val="14"/>
                          <w:szCs w:val="14"/>
                        </w:rPr>
                        <w:t>ghg</w:t>
                      </w:r>
                      <w:proofErr w:type="gramStart"/>
                      <w:r w:rsidRPr="00FF3E06">
                        <w:rPr>
                          <w:rFonts w:ascii="Verdana" w:hAnsi="Verdana"/>
                          <w:color w:val="0000FF"/>
                          <w:sz w:val="14"/>
                          <w:szCs w:val="14"/>
                        </w:rPr>
                        <w:t>:</w:t>
                      </w:r>
                      <w:r w:rsidRPr="00043C3A">
                        <w:rPr>
                          <w:rFonts w:ascii="Verdana" w:hAnsi="Verdana"/>
                          <w:color w:val="990000"/>
                          <w:sz w:val="14"/>
                          <w:szCs w:val="14"/>
                        </w:rPr>
                        <w:t>GasGenerationRateDataMethodOther</w:t>
                      </w:r>
                      <w:proofErr w:type="gramEnd"/>
                      <w:r w:rsidRPr="00043C3A">
                        <w:rPr>
                          <w:rFonts w:ascii="Verdana" w:hAnsi="Verdana"/>
                          <w:sz w:val="14"/>
                          <w:szCs w:val="14"/>
                        </w:rPr>
                        <w:t>&gt;MY METHOD</w:t>
                      </w:r>
                      <w:r w:rsidRPr="00043C3A">
                        <w:rPr>
                          <w:rFonts w:ascii="Verdana" w:hAnsi="Verdana"/>
                          <w:color w:val="0000FF"/>
                          <w:sz w:val="14"/>
                          <w:szCs w:val="14"/>
                        </w:rPr>
                        <w:t>&lt;</w:t>
                      </w:r>
                      <w:r w:rsidRPr="00714A43">
                        <w:rPr>
                          <w:rFonts w:ascii="Verdana" w:hAnsi="Verdana" w:cs="Arial"/>
                          <w:color w:val="0000FF"/>
                          <w:sz w:val="14"/>
                          <w:szCs w:val="14"/>
                          <w:highlight w:val="white"/>
                        </w:rPr>
                        <w:t>/</w:t>
                      </w:r>
                      <w:r w:rsidRPr="00714A43">
                        <w:rPr>
                          <w:rFonts w:ascii="Verdana" w:hAnsi="Verdana"/>
                          <w:color w:val="0000FF"/>
                          <w:sz w:val="14"/>
                          <w:szCs w:val="14"/>
                        </w:rPr>
                        <w:t>ghg</w:t>
                      </w:r>
                      <w:r>
                        <w:rPr>
                          <w:rFonts w:ascii="Verdana" w:hAnsi="Verdana"/>
                          <w:color w:val="0000FF"/>
                          <w:sz w:val="14"/>
                          <w:szCs w:val="14"/>
                        </w:rPr>
                        <w:t>:</w:t>
                      </w:r>
                      <w:r w:rsidRPr="00043C3A">
                        <w:rPr>
                          <w:rFonts w:ascii="Verdana" w:hAnsi="Verdana"/>
                          <w:color w:val="990000"/>
                          <w:sz w:val="14"/>
                          <w:szCs w:val="14"/>
                        </w:rPr>
                        <w:t>GasGenerationRateDataMethodOther</w:t>
                      </w:r>
                      <w:r w:rsidRPr="00043C3A">
                        <w:rPr>
                          <w:rFonts w:ascii="Verdana" w:hAnsi="Verdana"/>
                          <w:color w:val="0000FF"/>
                          <w:sz w:val="14"/>
                          <w:szCs w:val="14"/>
                        </w:rPr>
                        <w:t>&gt;</w:t>
                      </w:r>
                    </w:p>
                    <w:p w:rsidR="00E82D8A" w:rsidRDefault="00E82D8A" w:rsidP="00043C3A">
                      <w:pPr>
                        <w:ind w:left="1080" w:firstLine="72"/>
                        <w:rPr>
                          <w:rFonts w:ascii="Verdana" w:hAnsi="Verdana"/>
                          <w:color w:val="0000FF"/>
                          <w:sz w:val="14"/>
                          <w:szCs w:val="14"/>
                        </w:rPr>
                      </w:pPr>
                      <w:r w:rsidRPr="00043C3A">
                        <w:rPr>
                          <w:rFonts w:ascii="Verdana" w:hAnsi="Verdana"/>
                          <w:sz w:val="14"/>
                          <w:szCs w:val="14"/>
                        </w:rPr>
                        <w:t>&lt;</w:t>
                      </w:r>
                      <w:r w:rsidRPr="00FF3E06">
                        <w:rPr>
                          <w:rFonts w:ascii="Verdana" w:hAnsi="Verdana"/>
                          <w:color w:val="0000FF"/>
                          <w:sz w:val="14"/>
                          <w:szCs w:val="14"/>
                        </w:rPr>
                        <w:t>ghg</w:t>
                      </w:r>
                      <w:proofErr w:type="gramStart"/>
                      <w:r w:rsidRPr="00FF3E06">
                        <w:rPr>
                          <w:rFonts w:ascii="Verdana" w:hAnsi="Verdana"/>
                          <w:color w:val="0000FF"/>
                          <w:sz w:val="14"/>
                          <w:szCs w:val="14"/>
                        </w:rPr>
                        <w:t>:</w:t>
                      </w:r>
                      <w:r w:rsidRPr="00043C3A">
                        <w:rPr>
                          <w:rFonts w:ascii="Verdana" w:hAnsi="Verdana"/>
                          <w:color w:val="990000"/>
                          <w:sz w:val="14"/>
                          <w:szCs w:val="14"/>
                        </w:rPr>
                        <w:t>GasGenerationRateDataMethodHoursMissingDataProcedures</w:t>
                      </w:r>
                      <w:proofErr w:type="gramEnd"/>
                      <w:r w:rsidRPr="00043C3A">
                        <w:rPr>
                          <w:rFonts w:ascii="Verdana" w:hAnsi="Verdana"/>
                          <w:sz w:val="14"/>
                          <w:szCs w:val="14"/>
                        </w:rPr>
                        <w:t>&gt;999</w:t>
                      </w:r>
                      <w:r w:rsidRPr="00043C3A">
                        <w:rPr>
                          <w:rFonts w:ascii="Verdana" w:hAnsi="Verdana"/>
                          <w:color w:val="0000FF"/>
                          <w:sz w:val="14"/>
                          <w:szCs w:val="14"/>
                        </w:rPr>
                        <w:t>&lt;/</w:t>
                      </w:r>
                      <w:r w:rsidRPr="00714A43">
                        <w:rPr>
                          <w:rFonts w:ascii="Verdana" w:hAnsi="Verdana"/>
                          <w:color w:val="0000FF"/>
                          <w:sz w:val="14"/>
                          <w:szCs w:val="14"/>
                        </w:rPr>
                        <w:t>ghg:</w:t>
                      </w:r>
                      <w:r w:rsidRPr="00043C3A">
                        <w:rPr>
                          <w:rFonts w:ascii="Verdana" w:hAnsi="Verdana"/>
                          <w:color w:val="990000"/>
                          <w:sz w:val="14"/>
                          <w:szCs w:val="14"/>
                        </w:rPr>
                        <w:t>GasGenerationRateDataMethodHoursMissingDataProcedures</w:t>
                      </w:r>
                      <w:r w:rsidRPr="00043C3A">
                        <w:rPr>
                          <w:rFonts w:ascii="Verdana" w:hAnsi="Verdana"/>
                          <w:color w:val="0000FF"/>
                          <w:sz w:val="14"/>
                          <w:szCs w:val="14"/>
                        </w:rPr>
                        <w:t>&gt;</w:t>
                      </w:r>
                    </w:p>
                    <w:p w:rsidR="00E82D8A" w:rsidRPr="00714A43" w:rsidRDefault="00E82D8A" w:rsidP="00FF3E06">
                      <w:pPr>
                        <w:ind w:left="720"/>
                        <w:rPr>
                          <w:rFonts w:ascii="Verdana" w:hAnsi="Verdana"/>
                          <w:color w:val="990000"/>
                          <w:sz w:val="14"/>
                          <w:szCs w:val="14"/>
                        </w:rPr>
                      </w:pPr>
                      <w:r w:rsidRPr="00714A43">
                        <w:rPr>
                          <w:rFonts w:ascii="Verdana" w:hAnsi="Verdana"/>
                          <w:color w:val="0000FF"/>
                          <w:sz w:val="14"/>
                          <w:szCs w:val="14"/>
                        </w:rPr>
                        <w:t>&lt;/ghg</w:t>
                      </w:r>
                      <w:proofErr w:type="gramStart"/>
                      <w:r w:rsidRPr="00714A43">
                        <w:rPr>
                          <w:rFonts w:ascii="Verdana" w:hAnsi="Verdana"/>
                          <w:color w:val="0000FF"/>
                          <w:sz w:val="14"/>
                          <w:szCs w:val="14"/>
                        </w:rPr>
                        <w:t>:</w:t>
                      </w:r>
                      <w:r w:rsidRPr="00714A43">
                        <w:rPr>
                          <w:rFonts w:ascii="Verdana" w:hAnsi="Verdana"/>
                          <w:color w:val="990000"/>
                          <w:sz w:val="14"/>
                          <w:szCs w:val="14"/>
                        </w:rPr>
                        <w:t>UnstabilizedMethaneCompositionMethodDetails</w:t>
                      </w:r>
                      <w:proofErr w:type="gramEnd"/>
                      <w:r w:rsidRPr="00714A43">
                        <w:rPr>
                          <w:rFonts w:ascii="Verdana" w:hAnsi="Verdana"/>
                          <w:color w:val="0000FF"/>
                          <w:sz w:val="14"/>
                          <w:szCs w:val="14"/>
                        </w:rPr>
                        <w:t>&gt;</w:t>
                      </w:r>
                    </w:p>
                    <w:p w:rsidR="00E82D8A" w:rsidRPr="00FF3E06" w:rsidRDefault="00E82D8A" w:rsidP="00BC1293">
                      <w:pPr>
                        <w:rPr>
                          <w:rFonts w:ascii="Verdana" w:hAnsi="Verdana"/>
                          <w:color w:val="990000"/>
                          <w:sz w:val="14"/>
                          <w:szCs w:val="14"/>
                        </w:rPr>
                      </w:pPr>
                      <w:r w:rsidRPr="00FF3E06">
                        <w:rPr>
                          <w:rFonts w:ascii="Verdana" w:hAnsi="Verdana"/>
                          <w:color w:val="0000FF"/>
                          <w:sz w:val="14"/>
                          <w:szCs w:val="14"/>
                        </w:rPr>
                        <w:t>&lt;/ghg</w:t>
                      </w:r>
                      <w:proofErr w:type="gramStart"/>
                      <w:r w:rsidRPr="00FF3E06">
                        <w:rPr>
                          <w:rFonts w:ascii="Verdana" w:hAnsi="Verdana"/>
                          <w:color w:val="0000FF"/>
                          <w:sz w:val="14"/>
                          <w:szCs w:val="14"/>
                        </w:rPr>
                        <w:t>:</w:t>
                      </w:r>
                      <w:r w:rsidRPr="00FF3E06">
                        <w:rPr>
                          <w:rFonts w:ascii="Verdana" w:hAnsi="Verdana"/>
                          <w:color w:val="990000"/>
                          <w:sz w:val="14"/>
                          <w:szCs w:val="14"/>
                        </w:rPr>
                        <w:t>StorageTankDetails</w:t>
                      </w:r>
                      <w:proofErr w:type="gramEnd"/>
                      <w:r w:rsidRPr="00FF3E06">
                        <w:rPr>
                          <w:rFonts w:ascii="Verdana" w:hAnsi="Verdana"/>
                          <w:color w:val="0000FF"/>
                          <w:sz w:val="14"/>
                          <w:szCs w:val="14"/>
                        </w:rPr>
                        <w:t>&gt;</w:t>
                      </w:r>
                    </w:p>
                  </w:txbxContent>
                </v:textbox>
              </v:shape>
            </w:pict>
          </mc:Fallback>
        </mc:AlternateContent>
      </w:r>
    </w:p>
    <w:p w14:paraId="24C716BF"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04C062A9"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6395B13E"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00BD706E" w14:textId="77777777" w:rsidR="00BC1293" w:rsidRDefault="00BC1293" w:rsidP="00BC1293">
      <w:pPr>
        <w:pStyle w:val="NormalWeb"/>
        <w:spacing w:before="0" w:beforeAutospacing="0" w:after="0" w:afterAutospacing="0"/>
        <w:rPr>
          <w:rFonts w:ascii="Times New Roman" w:hAnsi="Times New Roman"/>
          <w:sz w:val="18"/>
          <w:szCs w:val="18"/>
        </w:rPr>
      </w:pPr>
    </w:p>
    <w:p w14:paraId="7E8EE01C" w14:textId="77777777" w:rsidR="00BC1293" w:rsidRDefault="00BC1293" w:rsidP="00BC1293">
      <w:pPr>
        <w:pStyle w:val="NormalWeb"/>
        <w:spacing w:before="0" w:beforeAutospacing="0" w:after="0" w:afterAutospacing="0"/>
        <w:rPr>
          <w:rFonts w:ascii="Times New Roman" w:hAnsi="Times New Roman"/>
          <w:sz w:val="18"/>
          <w:szCs w:val="18"/>
        </w:rPr>
      </w:pPr>
    </w:p>
    <w:p w14:paraId="4A387C32" w14:textId="77777777" w:rsidR="00BC1293" w:rsidRDefault="00BC1293" w:rsidP="00BC1293">
      <w:pPr>
        <w:pStyle w:val="NormalWeb"/>
        <w:spacing w:before="0" w:beforeAutospacing="0" w:after="0" w:afterAutospacing="0"/>
        <w:rPr>
          <w:rFonts w:ascii="Times New Roman" w:hAnsi="Times New Roman"/>
          <w:sz w:val="18"/>
          <w:szCs w:val="18"/>
        </w:rPr>
      </w:pPr>
    </w:p>
    <w:p w14:paraId="74017070" w14:textId="77777777" w:rsidR="00BC1293" w:rsidRDefault="00BC1293" w:rsidP="00BC1293">
      <w:pPr>
        <w:pStyle w:val="NormalWeb"/>
        <w:spacing w:before="0" w:beforeAutospacing="0" w:after="0" w:afterAutospacing="0"/>
        <w:rPr>
          <w:rFonts w:ascii="Times New Roman" w:hAnsi="Times New Roman"/>
          <w:sz w:val="18"/>
          <w:szCs w:val="18"/>
        </w:rPr>
      </w:pPr>
    </w:p>
    <w:p w14:paraId="76437690" w14:textId="77777777" w:rsidR="00BC1293" w:rsidRDefault="00BC1293" w:rsidP="00BC1293">
      <w:pPr>
        <w:pStyle w:val="NormalWeb"/>
        <w:spacing w:before="0" w:beforeAutospacing="0" w:after="0" w:afterAutospacing="0"/>
        <w:rPr>
          <w:rFonts w:ascii="Times New Roman" w:hAnsi="Times New Roman"/>
          <w:sz w:val="18"/>
          <w:szCs w:val="18"/>
        </w:rPr>
      </w:pPr>
    </w:p>
    <w:p w14:paraId="15287883" w14:textId="77777777" w:rsidR="00BC1293" w:rsidRDefault="00BC1293" w:rsidP="00BC1293">
      <w:pPr>
        <w:pStyle w:val="NormalWeb"/>
        <w:spacing w:before="0" w:beforeAutospacing="0" w:after="0" w:afterAutospacing="0"/>
        <w:rPr>
          <w:rFonts w:ascii="Times New Roman" w:hAnsi="Times New Roman"/>
          <w:sz w:val="18"/>
          <w:szCs w:val="18"/>
        </w:rPr>
      </w:pPr>
    </w:p>
    <w:p w14:paraId="4CA3F95A" w14:textId="77777777" w:rsidR="00BC1293" w:rsidRDefault="00BC1293" w:rsidP="00BC1293">
      <w:pPr>
        <w:pStyle w:val="NormalWeb"/>
        <w:spacing w:before="0" w:beforeAutospacing="0" w:after="0" w:afterAutospacing="0"/>
        <w:rPr>
          <w:rFonts w:ascii="Times New Roman" w:hAnsi="Times New Roman"/>
          <w:sz w:val="18"/>
          <w:szCs w:val="18"/>
        </w:rPr>
      </w:pPr>
    </w:p>
    <w:p w14:paraId="49A1E1A3" w14:textId="77777777" w:rsidR="00BC1293" w:rsidRDefault="00BC1293" w:rsidP="00BC1293">
      <w:pPr>
        <w:rPr>
          <w:sz w:val="18"/>
          <w:szCs w:val="18"/>
        </w:rPr>
      </w:pPr>
    </w:p>
    <w:p w14:paraId="625A124A" w14:textId="77777777" w:rsidR="00BC1293" w:rsidRDefault="00BC1293" w:rsidP="00BC1293">
      <w:pPr>
        <w:rPr>
          <w:sz w:val="18"/>
          <w:szCs w:val="18"/>
        </w:rPr>
      </w:pPr>
    </w:p>
    <w:p w14:paraId="347C8630" w14:textId="77777777" w:rsidR="00BC1293" w:rsidRDefault="00BC1293" w:rsidP="00BC1293">
      <w:pPr>
        <w:rPr>
          <w:b/>
          <w:sz w:val="18"/>
          <w:szCs w:val="18"/>
        </w:rPr>
      </w:pPr>
    </w:p>
    <w:p w14:paraId="2834A918" w14:textId="77777777" w:rsidR="00BC1293" w:rsidRDefault="00BC1293" w:rsidP="00BC1293">
      <w:pPr>
        <w:rPr>
          <w:b/>
          <w:sz w:val="18"/>
          <w:szCs w:val="18"/>
        </w:rPr>
      </w:pPr>
    </w:p>
    <w:p w14:paraId="0747C667" w14:textId="77777777" w:rsidR="00BC1293" w:rsidRDefault="00BC1293" w:rsidP="00BC1293">
      <w:pPr>
        <w:rPr>
          <w:b/>
          <w:sz w:val="18"/>
          <w:szCs w:val="18"/>
        </w:rPr>
      </w:pPr>
    </w:p>
    <w:p w14:paraId="6793183C" w14:textId="77777777" w:rsidR="00BC1293" w:rsidRDefault="00BC1293" w:rsidP="00BC1293">
      <w:pPr>
        <w:rPr>
          <w:b/>
          <w:sz w:val="18"/>
          <w:szCs w:val="18"/>
        </w:rPr>
      </w:pPr>
    </w:p>
    <w:p w14:paraId="1115A631" w14:textId="77777777" w:rsidR="00BC1293" w:rsidRDefault="00BC1293" w:rsidP="00BC1293">
      <w:pPr>
        <w:rPr>
          <w:b/>
          <w:sz w:val="18"/>
          <w:szCs w:val="18"/>
        </w:rPr>
      </w:pPr>
    </w:p>
    <w:p w14:paraId="06956AF7" w14:textId="77777777" w:rsidR="00255F8F" w:rsidRDefault="00255F8F" w:rsidP="00BC1293">
      <w:pPr>
        <w:rPr>
          <w:b/>
          <w:sz w:val="18"/>
          <w:szCs w:val="18"/>
        </w:rPr>
      </w:pPr>
    </w:p>
    <w:p w14:paraId="2D352BF2" w14:textId="77777777" w:rsidR="00255F8F" w:rsidRDefault="00255F8F" w:rsidP="00BC1293">
      <w:pPr>
        <w:rPr>
          <w:b/>
          <w:sz w:val="18"/>
          <w:szCs w:val="18"/>
        </w:rPr>
      </w:pPr>
    </w:p>
    <w:p w14:paraId="6BE3AED0" w14:textId="77777777" w:rsidR="00255F8F" w:rsidRDefault="00255F8F" w:rsidP="00BC1293">
      <w:pPr>
        <w:rPr>
          <w:b/>
          <w:sz w:val="18"/>
          <w:szCs w:val="18"/>
        </w:rPr>
      </w:pPr>
    </w:p>
    <w:p w14:paraId="18B661D8" w14:textId="77777777" w:rsidR="00BC1293" w:rsidRDefault="00BC1293" w:rsidP="00BC1293">
      <w:pPr>
        <w:rPr>
          <w:rFonts w:eastAsia="Times New Roman" w:cs="Times New Roman"/>
          <w:sz w:val="16"/>
          <w:szCs w:val="16"/>
        </w:rPr>
      </w:pPr>
      <w:r w:rsidRPr="0042724A">
        <w:rPr>
          <w:b/>
          <w:sz w:val="18"/>
          <w:szCs w:val="18"/>
        </w:rPr>
        <w:t xml:space="preserve">Note: </w:t>
      </w:r>
      <w:r w:rsidRPr="003C15E2">
        <w:rPr>
          <w:sz w:val="18"/>
          <w:szCs w:val="18"/>
        </w:rPr>
        <w:t xml:space="preserve"> </w:t>
      </w:r>
      <w:r>
        <w:rPr>
          <w:sz w:val="18"/>
          <w:szCs w:val="18"/>
        </w:rPr>
        <w:t>The XML example</w:t>
      </w:r>
      <w:r w:rsidRPr="003C15E2">
        <w:rPr>
          <w:sz w:val="18"/>
          <w:szCs w:val="18"/>
        </w:rPr>
        <w:t xml:space="preserve"> above is presented here to demonstrate the concept of reporting </w:t>
      </w:r>
      <w:r>
        <w:rPr>
          <w:sz w:val="18"/>
          <w:szCs w:val="18"/>
        </w:rPr>
        <w:t xml:space="preserve">emissions data for storage tanks that process unstabilized crude oil calculated using the tank-specific methane composition data method. </w:t>
      </w:r>
    </w:p>
    <w:p w14:paraId="27D44DBF" w14:textId="77777777" w:rsidR="00BC1293" w:rsidRDefault="00BC1293" w:rsidP="00BC1293">
      <w:r>
        <w:br w:type="page"/>
      </w:r>
    </w:p>
    <w:p w14:paraId="16B76DA8" w14:textId="77777777" w:rsidR="00BC1293" w:rsidRPr="00CD039A" w:rsidRDefault="00BC1293" w:rsidP="002E4EDC">
      <w:pPr>
        <w:pStyle w:val="Heading2"/>
        <w:rPr>
          <w:rFonts w:eastAsia="Times New Roman"/>
        </w:rPr>
      </w:pPr>
      <w:bookmarkStart w:id="973" w:name="_13.0_Loading_Operations"/>
      <w:bookmarkStart w:id="974" w:name="_Toc473900320"/>
      <w:bookmarkEnd w:id="973"/>
      <w:r w:rsidRPr="00CD039A">
        <w:rPr>
          <w:rFonts w:eastAsia="Times New Roman"/>
        </w:rPr>
        <w:lastRenderedPageBreak/>
        <w:t>Loading Operations</w:t>
      </w:r>
      <w:bookmarkEnd w:id="974"/>
    </w:p>
    <w:p w14:paraId="15F694A2" w14:textId="77777777" w:rsidR="00BC1293" w:rsidRDefault="00BC1293" w:rsidP="00BC1293"/>
    <w:p w14:paraId="2FB0D315" w14:textId="77777777" w:rsidR="00BC1293" w:rsidRDefault="00BC1293" w:rsidP="00BC1293">
      <w:pPr>
        <w:rPr>
          <w:b/>
          <w:u w:val="single"/>
        </w:rPr>
      </w:pPr>
      <w:r w:rsidRPr="004E04C7">
        <w:rPr>
          <w:b/>
          <w:u w:val="single"/>
        </w:rPr>
        <w:t>Required Subpart-Level Summary Data</w:t>
      </w:r>
    </w:p>
    <w:p w14:paraId="2D9EAA5E" w14:textId="77777777" w:rsidR="00BC1293" w:rsidRDefault="00BC1293" w:rsidP="00BC1293">
      <w:r w:rsidRPr="00254258">
        <w:t xml:space="preserve">For petroleum refinery sources required to report under </w:t>
      </w:r>
      <w:r>
        <w:t>Subpart</w:t>
      </w:r>
      <w:r w:rsidRPr="00254258">
        <w:t xml:space="preserve"> Y, you are required to report the </w:t>
      </w:r>
      <w:r>
        <w:t xml:space="preserve">cumulative </w:t>
      </w:r>
      <w:r w:rsidRPr="00CD039A">
        <w:t xml:space="preserve">methane </w:t>
      </w:r>
      <w:r>
        <w:t>(CH</w:t>
      </w:r>
      <w:r w:rsidRPr="00294B2F">
        <w:rPr>
          <w:vertAlign w:val="subscript"/>
        </w:rPr>
        <w:t>4</w:t>
      </w:r>
      <w:r>
        <w:t xml:space="preserve">) </w:t>
      </w:r>
      <w:r w:rsidRPr="00CD039A">
        <w:t xml:space="preserve">emissions </w:t>
      </w:r>
      <w:r>
        <w:t xml:space="preserve">for all loading operations.  </w:t>
      </w:r>
      <w:r w:rsidR="007A67DA" w:rsidRPr="00012E47">
        <w:rPr>
          <w:b/>
        </w:rPr>
        <w:t xml:space="preserve">Note:  </w:t>
      </w:r>
      <w:r w:rsidR="007A67DA">
        <w:t>A zero must be entered for facilities that have no materials with a vapor-phase CH</w:t>
      </w:r>
      <w:r w:rsidR="007A67DA" w:rsidRPr="00012E47">
        <w:rPr>
          <w:vertAlign w:val="subscript"/>
        </w:rPr>
        <w:t>4</w:t>
      </w:r>
      <w:r w:rsidR="007A67DA">
        <w:t xml:space="preserve"> concentration of 0.5 volume percent or greater.</w:t>
      </w:r>
    </w:p>
    <w:p w14:paraId="3AFA948B" w14:textId="77777777" w:rsidR="00BC1293" w:rsidRDefault="00BC1293" w:rsidP="00BC1293"/>
    <w:p w14:paraId="3A215B68" w14:textId="77777777" w:rsidR="00BC1293" w:rsidRDefault="00BC1293" w:rsidP="00BC1293">
      <w:pPr>
        <w:pStyle w:val="Figure"/>
      </w:pPr>
      <w:r>
        <w:br/>
      </w:r>
      <w:bookmarkStart w:id="975" w:name="_Toc473900431"/>
      <w:r>
        <w:t xml:space="preserve">Loading Operations </w:t>
      </w:r>
      <w:r w:rsidRPr="003C15E2">
        <w:t>Details</w:t>
      </w:r>
      <w:r>
        <w:t xml:space="preserve"> Schema Diagram</w:t>
      </w:r>
      <w:bookmarkEnd w:id="975"/>
    </w:p>
    <w:p w14:paraId="2CBC867D" w14:textId="77777777" w:rsidR="00BC1293" w:rsidRDefault="00BC1293" w:rsidP="00BC1293"/>
    <w:p w14:paraId="57803DDA" w14:textId="77777777" w:rsidR="00BC1293" w:rsidRDefault="00304AFD" w:rsidP="00BC1293">
      <w:pPr>
        <w:jc w:val="center"/>
      </w:pPr>
      <w:r>
        <w:rPr>
          <w:noProof/>
        </w:rPr>
        <mc:AlternateContent>
          <mc:Choice Requires="wps">
            <w:drawing>
              <wp:anchor distT="0" distB="0" distL="114300" distR="114300" simplePos="0" relativeHeight="253096960" behindDoc="0" locked="0" layoutInCell="1" allowOverlap="1" wp14:anchorId="37EE671E" wp14:editId="4FF6BA12">
                <wp:simplePos x="0" y="0"/>
                <wp:positionH relativeFrom="column">
                  <wp:posOffset>4410075</wp:posOffset>
                </wp:positionH>
                <wp:positionV relativeFrom="paragraph">
                  <wp:posOffset>848360</wp:posOffset>
                </wp:positionV>
                <wp:extent cx="1009650" cy="438150"/>
                <wp:effectExtent l="0" t="0" r="0" b="0"/>
                <wp:wrapNone/>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43815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56DEAF1E" w14:textId="77777777" w:rsidR="00E82D8A" w:rsidRDefault="00E82D8A" w:rsidP="00BC1293">
                            <w:pPr>
                              <w:jc w:val="both"/>
                              <w:rPr>
                                <w:b/>
                                <w:color w:val="AC0000"/>
                                <w:sz w:val="20"/>
                                <w:szCs w:val="20"/>
                              </w:rPr>
                            </w:pPr>
                            <w:r>
                              <w:rPr>
                                <w:b/>
                                <w:color w:val="AC0000"/>
                                <w:sz w:val="20"/>
                                <w:szCs w:val="20"/>
                              </w:rPr>
                              <w:t>Conditionally</w:t>
                            </w:r>
                          </w:p>
                          <w:p w14:paraId="37F0F0AF" w14:textId="77777777" w:rsidR="00E82D8A" w:rsidRPr="001647D2"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10B74BC2" id="Text Box 674" o:spid="_x0000_s1172" type="#_x0000_t202" style="position:absolute;left:0;text-align:left;margin-left:347.25pt;margin-top:66.8pt;width:79.5pt;height:34.5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1647D2"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3022208" behindDoc="0" locked="0" layoutInCell="1" allowOverlap="1" wp14:anchorId="474D2C04" wp14:editId="769E695F">
                <wp:simplePos x="0" y="0"/>
                <wp:positionH relativeFrom="column">
                  <wp:posOffset>3248025</wp:posOffset>
                </wp:positionH>
                <wp:positionV relativeFrom="paragraph">
                  <wp:posOffset>359410</wp:posOffset>
                </wp:positionV>
                <wp:extent cx="1543050" cy="229870"/>
                <wp:effectExtent l="0" t="0" r="19050" b="17780"/>
                <wp:wrapNone/>
                <wp:docPr id="67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22987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2C397DA3" id="Rectangle 38" o:spid="_x0000_s1026" style="position:absolute;margin-left:255.75pt;margin-top:28.3pt;width:121.5pt;height:18.1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" strokecolor="#ac0000" strokeweight="2pt">
                <v:fill opacity="0"/>
              </v:rect>
            </w:pict>
          </mc:Fallback>
        </mc:AlternateContent>
      </w:r>
      <w:r w:rsidR="00BC1293" w:rsidRPr="00012E47">
        <w:rPr>
          <w:noProof/>
        </w:rPr>
        <w:drawing>
          <wp:inline distT="0" distB="0" distL="0" distR="0" wp14:anchorId="363D4C23" wp14:editId="689EA079">
            <wp:extent cx="4229100" cy="1600200"/>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ingOperationsDetails.gif"/>
                    <pic:cNvPicPr/>
                  </pic:nvPicPr>
                  <pic:blipFill rotWithShape="1">
                    <a:blip r:embed="rId96" cstate="print">
                      <a:extLst>
                        <a:ext uri="{28A0092B-C50C-407E-A947-70E740481C1C}">
                          <a14:useLocalDpi xmlns:a14="http://schemas.microsoft.com/office/drawing/2010/main" val="0"/>
                        </a:ext>
                      </a:extLst>
                    </a:blip>
                    <a:srcRect t="7773" b="5181"/>
                    <a:stretch/>
                  </pic:blipFill>
                  <pic:spPr bwMode="auto">
                    <a:xfrm>
                      <a:off x="0" y="0"/>
                      <a:ext cx="4229100" cy="1600200"/>
                    </a:xfrm>
                    <a:prstGeom prst="rect">
                      <a:avLst/>
                    </a:prstGeom>
                    <a:ln>
                      <a:noFill/>
                    </a:ln>
                    <a:extLst>
                      <a:ext uri="{53640926-AAD7-44D8-BBD7-CCE9431645EC}">
                        <a14:shadowObscured xmlns:a14="http://schemas.microsoft.com/office/drawing/2010/main"/>
                      </a:ext>
                    </a:extLst>
                  </pic:spPr>
                </pic:pic>
              </a:graphicData>
            </a:graphic>
          </wp:inline>
        </w:drawing>
      </w:r>
    </w:p>
    <w:p w14:paraId="6DD1C93B" w14:textId="77777777" w:rsidR="00BC1293" w:rsidRPr="004D5069" w:rsidRDefault="00BC1293" w:rsidP="00BC1293">
      <w:pPr>
        <w:pStyle w:val="NormalWeb"/>
        <w:spacing w:before="0" w:beforeAutospacing="0" w:after="0" w:afterAutospacing="0"/>
        <w:jc w:val="center"/>
        <w:rPr>
          <w:rFonts w:ascii="Times New Roman" w:hAnsi="Times New Roman"/>
          <w:b/>
          <w:sz w:val="18"/>
          <w:szCs w:val="18"/>
        </w:rPr>
      </w:pPr>
      <w:r w:rsidRPr="004D5069">
        <w:rPr>
          <w:rFonts w:ascii="Times New Roman" w:hAnsi="Times New Roman"/>
          <w:b/>
          <w:sz w:val="18"/>
          <w:szCs w:val="18"/>
        </w:rPr>
        <w:t xml:space="preserve">Note: </w:t>
      </w:r>
      <w:r>
        <w:rPr>
          <w:rFonts w:ascii="Times New Roman" w:hAnsi="Times New Roman"/>
          <w:sz w:val="18"/>
          <w:szCs w:val="18"/>
        </w:rPr>
        <w:t>Data elements boxed</w:t>
      </w:r>
      <w:r w:rsidRPr="004D5069">
        <w:rPr>
          <w:rFonts w:ascii="Times New Roman" w:hAnsi="Times New Roman"/>
          <w:sz w:val="18"/>
          <w:szCs w:val="18"/>
        </w:rPr>
        <w:t xml:space="preserve"> in red are required.</w:t>
      </w:r>
    </w:p>
    <w:p w14:paraId="2421D200" w14:textId="77777777" w:rsidR="00BC1293" w:rsidRDefault="00BC1293" w:rsidP="00BC1293"/>
    <w:p w14:paraId="4081FD54" w14:textId="77777777" w:rsidR="00BC1293" w:rsidRDefault="00BC1293" w:rsidP="00BC1293">
      <w:r w:rsidRPr="00294B2F">
        <w:rPr>
          <w:b/>
        </w:rPr>
        <w:t xml:space="preserve">Conditionally Required:  </w:t>
      </w:r>
      <w:r>
        <w:t xml:space="preserve">You </w:t>
      </w:r>
      <w:r w:rsidRPr="00CD039A">
        <w:t xml:space="preserve">must </w:t>
      </w:r>
      <w:r>
        <w:t xml:space="preserve">also </w:t>
      </w:r>
      <w:r w:rsidRPr="005172F6">
        <w:rPr>
          <w:rFonts w:cs="Times New Roman"/>
        </w:rPr>
        <w:t>specify each type of vessel loaded during the reporting year with one or more materials containing a vapor-phase concentration of CH</w:t>
      </w:r>
      <w:r w:rsidRPr="00294B2F">
        <w:rPr>
          <w:rFonts w:cs="Times New Roman"/>
          <w:vertAlign w:val="subscript"/>
        </w:rPr>
        <w:t>4</w:t>
      </w:r>
      <w:r w:rsidRPr="005172F6">
        <w:rPr>
          <w:rFonts w:cs="Times New Roman"/>
        </w:rPr>
        <w:t xml:space="preserve"> of 0.5 volume percent or greater</w:t>
      </w:r>
      <w:r>
        <w:t xml:space="preserve">.  </w:t>
      </w:r>
    </w:p>
    <w:p w14:paraId="55E04340" w14:textId="77777777" w:rsidR="00BC1293" w:rsidRPr="00294B2F" w:rsidRDefault="00BC1293" w:rsidP="00DB5DB7">
      <w:pPr>
        <w:pStyle w:val="ListParagraph"/>
        <w:numPr>
          <w:ilvl w:val="0"/>
          <w:numId w:val="49"/>
        </w:numPr>
        <w:rPr>
          <w:rFonts w:cs="Times New Roman"/>
        </w:rPr>
      </w:pPr>
      <w:r>
        <w:t xml:space="preserve">For each such vessel, you must report </w:t>
      </w:r>
      <w:r w:rsidRPr="00294B2F">
        <w:rPr>
          <w:rFonts w:cs="Times New Roman"/>
        </w:rPr>
        <w:t>the type of each material containing a vapor-phase concentration of CH</w:t>
      </w:r>
      <w:r w:rsidRPr="00012E47">
        <w:rPr>
          <w:rFonts w:cs="Times New Roman"/>
          <w:vertAlign w:val="subscript"/>
        </w:rPr>
        <w:t>4</w:t>
      </w:r>
      <w:r w:rsidRPr="00294B2F">
        <w:rPr>
          <w:rFonts w:cs="Times New Roman"/>
        </w:rPr>
        <w:t xml:space="preserve"> of 0.5 volume percent or greater.  </w:t>
      </w:r>
    </w:p>
    <w:p w14:paraId="1780CFE2" w14:textId="77777777" w:rsidR="00BC1293" w:rsidRPr="00294B2F" w:rsidRDefault="00BC1293" w:rsidP="00DB5DB7">
      <w:pPr>
        <w:pStyle w:val="ListParagraph"/>
        <w:numPr>
          <w:ilvl w:val="0"/>
          <w:numId w:val="49"/>
        </w:numPr>
        <w:rPr>
          <w:rFonts w:cs="Times New Roman"/>
        </w:rPr>
      </w:pPr>
      <w:r w:rsidRPr="00294B2F">
        <w:rPr>
          <w:rFonts w:cs="Times New Roman"/>
        </w:rPr>
        <w:t>For each material for each vessel type, report</w:t>
      </w:r>
      <w:r w:rsidR="007A67DA">
        <w:rPr>
          <w:rFonts w:cs="Times New Roman"/>
        </w:rPr>
        <w:t xml:space="preserve"> </w:t>
      </w:r>
      <w:r w:rsidRPr="00294B2F">
        <w:rPr>
          <w:rFonts w:cs="Times New Roman"/>
        </w:rPr>
        <w:t>the type of control system used to reduce emissions from the loading of the material.</w:t>
      </w:r>
    </w:p>
    <w:p w14:paraId="43B3DE94" w14:textId="77777777" w:rsidR="00BC1293" w:rsidRDefault="00BC1293" w:rsidP="00BC1293">
      <w:pPr>
        <w:rPr>
          <w:rFonts w:cs="Times New Roman"/>
        </w:rPr>
      </w:pPr>
    </w:p>
    <w:p w14:paraId="666EA68F" w14:textId="77777777" w:rsidR="00BC1293" w:rsidRDefault="00BC1293" w:rsidP="00BC1293">
      <w:pPr>
        <w:pStyle w:val="Figure"/>
      </w:pPr>
      <w:r>
        <w:br/>
      </w:r>
      <w:bookmarkStart w:id="976" w:name="_Toc473900432"/>
      <w:r>
        <w:t xml:space="preserve">Vessel </w:t>
      </w:r>
      <w:r w:rsidRPr="003C15E2">
        <w:t>Details</w:t>
      </w:r>
      <w:r>
        <w:t xml:space="preserve"> Schema Diagram</w:t>
      </w:r>
      <w:bookmarkEnd w:id="976"/>
    </w:p>
    <w:p w14:paraId="3DF8B123" w14:textId="77777777" w:rsidR="00BC1293" w:rsidRPr="00C96F64" w:rsidRDefault="00BC1293" w:rsidP="00BC1293"/>
    <w:p w14:paraId="08B068DB" w14:textId="77777777" w:rsidR="00BC1293" w:rsidRDefault="00453A92" w:rsidP="00BC1293">
      <w:pPr>
        <w:jc w:val="both"/>
      </w:pPr>
      <w:r>
        <w:rPr>
          <w:noProof/>
        </w:rPr>
        <w:lastRenderedPageBreak/>
        <mc:AlternateContent>
          <mc:Choice Requires="wps">
            <w:drawing>
              <wp:anchor distT="0" distB="0" distL="114300" distR="114300" simplePos="0" relativeHeight="253029376" behindDoc="0" locked="0" layoutInCell="1" allowOverlap="1" wp14:anchorId="287F1FEB" wp14:editId="2FF84BAB">
                <wp:simplePos x="0" y="0"/>
                <wp:positionH relativeFrom="column">
                  <wp:posOffset>2755900</wp:posOffset>
                </wp:positionH>
                <wp:positionV relativeFrom="paragraph">
                  <wp:posOffset>929640</wp:posOffset>
                </wp:positionV>
                <wp:extent cx="1028700" cy="438150"/>
                <wp:effectExtent l="0" t="0" r="0" b="0"/>
                <wp:wrapNone/>
                <wp:docPr id="678"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43815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21327A0E" w14:textId="77777777" w:rsidR="00E82D8A" w:rsidRDefault="00E82D8A" w:rsidP="00BC1293">
                            <w:pPr>
                              <w:jc w:val="both"/>
                              <w:rPr>
                                <w:b/>
                                <w:color w:val="AC0000"/>
                                <w:sz w:val="20"/>
                                <w:szCs w:val="20"/>
                              </w:rPr>
                            </w:pPr>
                            <w:r>
                              <w:rPr>
                                <w:b/>
                                <w:color w:val="AC0000"/>
                                <w:sz w:val="20"/>
                                <w:szCs w:val="20"/>
                              </w:rPr>
                              <w:t>Conditionally</w:t>
                            </w:r>
                          </w:p>
                          <w:p w14:paraId="28812BAD" w14:textId="77777777" w:rsidR="00E82D8A" w:rsidRPr="001647D2"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10C048CA" id="Text Box 678" o:spid="_x0000_s1173" type="#_x0000_t202" style="position:absolute;left:0;text-align:left;margin-left:217pt;margin-top:73.2pt;width:81pt;height:34.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1647D2"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3027328" behindDoc="0" locked="0" layoutInCell="1" allowOverlap="1" wp14:anchorId="637BBC08" wp14:editId="1CE961BD">
                <wp:simplePos x="0" y="0"/>
                <wp:positionH relativeFrom="column">
                  <wp:posOffset>4597400</wp:posOffset>
                </wp:positionH>
                <wp:positionV relativeFrom="paragraph">
                  <wp:posOffset>1950085</wp:posOffset>
                </wp:positionV>
                <wp:extent cx="952500" cy="428625"/>
                <wp:effectExtent l="0" t="0" r="0" b="0"/>
                <wp:wrapNone/>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28625"/>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76583ECD" w14:textId="77777777" w:rsidR="00E82D8A" w:rsidRDefault="00E82D8A" w:rsidP="00BC1293">
                            <w:pPr>
                              <w:jc w:val="both"/>
                              <w:rPr>
                                <w:b/>
                                <w:color w:val="AC0000"/>
                                <w:sz w:val="20"/>
                                <w:szCs w:val="20"/>
                              </w:rPr>
                            </w:pPr>
                            <w:r>
                              <w:rPr>
                                <w:b/>
                                <w:color w:val="AC0000"/>
                                <w:sz w:val="20"/>
                                <w:szCs w:val="20"/>
                              </w:rPr>
                              <w:t>Conditionally</w:t>
                            </w:r>
                          </w:p>
                          <w:p w14:paraId="326E27E6" w14:textId="77777777" w:rsidR="00E82D8A" w:rsidRPr="001647D2"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3021B96E" id="Text Box 677" o:spid="_x0000_s1174" type="#_x0000_t202" style="position:absolute;left:0;text-align:left;margin-left:362pt;margin-top:153.55pt;width:75pt;height:33.7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1647D2"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3028352" behindDoc="0" locked="0" layoutInCell="1" allowOverlap="1" wp14:anchorId="4057598A" wp14:editId="7212E0B7">
                <wp:simplePos x="0" y="0"/>
                <wp:positionH relativeFrom="column">
                  <wp:posOffset>5278120</wp:posOffset>
                </wp:positionH>
                <wp:positionV relativeFrom="paragraph">
                  <wp:posOffset>2900680</wp:posOffset>
                </wp:positionV>
                <wp:extent cx="1000125" cy="438150"/>
                <wp:effectExtent l="0" t="0" r="0" b="0"/>
                <wp:wrapNone/>
                <wp:docPr id="67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125" cy="438150"/>
                        </a:xfrm>
                        <a:prstGeom prst="rect">
                          <a:avLst/>
                        </a:prstGeom>
                        <a:solidFill>
                          <a:schemeClr val="tx1">
                            <a:alpha val="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03219CD2" w14:textId="77777777" w:rsidR="00E82D8A" w:rsidRDefault="00E82D8A" w:rsidP="00BC1293">
                            <w:pPr>
                              <w:jc w:val="both"/>
                              <w:rPr>
                                <w:b/>
                                <w:color w:val="AC0000"/>
                                <w:sz w:val="20"/>
                                <w:szCs w:val="20"/>
                              </w:rPr>
                            </w:pPr>
                            <w:r>
                              <w:rPr>
                                <w:b/>
                                <w:color w:val="AC0000"/>
                                <w:sz w:val="20"/>
                                <w:szCs w:val="20"/>
                              </w:rPr>
                              <w:t>Conditionally</w:t>
                            </w:r>
                          </w:p>
                          <w:p w14:paraId="3B89C93B" w14:textId="77777777" w:rsidR="00E82D8A" w:rsidRPr="001647D2" w:rsidRDefault="00E82D8A" w:rsidP="00BC1293">
                            <w:pPr>
                              <w:jc w:val="both"/>
                              <w:rPr>
                                <w:b/>
                                <w:color w:val="AC0000"/>
                                <w:sz w:val="20"/>
                                <w:szCs w:val="20"/>
                              </w:rPr>
                            </w:pPr>
                            <w:r>
                              <w:rPr>
                                <w:b/>
                                <w:color w:val="AC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03F9E93F" id="Text Box 676" o:spid="_x0000_s1175" type="#_x0000_t202" style="position:absolute;left:0;text-align:left;margin-left:415.6pt;margin-top:228.4pt;width:78.75pt;height:34.5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" fillcolor="black [3213]" strokecolor="white [3212]" strokeweight=".5pt">
                <v:fill opacity="0"/>
                <v:stroke opacity="0"/>
                <v:path arrowok="t"/>
                <v:textbox>
                  <w:txbxContent>
                    <w:p w:rsidR="00E82D8A" w:rsidRDefault="00E82D8A" w:rsidP="00BC1293">
                      <w:pPr>
                        <w:jc w:val="both"/>
                        <w:rPr>
                          <w:b/>
                          <w:color w:val="AC0000"/>
                          <w:sz w:val="20"/>
                          <w:szCs w:val="20"/>
                        </w:rPr>
                      </w:pPr>
                      <w:r>
                        <w:rPr>
                          <w:b/>
                          <w:color w:val="AC0000"/>
                          <w:sz w:val="20"/>
                          <w:szCs w:val="20"/>
                        </w:rPr>
                        <w:t>Conditionally</w:t>
                      </w:r>
                    </w:p>
                    <w:p w:rsidR="00E82D8A" w:rsidRPr="001647D2" w:rsidRDefault="00E82D8A" w:rsidP="00BC1293">
                      <w:pPr>
                        <w:jc w:val="both"/>
                        <w:rPr>
                          <w:b/>
                          <w:color w:val="AC0000"/>
                          <w:sz w:val="20"/>
                          <w:szCs w:val="20"/>
                        </w:rPr>
                      </w:pPr>
                      <w:r>
                        <w:rPr>
                          <w:b/>
                          <w:color w:val="AC0000"/>
                          <w:sz w:val="20"/>
                          <w:szCs w:val="20"/>
                        </w:rPr>
                        <w:t>Required</w:t>
                      </w:r>
                    </w:p>
                  </w:txbxContent>
                </v:textbox>
              </v:shape>
            </w:pict>
          </mc:Fallback>
        </mc:AlternateContent>
      </w:r>
      <w:r>
        <w:rPr>
          <w:noProof/>
        </w:rPr>
        <mc:AlternateContent>
          <mc:Choice Requires="wps">
            <w:drawing>
              <wp:anchor distT="0" distB="0" distL="114300" distR="114300" simplePos="0" relativeHeight="253026304" behindDoc="0" locked="0" layoutInCell="1" allowOverlap="1" wp14:anchorId="5943C7A9" wp14:editId="184F8FEA">
                <wp:simplePos x="0" y="0"/>
                <wp:positionH relativeFrom="column">
                  <wp:posOffset>3591763</wp:posOffset>
                </wp:positionH>
                <wp:positionV relativeFrom="paragraph">
                  <wp:posOffset>2523744</wp:posOffset>
                </wp:positionV>
                <wp:extent cx="1082650" cy="229870"/>
                <wp:effectExtent l="0" t="0" r="22860" b="17780"/>
                <wp:wrapNone/>
                <wp:docPr id="67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50" cy="22987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2CC4DA7E" id="Rectangle 38" o:spid="_x0000_s1026" style="position:absolute;margin-left:282.8pt;margin-top:198.7pt;width:85.25pt;height:18.1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" strokecolor="#ac0000" strokeweight="2pt">
                <v:fill opacity="0"/>
              </v:rect>
            </w:pict>
          </mc:Fallback>
        </mc:AlternateContent>
      </w:r>
      <w:r>
        <w:rPr>
          <w:noProof/>
        </w:rPr>
        <mc:AlternateContent>
          <mc:Choice Requires="wps">
            <w:drawing>
              <wp:anchor distT="0" distB="0" distL="114300" distR="114300" simplePos="0" relativeHeight="253025280" behindDoc="0" locked="0" layoutInCell="1" allowOverlap="1" wp14:anchorId="3F50BE9A" wp14:editId="17ACF56F">
                <wp:simplePos x="0" y="0"/>
                <wp:positionH relativeFrom="column">
                  <wp:posOffset>3599078</wp:posOffset>
                </wp:positionH>
                <wp:positionV relativeFrom="paragraph">
                  <wp:posOffset>1733702</wp:posOffset>
                </wp:positionV>
                <wp:extent cx="658368" cy="229870"/>
                <wp:effectExtent l="0" t="0" r="27940" b="17780"/>
                <wp:wrapNone/>
                <wp:docPr id="68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 cy="22987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1D16BDE1" id="Rectangle 38" o:spid="_x0000_s1026" style="position:absolute;margin-left:283.4pt;margin-top:136.5pt;width:51.85pt;height:18.1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" strokecolor="#ac0000" strokeweight="2pt">
                <v:fill opacity="0"/>
              </v:rect>
            </w:pict>
          </mc:Fallback>
        </mc:AlternateContent>
      </w:r>
      <w:r>
        <w:rPr>
          <w:noProof/>
        </w:rPr>
        <mc:AlternateContent>
          <mc:Choice Requires="wps">
            <w:drawing>
              <wp:anchor distT="0" distB="0" distL="114300" distR="114300" simplePos="0" relativeHeight="253268992" behindDoc="0" locked="0" layoutInCell="1" allowOverlap="1" wp14:anchorId="615074D8" wp14:editId="669F7448">
                <wp:simplePos x="0" y="0"/>
                <wp:positionH relativeFrom="column">
                  <wp:posOffset>1697126</wp:posOffset>
                </wp:positionH>
                <wp:positionV relativeFrom="paragraph">
                  <wp:posOffset>438912</wp:posOffset>
                </wp:positionV>
                <wp:extent cx="651053" cy="229870"/>
                <wp:effectExtent l="0" t="0" r="15875" b="17780"/>
                <wp:wrapNone/>
                <wp:docPr id="6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53" cy="22987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6BA0C057" id="Rectangle 38" o:spid="_x0000_s1026" style="position:absolute;margin-left:133.65pt;margin-top:34.55pt;width:51.25pt;height:18.1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" strokecolor="#ac0000" strokeweight="2pt">
                <v:fill opacity="0"/>
              </v:rect>
            </w:pict>
          </mc:Fallback>
        </mc:AlternateContent>
      </w:r>
      <w:r>
        <w:rPr>
          <w:noProof/>
        </w:rPr>
        <mc:AlternateContent>
          <mc:Choice Requires="wps">
            <w:drawing>
              <wp:anchor distT="0" distB="0" distL="114300" distR="114300" simplePos="0" relativeHeight="253024256" behindDoc="0" locked="0" layoutInCell="1" allowOverlap="1" wp14:anchorId="0E3CEAFD" wp14:editId="520FB6EA">
                <wp:simplePos x="0" y="0"/>
                <wp:positionH relativeFrom="column">
                  <wp:posOffset>1695120</wp:posOffset>
                </wp:positionH>
                <wp:positionV relativeFrom="paragraph">
                  <wp:posOffset>708025</wp:posOffset>
                </wp:positionV>
                <wp:extent cx="811987" cy="229870"/>
                <wp:effectExtent l="0" t="0" r="26670" b="17780"/>
                <wp:wrapNone/>
                <wp:docPr id="68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987" cy="22987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175CFCAB" id="Rectangle 38" o:spid="_x0000_s1026" style="position:absolute;margin-left:133.45pt;margin-top:55.75pt;width:63.95pt;height:18.1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" strokecolor="#ac0000" strokeweight="2pt">
                <v:fill opacity="0"/>
              </v:rect>
            </w:pict>
          </mc:Fallback>
        </mc:AlternateContent>
      </w:r>
      <w:r w:rsidRPr="00453A92">
        <w:rPr>
          <w:noProof/>
          <w:lang w:val="en-CA" w:eastAsia="en-CA"/>
        </w:rPr>
        <w:t xml:space="preserve"> </w:t>
      </w:r>
      <w:r>
        <w:rPr>
          <w:noProof/>
        </w:rPr>
        <w:drawing>
          <wp:inline distT="0" distB="0" distL="0" distR="0" wp14:anchorId="3FE90207" wp14:editId="68FFAA45">
            <wp:extent cx="5768340" cy="3479492"/>
            <wp:effectExtent l="0" t="0" r="381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768340" cy="3479492"/>
                    </a:xfrm>
                    <a:prstGeom prst="rect">
                      <a:avLst/>
                    </a:prstGeom>
                  </pic:spPr>
                </pic:pic>
              </a:graphicData>
            </a:graphic>
          </wp:inline>
        </w:drawing>
      </w:r>
    </w:p>
    <w:p w14:paraId="72B34491" w14:textId="77777777" w:rsidR="00A26EA4" w:rsidRDefault="00A26EA4" w:rsidP="00A26EA4">
      <w:pPr>
        <w:pStyle w:val="NormalWeb"/>
        <w:spacing w:before="0" w:beforeAutospacing="0" w:after="0" w:afterAutospacing="0"/>
        <w:jc w:val="center"/>
        <w:rPr>
          <w:rFonts w:ascii="Times New Roman" w:hAnsi="Times New Roman"/>
          <w:sz w:val="18"/>
          <w:szCs w:val="18"/>
        </w:rPr>
      </w:pPr>
      <w:r>
        <w:rPr>
          <w:rFonts w:ascii="Times New Roman" w:hAnsi="Times New Roman"/>
          <w:b/>
          <w:bCs/>
          <w:sz w:val="18"/>
          <w:szCs w:val="18"/>
        </w:rPr>
        <w:t xml:space="preserve">                               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t xml:space="preserve">                                   for more information on conditionally required elements.</w:t>
      </w:r>
    </w:p>
    <w:p w14:paraId="625A528E" w14:textId="77777777" w:rsidR="00BC1293" w:rsidRPr="004D5069" w:rsidRDefault="00BC1293" w:rsidP="00BC1293">
      <w:pPr>
        <w:pStyle w:val="NormalWeb"/>
        <w:spacing w:before="0" w:beforeAutospacing="0" w:after="0" w:afterAutospacing="0"/>
        <w:jc w:val="center"/>
        <w:rPr>
          <w:rFonts w:ascii="Times New Roman" w:hAnsi="Times New Roman"/>
          <w:b/>
          <w:sz w:val="18"/>
          <w:szCs w:val="18"/>
        </w:rPr>
      </w:pPr>
      <w:r w:rsidRPr="004D5069">
        <w:rPr>
          <w:rFonts w:ascii="Times New Roman" w:hAnsi="Times New Roman"/>
          <w:sz w:val="18"/>
          <w:szCs w:val="18"/>
        </w:rPr>
        <w:t>.</w:t>
      </w:r>
    </w:p>
    <w:p w14:paraId="3E1DF05F" w14:textId="77777777" w:rsidR="00BC1293" w:rsidRPr="003C15E2" w:rsidRDefault="00BC1293" w:rsidP="00BC1293">
      <w:pPr>
        <w:pStyle w:val="Table"/>
      </w:pPr>
      <w:r>
        <w:br/>
      </w:r>
      <w:bookmarkStart w:id="977" w:name="_Toc473900374"/>
      <w:r>
        <w:t>Loading Operations</w:t>
      </w:r>
      <w:r w:rsidRPr="003C15E2">
        <w:t xml:space="preserve"> </w:t>
      </w:r>
      <w:r>
        <w:t xml:space="preserve">Details </w:t>
      </w:r>
      <w:r w:rsidR="00253426">
        <w:t>Data Element Definitions</w:t>
      </w:r>
      <w:bookmarkEnd w:id="977"/>
    </w:p>
    <w:p w14:paraId="1D9B3DBD" w14:textId="77777777" w:rsidR="00BC1293" w:rsidRDefault="00BC1293" w:rsidP="00BC1293">
      <w:pPr>
        <w:rPr>
          <w:rFonts w:eastAsia="Times New Roman"/>
        </w:rPr>
      </w:pPr>
    </w:p>
    <w:tbl>
      <w:tblPr>
        <w:tblW w:w="9275" w:type="dxa"/>
        <w:tblInd w:w="103" w:type="dxa"/>
        <w:tblLook w:val="04A0" w:firstRow="1" w:lastRow="0" w:firstColumn="1" w:lastColumn="0" w:noHBand="0" w:noVBand="1"/>
      </w:tblPr>
      <w:tblGrid>
        <w:gridCol w:w="3155"/>
        <w:gridCol w:w="6120"/>
      </w:tblGrid>
      <w:tr w:rsidR="00BC1293" w:rsidRPr="00E214A2" w14:paraId="7211E409" w14:textId="77777777" w:rsidTr="006D52F4">
        <w:trPr>
          <w:trHeight w:val="503"/>
          <w:tblHeader/>
        </w:trPr>
        <w:tc>
          <w:tcPr>
            <w:tcW w:w="31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79C2B3D" w14:textId="77777777" w:rsidR="00BC1293" w:rsidRPr="00E214A2" w:rsidRDefault="00BC1293" w:rsidP="006D52F4">
            <w:pPr>
              <w:jc w:val="center"/>
              <w:rPr>
                <w:rFonts w:eastAsia="Times New Roman" w:cs="Times New Roman"/>
                <w:b/>
                <w:bCs/>
                <w:sz w:val="20"/>
                <w:szCs w:val="20"/>
              </w:rPr>
            </w:pPr>
            <w:r w:rsidRPr="00E214A2">
              <w:rPr>
                <w:rFonts w:eastAsia="Times New Roman" w:cs="Times New Roman"/>
                <w:b/>
                <w:bCs/>
                <w:sz w:val="20"/>
                <w:szCs w:val="20"/>
              </w:rPr>
              <w:t>Data Element Name</w:t>
            </w:r>
          </w:p>
        </w:tc>
        <w:tc>
          <w:tcPr>
            <w:tcW w:w="6120" w:type="dxa"/>
            <w:tcBorders>
              <w:top w:val="single" w:sz="4" w:space="0" w:color="auto"/>
              <w:left w:val="nil"/>
              <w:bottom w:val="single" w:sz="4" w:space="0" w:color="auto"/>
              <w:right w:val="single" w:sz="4" w:space="0" w:color="auto"/>
            </w:tcBorders>
            <w:shd w:val="clear" w:color="000000" w:fill="D9D9D9"/>
            <w:vAlign w:val="center"/>
            <w:hideMark/>
          </w:tcPr>
          <w:p w14:paraId="6D33AA1C" w14:textId="77777777" w:rsidR="00BC1293" w:rsidRPr="00E214A2" w:rsidRDefault="00BC1293" w:rsidP="006D52F4">
            <w:pPr>
              <w:jc w:val="center"/>
              <w:rPr>
                <w:rFonts w:eastAsia="Times New Roman" w:cs="Times New Roman"/>
                <w:b/>
                <w:bCs/>
                <w:sz w:val="20"/>
                <w:szCs w:val="20"/>
              </w:rPr>
            </w:pPr>
            <w:r w:rsidRPr="00E214A2">
              <w:rPr>
                <w:rFonts w:eastAsia="Times New Roman" w:cs="Times New Roman"/>
                <w:b/>
                <w:bCs/>
                <w:sz w:val="20"/>
                <w:szCs w:val="20"/>
              </w:rPr>
              <w:t>Description</w:t>
            </w:r>
          </w:p>
        </w:tc>
      </w:tr>
      <w:tr w:rsidR="00BC1293" w:rsidRPr="00E214A2" w14:paraId="21DEFF09" w14:textId="77777777" w:rsidTr="0043326B">
        <w:trPr>
          <w:trHeight w:val="539"/>
        </w:trPr>
        <w:tc>
          <w:tcPr>
            <w:tcW w:w="3155" w:type="dxa"/>
            <w:tcBorders>
              <w:top w:val="nil"/>
              <w:left w:val="single" w:sz="4" w:space="0" w:color="auto"/>
              <w:bottom w:val="single" w:sz="4" w:space="0" w:color="auto"/>
              <w:right w:val="single" w:sz="4" w:space="0" w:color="auto"/>
            </w:tcBorders>
            <w:shd w:val="clear" w:color="000000" w:fill="C5D9F1"/>
            <w:vAlign w:val="center"/>
          </w:tcPr>
          <w:p w14:paraId="336634D1" w14:textId="77777777" w:rsidR="00BC1293" w:rsidRPr="00B873C9" w:rsidRDefault="00BC1293" w:rsidP="00632412">
            <w:pPr>
              <w:rPr>
                <w:rFonts w:eastAsia="Times New Roman" w:cs="Times New Roman"/>
                <w:b/>
                <w:sz w:val="20"/>
                <w:szCs w:val="20"/>
              </w:rPr>
            </w:pPr>
            <w:r w:rsidRPr="00B873C9">
              <w:rPr>
                <w:rFonts w:eastAsia="Times New Roman" w:cs="Times New Roman"/>
                <w:b/>
                <w:sz w:val="20"/>
                <w:szCs w:val="20"/>
              </w:rPr>
              <w:t>LoadingOperationsDetails</w:t>
            </w:r>
          </w:p>
        </w:tc>
        <w:tc>
          <w:tcPr>
            <w:tcW w:w="6120" w:type="dxa"/>
            <w:tcBorders>
              <w:top w:val="nil"/>
              <w:left w:val="nil"/>
              <w:bottom w:val="single" w:sz="4" w:space="0" w:color="auto"/>
              <w:right w:val="single" w:sz="4" w:space="0" w:color="auto"/>
            </w:tcBorders>
            <w:shd w:val="clear" w:color="000000" w:fill="C5D9F1"/>
            <w:vAlign w:val="center"/>
          </w:tcPr>
          <w:p w14:paraId="73050007" w14:textId="77777777" w:rsidR="00BC1293" w:rsidRPr="00E214A2" w:rsidRDefault="00BC1293" w:rsidP="00632412">
            <w:pPr>
              <w:rPr>
                <w:rFonts w:eastAsia="Times New Roman" w:cs="Times New Roman"/>
                <w:sz w:val="20"/>
                <w:szCs w:val="20"/>
              </w:rPr>
            </w:pPr>
            <w:r w:rsidRPr="00A85C0C">
              <w:rPr>
                <w:b/>
                <w:sz w:val="20"/>
                <w:szCs w:val="20"/>
              </w:rPr>
              <w:t>Parent Element</w:t>
            </w:r>
          </w:p>
        </w:tc>
      </w:tr>
      <w:tr w:rsidR="00BC1293" w:rsidRPr="00E214A2" w14:paraId="5B5D5E3A" w14:textId="77777777" w:rsidTr="00012E47">
        <w:trPr>
          <w:trHeight w:val="1745"/>
        </w:trPr>
        <w:tc>
          <w:tcPr>
            <w:tcW w:w="3155" w:type="dxa"/>
            <w:tcBorders>
              <w:top w:val="single" w:sz="4" w:space="0" w:color="auto"/>
              <w:left w:val="single" w:sz="4" w:space="0" w:color="auto"/>
              <w:bottom w:val="single" w:sz="4" w:space="0" w:color="auto"/>
              <w:right w:val="single" w:sz="4" w:space="0" w:color="auto"/>
            </w:tcBorders>
            <w:shd w:val="clear" w:color="auto" w:fill="auto"/>
            <w:vAlign w:val="center"/>
          </w:tcPr>
          <w:p w14:paraId="02EAC4BB" w14:textId="77777777" w:rsidR="00BC1293" w:rsidRPr="00E214A2" w:rsidRDefault="00BC1293" w:rsidP="00632412">
            <w:pPr>
              <w:rPr>
                <w:rFonts w:eastAsia="Times New Roman" w:cs="Times New Roman"/>
                <w:sz w:val="20"/>
                <w:szCs w:val="20"/>
              </w:rPr>
            </w:pPr>
            <w:r w:rsidRPr="006813A9">
              <w:rPr>
                <w:rFonts w:eastAsia="Times New Roman" w:cs="Times New Roman"/>
                <w:sz w:val="20"/>
                <w:szCs w:val="20"/>
              </w:rPr>
              <w:t>TotalCH4Emissions</w:t>
            </w:r>
          </w:p>
        </w:tc>
        <w:tc>
          <w:tcPr>
            <w:tcW w:w="6120" w:type="dxa"/>
            <w:tcBorders>
              <w:top w:val="single" w:sz="4" w:space="0" w:color="auto"/>
              <w:left w:val="single" w:sz="4" w:space="0" w:color="auto"/>
              <w:bottom w:val="single" w:sz="4" w:space="0" w:color="auto"/>
              <w:right w:val="single" w:sz="4" w:space="0" w:color="auto"/>
            </w:tcBorders>
            <w:shd w:val="clear" w:color="auto" w:fill="auto"/>
            <w:vAlign w:val="center"/>
          </w:tcPr>
          <w:p w14:paraId="0389DFDA" w14:textId="77777777" w:rsidR="00BC1293" w:rsidRPr="00E214A2" w:rsidRDefault="00BC1293">
            <w:pPr>
              <w:rPr>
                <w:rFonts w:eastAsia="Times New Roman" w:cs="Times New Roman"/>
                <w:sz w:val="20"/>
                <w:szCs w:val="20"/>
              </w:rPr>
            </w:pPr>
            <w:r w:rsidRPr="00550CC4">
              <w:rPr>
                <w:rFonts w:eastAsia="Times New Roman" w:cs="Times New Roman"/>
                <w:sz w:val="20"/>
                <w:szCs w:val="20"/>
              </w:rPr>
              <w:t xml:space="preserve">The cumulative annual </w:t>
            </w:r>
            <w:r w:rsidRPr="006F1365">
              <w:rPr>
                <w:rFonts w:cs="Times New Roman"/>
                <w:sz w:val="20"/>
                <w:szCs w:val="20"/>
              </w:rPr>
              <w:t>CH</w:t>
            </w:r>
            <w:r w:rsidRPr="006F1365">
              <w:rPr>
                <w:rFonts w:cs="Times New Roman"/>
                <w:sz w:val="20"/>
                <w:szCs w:val="20"/>
                <w:vertAlign w:val="subscript"/>
              </w:rPr>
              <w:t>4</w:t>
            </w:r>
            <w:r>
              <w:rPr>
                <w:rFonts w:eastAsia="Times New Roman" w:cs="Times New Roman"/>
                <w:sz w:val="20"/>
                <w:szCs w:val="20"/>
              </w:rPr>
              <w:t xml:space="preserve"> </w:t>
            </w:r>
            <w:r w:rsidRPr="00550CC4">
              <w:rPr>
                <w:rFonts w:eastAsia="Times New Roman" w:cs="Times New Roman"/>
                <w:sz w:val="20"/>
                <w:szCs w:val="20"/>
              </w:rPr>
              <w:t>emissions (in metric tons of CH</w:t>
            </w:r>
            <w:r w:rsidRPr="00A75750">
              <w:rPr>
                <w:rFonts w:eastAsia="Times New Roman" w:cs="Times New Roman"/>
                <w:sz w:val="20"/>
                <w:szCs w:val="20"/>
                <w:vertAlign w:val="subscript"/>
              </w:rPr>
              <w:t>4</w:t>
            </w:r>
            <w:r w:rsidRPr="00550CC4">
              <w:rPr>
                <w:rFonts w:eastAsia="Times New Roman" w:cs="Times New Roman"/>
                <w:sz w:val="20"/>
                <w:szCs w:val="20"/>
              </w:rPr>
              <w:t xml:space="preserve">) for </w:t>
            </w:r>
            <w:r>
              <w:rPr>
                <w:rFonts w:eastAsia="Times New Roman" w:cs="Times New Roman"/>
                <w:sz w:val="20"/>
                <w:szCs w:val="20"/>
              </w:rPr>
              <w:t>loading operations</w:t>
            </w:r>
            <w:r w:rsidRPr="00550CC4">
              <w:rPr>
                <w:rFonts w:eastAsia="Times New Roman" w:cs="Times New Roman"/>
                <w:sz w:val="20"/>
                <w:szCs w:val="20"/>
              </w:rPr>
              <w:t>.</w:t>
            </w:r>
            <w:r>
              <w:rPr>
                <w:rFonts w:eastAsia="Times New Roman" w:cs="Times New Roman"/>
                <w:sz w:val="20"/>
                <w:szCs w:val="20"/>
              </w:rPr>
              <w:t xml:space="preserve"> </w:t>
            </w:r>
            <w:r w:rsidR="00221CD1">
              <w:rPr>
                <w:rFonts w:eastAsia="Times New Roman" w:cs="Times New Roman"/>
                <w:sz w:val="20"/>
                <w:szCs w:val="20"/>
              </w:rPr>
              <w:t xml:space="preserve"> </w:t>
            </w:r>
            <w:r w:rsidR="00221CD1">
              <w:rPr>
                <w:sz w:val="20"/>
                <w:szCs w:val="20"/>
              </w:rPr>
              <w:t xml:space="preserve">Report the value in the child data element </w:t>
            </w:r>
            <w:r w:rsidR="00221CD1">
              <w:rPr>
                <w:b/>
                <w:sz w:val="20"/>
                <w:szCs w:val="20"/>
              </w:rPr>
              <w:t>CalculatedValue</w:t>
            </w:r>
            <w:r w:rsidR="00221CD1" w:rsidRPr="00A840CA">
              <w:rPr>
                <w:sz w:val="20"/>
                <w:szCs w:val="20"/>
              </w:rPr>
              <w:t>.</w:t>
            </w:r>
            <w:r w:rsidR="00221CD1">
              <w:rPr>
                <w:sz w:val="20"/>
                <w:szCs w:val="20"/>
              </w:rPr>
              <w:t xml:space="preserve">  Set the units of measure to “Metric Tons” in the attribute</w:t>
            </w:r>
            <w:r w:rsidR="00221CD1">
              <w:rPr>
                <w:i/>
                <w:sz w:val="20"/>
                <w:szCs w:val="20"/>
              </w:rPr>
              <w:t xml:space="preserve"> </w:t>
            </w:r>
            <w:r w:rsidR="00221CD1">
              <w:rPr>
                <w:b/>
                <w:sz w:val="20"/>
                <w:szCs w:val="20"/>
              </w:rPr>
              <w:t>massUOM</w:t>
            </w:r>
            <w:r w:rsidR="00221CD1">
              <w:rPr>
                <w:sz w:val="20"/>
                <w:szCs w:val="20"/>
              </w:rPr>
              <w:t>.</w:t>
            </w:r>
            <w:r>
              <w:rPr>
                <w:rFonts w:eastAsia="Times New Roman" w:cs="Times New Roman"/>
                <w:sz w:val="20"/>
                <w:szCs w:val="20"/>
              </w:rPr>
              <w:t xml:space="preserve">  </w:t>
            </w:r>
            <w:r w:rsidR="007A67DA" w:rsidRPr="00012E47">
              <w:rPr>
                <w:b/>
                <w:sz w:val="20"/>
                <w:szCs w:val="20"/>
              </w:rPr>
              <w:t xml:space="preserve">Note:  </w:t>
            </w:r>
            <w:r w:rsidR="007A67DA" w:rsidRPr="00012E47">
              <w:rPr>
                <w:sz w:val="20"/>
                <w:szCs w:val="20"/>
              </w:rPr>
              <w:t>A zero must be entered for facilities that have no materials with a vapor-phase CH</w:t>
            </w:r>
            <w:r w:rsidR="007A67DA" w:rsidRPr="00012E47">
              <w:rPr>
                <w:sz w:val="20"/>
                <w:szCs w:val="20"/>
                <w:vertAlign w:val="subscript"/>
              </w:rPr>
              <w:t>4</w:t>
            </w:r>
            <w:r w:rsidR="007A67DA" w:rsidRPr="00012E47">
              <w:rPr>
                <w:sz w:val="20"/>
                <w:szCs w:val="20"/>
              </w:rPr>
              <w:t xml:space="preserve"> concentration of 0.5 volume percent or greater.</w:t>
            </w:r>
            <w:r w:rsidR="007A67DA" w:rsidRPr="007A67DA">
              <w:rPr>
                <w:rFonts w:eastAsia="Times New Roman" w:cs="Times New Roman"/>
                <w:sz w:val="20"/>
                <w:szCs w:val="20"/>
              </w:rPr>
              <w:t xml:space="preserve"> </w:t>
            </w:r>
            <w:r>
              <w:rPr>
                <w:rFonts w:eastAsia="Times New Roman" w:cs="Times New Roman"/>
                <w:sz w:val="20"/>
                <w:szCs w:val="20"/>
              </w:rPr>
              <w:t>[9</w:t>
            </w:r>
            <w:r w:rsidRPr="00550CC4">
              <w:rPr>
                <w:rFonts w:eastAsia="Times New Roman" w:cs="Times New Roman"/>
                <w:sz w:val="20"/>
                <w:szCs w:val="20"/>
              </w:rPr>
              <w:t>8.256(</w:t>
            </w:r>
            <w:r>
              <w:rPr>
                <w:rFonts w:eastAsia="Times New Roman" w:cs="Times New Roman"/>
                <w:sz w:val="20"/>
                <w:szCs w:val="20"/>
              </w:rPr>
              <w:t>p</w:t>
            </w:r>
            <w:r w:rsidRPr="00550CC4">
              <w:rPr>
                <w:rFonts w:eastAsia="Times New Roman" w:cs="Times New Roman"/>
                <w:sz w:val="20"/>
                <w:szCs w:val="20"/>
              </w:rPr>
              <w:t>)(</w:t>
            </w:r>
            <w:r>
              <w:rPr>
                <w:rFonts w:eastAsia="Times New Roman" w:cs="Times New Roman"/>
                <w:sz w:val="20"/>
                <w:szCs w:val="20"/>
              </w:rPr>
              <w:t>1</w:t>
            </w:r>
            <w:r w:rsidRPr="00550CC4">
              <w:rPr>
                <w:rFonts w:eastAsia="Times New Roman" w:cs="Times New Roman"/>
                <w:sz w:val="20"/>
                <w:szCs w:val="20"/>
              </w:rPr>
              <w:t>)</w:t>
            </w:r>
            <w:r>
              <w:rPr>
                <w:rFonts w:eastAsia="Times New Roman" w:cs="Times New Roman"/>
                <w:sz w:val="20"/>
                <w:szCs w:val="20"/>
              </w:rPr>
              <w:t>]</w:t>
            </w:r>
          </w:p>
        </w:tc>
      </w:tr>
      <w:tr w:rsidR="00BC1293" w:rsidRPr="00E214A2" w14:paraId="3D0335E1" w14:textId="77777777" w:rsidTr="0043326B">
        <w:trPr>
          <w:trHeight w:val="665"/>
        </w:trPr>
        <w:tc>
          <w:tcPr>
            <w:tcW w:w="3155" w:type="dxa"/>
            <w:tcBorders>
              <w:top w:val="single" w:sz="4" w:space="0" w:color="auto"/>
              <w:left w:val="single" w:sz="4" w:space="0" w:color="auto"/>
              <w:bottom w:val="single" w:sz="4" w:space="0" w:color="auto"/>
              <w:right w:val="single" w:sz="4" w:space="0" w:color="auto"/>
            </w:tcBorders>
            <w:shd w:val="clear" w:color="auto" w:fill="C5D6F1"/>
            <w:vAlign w:val="center"/>
          </w:tcPr>
          <w:p w14:paraId="27F4B21A" w14:textId="77777777" w:rsidR="00BC1293" w:rsidRPr="00B873C9" w:rsidRDefault="00BC1293" w:rsidP="00632412">
            <w:pPr>
              <w:rPr>
                <w:rFonts w:eastAsia="Times New Roman" w:cs="Times New Roman"/>
                <w:b/>
                <w:sz w:val="20"/>
                <w:szCs w:val="20"/>
              </w:rPr>
            </w:pPr>
            <w:r w:rsidRPr="00B873C9">
              <w:rPr>
                <w:rFonts w:eastAsia="Times New Roman" w:cs="Times New Roman"/>
                <w:b/>
                <w:sz w:val="20"/>
                <w:szCs w:val="20"/>
              </w:rPr>
              <w:t>VesselDetails</w:t>
            </w:r>
          </w:p>
        </w:tc>
        <w:tc>
          <w:tcPr>
            <w:tcW w:w="6120" w:type="dxa"/>
            <w:tcBorders>
              <w:top w:val="single" w:sz="4" w:space="0" w:color="auto"/>
              <w:left w:val="nil"/>
              <w:bottom w:val="single" w:sz="4" w:space="0" w:color="auto"/>
              <w:right w:val="single" w:sz="4" w:space="0" w:color="auto"/>
            </w:tcBorders>
            <w:shd w:val="clear" w:color="auto" w:fill="C5D6F1"/>
            <w:vAlign w:val="center"/>
          </w:tcPr>
          <w:p w14:paraId="71614E3C" w14:textId="77777777" w:rsidR="00BC1293" w:rsidRPr="00E214A2" w:rsidRDefault="00BC1293" w:rsidP="00632412">
            <w:pPr>
              <w:rPr>
                <w:rFonts w:eastAsia="Times New Roman" w:cs="Times New Roman"/>
                <w:sz w:val="20"/>
                <w:szCs w:val="20"/>
              </w:rPr>
            </w:pPr>
            <w:r w:rsidRPr="00A85C0C">
              <w:rPr>
                <w:b/>
                <w:sz w:val="20"/>
                <w:szCs w:val="20"/>
              </w:rPr>
              <w:t>Parent Element</w:t>
            </w:r>
            <w:r>
              <w:rPr>
                <w:b/>
                <w:sz w:val="20"/>
                <w:szCs w:val="20"/>
              </w:rPr>
              <w:t xml:space="preserve"> (Conditionally Required)</w:t>
            </w:r>
          </w:p>
        </w:tc>
      </w:tr>
      <w:tr w:rsidR="00453A92" w:rsidRPr="00E214A2" w14:paraId="1D4E57FB" w14:textId="77777777" w:rsidTr="00453A92">
        <w:trPr>
          <w:trHeight w:val="944"/>
        </w:trPr>
        <w:tc>
          <w:tcPr>
            <w:tcW w:w="3155" w:type="dxa"/>
            <w:tcBorders>
              <w:top w:val="single" w:sz="4" w:space="0" w:color="auto"/>
              <w:left w:val="single" w:sz="4" w:space="0" w:color="auto"/>
              <w:bottom w:val="single" w:sz="4" w:space="0" w:color="auto"/>
              <w:right w:val="single" w:sz="4" w:space="0" w:color="auto"/>
            </w:tcBorders>
            <w:shd w:val="clear" w:color="auto" w:fill="auto"/>
            <w:vAlign w:val="center"/>
          </w:tcPr>
          <w:p w14:paraId="3F36C9BC" w14:textId="77777777" w:rsidR="00453A92" w:rsidRDefault="00453A92" w:rsidP="00632412">
            <w:pPr>
              <w:rPr>
                <w:rFonts w:eastAsia="Times New Roman" w:cs="Times New Roman"/>
                <w:sz w:val="20"/>
                <w:szCs w:val="20"/>
              </w:rPr>
            </w:pPr>
            <w:r>
              <w:rPr>
                <w:rFonts w:eastAsia="Times New Roman" w:cs="Times New Roman"/>
                <w:sz w:val="20"/>
                <w:szCs w:val="20"/>
              </w:rPr>
              <w:t>VesselID</w:t>
            </w:r>
          </w:p>
        </w:tc>
        <w:tc>
          <w:tcPr>
            <w:tcW w:w="6120" w:type="dxa"/>
            <w:tcBorders>
              <w:top w:val="single" w:sz="4" w:space="0" w:color="auto"/>
              <w:left w:val="nil"/>
              <w:bottom w:val="single" w:sz="4" w:space="0" w:color="auto"/>
              <w:right w:val="single" w:sz="4" w:space="0" w:color="auto"/>
            </w:tcBorders>
            <w:shd w:val="clear" w:color="auto" w:fill="auto"/>
            <w:vAlign w:val="center"/>
          </w:tcPr>
          <w:p w14:paraId="33E618B3" w14:textId="77777777" w:rsidR="00453A92" w:rsidRPr="00A75750" w:rsidRDefault="00453A92" w:rsidP="00453A92">
            <w:pPr>
              <w:rPr>
                <w:rFonts w:eastAsia="Times New Roman" w:cs="Times New Roman"/>
                <w:sz w:val="20"/>
                <w:szCs w:val="20"/>
              </w:rPr>
            </w:pPr>
            <w:r>
              <w:rPr>
                <w:rFonts w:eastAsia="Times New Roman" w:cs="Times New Roman"/>
                <w:sz w:val="20"/>
                <w:szCs w:val="20"/>
              </w:rPr>
              <w:t>Unique identifier for vessel, which must match the VesselID used in the Subpart C Inputs XML file</w:t>
            </w:r>
          </w:p>
        </w:tc>
      </w:tr>
      <w:tr w:rsidR="00BC1293" w:rsidRPr="00E214A2" w14:paraId="59316AB2" w14:textId="77777777" w:rsidTr="00012E47">
        <w:trPr>
          <w:trHeight w:val="2537"/>
        </w:trPr>
        <w:tc>
          <w:tcPr>
            <w:tcW w:w="3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20090" w14:textId="77777777" w:rsidR="00BC1293" w:rsidRPr="00E214A2" w:rsidRDefault="00BC1293" w:rsidP="00632412">
            <w:pPr>
              <w:rPr>
                <w:rFonts w:eastAsia="Times New Roman" w:cs="Times New Roman"/>
                <w:sz w:val="20"/>
                <w:szCs w:val="20"/>
              </w:rPr>
            </w:pPr>
            <w:r>
              <w:rPr>
                <w:rFonts w:eastAsia="Times New Roman" w:cs="Times New Roman"/>
                <w:sz w:val="20"/>
                <w:szCs w:val="20"/>
              </w:rPr>
              <w:lastRenderedPageBreak/>
              <w:t>VesselType</w:t>
            </w:r>
          </w:p>
        </w:tc>
        <w:tc>
          <w:tcPr>
            <w:tcW w:w="6120" w:type="dxa"/>
            <w:tcBorders>
              <w:top w:val="single" w:sz="4" w:space="0" w:color="auto"/>
              <w:left w:val="nil"/>
              <w:bottom w:val="single" w:sz="4" w:space="0" w:color="auto"/>
              <w:right w:val="single" w:sz="4" w:space="0" w:color="auto"/>
            </w:tcBorders>
            <w:shd w:val="clear" w:color="auto" w:fill="auto"/>
            <w:vAlign w:val="center"/>
            <w:hideMark/>
          </w:tcPr>
          <w:p w14:paraId="392C7FFC" w14:textId="77777777" w:rsidR="00BC1293" w:rsidRPr="00A75750" w:rsidRDefault="00BC1293" w:rsidP="00632412">
            <w:pPr>
              <w:rPr>
                <w:rFonts w:eastAsia="Times New Roman" w:cs="Times New Roman"/>
                <w:sz w:val="20"/>
                <w:szCs w:val="20"/>
              </w:rPr>
            </w:pPr>
            <w:r w:rsidRPr="00A75750">
              <w:rPr>
                <w:rFonts w:eastAsia="Times New Roman" w:cs="Times New Roman"/>
                <w:sz w:val="20"/>
                <w:szCs w:val="20"/>
              </w:rPr>
              <w:t xml:space="preserve">The type of each vessel used to transport material(s) </w:t>
            </w:r>
            <w:r w:rsidRPr="00A75750">
              <w:rPr>
                <w:sz w:val="20"/>
                <w:szCs w:val="20"/>
              </w:rPr>
              <w:t>containing an equilibrium vapor-phase CH</w:t>
            </w:r>
            <w:r w:rsidRPr="00A75750">
              <w:rPr>
                <w:sz w:val="20"/>
                <w:szCs w:val="20"/>
                <w:vertAlign w:val="subscript"/>
              </w:rPr>
              <w:t>4</w:t>
            </w:r>
            <w:r w:rsidRPr="00A75750">
              <w:rPr>
                <w:sz w:val="20"/>
                <w:szCs w:val="20"/>
              </w:rPr>
              <w:t xml:space="preserve"> concentration of at least 0.5 percent during the reporting year</w:t>
            </w:r>
            <w:r w:rsidRPr="00A75750">
              <w:rPr>
                <w:rFonts w:eastAsia="Times New Roman" w:cs="Times New Roman"/>
                <w:sz w:val="20"/>
                <w:szCs w:val="20"/>
              </w:rPr>
              <w:t>.  [</w:t>
            </w:r>
            <w:r w:rsidRPr="00A75750">
              <w:rPr>
                <w:rFonts w:cs="Times New Roman"/>
                <w:sz w:val="20"/>
                <w:szCs w:val="20"/>
              </w:rPr>
              <w:t xml:space="preserve">98.256(p)(2)]  </w:t>
            </w:r>
            <w:r w:rsidRPr="00A75750">
              <w:rPr>
                <w:rFonts w:eastAsia="Times New Roman" w:cs="Times New Roman"/>
                <w:sz w:val="20"/>
                <w:szCs w:val="20"/>
              </w:rPr>
              <w:t xml:space="preserve">Below is the list of allowable values. </w:t>
            </w:r>
          </w:p>
          <w:p w14:paraId="7B36C10F" w14:textId="77777777" w:rsidR="00BC1293" w:rsidRDefault="00BC1293" w:rsidP="00632412">
            <w:pPr>
              <w:rPr>
                <w:rFonts w:eastAsia="Times New Roman" w:cs="Times New Roman"/>
                <w:sz w:val="16"/>
                <w:szCs w:val="16"/>
              </w:rPr>
            </w:pPr>
          </w:p>
          <w:p w14:paraId="7E994678" w14:textId="77777777" w:rsidR="00BC1293" w:rsidRPr="00A75750" w:rsidRDefault="00BC1293">
            <w:pPr>
              <w:rPr>
                <w:rFonts w:eastAsia="Times New Roman" w:cs="Times New Roman"/>
                <w:sz w:val="18"/>
                <w:szCs w:val="18"/>
              </w:rPr>
            </w:pPr>
            <w:r>
              <w:rPr>
                <w:rFonts w:eastAsia="Times New Roman" w:cs="Times New Roman"/>
                <w:sz w:val="16"/>
                <w:szCs w:val="16"/>
              </w:rPr>
              <w:t xml:space="preserve">  </w:t>
            </w:r>
            <w:r w:rsidRPr="00A75750">
              <w:rPr>
                <w:rFonts w:eastAsia="Times New Roman" w:cs="Times New Roman"/>
                <w:sz w:val="18"/>
                <w:szCs w:val="18"/>
              </w:rPr>
              <w:t>Ship or ocean</w:t>
            </w:r>
            <w:r w:rsidRPr="00A75750">
              <w:rPr>
                <w:rFonts w:eastAsia="Times New Roman" w:cs="Times New Roman"/>
                <w:sz w:val="18"/>
                <w:szCs w:val="18"/>
              </w:rPr>
              <w:noBreakHyphen/>
              <w:t>going vessel</w:t>
            </w:r>
            <w:r w:rsidRPr="00A75750">
              <w:rPr>
                <w:rFonts w:eastAsia="Times New Roman" w:cs="Times New Roman"/>
                <w:sz w:val="18"/>
                <w:szCs w:val="18"/>
              </w:rPr>
              <w:cr/>
            </w:r>
            <w:r w:rsidRPr="00A75750">
              <w:rPr>
                <w:rFonts w:eastAsia="Times New Roman" w:cs="Times New Roman"/>
                <w:sz w:val="18"/>
                <w:szCs w:val="18"/>
              </w:rPr>
              <w:br/>
              <w:t xml:space="preserve">  Barge</w:t>
            </w:r>
            <w:r w:rsidRPr="00A75750">
              <w:rPr>
                <w:rFonts w:eastAsia="Times New Roman" w:cs="Times New Roman"/>
                <w:sz w:val="18"/>
                <w:szCs w:val="18"/>
              </w:rPr>
              <w:cr/>
            </w:r>
            <w:r w:rsidRPr="00A75750">
              <w:rPr>
                <w:rFonts w:eastAsia="Times New Roman" w:cs="Times New Roman"/>
                <w:sz w:val="18"/>
                <w:szCs w:val="18"/>
              </w:rPr>
              <w:br/>
              <w:t xml:space="preserve">  Railcar</w:t>
            </w:r>
            <w:r w:rsidRPr="00A75750">
              <w:rPr>
                <w:rFonts w:eastAsia="Times New Roman" w:cs="Times New Roman"/>
                <w:sz w:val="18"/>
                <w:szCs w:val="18"/>
              </w:rPr>
              <w:cr/>
            </w:r>
            <w:r w:rsidRPr="00A75750">
              <w:rPr>
                <w:rFonts w:eastAsia="Times New Roman" w:cs="Times New Roman"/>
                <w:sz w:val="18"/>
                <w:szCs w:val="18"/>
              </w:rPr>
              <w:br/>
              <w:t xml:space="preserve">  Tank truck</w:t>
            </w:r>
            <w:r w:rsidRPr="00A75750">
              <w:rPr>
                <w:rFonts w:eastAsia="Times New Roman" w:cs="Times New Roman"/>
                <w:sz w:val="18"/>
                <w:szCs w:val="18"/>
              </w:rPr>
              <w:cr/>
            </w:r>
            <w:r w:rsidRPr="00A75750">
              <w:rPr>
                <w:rFonts w:eastAsia="Times New Roman" w:cs="Times New Roman"/>
                <w:sz w:val="18"/>
                <w:szCs w:val="18"/>
              </w:rPr>
              <w:br/>
              <w:t xml:space="preserve">  Container (e.g., 55</w:t>
            </w:r>
            <w:r w:rsidR="00221CD1">
              <w:rPr>
                <w:rFonts w:eastAsia="Times New Roman" w:cs="Times New Roman"/>
                <w:sz w:val="18"/>
                <w:szCs w:val="18"/>
              </w:rPr>
              <w:t>-</w:t>
            </w:r>
            <w:r w:rsidRPr="00A75750">
              <w:rPr>
                <w:rFonts w:eastAsia="Times New Roman" w:cs="Times New Roman"/>
                <w:sz w:val="18"/>
                <w:szCs w:val="18"/>
              </w:rPr>
              <w:t>gallon drum)</w:t>
            </w:r>
            <w:r w:rsidRPr="00A75750">
              <w:rPr>
                <w:rFonts w:eastAsia="Times New Roman" w:cs="Times New Roman"/>
                <w:sz w:val="18"/>
                <w:szCs w:val="18"/>
              </w:rPr>
              <w:cr/>
            </w:r>
            <w:r w:rsidRPr="00A75750">
              <w:rPr>
                <w:rFonts w:eastAsia="Times New Roman" w:cs="Times New Roman"/>
                <w:sz w:val="18"/>
                <w:szCs w:val="18"/>
              </w:rPr>
              <w:br/>
              <w:t xml:space="preserve">  Other (specify)</w:t>
            </w:r>
          </w:p>
        </w:tc>
      </w:tr>
      <w:tr w:rsidR="00BC1293" w:rsidRPr="00E214A2" w14:paraId="07C9D8EA" w14:textId="77777777" w:rsidTr="00012E47">
        <w:trPr>
          <w:trHeight w:val="1070"/>
        </w:trPr>
        <w:tc>
          <w:tcPr>
            <w:tcW w:w="3155" w:type="dxa"/>
            <w:tcBorders>
              <w:top w:val="nil"/>
              <w:left w:val="single" w:sz="4" w:space="0" w:color="auto"/>
              <w:bottom w:val="single" w:sz="4" w:space="0" w:color="auto"/>
              <w:right w:val="single" w:sz="4" w:space="0" w:color="auto"/>
            </w:tcBorders>
            <w:shd w:val="clear" w:color="auto" w:fill="auto"/>
            <w:vAlign w:val="center"/>
          </w:tcPr>
          <w:p w14:paraId="57D7074E" w14:textId="77777777" w:rsidR="00BC1293" w:rsidRPr="006813A9" w:rsidRDefault="00BC1293" w:rsidP="00632412">
            <w:pPr>
              <w:rPr>
                <w:rFonts w:eastAsia="Times New Roman" w:cs="Times New Roman"/>
                <w:sz w:val="20"/>
                <w:szCs w:val="20"/>
              </w:rPr>
            </w:pPr>
            <w:r w:rsidRPr="00A115A1">
              <w:rPr>
                <w:rFonts w:eastAsia="Times New Roman" w:cs="Times New Roman"/>
                <w:sz w:val="20"/>
                <w:szCs w:val="20"/>
              </w:rPr>
              <w:t>Other</w:t>
            </w:r>
            <w:r>
              <w:rPr>
                <w:rFonts w:eastAsia="Times New Roman" w:cs="Times New Roman"/>
                <w:sz w:val="20"/>
                <w:szCs w:val="20"/>
              </w:rPr>
              <w:t>VesselType</w:t>
            </w:r>
          </w:p>
        </w:tc>
        <w:tc>
          <w:tcPr>
            <w:tcW w:w="6120" w:type="dxa"/>
            <w:tcBorders>
              <w:top w:val="nil"/>
              <w:left w:val="nil"/>
              <w:bottom w:val="single" w:sz="4" w:space="0" w:color="auto"/>
              <w:right w:val="single" w:sz="4" w:space="0" w:color="auto"/>
            </w:tcBorders>
            <w:shd w:val="clear" w:color="auto" w:fill="auto"/>
            <w:vAlign w:val="center"/>
          </w:tcPr>
          <w:p w14:paraId="6F40109A" w14:textId="77777777" w:rsidR="00BC1293" w:rsidRPr="00550CC4" w:rsidRDefault="00BC1293" w:rsidP="00632412">
            <w:pPr>
              <w:rPr>
                <w:rFonts w:eastAsia="Times New Roman" w:cs="Times New Roman"/>
                <w:sz w:val="20"/>
                <w:szCs w:val="20"/>
              </w:rPr>
            </w:pPr>
            <w:r w:rsidRPr="00A75750">
              <w:rPr>
                <w:rFonts w:eastAsia="Times New Roman" w:cs="Times New Roman"/>
                <w:b/>
                <w:sz w:val="20"/>
                <w:szCs w:val="20"/>
              </w:rPr>
              <w:t xml:space="preserve">Conditionally Required:  </w:t>
            </w:r>
            <w:r>
              <w:rPr>
                <w:rFonts w:eastAsia="Times New Roman" w:cs="Times New Roman"/>
                <w:sz w:val="20"/>
                <w:szCs w:val="20"/>
              </w:rPr>
              <w:t>Specify each type of vessel not listed above that was used to transport material containing a vapor</w:t>
            </w:r>
            <w:r>
              <w:rPr>
                <w:rFonts w:eastAsia="Times New Roman" w:cs="Times New Roman"/>
                <w:sz w:val="20"/>
                <w:szCs w:val="20"/>
              </w:rPr>
              <w:noBreakHyphen/>
              <w:t>phase concentration of 0.5 volume percent or greater.</w:t>
            </w:r>
          </w:p>
        </w:tc>
      </w:tr>
      <w:tr w:rsidR="00BC1293" w:rsidRPr="00E214A2" w14:paraId="0A3DCBD2" w14:textId="77777777" w:rsidTr="0043326B">
        <w:trPr>
          <w:trHeight w:val="854"/>
        </w:trPr>
        <w:tc>
          <w:tcPr>
            <w:tcW w:w="3155" w:type="dxa"/>
            <w:tcBorders>
              <w:top w:val="single" w:sz="4" w:space="0" w:color="auto"/>
              <w:left w:val="single" w:sz="4" w:space="0" w:color="auto"/>
              <w:bottom w:val="single" w:sz="4" w:space="0" w:color="auto"/>
              <w:right w:val="single" w:sz="4" w:space="0" w:color="auto"/>
            </w:tcBorders>
            <w:shd w:val="clear" w:color="auto" w:fill="C5D6F1"/>
            <w:vAlign w:val="center"/>
          </w:tcPr>
          <w:p w14:paraId="65932AF3" w14:textId="77777777" w:rsidR="00BC1293" w:rsidRPr="00B873C9" w:rsidRDefault="00BC1293" w:rsidP="00632412">
            <w:pPr>
              <w:rPr>
                <w:rFonts w:eastAsia="Times New Roman" w:cs="Times New Roman"/>
                <w:b/>
                <w:sz w:val="20"/>
                <w:szCs w:val="20"/>
              </w:rPr>
            </w:pPr>
            <w:r w:rsidRPr="00B873C9">
              <w:rPr>
                <w:rFonts w:eastAsia="Times New Roman" w:cs="Times New Roman"/>
                <w:b/>
                <w:sz w:val="20"/>
                <w:szCs w:val="20"/>
              </w:rPr>
              <w:t>VesselMaterialDetails</w:t>
            </w:r>
          </w:p>
        </w:tc>
        <w:tc>
          <w:tcPr>
            <w:tcW w:w="6120" w:type="dxa"/>
            <w:tcBorders>
              <w:top w:val="single" w:sz="4" w:space="0" w:color="auto"/>
              <w:left w:val="nil"/>
              <w:bottom w:val="single" w:sz="4" w:space="0" w:color="auto"/>
              <w:right w:val="single" w:sz="4" w:space="0" w:color="auto"/>
            </w:tcBorders>
            <w:shd w:val="clear" w:color="auto" w:fill="C5D6F1"/>
            <w:vAlign w:val="center"/>
          </w:tcPr>
          <w:p w14:paraId="59E390FB" w14:textId="77777777" w:rsidR="00BC1293" w:rsidRPr="005D4860" w:rsidRDefault="00BC1293" w:rsidP="007A67DA">
            <w:pPr>
              <w:rPr>
                <w:rFonts w:eastAsia="Times New Roman" w:cs="Times New Roman"/>
                <w:sz w:val="20"/>
                <w:szCs w:val="20"/>
              </w:rPr>
            </w:pPr>
            <w:r w:rsidRPr="00A85C0C">
              <w:rPr>
                <w:b/>
                <w:sz w:val="20"/>
                <w:szCs w:val="20"/>
              </w:rPr>
              <w:t xml:space="preserve">Parent Element:  </w:t>
            </w:r>
            <w:r w:rsidRPr="0048352A">
              <w:rPr>
                <w:rFonts w:eastAsia="Times New Roman" w:cs="Times New Roman"/>
                <w:sz w:val="20"/>
                <w:szCs w:val="20"/>
              </w:rPr>
              <w:t xml:space="preserve">A collection of data element containing details about the materials loaded.  Report a separate </w:t>
            </w:r>
            <w:r w:rsidRPr="005D4860">
              <w:rPr>
                <w:rFonts w:eastAsia="Times New Roman" w:cs="Times New Roman"/>
                <w:b/>
                <w:sz w:val="20"/>
                <w:szCs w:val="20"/>
              </w:rPr>
              <w:t>VesselMaterialDetails</w:t>
            </w:r>
            <w:r w:rsidRPr="005D4860">
              <w:rPr>
                <w:rFonts w:eastAsia="Times New Roman" w:cs="Times New Roman"/>
                <w:sz w:val="20"/>
                <w:szCs w:val="20"/>
              </w:rPr>
              <w:t xml:space="preserve"> record for each type of material loaded.</w:t>
            </w:r>
          </w:p>
        </w:tc>
      </w:tr>
      <w:tr w:rsidR="00453A92" w:rsidRPr="00E214A2" w14:paraId="71E4DBC4" w14:textId="77777777" w:rsidTr="00453A92">
        <w:trPr>
          <w:trHeight w:val="863"/>
        </w:trPr>
        <w:tc>
          <w:tcPr>
            <w:tcW w:w="3155" w:type="dxa"/>
            <w:tcBorders>
              <w:top w:val="nil"/>
              <w:left w:val="single" w:sz="4" w:space="0" w:color="auto"/>
              <w:bottom w:val="single" w:sz="4" w:space="0" w:color="auto"/>
              <w:right w:val="single" w:sz="4" w:space="0" w:color="auto"/>
            </w:tcBorders>
            <w:shd w:val="clear" w:color="auto" w:fill="auto"/>
            <w:vAlign w:val="center"/>
          </w:tcPr>
          <w:p w14:paraId="7FC0FA92" w14:textId="77777777" w:rsidR="00453A92" w:rsidRDefault="00453A92" w:rsidP="00632412">
            <w:pPr>
              <w:rPr>
                <w:rFonts w:eastAsia="Times New Roman" w:cs="Times New Roman"/>
                <w:sz w:val="20"/>
                <w:szCs w:val="20"/>
              </w:rPr>
            </w:pPr>
            <w:r>
              <w:rPr>
                <w:rFonts w:eastAsia="Times New Roman" w:cs="Times New Roman"/>
                <w:sz w:val="20"/>
                <w:szCs w:val="20"/>
              </w:rPr>
              <w:t>MaterialID</w:t>
            </w:r>
          </w:p>
        </w:tc>
        <w:tc>
          <w:tcPr>
            <w:tcW w:w="6120" w:type="dxa"/>
            <w:tcBorders>
              <w:top w:val="nil"/>
              <w:left w:val="nil"/>
              <w:bottom w:val="single" w:sz="4" w:space="0" w:color="auto"/>
              <w:right w:val="single" w:sz="4" w:space="0" w:color="auto"/>
            </w:tcBorders>
            <w:shd w:val="clear" w:color="auto" w:fill="auto"/>
            <w:vAlign w:val="center"/>
          </w:tcPr>
          <w:p w14:paraId="2959B797" w14:textId="77777777" w:rsidR="00453A92" w:rsidRDefault="00453A92" w:rsidP="00632412">
            <w:pPr>
              <w:rPr>
                <w:rFonts w:eastAsia="Times New Roman" w:cs="Times New Roman"/>
                <w:sz w:val="20"/>
                <w:szCs w:val="20"/>
              </w:rPr>
            </w:pPr>
            <w:r>
              <w:rPr>
                <w:rFonts w:eastAsia="Times New Roman" w:cs="Times New Roman"/>
                <w:sz w:val="20"/>
                <w:szCs w:val="20"/>
              </w:rPr>
              <w:t>Unique identifier for material, which must match the MaterialID used in the Subpart C Inputs XML file</w:t>
            </w:r>
          </w:p>
        </w:tc>
      </w:tr>
      <w:tr w:rsidR="00BC1293" w:rsidRPr="00E214A2" w14:paraId="798A4163" w14:textId="77777777" w:rsidTr="00012E47">
        <w:trPr>
          <w:trHeight w:val="3230"/>
        </w:trPr>
        <w:tc>
          <w:tcPr>
            <w:tcW w:w="3155" w:type="dxa"/>
            <w:tcBorders>
              <w:top w:val="nil"/>
              <w:left w:val="single" w:sz="4" w:space="0" w:color="auto"/>
              <w:bottom w:val="single" w:sz="4" w:space="0" w:color="auto"/>
              <w:right w:val="single" w:sz="4" w:space="0" w:color="auto"/>
            </w:tcBorders>
            <w:shd w:val="clear" w:color="auto" w:fill="auto"/>
            <w:vAlign w:val="center"/>
          </w:tcPr>
          <w:p w14:paraId="73CFEC14" w14:textId="77777777" w:rsidR="00BC1293" w:rsidRPr="006813A9" w:rsidRDefault="00BC1293" w:rsidP="00632412">
            <w:pPr>
              <w:rPr>
                <w:rFonts w:eastAsia="Times New Roman" w:cs="Times New Roman"/>
                <w:sz w:val="20"/>
                <w:szCs w:val="20"/>
              </w:rPr>
            </w:pPr>
            <w:r>
              <w:rPr>
                <w:rFonts w:eastAsia="Times New Roman" w:cs="Times New Roman"/>
                <w:sz w:val="20"/>
                <w:szCs w:val="20"/>
              </w:rPr>
              <w:t>MaterialType</w:t>
            </w:r>
          </w:p>
        </w:tc>
        <w:tc>
          <w:tcPr>
            <w:tcW w:w="6120" w:type="dxa"/>
            <w:tcBorders>
              <w:top w:val="nil"/>
              <w:left w:val="nil"/>
              <w:bottom w:val="single" w:sz="4" w:space="0" w:color="auto"/>
              <w:right w:val="single" w:sz="4" w:space="0" w:color="auto"/>
            </w:tcBorders>
            <w:shd w:val="clear" w:color="auto" w:fill="auto"/>
            <w:vAlign w:val="center"/>
          </w:tcPr>
          <w:p w14:paraId="0AA0C177" w14:textId="77777777" w:rsidR="00BC1293" w:rsidRDefault="00BC1293" w:rsidP="00632412">
            <w:pPr>
              <w:rPr>
                <w:rFonts w:eastAsia="Times New Roman" w:cs="Times New Roman"/>
                <w:sz w:val="20"/>
                <w:szCs w:val="20"/>
              </w:rPr>
            </w:pPr>
            <w:r>
              <w:rPr>
                <w:rFonts w:eastAsia="Times New Roman" w:cs="Times New Roman"/>
                <w:sz w:val="20"/>
                <w:szCs w:val="20"/>
              </w:rPr>
              <w:t>For the specified vessel type, report the type of each material containing a vapor</w:t>
            </w:r>
            <w:r>
              <w:rPr>
                <w:rFonts w:eastAsia="Times New Roman" w:cs="Times New Roman"/>
                <w:sz w:val="20"/>
                <w:szCs w:val="20"/>
              </w:rPr>
              <w:noBreakHyphen/>
              <w:t xml:space="preserve">phase </w:t>
            </w:r>
            <w:r w:rsidRPr="006F1365">
              <w:rPr>
                <w:rFonts w:cs="Times New Roman"/>
                <w:sz w:val="20"/>
                <w:szCs w:val="20"/>
              </w:rPr>
              <w:t>CH</w:t>
            </w:r>
            <w:r w:rsidRPr="006F1365">
              <w:rPr>
                <w:rFonts w:cs="Times New Roman"/>
                <w:sz w:val="20"/>
                <w:szCs w:val="20"/>
                <w:vertAlign w:val="subscript"/>
              </w:rPr>
              <w:t>4</w:t>
            </w:r>
            <w:r>
              <w:rPr>
                <w:rFonts w:eastAsia="Times New Roman" w:cs="Times New Roman"/>
                <w:sz w:val="20"/>
                <w:szCs w:val="20"/>
              </w:rPr>
              <w:t xml:space="preserve"> concentration of 0.5 volume percent or greater.  </w:t>
            </w:r>
            <w:r w:rsidRPr="00A75750">
              <w:rPr>
                <w:rFonts w:eastAsia="Times New Roman" w:cs="Times New Roman"/>
                <w:sz w:val="20"/>
                <w:szCs w:val="20"/>
              </w:rPr>
              <w:t>[</w:t>
            </w:r>
            <w:r w:rsidRPr="00A75750">
              <w:rPr>
                <w:rFonts w:cs="Times New Roman"/>
                <w:sz w:val="20"/>
                <w:szCs w:val="20"/>
              </w:rPr>
              <w:t xml:space="preserve">98.256(p)(2)] </w:t>
            </w:r>
            <w:r>
              <w:rPr>
                <w:rFonts w:cs="Times New Roman"/>
                <w:sz w:val="20"/>
                <w:szCs w:val="20"/>
              </w:rPr>
              <w:t xml:space="preserve"> </w:t>
            </w:r>
            <w:r>
              <w:rPr>
                <w:rFonts w:eastAsia="Times New Roman" w:cs="Times New Roman"/>
                <w:sz w:val="20"/>
                <w:szCs w:val="20"/>
              </w:rPr>
              <w:t>Below is the list of allowable values.</w:t>
            </w:r>
          </w:p>
          <w:p w14:paraId="542AB1FE" w14:textId="77777777" w:rsidR="00BC1293" w:rsidRDefault="00BC1293" w:rsidP="00632412">
            <w:pPr>
              <w:rPr>
                <w:rFonts w:eastAsia="Times New Roman" w:cs="Times New Roman"/>
                <w:sz w:val="20"/>
                <w:szCs w:val="20"/>
              </w:rPr>
            </w:pPr>
          </w:p>
          <w:p w14:paraId="04FB4D38" w14:textId="77777777" w:rsidR="00BC1293" w:rsidRPr="00A75750" w:rsidRDefault="00BC1293" w:rsidP="00632412">
            <w:pPr>
              <w:rPr>
                <w:rFonts w:eastAsia="Times New Roman" w:cs="Times New Roman"/>
                <w:sz w:val="18"/>
                <w:szCs w:val="18"/>
              </w:rPr>
            </w:pPr>
            <w:r w:rsidRPr="00A75750">
              <w:rPr>
                <w:rFonts w:eastAsia="Times New Roman" w:cs="Times New Roman"/>
                <w:sz w:val="18"/>
                <w:szCs w:val="18"/>
              </w:rPr>
              <w:t xml:space="preserve">  Unstabilized crude oil</w:t>
            </w:r>
            <w:r w:rsidRPr="00A75750">
              <w:rPr>
                <w:rFonts w:eastAsia="Times New Roman" w:cs="Times New Roman"/>
                <w:sz w:val="18"/>
                <w:szCs w:val="18"/>
              </w:rPr>
              <w:cr/>
              <w:t xml:space="preserve">  Stabilized crude oil</w:t>
            </w:r>
            <w:r w:rsidRPr="00A75750">
              <w:rPr>
                <w:rFonts w:eastAsia="Times New Roman" w:cs="Times New Roman"/>
                <w:sz w:val="18"/>
                <w:szCs w:val="18"/>
              </w:rPr>
              <w:cr/>
              <w:t xml:space="preserve">  Still gas or refinery fuel gas</w:t>
            </w:r>
            <w:r w:rsidRPr="00A75750">
              <w:rPr>
                <w:rFonts w:eastAsia="Times New Roman" w:cs="Times New Roman"/>
                <w:sz w:val="18"/>
                <w:szCs w:val="18"/>
              </w:rPr>
              <w:cr/>
              <w:t xml:space="preserve">  LPG (propane/butane)</w:t>
            </w:r>
            <w:r w:rsidRPr="00A75750">
              <w:rPr>
                <w:rFonts w:eastAsia="Times New Roman" w:cs="Times New Roman"/>
                <w:sz w:val="18"/>
                <w:szCs w:val="18"/>
              </w:rPr>
              <w:cr/>
              <w:t xml:space="preserve">  Ethylene</w:t>
            </w:r>
            <w:r w:rsidRPr="00A75750">
              <w:rPr>
                <w:rFonts w:eastAsia="Times New Roman" w:cs="Times New Roman"/>
                <w:sz w:val="18"/>
                <w:szCs w:val="18"/>
              </w:rPr>
              <w:cr/>
              <w:t xml:space="preserve">  Oxygenates</w:t>
            </w:r>
            <w:r w:rsidRPr="00A75750">
              <w:rPr>
                <w:rFonts w:eastAsia="Times New Roman" w:cs="Times New Roman"/>
                <w:sz w:val="18"/>
                <w:szCs w:val="18"/>
              </w:rPr>
              <w:cr/>
              <w:t xml:space="preserve">  Naphtha</w:t>
            </w:r>
            <w:r w:rsidRPr="00A75750">
              <w:rPr>
                <w:rFonts w:eastAsia="Times New Roman" w:cs="Times New Roman"/>
                <w:sz w:val="18"/>
                <w:szCs w:val="18"/>
              </w:rPr>
              <w:cr/>
              <w:t xml:space="preserve">  Gasoline or gasoline blending stocks other than oxygenates</w:t>
            </w:r>
            <w:r w:rsidRPr="00A75750">
              <w:rPr>
                <w:rFonts w:eastAsia="Times New Roman" w:cs="Times New Roman"/>
                <w:sz w:val="18"/>
                <w:szCs w:val="18"/>
              </w:rPr>
              <w:cr/>
              <w:t xml:space="preserve">  Other (specify)</w:t>
            </w:r>
          </w:p>
          <w:p w14:paraId="37CE1F0F" w14:textId="77777777" w:rsidR="00BC1293" w:rsidRPr="00E214A2" w:rsidRDefault="00BC1293" w:rsidP="00632412">
            <w:pPr>
              <w:rPr>
                <w:rFonts w:eastAsia="Times New Roman" w:cs="Times New Roman"/>
                <w:sz w:val="20"/>
                <w:szCs w:val="20"/>
              </w:rPr>
            </w:pPr>
          </w:p>
        </w:tc>
      </w:tr>
      <w:tr w:rsidR="00BC1293" w:rsidRPr="00E214A2" w14:paraId="36F74020" w14:textId="77777777" w:rsidTr="00012E47">
        <w:trPr>
          <w:trHeight w:val="980"/>
        </w:trPr>
        <w:tc>
          <w:tcPr>
            <w:tcW w:w="3155" w:type="dxa"/>
            <w:tcBorders>
              <w:top w:val="nil"/>
              <w:left w:val="single" w:sz="4" w:space="0" w:color="auto"/>
              <w:bottom w:val="single" w:sz="4" w:space="0" w:color="auto"/>
              <w:right w:val="single" w:sz="4" w:space="0" w:color="auto"/>
            </w:tcBorders>
            <w:shd w:val="clear" w:color="auto" w:fill="auto"/>
            <w:vAlign w:val="center"/>
          </w:tcPr>
          <w:p w14:paraId="47FB62FC" w14:textId="77777777" w:rsidR="00BC1293" w:rsidRPr="00A115A1" w:rsidRDefault="00BC1293" w:rsidP="00632412">
            <w:pPr>
              <w:rPr>
                <w:rFonts w:eastAsia="Times New Roman" w:cs="Times New Roman"/>
                <w:sz w:val="20"/>
                <w:szCs w:val="20"/>
              </w:rPr>
            </w:pPr>
            <w:r>
              <w:rPr>
                <w:rFonts w:eastAsia="Times New Roman" w:cs="Times New Roman"/>
                <w:sz w:val="20"/>
                <w:szCs w:val="20"/>
              </w:rPr>
              <w:t>OtherMaterialType</w:t>
            </w:r>
          </w:p>
        </w:tc>
        <w:tc>
          <w:tcPr>
            <w:tcW w:w="6120" w:type="dxa"/>
            <w:tcBorders>
              <w:top w:val="nil"/>
              <w:left w:val="nil"/>
              <w:bottom w:val="single" w:sz="4" w:space="0" w:color="auto"/>
              <w:right w:val="single" w:sz="4" w:space="0" w:color="auto"/>
            </w:tcBorders>
            <w:shd w:val="clear" w:color="auto" w:fill="auto"/>
            <w:vAlign w:val="center"/>
          </w:tcPr>
          <w:p w14:paraId="1211264E" w14:textId="77777777" w:rsidR="00BC1293" w:rsidRPr="00A115A1" w:rsidRDefault="00BC1293" w:rsidP="00632412">
            <w:pPr>
              <w:rPr>
                <w:rFonts w:eastAsia="Times New Roman" w:cs="Times New Roman"/>
                <w:sz w:val="20"/>
                <w:szCs w:val="20"/>
              </w:rPr>
            </w:pPr>
            <w:r w:rsidRPr="00A75750">
              <w:rPr>
                <w:rFonts w:eastAsia="Times New Roman" w:cs="Times New Roman"/>
                <w:b/>
                <w:sz w:val="20"/>
                <w:szCs w:val="20"/>
              </w:rPr>
              <w:t xml:space="preserve">Conditionally Required:  </w:t>
            </w:r>
            <w:r w:rsidRPr="00B873C9">
              <w:rPr>
                <w:rFonts w:eastAsia="Times New Roman" w:cs="Times New Roman"/>
                <w:sz w:val="20"/>
                <w:szCs w:val="20"/>
              </w:rPr>
              <w:t xml:space="preserve">Specify </w:t>
            </w:r>
            <w:r>
              <w:rPr>
                <w:rFonts w:eastAsia="Times New Roman" w:cs="Times New Roman"/>
                <w:sz w:val="20"/>
                <w:szCs w:val="20"/>
              </w:rPr>
              <w:t xml:space="preserve">each </w:t>
            </w:r>
            <w:r w:rsidRPr="00B873C9">
              <w:rPr>
                <w:rFonts w:eastAsia="Times New Roman" w:cs="Times New Roman"/>
                <w:sz w:val="20"/>
                <w:szCs w:val="20"/>
              </w:rPr>
              <w:t xml:space="preserve">type of material </w:t>
            </w:r>
            <w:r>
              <w:rPr>
                <w:rFonts w:eastAsia="Times New Roman" w:cs="Times New Roman"/>
                <w:sz w:val="20"/>
                <w:szCs w:val="20"/>
              </w:rPr>
              <w:t xml:space="preserve">not listed above that </w:t>
            </w:r>
            <w:r w:rsidRPr="00B873C9">
              <w:rPr>
                <w:rFonts w:eastAsia="Times New Roman" w:cs="Times New Roman"/>
                <w:sz w:val="20"/>
                <w:szCs w:val="20"/>
              </w:rPr>
              <w:t>contain</w:t>
            </w:r>
            <w:r>
              <w:rPr>
                <w:rFonts w:eastAsia="Times New Roman" w:cs="Times New Roman"/>
                <w:sz w:val="20"/>
                <w:szCs w:val="20"/>
              </w:rPr>
              <w:t>ed</w:t>
            </w:r>
            <w:r w:rsidRPr="00B873C9">
              <w:rPr>
                <w:rFonts w:eastAsia="Times New Roman" w:cs="Times New Roman"/>
                <w:sz w:val="20"/>
                <w:szCs w:val="20"/>
              </w:rPr>
              <w:t xml:space="preserve"> a vapor</w:t>
            </w:r>
            <w:r>
              <w:rPr>
                <w:rFonts w:eastAsia="Times New Roman" w:cs="Times New Roman"/>
                <w:sz w:val="20"/>
                <w:szCs w:val="20"/>
              </w:rPr>
              <w:noBreakHyphen/>
            </w:r>
            <w:r w:rsidRPr="00B873C9">
              <w:rPr>
                <w:rFonts w:eastAsia="Times New Roman" w:cs="Times New Roman"/>
                <w:sz w:val="20"/>
                <w:szCs w:val="20"/>
              </w:rPr>
              <w:t xml:space="preserve">phase </w:t>
            </w:r>
            <w:r>
              <w:rPr>
                <w:rFonts w:eastAsia="Times New Roman" w:cs="Times New Roman"/>
                <w:sz w:val="20"/>
                <w:szCs w:val="20"/>
              </w:rPr>
              <w:t>con</w:t>
            </w:r>
            <w:r w:rsidRPr="00B873C9">
              <w:rPr>
                <w:rFonts w:eastAsia="Times New Roman" w:cs="Times New Roman"/>
                <w:sz w:val="20"/>
                <w:szCs w:val="20"/>
              </w:rPr>
              <w:t xml:space="preserve">centration of </w:t>
            </w:r>
            <w:r w:rsidRPr="006F1365">
              <w:rPr>
                <w:rFonts w:cs="Times New Roman"/>
                <w:sz w:val="20"/>
                <w:szCs w:val="20"/>
              </w:rPr>
              <w:t>CH</w:t>
            </w:r>
            <w:r w:rsidRPr="006F1365">
              <w:rPr>
                <w:rFonts w:cs="Times New Roman"/>
                <w:sz w:val="20"/>
                <w:szCs w:val="20"/>
                <w:vertAlign w:val="subscript"/>
              </w:rPr>
              <w:t>4</w:t>
            </w:r>
            <w:r>
              <w:rPr>
                <w:rFonts w:eastAsia="Times New Roman" w:cs="Times New Roman"/>
                <w:sz w:val="20"/>
                <w:szCs w:val="20"/>
              </w:rPr>
              <w:t xml:space="preserve"> </w:t>
            </w:r>
            <w:r w:rsidRPr="00B873C9">
              <w:rPr>
                <w:rFonts w:eastAsia="Times New Roman" w:cs="Times New Roman"/>
                <w:sz w:val="20"/>
                <w:szCs w:val="20"/>
              </w:rPr>
              <w:t>of 0.5 volume percent o</w:t>
            </w:r>
            <w:r>
              <w:rPr>
                <w:rFonts w:eastAsia="Times New Roman" w:cs="Times New Roman"/>
                <w:sz w:val="20"/>
                <w:szCs w:val="20"/>
              </w:rPr>
              <w:t>r greater.</w:t>
            </w:r>
          </w:p>
        </w:tc>
      </w:tr>
      <w:tr w:rsidR="00BC1293" w:rsidRPr="00E214A2" w14:paraId="78789D91" w14:textId="77777777" w:rsidTr="00012E47">
        <w:trPr>
          <w:trHeight w:val="3248"/>
        </w:trPr>
        <w:tc>
          <w:tcPr>
            <w:tcW w:w="3155" w:type="dxa"/>
            <w:tcBorders>
              <w:top w:val="nil"/>
              <w:left w:val="single" w:sz="4" w:space="0" w:color="auto"/>
              <w:bottom w:val="single" w:sz="4" w:space="0" w:color="auto"/>
              <w:right w:val="single" w:sz="4" w:space="0" w:color="auto"/>
            </w:tcBorders>
            <w:shd w:val="clear" w:color="auto" w:fill="auto"/>
            <w:vAlign w:val="center"/>
          </w:tcPr>
          <w:p w14:paraId="4663D188" w14:textId="77777777" w:rsidR="00BC1293" w:rsidRDefault="00BC1293" w:rsidP="00632412">
            <w:pPr>
              <w:rPr>
                <w:rFonts w:eastAsia="Times New Roman" w:cs="Times New Roman"/>
                <w:sz w:val="20"/>
                <w:szCs w:val="20"/>
              </w:rPr>
            </w:pPr>
            <w:r>
              <w:rPr>
                <w:rFonts w:eastAsia="Times New Roman" w:cs="Times New Roman"/>
                <w:sz w:val="20"/>
                <w:szCs w:val="20"/>
              </w:rPr>
              <w:t>ControlSystemTypeName</w:t>
            </w:r>
          </w:p>
        </w:tc>
        <w:tc>
          <w:tcPr>
            <w:tcW w:w="6120" w:type="dxa"/>
            <w:tcBorders>
              <w:top w:val="nil"/>
              <w:left w:val="nil"/>
              <w:bottom w:val="single" w:sz="4" w:space="0" w:color="auto"/>
              <w:right w:val="single" w:sz="4" w:space="0" w:color="auto"/>
            </w:tcBorders>
            <w:shd w:val="clear" w:color="auto" w:fill="auto"/>
            <w:vAlign w:val="center"/>
          </w:tcPr>
          <w:p w14:paraId="7E6A3A4D" w14:textId="77777777" w:rsidR="00BC1293" w:rsidRDefault="00BC1293" w:rsidP="00632412">
            <w:pPr>
              <w:rPr>
                <w:rFonts w:eastAsia="Times New Roman" w:cs="Times New Roman"/>
                <w:sz w:val="20"/>
                <w:szCs w:val="20"/>
              </w:rPr>
            </w:pPr>
            <w:r w:rsidRPr="00B873C9">
              <w:rPr>
                <w:rFonts w:eastAsia="Times New Roman" w:cs="Times New Roman"/>
                <w:sz w:val="20"/>
                <w:szCs w:val="20"/>
              </w:rPr>
              <w:t>The type of control system used to reduce emissions from the loading of the</w:t>
            </w:r>
            <w:r>
              <w:rPr>
                <w:rFonts w:eastAsia="Times New Roman" w:cs="Times New Roman"/>
                <w:sz w:val="20"/>
                <w:szCs w:val="20"/>
              </w:rPr>
              <w:t xml:space="preserve"> specified</w:t>
            </w:r>
            <w:r w:rsidRPr="00B873C9">
              <w:rPr>
                <w:rFonts w:eastAsia="Times New Roman" w:cs="Times New Roman"/>
                <w:sz w:val="20"/>
                <w:szCs w:val="20"/>
              </w:rPr>
              <w:t xml:space="preserve"> material.  </w:t>
            </w:r>
            <w:r w:rsidRPr="00A75750">
              <w:rPr>
                <w:rFonts w:eastAsia="Times New Roman" w:cs="Times New Roman"/>
                <w:sz w:val="20"/>
                <w:szCs w:val="20"/>
              </w:rPr>
              <w:t>[</w:t>
            </w:r>
            <w:r w:rsidRPr="00A75750">
              <w:rPr>
                <w:rFonts w:cs="Times New Roman"/>
                <w:sz w:val="20"/>
                <w:szCs w:val="20"/>
              </w:rPr>
              <w:t>98.256(p)(</w:t>
            </w:r>
            <w:r>
              <w:rPr>
                <w:rFonts w:cs="Times New Roman"/>
                <w:sz w:val="20"/>
                <w:szCs w:val="20"/>
              </w:rPr>
              <w:t>3</w:t>
            </w:r>
            <w:r w:rsidRPr="00A75750">
              <w:rPr>
                <w:rFonts w:cs="Times New Roman"/>
                <w:sz w:val="20"/>
                <w:szCs w:val="20"/>
              </w:rPr>
              <w:t xml:space="preserve">)] </w:t>
            </w:r>
            <w:r>
              <w:rPr>
                <w:rFonts w:cs="Times New Roman"/>
                <w:sz w:val="20"/>
                <w:szCs w:val="20"/>
              </w:rPr>
              <w:t xml:space="preserve"> </w:t>
            </w:r>
            <w:r>
              <w:rPr>
                <w:rFonts w:eastAsia="Times New Roman" w:cs="Times New Roman"/>
                <w:sz w:val="20"/>
                <w:szCs w:val="20"/>
              </w:rPr>
              <w:t xml:space="preserve">Below is the </w:t>
            </w:r>
            <w:r w:rsidRPr="00B873C9">
              <w:rPr>
                <w:rFonts w:eastAsia="Times New Roman" w:cs="Times New Roman"/>
                <w:sz w:val="20"/>
                <w:szCs w:val="20"/>
              </w:rPr>
              <w:t>list of allowable values.</w:t>
            </w:r>
          </w:p>
          <w:p w14:paraId="4C4B8B64" w14:textId="77777777" w:rsidR="00BC1293" w:rsidRDefault="00BC1293" w:rsidP="00632412">
            <w:pPr>
              <w:rPr>
                <w:rFonts w:eastAsia="Times New Roman" w:cs="Times New Roman"/>
                <w:sz w:val="20"/>
                <w:szCs w:val="20"/>
              </w:rPr>
            </w:pPr>
          </w:p>
          <w:p w14:paraId="092F5911" w14:textId="77777777" w:rsidR="00BC1293" w:rsidRPr="00A75750" w:rsidRDefault="00BC1293" w:rsidP="00632412">
            <w:pPr>
              <w:rPr>
                <w:rFonts w:eastAsia="Times New Roman" w:cs="Times New Roman"/>
                <w:sz w:val="18"/>
                <w:szCs w:val="18"/>
              </w:rPr>
            </w:pPr>
            <w:r w:rsidRPr="00A75750">
              <w:rPr>
                <w:rFonts w:eastAsia="Times New Roman" w:cs="Times New Roman"/>
                <w:sz w:val="18"/>
                <w:szCs w:val="18"/>
              </w:rPr>
              <w:t xml:space="preserve">  Submerged loading or bottom filling only; no other control system</w:t>
            </w:r>
            <w:r w:rsidRPr="00A75750">
              <w:rPr>
                <w:rFonts w:eastAsia="Times New Roman" w:cs="Times New Roman"/>
                <w:sz w:val="18"/>
                <w:szCs w:val="18"/>
              </w:rPr>
              <w:cr/>
            </w:r>
            <w:r w:rsidRPr="00A75750">
              <w:rPr>
                <w:rFonts w:eastAsia="Times New Roman" w:cs="Times New Roman"/>
                <w:sz w:val="18"/>
                <w:szCs w:val="18"/>
              </w:rPr>
              <w:br/>
              <w:t xml:space="preserve">  Vapor balancing</w:t>
            </w:r>
            <w:r w:rsidRPr="00A75750">
              <w:rPr>
                <w:rFonts w:eastAsia="Times New Roman" w:cs="Times New Roman"/>
                <w:sz w:val="18"/>
                <w:szCs w:val="18"/>
              </w:rPr>
              <w:cr/>
            </w:r>
            <w:r w:rsidRPr="00A75750">
              <w:rPr>
                <w:rFonts w:eastAsia="Times New Roman" w:cs="Times New Roman"/>
                <w:sz w:val="18"/>
                <w:szCs w:val="18"/>
              </w:rPr>
              <w:br/>
              <w:t xml:space="preserve">  Thermal or catalytic incinerator/oxidizer</w:t>
            </w:r>
            <w:r w:rsidRPr="00A75750">
              <w:rPr>
                <w:rFonts w:eastAsia="Times New Roman" w:cs="Times New Roman"/>
                <w:sz w:val="18"/>
                <w:szCs w:val="18"/>
              </w:rPr>
              <w:cr/>
            </w:r>
            <w:r w:rsidRPr="00A75750">
              <w:rPr>
                <w:rFonts w:eastAsia="Times New Roman" w:cs="Times New Roman"/>
                <w:sz w:val="18"/>
                <w:szCs w:val="18"/>
              </w:rPr>
              <w:br/>
              <w:t xml:space="preserve">  Flare</w:t>
            </w:r>
            <w:r w:rsidRPr="00A75750">
              <w:rPr>
                <w:rFonts w:eastAsia="Times New Roman" w:cs="Times New Roman"/>
                <w:sz w:val="18"/>
                <w:szCs w:val="18"/>
              </w:rPr>
              <w:cr/>
            </w:r>
            <w:r w:rsidRPr="00A75750">
              <w:rPr>
                <w:rFonts w:eastAsia="Times New Roman" w:cs="Times New Roman"/>
                <w:sz w:val="18"/>
                <w:szCs w:val="18"/>
              </w:rPr>
              <w:br/>
              <w:t xml:space="preserve">  Carbon adsorber</w:t>
            </w:r>
            <w:r w:rsidRPr="00A75750">
              <w:rPr>
                <w:rFonts w:eastAsia="Times New Roman" w:cs="Times New Roman"/>
                <w:sz w:val="18"/>
                <w:szCs w:val="18"/>
              </w:rPr>
              <w:cr/>
            </w:r>
            <w:r w:rsidRPr="00A75750">
              <w:rPr>
                <w:rFonts w:eastAsia="Times New Roman" w:cs="Times New Roman"/>
                <w:sz w:val="18"/>
                <w:szCs w:val="18"/>
              </w:rPr>
              <w:br/>
              <w:t xml:space="preserve">  Condenser</w:t>
            </w:r>
            <w:r w:rsidRPr="00A75750">
              <w:rPr>
                <w:rFonts w:eastAsia="Times New Roman" w:cs="Times New Roman"/>
                <w:sz w:val="18"/>
                <w:szCs w:val="18"/>
              </w:rPr>
              <w:cr/>
            </w:r>
            <w:r w:rsidRPr="00A75750">
              <w:rPr>
                <w:rFonts w:eastAsia="Times New Roman" w:cs="Times New Roman"/>
                <w:sz w:val="18"/>
                <w:szCs w:val="18"/>
              </w:rPr>
              <w:br/>
              <w:t xml:space="preserve">  Oil scrubber</w:t>
            </w:r>
            <w:r w:rsidRPr="00A75750">
              <w:rPr>
                <w:rFonts w:eastAsia="Times New Roman" w:cs="Times New Roman"/>
                <w:sz w:val="18"/>
                <w:szCs w:val="18"/>
              </w:rPr>
              <w:cr/>
            </w:r>
            <w:r w:rsidRPr="00A75750">
              <w:rPr>
                <w:rFonts w:eastAsia="Times New Roman" w:cs="Times New Roman"/>
                <w:sz w:val="18"/>
                <w:szCs w:val="18"/>
              </w:rPr>
              <w:br/>
              <w:t xml:space="preserve">  None</w:t>
            </w:r>
            <w:r w:rsidRPr="00A75750">
              <w:rPr>
                <w:rFonts w:eastAsia="Times New Roman" w:cs="Times New Roman"/>
                <w:sz w:val="18"/>
                <w:szCs w:val="18"/>
              </w:rPr>
              <w:br/>
              <w:t xml:space="preserve">  Other (specify)</w:t>
            </w:r>
            <w:r w:rsidRPr="00A75750">
              <w:rPr>
                <w:rFonts w:eastAsia="Times New Roman" w:cs="Times New Roman"/>
                <w:sz w:val="18"/>
                <w:szCs w:val="18"/>
              </w:rPr>
              <w:cr/>
            </w:r>
            <w:r w:rsidRPr="00A75750">
              <w:rPr>
                <w:rFonts w:eastAsia="Times New Roman" w:cs="Times New Roman"/>
                <w:sz w:val="18"/>
                <w:szCs w:val="18"/>
              </w:rPr>
              <w:br/>
            </w:r>
          </w:p>
        </w:tc>
      </w:tr>
      <w:tr w:rsidR="00BC1293" w:rsidRPr="00E214A2" w14:paraId="46CBC2DD" w14:textId="77777777" w:rsidTr="00012E47">
        <w:trPr>
          <w:trHeight w:val="980"/>
        </w:trPr>
        <w:tc>
          <w:tcPr>
            <w:tcW w:w="3155" w:type="dxa"/>
            <w:tcBorders>
              <w:top w:val="nil"/>
              <w:left w:val="single" w:sz="4" w:space="0" w:color="auto"/>
              <w:bottom w:val="single" w:sz="4" w:space="0" w:color="auto"/>
              <w:right w:val="single" w:sz="4" w:space="0" w:color="auto"/>
            </w:tcBorders>
            <w:shd w:val="clear" w:color="auto" w:fill="auto"/>
            <w:vAlign w:val="center"/>
          </w:tcPr>
          <w:p w14:paraId="4641ACF3" w14:textId="77777777" w:rsidR="00BC1293" w:rsidRDefault="00BC1293" w:rsidP="00632412">
            <w:pPr>
              <w:rPr>
                <w:rFonts w:eastAsia="Times New Roman" w:cs="Times New Roman"/>
                <w:sz w:val="20"/>
                <w:szCs w:val="20"/>
              </w:rPr>
            </w:pPr>
            <w:r>
              <w:rPr>
                <w:rFonts w:eastAsia="Times New Roman" w:cs="Times New Roman"/>
                <w:sz w:val="20"/>
                <w:szCs w:val="20"/>
              </w:rPr>
              <w:lastRenderedPageBreak/>
              <w:t>OtherControlSystemTypeName</w:t>
            </w:r>
          </w:p>
        </w:tc>
        <w:tc>
          <w:tcPr>
            <w:tcW w:w="6120" w:type="dxa"/>
            <w:tcBorders>
              <w:top w:val="nil"/>
              <w:left w:val="nil"/>
              <w:bottom w:val="single" w:sz="4" w:space="0" w:color="auto"/>
              <w:right w:val="single" w:sz="4" w:space="0" w:color="auto"/>
            </w:tcBorders>
            <w:shd w:val="clear" w:color="auto" w:fill="auto"/>
            <w:vAlign w:val="center"/>
          </w:tcPr>
          <w:p w14:paraId="6094C80F" w14:textId="77777777" w:rsidR="00BC1293" w:rsidRDefault="00BC1293" w:rsidP="00632412">
            <w:pPr>
              <w:rPr>
                <w:rFonts w:eastAsia="Times New Roman" w:cs="Times New Roman"/>
                <w:sz w:val="20"/>
                <w:szCs w:val="20"/>
              </w:rPr>
            </w:pPr>
            <w:r w:rsidRPr="00A75750">
              <w:rPr>
                <w:rFonts w:eastAsia="Times New Roman" w:cs="Times New Roman"/>
                <w:b/>
                <w:sz w:val="20"/>
                <w:szCs w:val="20"/>
              </w:rPr>
              <w:t xml:space="preserve">Conditionally Required:  </w:t>
            </w:r>
            <w:r w:rsidRPr="00B873C9">
              <w:rPr>
                <w:rFonts w:eastAsia="Times New Roman" w:cs="Times New Roman"/>
                <w:sz w:val="20"/>
                <w:szCs w:val="20"/>
              </w:rPr>
              <w:t xml:space="preserve">Specify </w:t>
            </w:r>
            <w:r>
              <w:rPr>
                <w:rFonts w:eastAsia="Times New Roman" w:cs="Times New Roman"/>
                <w:sz w:val="20"/>
                <w:szCs w:val="20"/>
              </w:rPr>
              <w:t xml:space="preserve">each </w:t>
            </w:r>
            <w:r w:rsidRPr="00B873C9">
              <w:rPr>
                <w:rFonts w:eastAsia="Times New Roman" w:cs="Times New Roman"/>
                <w:sz w:val="20"/>
                <w:szCs w:val="20"/>
              </w:rPr>
              <w:t xml:space="preserve">type of control system used </w:t>
            </w:r>
            <w:r>
              <w:rPr>
                <w:rFonts w:eastAsia="Times New Roman" w:cs="Times New Roman"/>
                <w:sz w:val="20"/>
                <w:szCs w:val="20"/>
              </w:rPr>
              <w:t xml:space="preserve">not listed above that was used to </w:t>
            </w:r>
            <w:r w:rsidRPr="00B873C9">
              <w:rPr>
                <w:rFonts w:eastAsia="Times New Roman" w:cs="Times New Roman"/>
                <w:sz w:val="20"/>
                <w:szCs w:val="20"/>
              </w:rPr>
              <w:t>reduce emissions from the loading of the material.</w:t>
            </w:r>
          </w:p>
        </w:tc>
      </w:tr>
    </w:tbl>
    <w:p w14:paraId="11FF62D8" w14:textId="77777777" w:rsidR="00BC1293" w:rsidRDefault="00BC1293" w:rsidP="00BC1293"/>
    <w:p w14:paraId="0D7FA1AF" w14:textId="77777777" w:rsidR="00BC1293" w:rsidRDefault="00BC1293" w:rsidP="00BC1293"/>
    <w:p w14:paraId="746A664D" w14:textId="77777777" w:rsidR="00BC1293" w:rsidRPr="00CA46C3" w:rsidRDefault="00BC1293" w:rsidP="00CA46C3">
      <w:pPr>
        <w:pStyle w:val="XMLExcerpt"/>
      </w:pPr>
      <w:r w:rsidRPr="00CA46C3">
        <w:br/>
      </w:r>
      <w:bookmarkStart w:id="978" w:name="_Toc473900487"/>
      <w:r w:rsidRPr="00CA46C3">
        <w:t>Example for Loading Operations Details</w:t>
      </w:r>
      <w:bookmarkEnd w:id="978"/>
    </w:p>
    <w:p w14:paraId="30E38CDD" w14:textId="77777777" w:rsidR="00BC1293" w:rsidRPr="003C15E2" w:rsidRDefault="00BC4FD3" w:rsidP="00BC1293">
      <w:pPr>
        <w:pStyle w:val="NormalWeb"/>
        <w:spacing w:before="0" w:beforeAutospacing="0" w:after="0" w:afterAutospacing="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3023232" behindDoc="0" locked="0" layoutInCell="1" allowOverlap="1" wp14:anchorId="33341034" wp14:editId="6F5E6D62">
                <wp:simplePos x="0" y="0"/>
                <wp:positionH relativeFrom="column">
                  <wp:posOffset>-21946</wp:posOffset>
                </wp:positionH>
                <wp:positionV relativeFrom="paragraph">
                  <wp:posOffset>123012</wp:posOffset>
                </wp:positionV>
                <wp:extent cx="5905500" cy="3174797"/>
                <wp:effectExtent l="0" t="0" r="19050" b="26035"/>
                <wp:wrapNone/>
                <wp:docPr id="682"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317479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3A81FB" w14:textId="77777777" w:rsidR="00E82D8A" w:rsidRPr="00BC4FD3" w:rsidRDefault="00E82D8A" w:rsidP="00BC4FD3">
                            <w:pPr>
                              <w:rPr>
                                <w:rFonts w:ascii="Verdana" w:hAnsi="Verdana"/>
                                <w:color w:val="990000"/>
                                <w:sz w:val="14"/>
                                <w:szCs w:val="14"/>
                              </w:rPr>
                            </w:pPr>
                            <w:r w:rsidRPr="00BC4FD3">
                              <w:rPr>
                                <w:rFonts w:ascii="Verdana" w:hAnsi="Verdana"/>
                                <w:color w:val="0000FF"/>
                                <w:sz w:val="14"/>
                                <w:szCs w:val="14"/>
                              </w:rPr>
                              <w:t>&lt;ghg:</w:t>
                            </w:r>
                            <w:r w:rsidRPr="00BC4FD3">
                              <w:rPr>
                                <w:rFonts w:ascii="Verdana" w:hAnsi="Verdana"/>
                                <w:color w:val="990000"/>
                                <w:sz w:val="14"/>
                                <w:szCs w:val="14"/>
                              </w:rPr>
                              <w:t>LoadingOperationsDetails</w:t>
                            </w:r>
                            <w:r w:rsidRPr="00BC4FD3">
                              <w:rPr>
                                <w:rFonts w:ascii="Verdana" w:hAnsi="Verdana"/>
                                <w:color w:val="0000FF"/>
                                <w:sz w:val="14"/>
                                <w:szCs w:val="14"/>
                              </w:rPr>
                              <w:t>&gt;</w:t>
                            </w:r>
                          </w:p>
                          <w:p w14:paraId="3A994364" w14:textId="77777777"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t xml:space="preserve">     </w:t>
                            </w:r>
                            <w:r w:rsidRPr="00BC4FD3">
                              <w:rPr>
                                <w:rFonts w:ascii="Verdana" w:hAnsi="Verdana"/>
                                <w:color w:val="0000FF"/>
                                <w:sz w:val="14"/>
                                <w:szCs w:val="14"/>
                              </w:rPr>
                              <w:t>&lt;ghg:</w:t>
                            </w:r>
                            <w:r w:rsidRPr="00BC4FD3">
                              <w:rPr>
                                <w:rFonts w:ascii="Verdana" w:hAnsi="Verdana"/>
                                <w:color w:val="990000"/>
                                <w:sz w:val="14"/>
                                <w:szCs w:val="14"/>
                              </w:rPr>
                              <w:t xml:space="preserve">TotalCH4Emissions </w:t>
                            </w:r>
                            <w:r w:rsidRPr="00BC4FD3">
                              <w:rPr>
                                <w:rFonts w:ascii="Verdana" w:hAnsi="Verdana"/>
                                <w:color w:val="FF0000"/>
                                <w:sz w:val="14"/>
                                <w:szCs w:val="14"/>
                              </w:rPr>
                              <w:t>massUOM</w:t>
                            </w:r>
                            <w:r w:rsidRPr="00BC4FD3">
                              <w:rPr>
                                <w:rStyle w:val="m1"/>
                                <w:rFonts w:ascii="Verdana" w:hAnsi="Verdana"/>
                                <w:sz w:val="14"/>
                                <w:szCs w:val="14"/>
                              </w:rPr>
                              <w:t>=</w:t>
                            </w:r>
                            <w:r w:rsidRPr="00BC4FD3">
                              <w:rPr>
                                <w:rFonts w:ascii="Verdana" w:hAnsi="Verdana"/>
                                <w:sz w:val="14"/>
                                <w:szCs w:val="14"/>
                              </w:rPr>
                              <w:t>"Metric Tons"</w:t>
                            </w:r>
                            <w:r w:rsidRPr="00BC4FD3">
                              <w:rPr>
                                <w:rFonts w:ascii="Verdana" w:hAnsi="Verdana"/>
                                <w:color w:val="0000FF"/>
                                <w:sz w:val="14"/>
                                <w:szCs w:val="14"/>
                              </w:rPr>
                              <w:t>&gt;</w:t>
                            </w:r>
                          </w:p>
                          <w:p w14:paraId="24BB1890" w14:textId="77777777"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r w:rsidRPr="00BC4FD3">
                              <w:rPr>
                                <w:rFonts w:ascii="Verdana" w:hAnsi="Verdana"/>
                                <w:color w:val="990000"/>
                                <w:sz w:val="14"/>
                                <w:szCs w:val="14"/>
                              </w:rPr>
                              <w:t>CalculatedValue</w:t>
                            </w:r>
                            <w:r w:rsidRPr="00BC4FD3">
                              <w:rPr>
                                <w:rFonts w:ascii="Verdana" w:hAnsi="Verdana"/>
                                <w:color w:val="0000FF"/>
                                <w:sz w:val="14"/>
                                <w:szCs w:val="14"/>
                              </w:rPr>
                              <w:t>&gt;</w:t>
                            </w:r>
                            <w:r w:rsidRPr="00BC4FD3">
                              <w:rPr>
                                <w:rFonts w:ascii="Verdana" w:hAnsi="Verdana"/>
                                <w:sz w:val="14"/>
                                <w:szCs w:val="14"/>
                              </w:rPr>
                              <w:t>123.</w:t>
                            </w:r>
                            <w:r>
                              <w:rPr>
                                <w:rFonts w:ascii="Verdana" w:hAnsi="Verdana"/>
                                <w:sz w:val="14"/>
                                <w:szCs w:val="14"/>
                              </w:rPr>
                              <w:t>6</w:t>
                            </w:r>
                            <w:r w:rsidRPr="00BC4FD3">
                              <w:rPr>
                                <w:rFonts w:ascii="Verdana" w:hAnsi="Verdana"/>
                                <w:sz w:val="14"/>
                                <w:szCs w:val="14"/>
                              </w:rPr>
                              <w:t>5</w:t>
                            </w:r>
                            <w:r w:rsidRPr="00BC4FD3">
                              <w:rPr>
                                <w:rFonts w:ascii="Verdana" w:hAnsi="Verdana"/>
                                <w:color w:val="0000FF"/>
                                <w:sz w:val="14"/>
                                <w:szCs w:val="14"/>
                              </w:rPr>
                              <w:t>&lt;/ghg:</w:t>
                            </w:r>
                            <w:r w:rsidRPr="00BC4FD3">
                              <w:rPr>
                                <w:rFonts w:ascii="Verdana" w:hAnsi="Verdana"/>
                                <w:color w:val="990000"/>
                                <w:sz w:val="14"/>
                                <w:szCs w:val="14"/>
                              </w:rPr>
                              <w:t>CalculatedValue</w:t>
                            </w:r>
                            <w:r w:rsidRPr="00BC4FD3">
                              <w:rPr>
                                <w:rFonts w:ascii="Verdana" w:hAnsi="Verdana"/>
                                <w:color w:val="0000FF"/>
                                <w:sz w:val="14"/>
                                <w:szCs w:val="14"/>
                              </w:rPr>
                              <w:t>&gt;</w:t>
                            </w:r>
                          </w:p>
                          <w:p w14:paraId="38AA1FDC" w14:textId="77777777"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t xml:space="preserve">     </w:t>
                            </w:r>
                            <w:r w:rsidRPr="00BC4FD3">
                              <w:rPr>
                                <w:rFonts w:ascii="Verdana" w:hAnsi="Verdana"/>
                                <w:color w:val="0000FF"/>
                                <w:sz w:val="14"/>
                                <w:szCs w:val="14"/>
                              </w:rPr>
                              <w:t>&lt;/ghg:</w:t>
                            </w:r>
                            <w:r w:rsidRPr="00BC4FD3">
                              <w:rPr>
                                <w:rFonts w:ascii="Verdana" w:hAnsi="Verdana"/>
                                <w:color w:val="990000"/>
                                <w:sz w:val="14"/>
                                <w:szCs w:val="14"/>
                              </w:rPr>
                              <w:t>TotalCH4Emissions</w:t>
                            </w:r>
                            <w:r w:rsidRPr="00BC4FD3">
                              <w:rPr>
                                <w:rFonts w:ascii="Verdana" w:hAnsi="Verdana"/>
                                <w:color w:val="0000FF"/>
                                <w:sz w:val="14"/>
                                <w:szCs w:val="14"/>
                              </w:rPr>
                              <w:t>&gt;</w:t>
                            </w:r>
                          </w:p>
                          <w:p w14:paraId="719502B3" w14:textId="77777777" w:rsidR="00E82D8A" w:rsidRDefault="00E82D8A" w:rsidP="00BC4FD3">
                            <w:pPr>
                              <w:rPr>
                                <w:rFonts w:ascii="Verdana" w:hAnsi="Verdana"/>
                                <w:color w:val="0000FF"/>
                                <w:sz w:val="14"/>
                                <w:szCs w:val="14"/>
                              </w:rPr>
                            </w:pPr>
                            <w:r w:rsidRPr="00BC4FD3">
                              <w:rPr>
                                <w:rFonts w:ascii="Verdana" w:hAnsi="Verdana"/>
                                <w:color w:val="990000"/>
                                <w:sz w:val="14"/>
                                <w:szCs w:val="14"/>
                              </w:rPr>
                              <w:tab/>
                              <w:t xml:space="preserve">     </w:t>
                            </w:r>
                            <w:r w:rsidRPr="00BC4FD3">
                              <w:rPr>
                                <w:rFonts w:ascii="Verdana" w:hAnsi="Verdana"/>
                                <w:color w:val="0000FF"/>
                                <w:sz w:val="14"/>
                                <w:szCs w:val="14"/>
                              </w:rPr>
                              <w:t>&lt;ghg:</w:t>
                            </w:r>
                            <w:r w:rsidRPr="00BC4FD3">
                              <w:rPr>
                                <w:rFonts w:ascii="Verdana" w:hAnsi="Verdana"/>
                                <w:color w:val="990000"/>
                                <w:sz w:val="14"/>
                                <w:szCs w:val="14"/>
                              </w:rPr>
                              <w:t>VesselDetails</w:t>
                            </w:r>
                            <w:r w:rsidRPr="00BC4FD3">
                              <w:rPr>
                                <w:rFonts w:ascii="Verdana" w:hAnsi="Verdana"/>
                                <w:color w:val="0000FF"/>
                                <w:sz w:val="14"/>
                                <w:szCs w:val="14"/>
                              </w:rPr>
                              <w:t>&gt;</w:t>
                            </w:r>
                          </w:p>
                          <w:p w14:paraId="7C958DAD" w14:textId="77777777"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r w:rsidRPr="00BC4FD3">
                              <w:rPr>
                                <w:rFonts w:ascii="Verdana" w:hAnsi="Verdana"/>
                                <w:color w:val="990000"/>
                                <w:sz w:val="14"/>
                                <w:szCs w:val="14"/>
                              </w:rPr>
                              <w:t>Vessel</w:t>
                            </w:r>
                            <w:r>
                              <w:rPr>
                                <w:rFonts w:ascii="Verdana" w:hAnsi="Verdana"/>
                                <w:color w:val="990000"/>
                                <w:sz w:val="14"/>
                                <w:szCs w:val="14"/>
                              </w:rPr>
                              <w:t>ID</w:t>
                            </w:r>
                            <w:r w:rsidRPr="00BC4FD3">
                              <w:rPr>
                                <w:rFonts w:ascii="Verdana" w:hAnsi="Verdana"/>
                                <w:color w:val="0000FF"/>
                                <w:sz w:val="14"/>
                                <w:szCs w:val="14"/>
                              </w:rPr>
                              <w:t>&gt;</w:t>
                            </w:r>
                            <w:r>
                              <w:rPr>
                                <w:rFonts w:ascii="Verdana" w:hAnsi="Verdana"/>
                                <w:sz w:val="14"/>
                                <w:szCs w:val="14"/>
                              </w:rPr>
                              <w:t>Edmund Fitzgerald</w:t>
                            </w:r>
                            <w:r w:rsidRPr="00BC4FD3">
                              <w:rPr>
                                <w:rFonts w:ascii="Verdana" w:hAnsi="Verdana"/>
                                <w:color w:val="0000FF"/>
                                <w:sz w:val="14"/>
                                <w:szCs w:val="14"/>
                              </w:rPr>
                              <w:t>&lt;/ghg:</w:t>
                            </w:r>
                            <w:r w:rsidRPr="00BC4FD3">
                              <w:rPr>
                                <w:rFonts w:ascii="Verdana" w:hAnsi="Verdana"/>
                                <w:color w:val="990000"/>
                                <w:sz w:val="14"/>
                                <w:szCs w:val="14"/>
                              </w:rPr>
                              <w:t>Vesse</w:t>
                            </w:r>
                            <w:r>
                              <w:rPr>
                                <w:rFonts w:ascii="Verdana" w:hAnsi="Verdana"/>
                                <w:color w:val="990000"/>
                                <w:sz w:val="14"/>
                                <w:szCs w:val="14"/>
                              </w:rPr>
                              <w:t>lID</w:t>
                            </w:r>
                            <w:r w:rsidRPr="00BC4FD3">
                              <w:rPr>
                                <w:rFonts w:ascii="Verdana" w:hAnsi="Verdana"/>
                                <w:color w:val="0000FF"/>
                                <w:sz w:val="14"/>
                                <w:szCs w:val="14"/>
                              </w:rPr>
                              <w:t>&gt;</w:t>
                            </w:r>
                          </w:p>
                          <w:p w14:paraId="10692168" w14:textId="77777777"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r w:rsidRPr="00BC4FD3">
                              <w:rPr>
                                <w:rFonts w:ascii="Verdana" w:hAnsi="Verdana"/>
                                <w:color w:val="990000"/>
                                <w:sz w:val="14"/>
                                <w:szCs w:val="14"/>
                              </w:rPr>
                              <w:t>VesselType</w:t>
                            </w:r>
                            <w:r w:rsidRPr="00BC4FD3">
                              <w:rPr>
                                <w:rFonts w:ascii="Verdana" w:hAnsi="Verdana"/>
                                <w:color w:val="0000FF"/>
                                <w:sz w:val="14"/>
                                <w:szCs w:val="14"/>
                              </w:rPr>
                              <w:t>&gt;</w:t>
                            </w:r>
                            <w:r w:rsidRPr="00BC4FD3">
                              <w:rPr>
                                <w:rFonts w:ascii="Verdana" w:hAnsi="Verdana"/>
                                <w:sz w:val="14"/>
                                <w:szCs w:val="14"/>
                              </w:rPr>
                              <w:t>Barge</w:t>
                            </w:r>
                            <w:r w:rsidRPr="00BC4FD3">
                              <w:rPr>
                                <w:rFonts w:ascii="Verdana" w:hAnsi="Verdana"/>
                                <w:color w:val="0000FF"/>
                                <w:sz w:val="14"/>
                                <w:szCs w:val="14"/>
                              </w:rPr>
                              <w:t>&lt;/ghg:</w:t>
                            </w:r>
                            <w:r w:rsidRPr="00BC4FD3">
                              <w:rPr>
                                <w:rFonts w:ascii="Verdana" w:hAnsi="Verdana"/>
                                <w:color w:val="990000"/>
                                <w:sz w:val="14"/>
                                <w:szCs w:val="14"/>
                              </w:rPr>
                              <w:t>VesselType</w:t>
                            </w:r>
                            <w:r w:rsidRPr="00BC4FD3">
                              <w:rPr>
                                <w:rFonts w:ascii="Verdana" w:hAnsi="Verdana"/>
                                <w:color w:val="0000FF"/>
                                <w:sz w:val="14"/>
                                <w:szCs w:val="14"/>
                              </w:rPr>
                              <w:t>&gt;</w:t>
                            </w:r>
                          </w:p>
                          <w:p w14:paraId="2C335A7D" w14:textId="77777777"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r w:rsidRPr="00BC4FD3">
                              <w:rPr>
                                <w:rFonts w:ascii="Verdana" w:hAnsi="Verdana"/>
                                <w:color w:val="990000"/>
                                <w:sz w:val="14"/>
                                <w:szCs w:val="14"/>
                              </w:rPr>
                              <w:t>VesselMaterialDetails&gt;</w:t>
                            </w:r>
                          </w:p>
                          <w:p w14:paraId="492340BB" w14:textId="77777777" w:rsidR="00E82D8A"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r w:rsidRPr="00BC4FD3">
                              <w:rPr>
                                <w:rFonts w:ascii="Verdana" w:hAnsi="Verdana"/>
                                <w:color w:val="990000"/>
                                <w:sz w:val="14"/>
                                <w:szCs w:val="14"/>
                              </w:rPr>
                              <w:t>Material</w:t>
                            </w:r>
                            <w:r>
                              <w:rPr>
                                <w:rFonts w:ascii="Verdana" w:hAnsi="Verdana"/>
                                <w:color w:val="990000"/>
                                <w:sz w:val="14"/>
                                <w:szCs w:val="14"/>
                              </w:rPr>
                              <w:t>ID</w:t>
                            </w:r>
                            <w:r w:rsidRPr="00BC4FD3">
                              <w:rPr>
                                <w:rFonts w:ascii="Verdana" w:hAnsi="Verdana"/>
                                <w:color w:val="0000FF"/>
                                <w:sz w:val="14"/>
                                <w:szCs w:val="14"/>
                              </w:rPr>
                              <w:t>&gt;</w:t>
                            </w:r>
                            <w:r>
                              <w:rPr>
                                <w:rFonts w:ascii="Verdana" w:hAnsi="Verdana"/>
                                <w:sz w:val="14"/>
                                <w:szCs w:val="14"/>
                              </w:rPr>
                              <w:t>Vessel Material 1</w:t>
                            </w:r>
                            <w:r w:rsidRPr="00BC4FD3">
                              <w:rPr>
                                <w:rFonts w:ascii="Verdana" w:hAnsi="Verdana"/>
                                <w:color w:val="0000FF"/>
                                <w:sz w:val="14"/>
                                <w:szCs w:val="14"/>
                              </w:rPr>
                              <w:t>&lt;/ghg:</w:t>
                            </w:r>
                            <w:r w:rsidRPr="00BC4FD3">
                              <w:rPr>
                                <w:rFonts w:ascii="Verdana" w:hAnsi="Verdana"/>
                                <w:color w:val="990000"/>
                                <w:sz w:val="14"/>
                                <w:szCs w:val="14"/>
                              </w:rPr>
                              <w:t>Material</w:t>
                            </w:r>
                            <w:r>
                              <w:rPr>
                                <w:rFonts w:ascii="Verdana" w:hAnsi="Verdana"/>
                                <w:color w:val="990000"/>
                                <w:sz w:val="14"/>
                                <w:szCs w:val="14"/>
                              </w:rPr>
                              <w:t>ID</w:t>
                            </w:r>
                            <w:r w:rsidRPr="00BC4FD3">
                              <w:rPr>
                                <w:rFonts w:ascii="Verdana" w:hAnsi="Verdana"/>
                                <w:color w:val="0000FF"/>
                                <w:sz w:val="14"/>
                                <w:szCs w:val="14"/>
                              </w:rPr>
                              <w:t>&gt;</w:t>
                            </w:r>
                          </w:p>
                          <w:p w14:paraId="68771F2C" w14:textId="77777777"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r w:rsidRPr="00BC4FD3">
                              <w:rPr>
                                <w:rFonts w:ascii="Verdana" w:hAnsi="Verdana"/>
                                <w:color w:val="990000"/>
                                <w:sz w:val="14"/>
                                <w:szCs w:val="14"/>
                              </w:rPr>
                              <w:t>MaterialType</w:t>
                            </w:r>
                            <w:r w:rsidRPr="00BC4FD3">
                              <w:rPr>
                                <w:rFonts w:ascii="Verdana" w:hAnsi="Verdana"/>
                                <w:color w:val="0000FF"/>
                                <w:sz w:val="14"/>
                                <w:szCs w:val="14"/>
                              </w:rPr>
                              <w:t>&gt;</w:t>
                            </w:r>
                            <w:r w:rsidRPr="00BC4FD3">
                              <w:rPr>
                                <w:rFonts w:ascii="Verdana" w:hAnsi="Verdana"/>
                                <w:sz w:val="14"/>
                                <w:szCs w:val="14"/>
                              </w:rPr>
                              <w:t>Still gas or refinery fuel gas</w:t>
                            </w:r>
                            <w:r w:rsidRPr="00BC4FD3">
                              <w:rPr>
                                <w:rFonts w:ascii="Verdana" w:hAnsi="Verdana"/>
                                <w:color w:val="0000FF"/>
                                <w:sz w:val="14"/>
                                <w:szCs w:val="14"/>
                              </w:rPr>
                              <w:t>&lt;/ghg:</w:t>
                            </w:r>
                            <w:r w:rsidRPr="00BC4FD3">
                              <w:rPr>
                                <w:rFonts w:ascii="Verdana" w:hAnsi="Verdana"/>
                                <w:color w:val="990000"/>
                                <w:sz w:val="14"/>
                                <w:szCs w:val="14"/>
                              </w:rPr>
                              <w:t>MaterialType</w:t>
                            </w:r>
                            <w:r w:rsidRPr="00BC4FD3">
                              <w:rPr>
                                <w:rFonts w:ascii="Verdana" w:hAnsi="Verdana"/>
                                <w:color w:val="0000FF"/>
                                <w:sz w:val="14"/>
                                <w:szCs w:val="14"/>
                              </w:rPr>
                              <w:t>&gt;</w:t>
                            </w:r>
                          </w:p>
                          <w:p w14:paraId="3CF3C1A3" w14:textId="77777777"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r w:rsidRPr="00BC4FD3">
                              <w:rPr>
                                <w:rFonts w:ascii="Verdana" w:hAnsi="Verdana"/>
                                <w:color w:val="990000"/>
                                <w:sz w:val="14"/>
                                <w:szCs w:val="14"/>
                              </w:rPr>
                              <w:t>ControlSystemTypeName</w:t>
                            </w:r>
                            <w:r w:rsidRPr="00BC4FD3">
                              <w:rPr>
                                <w:rFonts w:ascii="Verdana" w:hAnsi="Verdana"/>
                                <w:color w:val="0000FF"/>
                                <w:sz w:val="14"/>
                                <w:szCs w:val="14"/>
                              </w:rPr>
                              <w:t>&gt;</w:t>
                            </w:r>
                            <w:r w:rsidRPr="00BC4FD3">
                              <w:rPr>
                                <w:rFonts w:ascii="Verdana" w:hAnsi="Verdana"/>
                                <w:sz w:val="14"/>
                                <w:szCs w:val="14"/>
                              </w:rPr>
                              <w:t>Thermal or catalytic incinerator/oxidizer</w:t>
                            </w:r>
                            <w:r w:rsidRPr="00BC4FD3">
                              <w:rPr>
                                <w:rFonts w:ascii="Verdana" w:hAnsi="Verdana"/>
                                <w:color w:val="0000FF"/>
                                <w:sz w:val="14"/>
                                <w:szCs w:val="14"/>
                              </w:rPr>
                              <w:t>&lt;/ghg:</w:t>
                            </w:r>
                            <w:r w:rsidRPr="00BC4FD3">
                              <w:rPr>
                                <w:rFonts w:ascii="Verdana" w:hAnsi="Verdana"/>
                                <w:color w:val="990000"/>
                                <w:sz w:val="14"/>
                                <w:szCs w:val="14"/>
                              </w:rPr>
                              <w:t>ControlSystemTypeName</w:t>
                            </w:r>
                            <w:r w:rsidRPr="00BC4FD3">
                              <w:rPr>
                                <w:rFonts w:ascii="Verdana" w:hAnsi="Verdana"/>
                                <w:color w:val="0000FF"/>
                                <w:sz w:val="14"/>
                                <w:szCs w:val="14"/>
                              </w:rPr>
                              <w:t>&gt;</w:t>
                            </w:r>
                          </w:p>
                          <w:p w14:paraId="6E585E35" w14:textId="77777777"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r w:rsidRPr="00BC4FD3">
                              <w:rPr>
                                <w:rFonts w:ascii="Verdana" w:hAnsi="Verdana"/>
                                <w:color w:val="990000"/>
                                <w:sz w:val="14"/>
                                <w:szCs w:val="14"/>
                              </w:rPr>
                              <w:t>VesselMaterialDetails</w:t>
                            </w:r>
                            <w:r w:rsidRPr="00BC4FD3">
                              <w:rPr>
                                <w:rFonts w:ascii="Verdana" w:hAnsi="Verdana"/>
                                <w:color w:val="0000FF"/>
                                <w:sz w:val="14"/>
                                <w:szCs w:val="14"/>
                              </w:rPr>
                              <w:t>&gt;</w:t>
                            </w:r>
                          </w:p>
                          <w:p w14:paraId="4F2308D8" w14:textId="77777777" w:rsidR="00E82D8A" w:rsidRDefault="00E82D8A" w:rsidP="00BC4FD3">
                            <w:pPr>
                              <w:rPr>
                                <w:rFonts w:ascii="Verdana" w:hAnsi="Verdana"/>
                                <w:color w:val="0000FF"/>
                                <w:sz w:val="14"/>
                                <w:szCs w:val="14"/>
                              </w:rPr>
                            </w:pP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r w:rsidRPr="00BC4FD3">
                              <w:rPr>
                                <w:rFonts w:ascii="Verdana" w:hAnsi="Verdana"/>
                                <w:color w:val="990000"/>
                                <w:sz w:val="14"/>
                                <w:szCs w:val="14"/>
                              </w:rPr>
                              <w:t>VesselMaterialDetails</w:t>
                            </w:r>
                            <w:r w:rsidRPr="00BC4FD3">
                              <w:rPr>
                                <w:rFonts w:ascii="Verdana" w:hAnsi="Verdana"/>
                                <w:color w:val="0000FF"/>
                                <w:sz w:val="14"/>
                                <w:szCs w:val="14"/>
                              </w:rPr>
                              <w:t>&gt;</w:t>
                            </w:r>
                          </w:p>
                          <w:p w14:paraId="0E172E66" w14:textId="77777777"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r w:rsidRPr="00BC4FD3">
                              <w:rPr>
                                <w:rFonts w:ascii="Verdana" w:hAnsi="Verdana"/>
                                <w:color w:val="990000"/>
                                <w:sz w:val="14"/>
                                <w:szCs w:val="14"/>
                              </w:rPr>
                              <w:t>Material</w:t>
                            </w:r>
                            <w:r>
                              <w:rPr>
                                <w:rFonts w:ascii="Verdana" w:hAnsi="Verdana"/>
                                <w:color w:val="990000"/>
                                <w:sz w:val="14"/>
                                <w:szCs w:val="14"/>
                              </w:rPr>
                              <w:t>ID</w:t>
                            </w:r>
                            <w:r w:rsidRPr="00BC4FD3">
                              <w:rPr>
                                <w:rFonts w:ascii="Verdana" w:hAnsi="Verdana"/>
                                <w:color w:val="0000FF"/>
                                <w:sz w:val="14"/>
                                <w:szCs w:val="14"/>
                              </w:rPr>
                              <w:t>&gt;</w:t>
                            </w:r>
                            <w:r>
                              <w:rPr>
                                <w:rFonts w:ascii="Verdana" w:hAnsi="Verdana"/>
                                <w:sz w:val="14"/>
                                <w:szCs w:val="14"/>
                              </w:rPr>
                              <w:t>Vessel Material 2</w:t>
                            </w:r>
                            <w:r w:rsidRPr="00BC4FD3">
                              <w:rPr>
                                <w:rFonts w:ascii="Verdana" w:hAnsi="Verdana"/>
                                <w:color w:val="0000FF"/>
                                <w:sz w:val="14"/>
                                <w:szCs w:val="14"/>
                              </w:rPr>
                              <w:t>&lt;/ghg:</w:t>
                            </w:r>
                            <w:r w:rsidRPr="00BC4FD3">
                              <w:rPr>
                                <w:rFonts w:ascii="Verdana" w:hAnsi="Verdana"/>
                                <w:color w:val="990000"/>
                                <w:sz w:val="14"/>
                                <w:szCs w:val="14"/>
                              </w:rPr>
                              <w:t>Material</w:t>
                            </w:r>
                            <w:r>
                              <w:rPr>
                                <w:rFonts w:ascii="Verdana" w:hAnsi="Verdana"/>
                                <w:color w:val="990000"/>
                                <w:sz w:val="14"/>
                                <w:szCs w:val="14"/>
                              </w:rPr>
                              <w:t>ID</w:t>
                            </w:r>
                            <w:r w:rsidRPr="00BC4FD3">
                              <w:rPr>
                                <w:rFonts w:ascii="Verdana" w:hAnsi="Verdana"/>
                                <w:color w:val="0000FF"/>
                                <w:sz w:val="14"/>
                                <w:szCs w:val="14"/>
                              </w:rPr>
                              <w:t>&gt;</w:t>
                            </w:r>
                          </w:p>
                          <w:p w14:paraId="2A5BB00F" w14:textId="77777777"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r w:rsidRPr="00BC4FD3">
                              <w:rPr>
                                <w:rFonts w:ascii="Verdana" w:hAnsi="Verdana"/>
                                <w:color w:val="990000"/>
                                <w:sz w:val="14"/>
                                <w:szCs w:val="14"/>
                              </w:rPr>
                              <w:t>MaterialType&gt;</w:t>
                            </w:r>
                            <w:r w:rsidRPr="00BC4FD3">
                              <w:rPr>
                                <w:rFonts w:ascii="Verdana" w:hAnsi="Verdana"/>
                                <w:sz w:val="14"/>
                                <w:szCs w:val="14"/>
                              </w:rPr>
                              <w:t>Oxygenates</w:t>
                            </w:r>
                            <w:r w:rsidRPr="00BC4FD3">
                              <w:rPr>
                                <w:rFonts w:ascii="Verdana" w:hAnsi="Verdana"/>
                                <w:color w:val="0000FF"/>
                                <w:sz w:val="14"/>
                                <w:szCs w:val="14"/>
                              </w:rPr>
                              <w:t>&lt;/ghg:</w:t>
                            </w:r>
                            <w:r w:rsidRPr="00BC4FD3">
                              <w:rPr>
                                <w:rFonts w:ascii="Verdana" w:hAnsi="Verdana"/>
                                <w:color w:val="990000"/>
                                <w:sz w:val="14"/>
                                <w:szCs w:val="14"/>
                              </w:rPr>
                              <w:t>MaterialType</w:t>
                            </w:r>
                            <w:r w:rsidRPr="00BC4FD3">
                              <w:rPr>
                                <w:rFonts w:ascii="Verdana" w:hAnsi="Verdana"/>
                                <w:color w:val="0000FF"/>
                                <w:sz w:val="14"/>
                                <w:szCs w:val="14"/>
                              </w:rPr>
                              <w:t>&gt;</w:t>
                            </w:r>
                          </w:p>
                          <w:p w14:paraId="1A7E0159" w14:textId="77777777"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r w:rsidRPr="00BC4FD3">
                              <w:rPr>
                                <w:rFonts w:ascii="Verdana" w:hAnsi="Verdana"/>
                                <w:color w:val="990000"/>
                                <w:sz w:val="14"/>
                                <w:szCs w:val="14"/>
                              </w:rPr>
                              <w:t>ControlSystemTypeName&gt;</w:t>
                            </w:r>
                            <w:r w:rsidRPr="00BC4FD3">
                              <w:rPr>
                                <w:rFonts w:ascii="Verdana" w:hAnsi="Verdana"/>
                                <w:sz w:val="14"/>
                                <w:szCs w:val="14"/>
                              </w:rPr>
                              <w:t>Condenser</w:t>
                            </w:r>
                            <w:r w:rsidRPr="00BC4FD3">
                              <w:rPr>
                                <w:rFonts w:ascii="Verdana" w:hAnsi="Verdana"/>
                                <w:color w:val="0000FF"/>
                                <w:sz w:val="14"/>
                                <w:szCs w:val="14"/>
                              </w:rPr>
                              <w:t>&lt;/ghg:</w:t>
                            </w:r>
                            <w:r w:rsidRPr="00BC4FD3">
                              <w:rPr>
                                <w:rFonts w:ascii="Verdana" w:hAnsi="Verdana"/>
                                <w:color w:val="990000"/>
                                <w:sz w:val="14"/>
                                <w:szCs w:val="14"/>
                              </w:rPr>
                              <w:t>VesselMaterialDetails&gt;</w:t>
                            </w:r>
                          </w:p>
                          <w:p w14:paraId="6F067B43" w14:textId="77777777" w:rsidR="00E82D8A" w:rsidRPr="00BC4FD3" w:rsidRDefault="00E82D8A" w:rsidP="007F228E">
                            <w:pPr>
                              <w:ind w:left="216" w:firstLine="216"/>
                              <w:rPr>
                                <w:rFonts w:ascii="Verdana" w:hAnsi="Verdana"/>
                                <w:color w:val="990000"/>
                                <w:sz w:val="14"/>
                                <w:szCs w:val="14"/>
                              </w:rPr>
                            </w:pPr>
                            <w:r w:rsidRPr="00BC4FD3">
                              <w:rPr>
                                <w:rFonts w:ascii="Verdana" w:hAnsi="Verdana"/>
                                <w:color w:val="990000"/>
                                <w:sz w:val="14"/>
                                <w:szCs w:val="14"/>
                              </w:rPr>
                              <w:t xml:space="preserve">          </w:t>
                            </w:r>
                            <w:r w:rsidRPr="00BC4FD3">
                              <w:rPr>
                                <w:rFonts w:ascii="Verdana" w:hAnsi="Verdana"/>
                                <w:color w:val="0000FF"/>
                                <w:sz w:val="14"/>
                                <w:szCs w:val="14"/>
                              </w:rPr>
                              <w:t>&lt;/ghg:</w:t>
                            </w:r>
                            <w:r w:rsidRPr="00BC4FD3">
                              <w:rPr>
                                <w:rFonts w:ascii="Verdana" w:hAnsi="Verdana"/>
                                <w:color w:val="990000"/>
                                <w:sz w:val="14"/>
                                <w:szCs w:val="14"/>
                              </w:rPr>
                              <w:t>VesselMaterialDetails</w:t>
                            </w:r>
                            <w:r w:rsidRPr="00BC4FD3">
                              <w:rPr>
                                <w:rFonts w:ascii="Verdana" w:hAnsi="Verdana"/>
                                <w:color w:val="0000FF"/>
                                <w:sz w:val="14"/>
                                <w:szCs w:val="14"/>
                              </w:rPr>
                              <w:t>&gt;</w:t>
                            </w:r>
                          </w:p>
                          <w:p w14:paraId="66B3A190" w14:textId="77777777"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r>
                            <w:r w:rsidRPr="00BC4FD3">
                              <w:rPr>
                                <w:rFonts w:ascii="Verdana" w:hAnsi="Verdana"/>
                                <w:color w:val="0000FF"/>
                                <w:sz w:val="14"/>
                                <w:szCs w:val="14"/>
                              </w:rPr>
                              <w:t>&lt;/ghg:</w:t>
                            </w:r>
                            <w:r w:rsidRPr="00BC4FD3">
                              <w:rPr>
                                <w:rFonts w:ascii="Verdana" w:hAnsi="Verdana"/>
                                <w:color w:val="990000"/>
                                <w:sz w:val="14"/>
                                <w:szCs w:val="14"/>
                              </w:rPr>
                              <w:t>VesselDetails</w:t>
                            </w:r>
                            <w:r w:rsidRPr="00BC4FD3">
                              <w:rPr>
                                <w:rFonts w:ascii="Verdana" w:hAnsi="Verdana"/>
                                <w:color w:val="0000FF"/>
                                <w:sz w:val="14"/>
                                <w:szCs w:val="14"/>
                              </w:rPr>
                              <w:t>&gt;</w:t>
                            </w:r>
                          </w:p>
                          <w:p w14:paraId="144A04A1" w14:textId="77777777" w:rsidR="00E82D8A" w:rsidRDefault="00E82D8A" w:rsidP="00BC4FD3">
                            <w:pPr>
                              <w:rPr>
                                <w:rFonts w:ascii="Verdana" w:hAnsi="Verdana"/>
                                <w:color w:val="0000FF"/>
                                <w:sz w:val="14"/>
                                <w:szCs w:val="14"/>
                              </w:rPr>
                            </w:pPr>
                            <w:r w:rsidRPr="00BC4FD3">
                              <w:rPr>
                                <w:rFonts w:ascii="Verdana" w:hAnsi="Verdana"/>
                                <w:color w:val="990000"/>
                                <w:sz w:val="14"/>
                                <w:szCs w:val="14"/>
                              </w:rPr>
                              <w:tab/>
                            </w:r>
                            <w:r>
                              <w:rPr>
                                <w:rFonts w:ascii="Verdana" w:hAnsi="Verdana"/>
                                <w:color w:val="990000"/>
                                <w:sz w:val="14"/>
                                <w:szCs w:val="14"/>
                              </w:rPr>
                              <w:tab/>
                            </w:r>
                            <w:r w:rsidRPr="00BC4FD3">
                              <w:rPr>
                                <w:rFonts w:ascii="Verdana" w:hAnsi="Verdana"/>
                                <w:color w:val="0000FF"/>
                                <w:sz w:val="14"/>
                                <w:szCs w:val="14"/>
                              </w:rPr>
                              <w:t>&lt;ghg:</w:t>
                            </w:r>
                            <w:r w:rsidRPr="00BC4FD3">
                              <w:rPr>
                                <w:rFonts w:ascii="Verdana" w:hAnsi="Verdana"/>
                                <w:color w:val="990000"/>
                                <w:sz w:val="14"/>
                                <w:szCs w:val="14"/>
                              </w:rPr>
                              <w:t>VesselDetails</w:t>
                            </w:r>
                            <w:r w:rsidRPr="00BC4FD3">
                              <w:rPr>
                                <w:rFonts w:ascii="Verdana" w:hAnsi="Verdana"/>
                                <w:color w:val="0000FF"/>
                                <w:sz w:val="14"/>
                                <w:szCs w:val="14"/>
                              </w:rPr>
                              <w:t>&gt;</w:t>
                            </w:r>
                          </w:p>
                          <w:p w14:paraId="76A05CDE" w14:textId="77777777"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r w:rsidRPr="00BC4FD3">
                              <w:rPr>
                                <w:rFonts w:ascii="Verdana" w:hAnsi="Verdana"/>
                                <w:color w:val="990000"/>
                                <w:sz w:val="14"/>
                                <w:szCs w:val="14"/>
                              </w:rPr>
                              <w:t>Vessel</w:t>
                            </w:r>
                            <w:r>
                              <w:rPr>
                                <w:rFonts w:ascii="Verdana" w:hAnsi="Verdana"/>
                                <w:color w:val="990000"/>
                                <w:sz w:val="14"/>
                                <w:szCs w:val="14"/>
                              </w:rPr>
                              <w:t>ID</w:t>
                            </w:r>
                            <w:r w:rsidRPr="00BC4FD3">
                              <w:rPr>
                                <w:rFonts w:ascii="Verdana" w:hAnsi="Verdana"/>
                                <w:color w:val="0000FF"/>
                                <w:sz w:val="14"/>
                                <w:szCs w:val="14"/>
                              </w:rPr>
                              <w:t>&gt;</w:t>
                            </w:r>
                            <w:r>
                              <w:rPr>
                                <w:rFonts w:ascii="Verdana" w:hAnsi="Verdana"/>
                                <w:sz w:val="14"/>
                                <w:szCs w:val="14"/>
                              </w:rPr>
                              <w:t>Casey Jones</w:t>
                            </w:r>
                            <w:r w:rsidRPr="00BC4FD3">
                              <w:rPr>
                                <w:rFonts w:ascii="Verdana" w:hAnsi="Verdana"/>
                                <w:color w:val="0000FF"/>
                                <w:sz w:val="14"/>
                                <w:szCs w:val="14"/>
                              </w:rPr>
                              <w:t>&lt;/ghg:</w:t>
                            </w:r>
                            <w:r w:rsidRPr="00BC4FD3">
                              <w:rPr>
                                <w:rFonts w:ascii="Verdana" w:hAnsi="Verdana"/>
                                <w:color w:val="990000"/>
                                <w:sz w:val="14"/>
                                <w:szCs w:val="14"/>
                              </w:rPr>
                              <w:t>Vesse</w:t>
                            </w:r>
                            <w:r>
                              <w:rPr>
                                <w:rFonts w:ascii="Verdana" w:hAnsi="Verdana"/>
                                <w:color w:val="990000"/>
                                <w:sz w:val="14"/>
                                <w:szCs w:val="14"/>
                              </w:rPr>
                              <w:t>lID</w:t>
                            </w:r>
                            <w:r w:rsidRPr="00BC4FD3">
                              <w:rPr>
                                <w:rFonts w:ascii="Verdana" w:hAnsi="Verdana"/>
                                <w:color w:val="0000FF"/>
                                <w:sz w:val="14"/>
                                <w:szCs w:val="14"/>
                              </w:rPr>
                              <w:t>&gt;</w:t>
                            </w:r>
                          </w:p>
                          <w:p w14:paraId="01179C53" w14:textId="77777777"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r w:rsidRPr="00BC4FD3">
                              <w:rPr>
                                <w:rFonts w:ascii="Verdana" w:hAnsi="Verdana"/>
                                <w:color w:val="990000"/>
                                <w:sz w:val="14"/>
                                <w:szCs w:val="14"/>
                              </w:rPr>
                              <w:t>VesselType&gt;</w:t>
                            </w:r>
                            <w:r w:rsidRPr="00BC4FD3">
                              <w:rPr>
                                <w:rFonts w:ascii="Verdana" w:hAnsi="Verdana"/>
                                <w:sz w:val="14"/>
                                <w:szCs w:val="14"/>
                              </w:rPr>
                              <w:t>Railcar</w:t>
                            </w:r>
                            <w:r w:rsidRPr="00BC4FD3">
                              <w:rPr>
                                <w:rFonts w:ascii="Verdana" w:hAnsi="Verdana"/>
                                <w:color w:val="0000FF"/>
                                <w:sz w:val="14"/>
                                <w:szCs w:val="14"/>
                              </w:rPr>
                              <w:t>&lt;/ghg</w:t>
                            </w:r>
                            <w:r w:rsidRPr="00BC4FD3">
                              <w:rPr>
                                <w:rFonts w:ascii="Verdana" w:hAnsi="Verdana"/>
                                <w:color w:val="990000"/>
                                <w:sz w:val="14"/>
                                <w:szCs w:val="14"/>
                              </w:rPr>
                              <w:t>:VesselType</w:t>
                            </w:r>
                            <w:r w:rsidRPr="00BC4FD3">
                              <w:rPr>
                                <w:rFonts w:ascii="Verdana" w:hAnsi="Verdana"/>
                                <w:color w:val="0000FF"/>
                                <w:sz w:val="14"/>
                                <w:szCs w:val="14"/>
                              </w:rPr>
                              <w:t>&gt;</w:t>
                            </w:r>
                          </w:p>
                          <w:p w14:paraId="01D4D062" w14:textId="77777777" w:rsidR="00E82D8A" w:rsidRDefault="00E82D8A" w:rsidP="00BC4FD3">
                            <w:pPr>
                              <w:rPr>
                                <w:rFonts w:ascii="Verdana" w:hAnsi="Verdana"/>
                                <w:color w:val="0000FF"/>
                                <w:sz w:val="14"/>
                                <w:szCs w:val="14"/>
                              </w:rPr>
                            </w:pP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r w:rsidRPr="00BC4FD3">
                              <w:rPr>
                                <w:rFonts w:ascii="Verdana" w:hAnsi="Verdana"/>
                                <w:color w:val="990000"/>
                                <w:sz w:val="14"/>
                                <w:szCs w:val="14"/>
                              </w:rPr>
                              <w:t>VesselMaterialDetails</w:t>
                            </w:r>
                            <w:r w:rsidRPr="00BC4FD3">
                              <w:rPr>
                                <w:rFonts w:ascii="Verdana" w:hAnsi="Verdana"/>
                                <w:color w:val="0000FF"/>
                                <w:sz w:val="14"/>
                                <w:szCs w:val="14"/>
                              </w:rPr>
                              <w:t>&gt;</w:t>
                            </w:r>
                          </w:p>
                          <w:p w14:paraId="5C4AE3DE" w14:textId="77777777"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r w:rsidRPr="00BC4FD3">
                              <w:rPr>
                                <w:rFonts w:ascii="Verdana" w:hAnsi="Verdana"/>
                                <w:color w:val="990000"/>
                                <w:sz w:val="14"/>
                                <w:szCs w:val="14"/>
                              </w:rPr>
                              <w:t>Material</w:t>
                            </w:r>
                            <w:r>
                              <w:rPr>
                                <w:rFonts w:ascii="Verdana" w:hAnsi="Verdana"/>
                                <w:color w:val="990000"/>
                                <w:sz w:val="14"/>
                                <w:szCs w:val="14"/>
                              </w:rPr>
                              <w:t>ID</w:t>
                            </w:r>
                            <w:r w:rsidRPr="00BC4FD3">
                              <w:rPr>
                                <w:rFonts w:ascii="Verdana" w:hAnsi="Verdana"/>
                                <w:color w:val="0000FF"/>
                                <w:sz w:val="14"/>
                                <w:szCs w:val="14"/>
                              </w:rPr>
                              <w:t>&gt;</w:t>
                            </w:r>
                            <w:r>
                              <w:rPr>
                                <w:rFonts w:ascii="Verdana" w:hAnsi="Verdana"/>
                                <w:sz w:val="14"/>
                                <w:szCs w:val="14"/>
                              </w:rPr>
                              <w:t>Vessel Material 3</w:t>
                            </w:r>
                            <w:r w:rsidRPr="00BC4FD3">
                              <w:rPr>
                                <w:rFonts w:ascii="Verdana" w:hAnsi="Verdana"/>
                                <w:color w:val="0000FF"/>
                                <w:sz w:val="14"/>
                                <w:szCs w:val="14"/>
                              </w:rPr>
                              <w:t>&lt;/ghg:</w:t>
                            </w:r>
                            <w:r w:rsidRPr="00BC4FD3">
                              <w:rPr>
                                <w:rFonts w:ascii="Verdana" w:hAnsi="Verdana"/>
                                <w:color w:val="990000"/>
                                <w:sz w:val="14"/>
                                <w:szCs w:val="14"/>
                              </w:rPr>
                              <w:t>Material</w:t>
                            </w:r>
                            <w:r>
                              <w:rPr>
                                <w:rFonts w:ascii="Verdana" w:hAnsi="Verdana"/>
                                <w:color w:val="990000"/>
                                <w:sz w:val="14"/>
                                <w:szCs w:val="14"/>
                              </w:rPr>
                              <w:t>ID</w:t>
                            </w:r>
                            <w:r w:rsidRPr="00BC4FD3">
                              <w:rPr>
                                <w:rFonts w:ascii="Verdana" w:hAnsi="Verdana"/>
                                <w:color w:val="0000FF"/>
                                <w:sz w:val="14"/>
                                <w:szCs w:val="14"/>
                              </w:rPr>
                              <w:t>&gt;</w:t>
                            </w:r>
                          </w:p>
                          <w:p w14:paraId="40149DB1" w14:textId="77777777"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r w:rsidRPr="00BC4FD3">
                              <w:rPr>
                                <w:rFonts w:ascii="Verdana" w:hAnsi="Verdana"/>
                                <w:color w:val="990000"/>
                                <w:sz w:val="14"/>
                                <w:szCs w:val="14"/>
                              </w:rPr>
                              <w:t>MaterialType&gt;</w:t>
                            </w:r>
                            <w:r w:rsidRPr="00BC4FD3">
                              <w:rPr>
                                <w:rFonts w:ascii="Verdana" w:hAnsi="Verdana"/>
                                <w:sz w:val="14"/>
                                <w:szCs w:val="14"/>
                              </w:rPr>
                              <w:t>Ethylene</w:t>
                            </w:r>
                            <w:r w:rsidRPr="00BC4FD3">
                              <w:rPr>
                                <w:rFonts w:ascii="Verdana" w:hAnsi="Verdana"/>
                                <w:color w:val="0000FF"/>
                                <w:sz w:val="14"/>
                                <w:szCs w:val="14"/>
                              </w:rPr>
                              <w:t>&lt;/ghg:</w:t>
                            </w:r>
                            <w:r w:rsidRPr="00BC4FD3">
                              <w:rPr>
                                <w:rFonts w:ascii="Verdana" w:hAnsi="Verdana"/>
                                <w:color w:val="990000"/>
                                <w:sz w:val="14"/>
                                <w:szCs w:val="14"/>
                              </w:rPr>
                              <w:t>MaterialType</w:t>
                            </w:r>
                            <w:r w:rsidRPr="00BC4FD3">
                              <w:rPr>
                                <w:rFonts w:ascii="Verdana" w:hAnsi="Verdana"/>
                                <w:color w:val="0000FF"/>
                                <w:sz w:val="14"/>
                                <w:szCs w:val="14"/>
                              </w:rPr>
                              <w:t>&gt;</w:t>
                            </w:r>
                          </w:p>
                          <w:p w14:paraId="71F258F4" w14:textId="77777777"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r w:rsidRPr="00BC4FD3">
                              <w:rPr>
                                <w:rFonts w:ascii="Verdana" w:hAnsi="Verdana"/>
                                <w:color w:val="990000"/>
                                <w:sz w:val="14"/>
                                <w:szCs w:val="14"/>
                              </w:rPr>
                              <w:t>ControlSystemTypeName&gt;</w:t>
                            </w:r>
                            <w:r w:rsidRPr="00BC4FD3">
                              <w:rPr>
                                <w:rFonts w:ascii="Verdana" w:hAnsi="Verdana"/>
                                <w:sz w:val="14"/>
                                <w:szCs w:val="14"/>
                              </w:rPr>
                              <w:t>Oil scrubber</w:t>
                            </w:r>
                            <w:r w:rsidRPr="00BC4FD3">
                              <w:rPr>
                                <w:rFonts w:ascii="Verdana" w:hAnsi="Verdana"/>
                                <w:color w:val="0000FF"/>
                                <w:sz w:val="14"/>
                                <w:szCs w:val="14"/>
                              </w:rPr>
                              <w:t>&lt;/ghg:</w:t>
                            </w:r>
                            <w:r w:rsidRPr="00BC4FD3">
                              <w:rPr>
                                <w:rFonts w:ascii="Verdana" w:hAnsi="Verdana"/>
                                <w:color w:val="990000"/>
                                <w:sz w:val="14"/>
                                <w:szCs w:val="14"/>
                              </w:rPr>
                              <w:t>ControlSystemTypeName</w:t>
                            </w:r>
                            <w:r w:rsidRPr="00BC4FD3">
                              <w:rPr>
                                <w:rFonts w:ascii="Verdana" w:hAnsi="Verdana"/>
                                <w:color w:val="0000FF"/>
                                <w:sz w:val="14"/>
                                <w:szCs w:val="14"/>
                              </w:rPr>
                              <w:t>&gt;</w:t>
                            </w:r>
                          </w:p>
                          <w:p w14:paraId="794B77AE" w14:textId="77777777"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r w:rsidRPr="00BC4FD3">
                              <w:rPr>
                                <w:rFonts w:ascii="Verdana" w:hAnsi="Verdana"/>
                                <w:color w:val="990000"/>
                                <w:sz w:val="14"/>
                                <w:szCs w:val="14"/>
                              </w:rPr>
                              <w:t>VesselMaterialDetails</w:t>
                            </w:r>
                            <w:r w:rsidRPr="00BC4FD3">
                              <w:rPr>
                                <w:rFonts w:ascii="Verdana" w:hAnsi="Verdana"/>
                                <w:color w:val="0000FF"/>
                                <w:sz w:val="14"/>
                                <w:szCs w:val="14"/>
                              </w:rPr>
                              <w:t>&gt;</w:t>
                            </w:r>
                          </w:p>
                          <w:p w14:paraId="5F3B55E8" w14:textId="77777777"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t xml:space="preserve">     </w:t>
                            </w:r>
                            <w:r w:rsidRPr="00BC4FD3">
                              <w:rPr>
                                <w:rFonts w:ascii="Verdana" w:hAnsi="Verdana"/>
                                <w:color w:val="0000FF"/>
                                <w:sz w:val="14"/>
                                <w:szCs w:val="14"/>
                              </w:rPr>
                              <w:t>&lt;/ghg</w:t>
                            </w:r>
                            <w:r w:rsidRPr="00BC4FD3">
                              <w:rPr>
                                <w:rFonts w:ascii="Verdana" w:hAnsi="Verdana"/>
                                <w:color w:val="990000"/>
                                <w:sz w:val="14"/>
                                <w:szCs w:val="14"/>
                              </w:rPr>
                              <w:t>:VesselDetails</w:t>
                            </w:r>
                            <w:r w:rsidRPr="00BC4FD3">
                              <w:rPr>
                                <w:rFonts w:ascii="Verdana" w:hAnsi="Verdana"/>
                                <w:color w:val="0000FF"/>
                                <w:sz w:val="14"/>
                                <w:szCs w:val="14"/>
                              </w:rPr>
                              <w:t>&gt;</w:t>
                            </w:r>
                          </w:p>
                          <w:p w14:paraId="025B7D53" w14:textId="77777777" w:rsidR="00E82D8A" w:rsidRPr="00BC4FD3" w:rsidRDefault="00E82D8A" w:rsidP="00BC4FD3">
                            <w:pPr>
                              <w:rPr>
                                <w:rFonts w:ascii="Verdana" w:hAnsi="Verdana"/>
                                <w:color w:val="990000"/>
                                <w:sz w:val="14"/>
                                <w:szCs w:val="14"/>
                              </w:rPr>
                            </w:pPr>
                            <w:r w:rsidRPr="00BC4FD3">
                              <w:rPr>
                                <w:rFonts w:ascii="Verdana" w:hAnsi="Verdana"/>
                                <w:color w:val="0000FF"/>
                                <w:sz w:val="14"/>
                                <w:szCs w:val="14"/>
                              </w:rPr>
                              <w:t>&lt;/ghg:</w:t>
                            </w:r>
                            <w:r w:rsidRPr="00BC4FD3">
                              <w:rPr>
                                <w:rFonts w:ascii="Verdana" w:hAnsi="Verdana"/>
                                <w:color w:val="990000"/>
                                <w:sz w:val="14"/>
                                <w:szCs w:val="14"/>
                              </w:rPr>
                              <w:t>LoadingOperationsDetails</w:t>
                            </w:r>
                            <w:r w:rsidRPr="00BC4FD3">
                              <w:rPr>
                                <w:rFonts w:ascii="Verdana" w:hAnsi="Verdana"/>
                                <w:color w:val="0000FF"/>
                                <w:sz w:val="14"/>
                                <w:szCs w:val="14"/>
                              </w:rPr>
                              <w:t>&gt;</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3DA1FF7E" id="Text Box 682" o:spid="_x0000_s1176" type="#_x0000_t202" style="position:absolute;margin-left:-1.75pt;margin-top:9.7pt;width:465pt;height:250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" fillcolor="white [3201]" strokeweight=".5pt">
                <v:path arrowok="t"/>
                <v:textbox inset=",,0">
                  <w:txbxContent>
                    <w:p w:rsidR="00E82D8A" w:rsidRPr="00BC4FD3" w:rsidRDefault="00E82D8A" w:rsidP="00BC4FD3">
                      <w:pPr>
                        <w:rPr>
                          <w:rFonts w:ascii="Verdana" w:hAnsi="Verdana"/>
                          <w:color w:val="990000"/>
                          <w:sz w:val="14"/>
                          <w:szCs w:val="14"/>
                        </w:rPr>
                      </w:pPr>
                      <w:r w:rsidRPr="00BC4FD3">
                        <w:rPr>
                          <w:rFonts w:ascii="Verdana" w:hAnsi="Verdana"/>
                          <w:color w:val="0000FF"/>
                          <w:sz w:val="14"/>
                          <w:szCs w:val="14"/>
                        </w:rPr>
                        <w:t>&lt;</w:t>
                      </w:r>
                      <w:proofErr w:type="gramStart"/>
                      <w:r w:rsidRPr="00BC4FD3">
                        <w:rPr>
                          <w:rFonts w:ascii="Verdana" w:hAnsi="Verdana"/>
                          <w:color w:val="0000FF"/>
                          <w:sz w:val="14"/>
                          <w:szCs w:val="14"/>
                        </w:rPr>
                        <w:t>ghg:</w:t>
                      </w:r>
                      <w:proofErr w:type="gramEnd"/>
                      <w:r w:rsidRPr="00BC4FD3">
                        <w:rPr>
                          <w:rFonts w:ascii="Verdana" w:hAnsi="Verdana"/>
                          <w:color w:val="990000"/>
                          <w:sz w:val="14"/>
                          <w:szCs w:val="14"/>
                        </w:rPr>
                        <w:t>LoadingOperationsDetails</w:t>
                      </w:r>
                      <w:r w:rsidRPr="00BC4FD3">
                        <w:rPr>
                          <w:rFonts w:ascii="Verdana" w:hAnsi="Verdana"/>
                          <w:color w:val="0000FF"/>
                          <w:sz w:val="14"/>
                          <w:szCs w:val="14"/>
                        </w:rPr>
                        <w:t>&gt;</w:t>
                      </w:r>
                    </w:p>
                    <w:p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t xml:space="preserve">     </w:t>
                      </w:r>
                      <w:r w:rsidRPr="00BC4FD3">
                        <w:rPr>
                          <w:rFonts w:ascii="Verdana" w:hAnsi="Verdana"/>
                          <w:color w:val="0000FF"/>
                          <w:sz w:val="14"/>
                          <w:szCs w:val="14"/>
                        </w:rPr>
                        <w:t>&lt;ghg</w:t>
                      </w:r>
                      <w:proofErr w:type="gramStart"/>
                      <w:r w:rsidRPr="00BC4FD3">
                        <w:rPr>
                          <w:rFonts w:ascii="Verdana" w:hAnsi="Verdana"/>
                          <w:color w:val="0000FF"/>
                          <w:sz w:val="14"/>
                          <w:szCs w:val="14"/>
                        </w:rPr>
                        <w:t>:</w:t>
                      </w:r>
                      <w:r w:rsidRPr="00BC4FD3">
                        <w:rPr>
                          <w:rFonts w:ascii="Verdana" w:hAnsi="Verdana"/>
                          <w:color w:val="990000"/>
                          <w:sz w:val="14"/>
                          <w:szCs w:val="14"/>
                        </w:rPr>
                        <w:t>TotalCH4Emissions</w:t>
                      </w:r>
                      <w:proofErr w:type="gramEnd"/>
                      <w:r w:rsidRPr="00BC4FD3">
                        <w:rPr>
                          <w:rFonts w:ascii="Verdana" w:hAnsi="Verdana"/>
                          <w:color w:val="990000"/>
                          <w:sz w:val="14"/>
                          <w:szCs w:val="14"/>
                        </w:rPr>
                        <w:t xml:space="preserve"> </w:t>
                      </w:r>
                      <w:r w:rsidRPr="00BC4FD3">
                        <w:rPr>
                          <w:rFonts w:ascii="Verdana" w:hAnsi="Verdana"/>
                          <w:color w:val="FF0000"/>
                          <w:sz w:val="14"/>
                          <w:szCs w:val="14"/>
                        </w:rPr>
                        <w:t>massUOM</w:t>
                      </w:r>
                      <w:r w:rsidRPr="00BC4FD3">
                        <w:rPr>
                          <w:rStyle w:val="m1"/>
                          <w:rFonts w:ascii="Verdana" w:hAnsi="Verdana"/>
                          <w:sz w:val="14"/>
                          <w:szCs w:val="14"/>
                        </w:rPr>
                        <w:t>=</w:t>
                      </w:r>
                      <w:r w:rsidRPr="00BC4FD3">
                        <w:rPr>
                          <w:rFonts w:ascii="Verdana" w:hAnsi="Verdana"/>
                          <w:sz w:val="14"/>
                          <w:szCs w:val="14"/>
                        </w:rPr>
                        <w:t>"Metric Tons"</w:t>
                      </w:r>
                      <w:r w:rsidRPr="00BC4FD3">
                        <w:rPr>
                          <w:rFonts w:ascii="Verdana" w:hAnsi="Verdana"/>
                          <w:color w:val="0000FF"/>
                          <w:sz w:val="14"/>
                          <w:szCs w:val="14"/>
                        </w:rPr>
                        <w:t>&gt;</w:t>
                      </w:r>
                    </w:p>
                    <w:p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proofErr w:type="gramStart"/>
                      <w:r w:rsidRPr="00BC4FD3">
                        <w:rPr>
                          <w:rFonts w:ascii="Verdana" w:hAnsi="Verdana"/>
                          <w:color w:val="0000FF"/>
                          <w:sz w:val="14"/>
                          <w:szCs w:val="14"/>
                        </w:rPr>
                        <w:t>:</w:t>
                      </w:r>
                      <w:r w:rsidRPr="00BC4FD3">
                        <w:rPr>
                          <w:rFonts w:ascii="Verdana" w:hAnsi="Verdana"/>
                          <w:color w:val="990000"/>
                          <w:sz w:val="14"/>
                          <w:szCs w:val="14"/>
                        </w:rPr>
                        <w:t>CalculatedValue</w:t>
                      </w:r>
                      <w:proofErr w:type="gramEnd"/>
                      <w:r w:rsidRPr="00BC4FD3">
                        <w:rPr>
                          <w:rFonts w:ascii="Verdana" w:hAnsi="Verdana"/>
                          <w:color w:val="0000FF"/>
                          <w:sz w:val="14"/>
                          <w:szCs w:val="14"/>
                        </w:rPr>
                        <w:t>&gt;</w:t>
                      </w:r>
                      <w:r w:rsidRPr="00BC4FD3">
                        <w:rPr>
                          <w:rFonts w:ascii="Verdana" w:hAnsi="Verdana"/>
                          <w:sz w:val="14"/>
                          <w:szCs w:val="14"/>
                        </w:rPr>
                        <w:t>123.</w:t>
                      </w:r>
                      <w:r>
                        <w:rPr>
                          <w:rFonts w:ascii="Verdana" w:hAnsi="Verdana"/>
                          <w:sz w:val="14"/>
                          <w:szCs w:val="14"/>
                        </w:rPr>
                        <w:t>6</w:t>
                      </w:r>
                      <w:r w:rsidRPr="00BC4FD3">
                        <w:rPr>
                          <w:rFonts w:ascii="Verdana" w:hAnsi="Verdana"/>
                          <w:sz w:val="14"/>
                          <w:szCs w:val="14"/>
                        </w:rPr>
                        <w:t>5</w:t>
                      </w:r>
                      <w:r w:rsidRPr="00BC4FD3">
                        <w:rPr>
                          <w:rFonts w:ascii="Verdana" w:hAnsi="Verdana"/>
                          <w:color w:val="0000FF"/>
                          <w:sz w:val="14"/>
                          <w:szCs w:val="14"/>
                        </w:rPr>
                        <w:t>&lt;/ghg:</w:t>
                      </w:r>
                      <w:r w:rsidRPr="00BC4FD3">
                        <w:rPr>
                          <w:rFonts w:ascii="Verdana" w:hAnsi="Verdana"/>
                          <w:color w:val="990000"/>
                          <w:sz w:val="14"/>
                          <w:szCs w:val="14"/>
                        </w:rPr>
                        <w:t>CalculatedValue</w:t>
                      </w:r>
                      <w:r w:rsidRPr="00BC4FD3">
                        <w:rPr>
                          <w:rFonts w:ascii="Verdana" w:hAnsi="Verdana"/>
                          <w:color w:val="0000FF"/>
                          <w:sz w:val="14"/>
                          <w:szCs w:val="14"/>
                        </w:rPr>
                        <w:t>&gt;</w:t>
                      </w:r>
                    </w:p>
                    <w:p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t xml:space="preserve">     </w:t>
                      </w:r>
                      <w:r w:rsidRPr="00BC4FD3">
                        <w:rPr>
                          <w:rFonts w:ascii="Verdana" w:hAnsi="Verdana"/>
                          <w:color w:val="0000FF"/>
                          <w:sz w:val="14"/>
                          <w:szCs w:val="14"/>
                        </w:rPr>
                        <w:t>&lt;/ghg</w:t>
                      </w:r>
                      <w:proofErr w:type="gramStart"/>
                      <w:r w:rsidRPr="00BC4FD3">
                        <w:rPr>
                          <w:rFonts w:ascii="Verdana" w:hAnsi="Verdana"/>
                          <w:color w:val="0000FF"/>
                          <w:sz w:val="14"/>
                          <w:szCs w:val="14"/>
                        </w:rPr>
                        <w:t>:</w:t>
                      </w:r>
                      <w:r w:rsidRPr="00BC4FD3">
                        <w:rPr>
                          <w:rFonts w:ascii="Verdana" w:hAnsi="Verdana"/>
                          <w:color w:val="990000"/>
                          <w:sz w:val="14"/>
                          <w:szCs w:val="14"/>
                        </w:rPr>
                        <w:t>TotalCH4Emissions</w:t>
                      </w:r>
                      <w:proofErr w:type="gramEnd"/>
                      <w:r w:rsidRPr="00BC4FD3">
                        <w:rPr>
                          <w:rFonts w:ascii="Verdana" w:hAnsi="Verdana"/>
                          <w:color w:val="0000FF"/>
                          <w:sz w:val="14"/>
                          <w:szCs w:val="14"/>
                        </w:rPr>
                        <w:t>&gt;</w:t>
                      </w:r>
                    </w:p>
                    <w:p w:rsidR="00E82D8A" w:rsidRDefault="00E82D8A" w:rsidP="00BC4FD3">
                      <w:pPr>
                        <w:rPr>
                          <w:rFonts w:ascii="Verdana" w:hAnsi="Verdana"/>
                          <w:color w:val="0000FF"/>
                          <w:sz w:val="14"/>
                          <w:szCs w:val="14"/>
                        </w:rPr>
                      </w:pPr>
                      <w:r w:rsidRPr="00BC4FD3">
                        <w:rPr>
                          <w:rFonts w:ascii="Verdana" w:hAnsi="Verdana"/>
                          <w:color w:val="990000"/>
                          <w:sz w:val="14"/>
                          <w:szCs w:val="14"/>
                        </w:rPr>
                        <w:tab/>
                        <w:t xml:space="preserve">     </w:t>
                      </w:r>
                      <w:r w:rsidRPr="00BC4FD3">
                        <w:rPr>
                          <w:rFonts w:ascii="Verdana" w:hAnsi="Verdana"/>
                          <w:color w:val="0000FF"/>
                          <w:sz w:val="14"/>
                          <w:szCs w:val="14"/>
                        </w:rPr>
                        <w:t>&lt;</w:t>
                      </w:r>
                      <w:proofErr w:type="gramStart"/>
                      <w:r w:rsidRPr="00BC4FD3">
                        <w:rPr>
                          <w:rFonts w:ascii="Verdana" w:hAnsi="Verdana"/>
                          <w:color w:val="0000FF"/>
                          <w:sz w:val="14"/>
                          <w:szCs w:val="14"/>
                        </w:rPr>
                        <w:t>ghg:</w:t>
                      </w:r>
                      <w:proofErr w:type="gramEnd"/>
                      <w:r w:rsidRPr="00BC4FD3">
                        <w:rPr>
                          <w:rFonts w:ascii="Verdana" w:hAnsi="Verdana"/>
                          <w:color w:val="990000"/>
                          <w:sz w:val="14"/>
                          <w:szCs w:val="14"/>
                        </w:rPr>
                        <w:t>VesselDetails</w:t>
                      </w:r>
                      <w:r w:rsidRPr="00BC4FD3">
                        <w:rPr>
                          <w:rFonts w:ascii="Verdana" w:hAnsi="Verdana"/>
                          <w:color w:val="0000FF"/>
                          <w:sz w:val="14"/>
                          <w:szCs w:val="14"/>
                        </w:rPr>
                        <w:t>&gt;</w:t>
                      </w:r>
                    </w:p>
                    <w:p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proofErr w:type="gramStart"/>
                      <w:r w:rsidRPr="00BC4FD3">
                        <w:rPr>
                          <w:rFonts w:ascii="Verdana" w:hAnsi="Verdana"/>
                          <w:color w:val="0000FF"/>
                          <w:sz w:val="14"/>
                          <w:szCs w:val="14"/>
                        </w:rPr>
                        <w:t>:</w:t>
                      </w:r>
                      <w:r w:rsidRPr="00BC4FD3">
                        <w:rPr>
                          <w:rFonts w:ascii="Verdana" w:hAnsi="Verdana"/>
                          <w:color w:val="990000"/>
                          <w:sz w:val="14"/>
                          <w:szCs w:val="14"/>
                        </w:rPr>
                        <w:t>Vessel</w:t>
                      </w:r>
                      <w:r>
                        <w:rPr>
                          <w:rFonts w:ascii="Verdana" w:hAnsi="Verdana"/>
                          <w:color w:val="990000"/>
                          <w:sz w:val="14"/>
                          <w:szCs w:val="14"/>
                        </w:rPr>
                        <w:t>ID</w:t>
                      </w:r>
                      <w:proofErr w:type="gramEnd"/>
                      <w:r w:rsidRPr="00BC4FD3">
                        <w:rPr>
                          <w:rFonts w:ascii="Verdana" w:hAnsi="Verdana"/>
                          <w:color w:val="0000FF"/>
                          <w:sz w:val="14"/>
                          <w:szCs w:val="14"/>
                        </w:rPr>
                        <w:t>&gt;</w:t>
                      </w:r>
                      <w:r>
                        <w:rPr>
                          <w:rFonts w:ascii="Verdana" w:hAnsi="Verdana"/>
                          <w:sz w:val="14"/>
                          <w:szCs w:val="14"/>
                        </w:rPr>
                        <w:t>Edmund Fitzgerald</w:t>
                      </w:r>
                      <w:r w:rsidRPr="00BC4FD3">
                        <w:rPr>
                          <w:rFonts w:ascii="Verdana" w:hAnsi="Verdana"/>
                          <w:color w:val="0000FF"/>
                          <w:sz w:val="14"/>
                          <w:szCs w:val="14"/>
                        </w:rPr>
                        <w:t>&lt;/ghg:</w:t>
                      </w:r>
                      <w:r w:rsidRPr="00BC4FD3">
                        <w:rPr>
                          <w:rFonts w:ascii="Verdana" w:hAnsi="Verdana"/>
                          <w:color w:val="990000"/>
                          <w:sz w:val="14"/>
                          <w:szCs w:val="14"/>
                        </w:rPr>
                        <w:t>Vesse</w:t>
                      </w:r>
                      <w:r>
                        <w:rPr>
                          <w:rFonts w:ascii="Verdana" w:hAnsi="Verdana"/>
                          <w:color w:val="990000"/>
                          <w:sz w:val="14"/>
                          <w:szCs w:val="14"/>
                        </w:rPr>
                        <w:t>lID</w:t>
                      </w:r>
                      <w:r w:rsidRPr="00BC4FD3">
                        <w:rPr>
                          <w:rFonts w:ascii="Verdana" w:hAnsi="Verdana"/>
                          <w:color w:val="0000FF"/>
                          <w:sz w:val="14"/>
                          <w:szCs w:val="14"/>
                        </w:rPr>
                        <w:t>&gt;</w:t>
                      </w:r>
                    </w:p>
                    <w:p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proofErr w:type="gramStart"/>
                      <w:r w:rsidRPr="00BC4FD3">
                        <w:rPr>
                          <w:rFonts w:ascii="Verdana" w:hAnsi="Verdana"/>
                          <w:color w:val="0000FF"/>
                          <w:sz w:val="14"/>
                          <w:szCs w:val="14"/>
                        </w:rPr>
                        <w:t>:</w:t>
                      </w:r>
                      <w:r w:rsidRPr="00BC4FD3">
                        <w:rPr>
                          <w:rFonts w:ascii="Verdana" w:hAnsi="Verdana"/>
                          <w:color w:val="990000"/>
                          <w:sz w:val="14"/>
                          <w:szCs w:val="14"/>
                        </w:rPr>
                        <w:t>VesselType</w:t>
                      </w:r>
                      <w:proofErr w:type="gramEnd"/>
                      <w:r w:rsidRPr="00BC4FD3">
                        <w:rPr>
                          <w:rFonts w:ascii="Verdana" w:hAnsi="Verdana"/>
                          <w:color w:val="0000FF"/>
                          <w:sz w:val="14"/>
                          <w:szCs w:val="14"/>
                        </w:rPr>
                        <w:t>&gt;</w:t>
                      </w:r>
                      <w:r w:rsidRPr="00BC4FD3">
                        <w:rPr>
                          <w:rFonts w:ascii="Verdana" w:hAnsi="Verdana"/>
                          <w:sz w:val="14"/>
                          <w:szCs w:val="14"/>
                        </w:rPr>
                        <w:t>Barge</w:t>
                      </w:r>
                      <w:r w:rsidRPr="00BC4FD3">
                        <w:rPr>
                          <w:rFonts w:ascii="Verdana" w:hAnsi="Verdana"/>
                          <w:color w:val="0000FF"/>
                          <w:sz w:val="14"/>
                          <w:szCs w:val="14"/>
                        </w:rPr>
                        <w:t>&lt;/ghg:</w:t>
                      </w:r>
                      <w:r w:rsidRPr="00BC4FD3">
                        <w:rPr>
                          <w:rFonts w:ascii="Verdana" w:hAnsi="Verdana"/>
                          <w:color w:val="990000"/>
                          <w:sz w:val="14"/>
                          <w:szCs w:val="14"/>
                        </w:rPr>
                        <w:t>VesselType</w:t>
                      </w:r>
                      <w:r w:rsidRPr="00BC4FD3">
                        <w:rPr>
                          <w:rFonts w:ascii="Verdana" w:hAnsi="Verdana"/>
                          <w:color w:val="0000FF"/>
                          <w:sz w:val="14"/>
                          <w:szCs w:val="14"/>
                        </w:rPr>
                        <w:t>&gt;</w:t>
                      </w:r>
                    </w:p>
                    <w:p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w:t>
                      </w:r>
                      <w:proofErr w:type="gramStart"/>
                      <w:r w:rsidRPr="00BC4FD3">
                        <w:rPr>
                          <w:rFonts w:ascii="Verdana" w:hAnsi="Verdana"/>
                          <w:color w:val="0000FF"/>
                          <w:sz w:val="14"/>
                          <w:szCs w:val="14"/>
                        </w:rPr>
                        <w:t>ghg:</w:t>
                      </w:r>
                      <w:proofErr w:type="gramEnd"/>
                      <w:r w:rsidRPr="00BC4FD3">
                        <w:rPr>
                          <w:rFonts w:ascii="Verdana" w:hAnsi="Verdana"/>
                          <w:color w:val="990000"/>
                          <w:sz w:val="14"/>
                          <w:szCs w:val="14"/>
                        </w:rPr>
                        <w:t>VesselMaterialDetails&gt;</w:t>
                      </w:r>
                    </w:p>
                    <w:p w:rsidR="00E82D8A"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proofErr w:type="gramStart"/>
                      <w:r w:rsidRPr="00BC4FD3">
                        <w:rPr>
                          <w:rFonts w:ascii="Verdana" w:hAnsi="Verdana"/>
                          <w:color w:val="0000FF"/>
                          <w:sz w:val="14"/>
                          <w:szCs w:val="14"/>
                        </w:rPr>
                        <w:t>:</w:t>
                      </w:r>
                      <w:r w:rsidRPr="00BC4FD3">
                        <w:rPr>
                          <w:rFonts w:ascii="Verdana" w:hAnsi="Verdana"/>
                          <w:color w:val="990000"/>
                          <w:sz w:val="14"/>
                          <w:szCs w:val="14"/>
                        </w:rPr>
                        <w:t>Material</w:t>
                      </w:r>
                      <w:r>
                        <w:rPr>
                          <w:rFonts w:ascii="Verdana" w:hAnsi="Verdana"/>
                          <w:color w:val="990000"/>
                          <w:sz w:val="14"/>
                          <w:szCs w:val="14"/>
                        </w:rPr>
                        <w:t>ID</w:t>
                      </w:r>
                      <w:proofErr w:type="gramEnd"/>
                      <w:r w:rsidRPr="00BC4FD3">
                        <w:rPr>
                          <w:rFonts w:ascii="Verdana" w:hAnsi="Verdana"/>
                          <w:color w:val="0000FF"/>
                          <w:sz w:val="14"/>
                          <w:szCs w:val="14"/>
                        </w:rPr>
                        <w:t>&gt;</w:t>
                      </w:r>
                      <w:r>
                        <w:rPr>
                          <w:rFonts w:ascii="Verdana" w:hAnsi="Verdana"/>
                          <w:sz w:val="14"/>
                          <w:szCs w:val="14"/>
                        </w:rPr>
                        <w:t>Vessel Material 1</w:t>
                      </w:r>
                      <w:r w:rsidRPr="00BC4FD3">
                        <w:rPr>
                          <w:rFonts w:ascii="Verdana" w:hAnsi="Verdana"/>
                          <w:color w:val="0000FF"/>
                          <w:sz w:val="14"/>
                          <w:szCs w:val="14"/>
                        </w:rPr>
                        <w:t>&lt;/ghg:</w:t>
                      </w:r>
                      <w:r w:rsidRPr="00BC4FD3">
                        <w:rPr>
                          <w:rFonts w:ascii="Verdana" w:hAnsi="Verdana"/>
                          <w:color w:val="990000"/>
                          <w:sz w:val="14"/>
                          <w:szCs w:val="14"/>
                        </w:rPr>
                        <w:t>Material</w:t>
                      </w:r>
                      <w:r>
                        <w:rPr>
                          <w:rFonts w:ascii="Verdana" w:hAnsi="Verdana"/>
                          <w:color w:val="990000"/>
                          <w:sz w:val="14"/>
                          <w:szCs w:val="14"/>
                        </w:rPr>
                        <w:t>ID</w:t>
                      </w:r>
                      <w:r w:rsidRPr="00BC4FD3">
                        <w:rPr>
                          <w:rFonts w:ascii="Verdana" w:hAnsi="Verdana"/>
                          <w:color w:val="0000FF"/>
                          <w:sz w:val="14"/>
                          <w:szCs w:val="14"/>
                        </w:rPr>
                        <w:t>&gt;</w:t>
                      </w:r>
                    </w:p>
                    <w:p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proofErr w:type="gramStart"/>
                      <w:r w:rsidRPr="00BC4FD3">
                        <w:rPr>
                          <w:rFonts w:ascii="Verdana" w:hAnsi="Verdana"/>
                          <w:color w:val="0000FF"/>
                          <w:sz w:val="14"/>
                          <w:szCs w:val="14"/>
                        </w:rPr>
                        <w:t>:</w:t>
                      </w:r>
                      <w:r w:rsidRPr="00BC4FD3">
                        <w:rPr>
                          <w:rFonts w:ascii="Verdana" w:hAnsi="Verdana"/>
                          <w:color w:val="990000"/>
                          <w:sz w:val="14"/>
                          <w:szCs w:val="14"/>
                        </w:rPr>
                        <w:t>MaterialType</w:t>
                      </w:r>
                      <w:proofErr w:type="gramEnd"/>
                      <w:r w:rsidRPr="00BC4FD3">
                        <w:rPr>
                          <w:rFonts w:ascii="Verdana" w:hAnsi="Verdana"/>
                          <w:color w:val="0000FF"/>
                          <w:sz w:val="14"/>
                          <w:szCs w:val="14"/>
                        </w:rPr>
                        <w:t>&gt;</w:t>
                      </w:r>
                      <w:r w:rsidRPr="00BC4FD3">
                        <w:rPr>
                          <w:rFonts w:ascii="Verdana" w:hAnsi="Verdana"/>
                          <w:sz w:val="14"/>
                          <w:szCs w:val="14"/>
                        </w:rPr>
                        <w:t>Still gas or refinery fuel gas</w:t>
                      </w:r>
                      <w:r w:rsidRPr="00BC4FD3">
                        <w:rPr>
                          <w:rFonts w:ascii="Verdana" w:hAnsi="Verdana"/>
                          <w:color w:val="0000FF"/>
                          <w:sz w:val="14"/>
                          <w:szCs w:val="14"/>
                        </w:rPr>
                        <w:t>&lt;/ghg:</w:t>
                      </w:r>
                      <w:r w:rsidRPr="00BC4FD3">
                        <w:rPr>
                          <w:rFonts w:ascii="Verdana" w:hAnsi="Verdana"/>
                          <w:color w:val="990000"/>
                          <w:sz w:val="14"/>
                          <w:szCs w:val="14"/>
                        </w:rPr>
                        <w:t>MaterialType</w:t>
                      </w:r>
                      <w:r w:rsidRPr="00BC4FD3">
                        <w:rPr>
                          <w:rFonts w:ascii="Verdana" w:hAnsi="Verdana"/>
                          <w:color w:val="0000FF"/>
                          <w:sz w:val="14"/>
                          <w:szCs w:val="14"/>
                        </w:rPr>
                        <w:t>&gt;</w:t>
                      </w:r>
                    </w:p>
                    <w:p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proofErr w:type="gramStart"/>
                      <w:r w:rsidRPr="00BC4FD3">
                        <w:rPr>
                          <w:rFonts w:ascii="Verdana" w:hAnsi="Verdana"/>
                          <w:color w:val="0000FF"/>
                          <w:sz w:val="14"/>
                          <w:szCs w:val="14"/>
                        </w:rPr>
                        <w:t>:</w:t>
                      </w:r>
                      <w:r w:rsidRPr="00BC4FD3">
                        <w:rPr>
                          <w:rFonts w:ascii="Verdana" w:hAnsi="Verdana"/>
                          <w:color w:val="990000"/>
                          <w:sz w:val="14"/>
                          <w:szCs w:val="14"/>
                        </w:rPr>
                        <w:t>ControlSystemTypeName</w:t>
                      </w:r>
                      <w:proofErr w:type="gramEnd"/>
                      <w:r w:rsidRPr="00BC4FD3">
                        <w:rPr>
                          <w:rFonts w:ascii="Verdana" w:hAnsi="Verdana"/>
                          <w:color w:val="0000FF"/>
                          <w:sz w:val="14"/>
                          <w:szCs w:val="14"/>
                        </w:rPr>
                        <w:t>&gt;</w:t>
                      </w:r>
                      <w:r w:rsidRPr="00BC4FD3">
                        <w:rPr>
                          <w:rFonts w:ascii="Verdana" w:hAnsi="Verdana"/>
                          <w:sz w:val="14"/>
                          <w:szCs w:val="14"/>
                        </w:rPr>
                        <w:t>Thermal or catalytic incinerator/oxidizer</w:t>
                      </w:r>
                      <w:r w:rsidRPr="00BC4FD3">
                        <w:rPr>
                          <w:rFonts w:ascii="Verdana" w:hAnsi="Verdana"/>
                          <w:color w:val="0000FF"/>
                          <w:sz w:val="14"/>
                          <w:szCs w:val="14"/>
                        </w:rPr>
                        <w:t>&lt;/ghg:</w:t>
                      </w:r>
                      <w:r w:rsidRPr="00BC4FD3">
                        <w:rPr>
                          <w:rFonts w:ascii="Verdana" w:hAnsi="Verdana"/>
                          <w:color w:val="990000"/>
                          <w:sz w:val="14"/>
                          <w:szCs w:val="14"/>
                        </w:rPr>
                        <w:t>ControlSystemTypeName</w:t>
                      </w:r>
                      <w:r w:rsidRPr="00BC4FD3">
                        <w:rPr>
                          <w:rFonts w:ascii="Verdana" w:hAnsi="Verdana"/>
                          <w:color w:val="0000FF"/>
                          <w:sz w:val="14"/>
                          <w:szCs w:val="14"/>
                        </w:rPr>
                        <w:t>&gt;</w:t>
                      </w:r>
                    </w:p>
                    <w:p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proofErr w:type="gramStart"/>
                      <w:r w:rsidRPr="00BC4FD3">
                        <w:rPr>
                          <w:rFonts w:ascii="Verdana" w:hAnsi="Verdana"/>
                          <w:color w:val="0000FF"/>
                          <w:sz w:val="14"/>
                          <w:szCs w:val="14"/>
                        </w:rPr>
                        <w:t>:</w:t>
                      </w:r>
                      <w:r w:rsidRPr="00BC4FD3">
                        <w:rPr>
                          <w:rFonts w:ascii="Verdana" w:hAnsi="Verdana"/>
                          <w:color w:val="990000"/>
                          <w:sz w:val="14"/>
                          <w:szCs w:val="14"/>
                        </w:rPr>
                        <w:t>VesselMaterialDetails</w:t>
                      </w:r>
                      <w:proofErr w:type="gramEnd"/>
                      <w:r w:rsidRPr="00BC4FD3">
                        <w:rPr>
                          <w:rFonts w:ascii="Verdana" w:hAnsi="Verdana"/>
                          <w:color w:val="0000FF"/>
                          <w:sz w:val="14"/>
                          <w:szCs w:val="14"/>
                        </w:rPr>
                        <w:t>&gt;</w:t>
                      </w:r>
                    </w:p>
                    <w:p w:rsidR="00E82D8A" w:rsidRDefault="00E82D8A" w:rsidP="00BC4FD3">
                      <w:pPr>
                        <w:rPr>
                          <w:rFonts w:ascii="Verdana" w:hAnsi="Verdana"/>
                          <w:color w:val="0000FF"/>
                          <w:sz w:val="14"/>
                          <w:szCs w:val="14"/>
                        </w:rPr>
                      </w:pP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w:t>
                      </w:r>
                      <w:proofErr w:type="gramStart"/>
                      <w:r w:rsidRPr="00BC4FD3">
                        <w:rPr>
                          <w:rFonts w:ascii="Verdana" w:hAnsi="Verdana"/>
                          <w:color w:val="0000FF"/>
                          <w:sz w:val="14"/>
                          <w:szCs w:val="14"/>
                        </w:rPr>
                        <w:t>ghg:</w:t>
                      </w:r>
                      <w:proofErr w:type="gramEnd"/>
                      <w:r w:rsidRPr="00BC4FD3">
                        <w:rPr>
                          <w:rFonts w:ascii="Verdana" w:hAnsi="Verdana"/>
                          <w:color w:val="990000"/>
                          <w:sz w:val="14"/>
                          <w:szCs w:val="14"/>
                        </w:rPr>
                        <w:t>VesselMaterialDetails</w:t>
                      </w:r>
                      <w:r w:rsidRPr="00BC4FD3">
                        <w:rPr>
                          <w:rFonts w:ascii="Verdana" w:hAnsi="Verdana"/>
                          <w:color w:val="0000FF"/>
                          <w:sz w:val="14"/>
                          <w:szCs w:val="14"/>
                        </w:rPr>
                        <w:t>&gt;</w:t>
                      </w:r>
                    </w:p>
                    <w:p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proofErr w:type="gramStart"/>
                      <w:r w:rsidRPr="00BC4FD3">
                        <w:rPr>
                          <w:rFonts w:ascii="Verdana" w:hAnsi="Verdana"/>
                          <w:color w:val="0000FF"/>
                          <w:sz w:val="14"/>
                          <w:szCs w:val="14"/>
                        </w:rPr>
                        <w:t>:</w:t>
                      </w:r>
                      <w:r w:rsidRPr="00BC4FD3">
                        <w:rPr>
                          <w:rFonts w:ascii="Verdana" w:hAnsi="Verdana"/>
                          <w:color w:val="990000"/>
                          <w:sz w:val="14"/>
                          <w:szCs w:val="14"/>
                        </w:rPr>
                        <w:t>Material</w:t>
                      </w:r>
                      <w:r>
                        <w:rPr>
                          <w:rFonts w:ascii="Verdana" w:hAnsi="Verdana"/>
                          <w:color w:val="990000"/>
                          <w:sz w:val="14"/>
                          <w:szCs w:val="14"/>
                        </w:rPr>
                        <w:t>ID</w:t>
                      </w:r>
                      <w:proofErr w:type="gramEnd"/>
                      <w:r w:rsidRPr="00BC4FD3">
                        <w:rPr>
                          <w:rFonts w:ascii="Verdana" w:hAnsi="Verdana"/>
                          <w:color w:val="0000FF"/>
                          <w:sz w:val="14"/>
                          <w:szCs w:val="14"/>
                        </w:rPr>
                        <w:t>&gt;</w:t>
                      </w:r>
                      <w:r>
                        <w:rPr>
                          <w:rFonts w:ascii="Verdana" w:hAnsi="Verdana"/>
                          <w:sz w:val="14"/>
                          <w:szCs w:val="14"/>
                        </w:rPr>
                        <w:t>Vessel Material 2</w:t>
                      </w:r>
                      <w:r w:rsidRPr="00BC4FD3">
                        <w:rPr>
                          <w:rFonts w:ascii="Verdana" w:hAnsi="Verdana"/>
                          <w:color w:val="0000FF"/>
                          <w:sz w:val="14"/>
                          <w:szCs w:val="14"/>
                        </w:rPr>
                        <w:t>&lt;/ghg:</w:t>
                      </w:r>
                      <w:r w:rsidRPr="00BC4FD3">
                        <w:rPr>
                          <w:rFonts w:ascii="Verdana" w:hAnsi="Verdana"/>
                          <w:color w:val="990000"/>
                          <w:sz w:val="14"/>
                          <w:szCs w:val="14"/>
                        </w:rPr>
                        <w:t>Material</w:t>
                      </w:r>
                      <w:r>
                        <w:rPr>
                          <w:rFonts w:ascii="Verdana" w:hAnsi="Verdana"/>
                          <w:color w:val="990000"/>
                          <w:sz w:val="14"/>
                          <w:szCs w:val="14"/>
                        </w:rPr>
                        <w:t>ID</w:t>
                      </w:r>
                      <w:r w:rsidRPr="00BC4FD3">
                        <w:rPr>
                          <w:rFonts w:ascii="Verdana" w:hAnsi="Verdana"/>
                          <w:color w:val="0000FF"/>
                          <w:sz w:val="14"/>
                          <w:szCs w:val="14"/>
                        </w:rPr>
                        <w:t>&gt;</w:t>
                      </w:r>
                    </w:p>
                    <w:p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proofErr w:type="gramStart"/>
                      <w:r w:rsidRPr="00BC4FD3">
                        <w:rPr>
                          <w:rFonts w:ascii="Verdana" w:hAnsi="Verdana"/>
                          <w:color w:val="0000FF"/>
                          <w:sz w:val="14"/>
                          <w:szCs w:val="14"/>
                        </w:rPr>
                        <w:t>:</w:t>
                      </w:r>
                      <w:r w:rsidRPr="00BC4FD3">
                        <w:rPr>
                          <w:rFonts w:ascii="Verdana" w:hAnsi="Verdana"/>
                          <w:color w:val="990000"/>
                          <w:sz w:val="14"/>
                          <w:szCs w:val="14"/>
                        </w:rPr>
                        <w:t>MaterialType</w:t>
                      </w:r>
                      <w:proofErr w:type="gramEnd"/>
                      <w:r w:rsidRPr="00BC4FD3">
                        <w:rPr>
                          <w:rFonts w:ascii="Verdana" w:hAnsi="Verdana"/>
                          <w:color w:val="990000"/>
                          <w:sz w:val="14"/>
                          <w:szCs w:val="14"/>
                        </w:rPr>
                        <w:t>&gt;</w:t>
                      </w:r>
                      <w:r w:rsidRPr="00BC4FD3">
                        <w:rPr>
                          <w:rFonts w:ascii="Verdana" w:hAnsi="Verdana"/>
                          <w:sz w:val="14"/>
                          <w:szCs w:val="14"/>
                        </w:rPr>
                        <w:t>Oxygenates</w:t>
                      </w:r>
                      <w:r w:rsidRPr="00BC4FD3">
                        <w:rPr>
                          <w:rFonts w:ascii="Verdana" w:hAnsi="Verdana"/>
                          <w:color w:val="0000FF"/>
                          <w:sz w:val="14"/>
                          <w:szCs w:val="14"/>
                        </w:rPr>
                        <w:t>&lt;/ghg:</w:t>
                      </w:r>
                      <w:r w:rsidRPr="00BC4FD3">
                        <w:rPr>
                          <w:rFonts w:ascii="Verdana" w:hAnsi="Verdana"/>
                          <w:color w:val="990000"/>
                          <w:sz w:val="14"/>
                          <w:szCs w:val="14"/>
                        </w:rPr>
                        <w:t>MaterialType</w:t>
                      </w:r>
                      <w:r w:rsidRPr="00BC4FD3">
                        <w:rPr>
                          <w:rFonts w:ascii="Verdana" w:hAnsi="Verdana"/>
                          <w:color w:val="0000FF"/>
                          <w:sz w:val="14"/>
                          <w:szCs w:val="14"/>
                        </w:rPr>
                        <w:t>&gt;</w:t>
                      </w:r>
                    </w:p>
                    <w:p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proofErr w:type="gramStart"/>
                      <w:r w:rsidRPr="00BC4FD3">
                        <w:rPr>
                          <w:rFonts w:ascii="Verdana" w:hAnsi="Verdana"/>
                          <w:color w:val="0000FF"/>
                          <w:sz w:val="14"/>
                          <w:szCs w:val="14"/>
                        </w:rPr>
                        <w:t>:</w:t>
                      </w:r>
                      <w:r w:rsidRPr="00BC4FD3">
                        <w:rPr>
                          <w:rFonts w:ascii="Verdana" w:hAnsi="Verdana"/>
                          <w:color w:val="990000"/>
                          <w:sz w:val="14"/>
                          <w:szCs w:val="14"/>
                        </w:rPr>
                        <w:t>ControlSystemTypeName</w:t>
                      </w:r>
                      <w:proofErr w:type="gramEnd"/>
                      <w:r w:rsidRPr="00BC4FD3">
                        <w:rPr>
                          <w:rFonts w:ascii="Verdana" w:hAnsi="Verdana"/>
                          <w:color w:val="990000"/>
                          <w:sz w:val="14"/>
                          <w:szCs w:val="14"/>
                        </w:rPr>
                        <w:t>&gt;</w:t>
                      </w:r>
                      <w:r w:rsidRPr="00BC4FD3">
                        <w:rPr>
                          <w:rFonts w:ascii="Verdana" w:hAnsi="Verdana"/>
                          <w:sz w:val="14"/>
                          <w:szCs w:val="14"/>
                        </w:rPr>
                        <w:t>Condenser</w:t>
                      </w:r>
                      <w:r w:rsidRPr="00BC4FD3">
                        <w:rPr>
                          <w:rFonts w:ascii="Verdana" w:hAnsi="Verdana"/>
                          <w:color w:val="0000FF"/>
                          <w:sz w:val="14"/>
                          <w:szCs w:val="14"/>
                        </w:rPr>
                        <w:t>&lt;/ghg:</w:t>
                      </w:r>
                      <w:r w:rsidRPr="00BC4FD3">
                        <w:rPr>
                          <w:rFonts w:ascii="Verdana" w:hAnsi="Verdana"/>
                          <w:color w:val="990000"/>
                          <w:sz w:val="14"/>
                          <w:szCs w:val="14"/>
                        </w:rPr>
                        <w:t>VesselMaterialDetails&gt;</w:t>
                      </w:r>
                    </w:p>
                    <w:p w:rsidR="00E82D8A" w:rsidRPr="00BC4FD3" w:rsidRDefault="00E82D8A" w:rsidP="007F228E">
                      <w:pPr>
                        <w:ind w:left="216" w:firstLine="216"/>
                        <w:rPr>
                          <w:rFonts w:ascii="Verdana" w:hAnsi="Verdana"/>
                          <w:color w:val="990000"/>
                          <w:sz w:val="14"/>
                          <w:szCs w:val="14"/>
                        </w:rPr>
                      </w:pPr>
                      <w:r w:rsidRPr="00BC4FD3">
                        <w:rPr>
                          <w:rFonts w:ascii="Verdana" w:hAnsi="Verdana"/>
                          <w:color w:val="990000"/>
                          <w:sz w:val="14"/>
                          <w:szCs w:val="14"/>
                        </w:rPr>
                        <w:t xml:space="preserve">          </w:t>
                      </w:r>
                      <w:r w:rsidRPr="00BC4FD3">
                        <w:rPr>
                          <w:rFonts w:ascii="Verdana" w:hAnsi="Verdana"/>
                          <w:color w:val="0000FF"/>
                          <w:sz w:val="14"/>
                          <w:szCs w:val="14"/>
                        </w:rPr>
                        <w:t>&lt;/ghg</w:t>
                      </w:r>
                      <w:proofErr w:type="gramStart"/>
                      <w:r w:rsidRPr="00BC4FD3">
                        <w:rPr>
                          <w:rFonts w:ascii="Verdana" w:hAnsi="Verdana"/>
                          <w:color w:val="0000FF"/>
                          <w:sz w:val="14"/>
                          <w:szCs w:val="14"/>
                        </w:rPr>
                        <w:t>:</w:t>
                      </w:r>
                      <w:r w:rsidRPr="00BC4FD3">
                        <w:rPr>
                          <w:rFonts w:ascii="Verdana" w:hAnsi="Verdana"/>
                          <w:color w:val="990000"/>
                          <w:sz w:val="14"/>
                          <w:szCs w:val="14"/>
                        </w:rPr>
                        <w:t>VesselMaterialDetails</w:t>
                      </w:r>
                      <w:proofErr w:type="gramEnd"/>
                      <w:r w:rsidRPr="00BC4FD3">
                        <w:rPr>
                          <w:rFonts w:ascii="Verdana" w:hAnsi="Verdana"/>
                          <w:color w:val="0000FF"/>
                          <w:sz w:val="14"/>
                          <w:szCs w:val="14"/>
                        </w:rPr>
                        <w:t>&gt;</w:t>
                      </w:r>
                    </w:p>
                    <w:p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r>
                      <w:r w:rsidRPr="00BC4FD3">
                        <w:rPr>
                          <w:rFonts w:ascii="Verdana" w:hAnsi="Verdana"/>
                          <w:color w:val="0000FF"/>
                          <w:sz w:val="14"/>
                          <w:szCs w:val="14"/>
                        </w:rPr>
                        <w:t>&lt;/ghg</w:t>
                      </w:r>
                      <w:proofErr w:type="gramStart"/>
                      <w:r w:rsidRPr="00BC4FD3">
                        <w:rPr>
                          <w:rFonts w:ascii="Verdana" w:hAnsi="Verdana"/>
                          <w:color w:val="0000FF"/>
                          <w:sz w:val="14"/>
                          <w:szCs w:val="14"/>
                        </w:rPr>
                        <w:t>:</w:t>
                      </w:r>
                      <w:r w:rsidRPr="00BC4FD3">
                        <w:rPr>
                          <w:rFonts w:ascii="Verdana" w:hAnsi="Verdana"/>
                          <w:color w:val="990000"/>
                          <w:sz w:val="14"/>
                          <w:szCs w:val="14"/>
                        </w:rPr>
                        <w:t>VesselDetails</w:t>
                      </w:r>
                      <w:proofErr w:type="gramEnd"/>
                      <w:r w:rsidRPr="00BC4FD3">
                        <w:rPr>
                          <w:rFonts w:ascii="Verdana" w:hAnsi="Verdana"/>
                          <w:color w:val="0000FF"/>
                          <w:sz w:val="14"/>
                          <w:szCs w:val="14"/>
                        </w:rPr>
                        <w:t>&gt;</w:t>
                      </w:r>
                    </w:p>
                    <w:p w:rsidR="00E82D8A" w:rsidRDefault="00E82D8A" w:rsidP="00BC4FD3">
                      <w:pPr>
                        <w:rPr>
                          <w:rFonts w:ascii="Verdana" w:hAnsi="Verdana"/>
                          <w:color w:val="0000FF"/>
                          <w:sz w:val="14"/>
                          <w:szCs w:val="14"/>
                        </w:rPr>
                      </w:pPr>
                      <w:r w:rsidRPr="00BC4FD3">
                        <w:rPr>
                          <w:rFonts w:ascii="Verdana" w:hAnsi="Verdana"/>
                          <w:color w:val="990000"/>
                          <w:sz w:val="14"/>
                          <w:szCs w:val="14"/>
                        </w:rPr>
                        <w:tab/>
                      </w:r>
                      <w:r>
                        <w:rPr>
                          <w:rFonts w:ascii="Verdana" w:hAnsi="Verdana"/>
                          <w:color w:val="990000"/>
                          <w:sz w:val="14"/>
                          <w:szCs w:val="14"/>
                        </w:rPr>
                        <w:tab/>
                      </w:r>
                      <w:r w:rsidRPr="00BC4FD3">
                        <w:rPr>
                          <w:rFonts w:ascii="Verdana" w:hAnsi="Verdana"/>
                          <w:color w:val="0000FF"/>
                          <w:sz w:val="14"/>
                          <w:szCs w:val="14"/>
                        </w:rPr>
                        <w:t>&lt;</w:t>
                      </w:r>
                      <w:proofErr w:type="gramStart"/>
                      <w:r w:rsidRPr="00BC4FD3">
                        <w:rPr>
                          <w:rFonts w:ascii="Verdana" w:hAnsi="Verdana"/>
                          <w:color w:val="0000FF"/>
                          <w:sz w:val="14"/>
                          <w:szCs w:val="14"/>
                        </w:rPr>
                        <w:t>ghg:</w:t>
                      </w:r>
                      <w:proofErr w:type="gramEnd"/>
                      <w:r w:rsidRPr="00BC4FD3">
                        <w:rPr>
                          <w:rFonts w:ascii="Verdana" w:hAnsi="Verdana"/>
                          <w:color w:val="990000"/>
                          <w:sz w:val="14"/>
                          <w:szCs w:val="14"/>
                        </w:rPr>
                        <w:t>VesselDetails</w:t>
                      </w:r>
                      <w:r w:rsidRPr="00BC4FD3">
                        <w:rPr>
                          <w:rFonts w:ascii="Verdana" w:hAnsi="Verdana"/>
                          <w:color w:val="0000FF"/>
                          <w:sz w:val="14"/>
                          <w:szCs w:val="14"/>
                        </w:rPr>
                        <w:t>&gt;</w:t>
                      </w:r>
                    </w:p>
                    <w:p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proofErr w:type="gramStart"/>
                      <w:r w:rsidRPr="00BC4FD3">
                        <w:rPr>
                          <w:rFonts w:ascii="Verdana" w:hAnsi="Verdana"/>
                          <w:color w:val="0000FF"/>
                          <w:sz w:val="14"/>
                          <w:szCs w:val="14"/>
                        </w:rPr>
                        <w:t>:</w:t>
                      </w:r>
                      <w:r w:rsidRPr="00BC4FD3">
                        <w:rPr>
                          <w:rFonts w:ascii="Verdana" w:hAnsi="Verdana"/>
                          <w:color w:val="990000"/>
                          <w:sz w:val="14"/>
                          <w:szCs w:val="14"/>
                        </w:rPr>
                        <w:t>Vessel</w:t>
                      </w:r>
                      <w:r>
                        <w:rPr>
                          <w:rFonts w:ascii="Verdana" w:hAnsi="Verdana"/>
                          <w:color w:val="990000"/>
                          <w:sz w:val="14"/>
                          <w:szCs w:val="14"/>
                        </w:rPr>
                        <w:t>ID</w:t>
                      </w:r>
                      <w:proofErr w:type="gramEnd"/>
                      <w:r w:rsidRPr="00BC4FD3">
                        <w:rPr>
                          <w:rFonts w:ascii="Verdana" w:hAnsi="Verdana"/>
                          <w:color w:val="0000FF"/>
                          <w:sz w:val="14"/>
                          <w:szCs w:val="14"/>
                        </w:rPr>
                        <w:t>&gt;</w:t>
                      </w:r>
                      <w:r>
                        <w:rPr>
                          <w:rFonts w:ascii="Verdana" w:hAnsi="Verdana"/>
                          <w:sz w:val="14"/>
                          <w:szCs w:val="14"/>
                        </w:rPr>
                        <w:t>Casey Jones</w:t>
                      </w:r>
                      <w:r w:rsidRPr="00BC4FD3">
                        <w:rPr>
                          <w:rFonts w:ascii="Verdana" w:hAnsi="Verdana"/>
                          <w:color w:val="0000FF"/>
                          <w:sz w:val="14"/>
                          <w:szCs w:val="14"/>
                        </w:rPr>
                        <w:t>&lt;/ghg:</w:t>
                      </w:r>
                      <w:r w:rsidRPr="00BC4FD3">
                        <w:rPr>
                          <w:rFonts w:ascii="Verdana" w:hAnsi="Verdana"/>
                          <w:color w:val="990000"/>
                          <w:sz w:val="14"/>
                          <w:szCs w:val="14"/>
                        </w:rPr>
                        <w:t>Vesse</w:t>
                      </w:r>
                      <w:r>
                        <w:rPr>
                          <w:rFonts w:ascii="Verdana" w:hAnsi="Verdana"/>
                          <w:color w:val="990000"/>
                          <w:sz w:val="14"/>
                          <w:szCs w:val="14"/>
                        </w:rPr>
                        <w:t>lID</w:t>
                      </w:r>
                      <w:r w:rsidRPr="00BC4FD3">
                        <w:rPr>
                          <w:rFonts w:ascii="Verdana" w:hAnsi="Verdana"/>
                          <w:color w:val="0000FF"/>
                          <w:sz w:val="14"/>
                          <w:szCs w:val="14"/>
                        </w:rPr>
                        <w:t>&gt;</w:t>
                      </w:r>
                    </w:p>
                    <w:p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proofErr w:type="gramStart"/>
                      <w:r w:rsidRPr="00BC4FD3">
                        <w:rPr>
                          <w:rFonts w:ascii="Verdana" w:hAnsi="Verdana"/>
                          <w:color w:val="0000FF"/>
                          <w:sz w:val="14"/>
                          <w:szCs w:val="14"/>
                        </w:rPr>
                        <w:t>:</w:t>
                      </w:r>
                      <w:r w:rsidRPr="00BC4FD3">
                        <w:rPr>
                          <w:rFonts w:ascii="Verdana" w:hAnsi="Verdana"/>
                          <w:color w:val="990000"/>
                          <w:sz w:val="14"/>
                          <w:szCs w:val="14"/>
                        </w:rPr>
                        <w:t>VesselType</w:t>
                      </w:r>
                      <w:proofErr w:type="gramEnd"/>
                      <w:r w:rsidRPr="00BC4FD3">
                        <w:rPr>
                          <w:rFonts w:ascii="Verdana" w:hAnsi="Verdana"/>
                          <w:color w:val="990000"/>
                          <w:sz w:val="14"/>
                          <w:szCs w:val="14"/>
                        </w:rPr>
                        <w:t>&gt;</w:t>
                      </w:r>
                      <w:r w:rsidRPr="00BC4FD3">
                        <w:rPr>
                          <w:rFonts w:ascii="Verdana" w:hAnsi="Verdana"/>
                          <w:sz w:val="14"/>
                          <w:szCs w:val="14"/>
                        </w:rPr>
                        <w:t>Railcar</w:t>
                      </w:r>
                      <w:r w:rsidRPr="00BC4FD3">
                        <w:rPr>
                          <w:rFonts w:ascii="Verdana" w:hAnsi="Verdana"/>
                          <w:color w:val="0000FF"/>
                          <w:sz w:val="14"/>
                          <w:szCs w:val="14"/>
                        </w:rPr>
                        <w:t>&lt;/ghg</w:t>
                      </w:r>
                      <w:r w:rsidRPr="00BC4FD3">
                        <w:rPr>
                          <w:rFonts w:ascii="Verdana" w:hAnsi="Verdana"/>
                          <w:color w:val="990000"/>
                          <w:sz w:val="14"/>
                          <w:szCs w:val="14"/>
                        </w:rPr>
                        <w:t>:VesselType</w:t>
                      </w:r>
                      <w:r w:rsidRPr="00BC4FD3">
                        <w:rPr>
                          <w:rFonts w:ascii="Verdana" w:hAnsi="Verdana"/>
                          <w:color w:val="0000FF"/>
                          <w:sz w:val="14"/>
                          <w:szCs w:val="14"/>
                        </w:rPr>
                        <w:t>&gt;</w:t>
                      </w:r>
                    </w:p>
                    <w:p w:rsidR="00E82D8A" w:rsidRDefault="00E82D8A" w:rsidP="00BC4FD3">
                      <w:pPr>
                        <w:rPr>
                          <w:rFonts w:ascii="Verdana" w:hAnsi="Verdana"/>
                          <w:color w:val="0000FF"/>
                          <w:sz w:val="14"/>
                          <w:szCs w:val="14"/>
                        </w:rPr>
                      </w:pP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w:t>
                      </w:r>
                      <w:proofErr w:type="gramStart"/>
                      <w:r w:rsidRPr="00BC4FD3">
                        <w:rPr>
                          <w:rFonts w:ascii="Verdana" w:hAnsi="Verdana"/>
                          <w:color w:val="0000FF"/>
                          <w:sz w:val="14"/>
                          <w:szCs w:val="14"/>
                        </w:rPr>
                        <w:t>ghg:</w:t>
                      </w:r>
                      <w:proofErr w:type="gramEnd"/>
                      <w:r w:rsidRPr="00BC4FD3">
                        <w:rPr>
                          <w:rFonts w:ascii="Verdana" w:hAnsi="Verdana"/>
                          <w:color w:val="990000"/>
                          <w:sz w:val="14"/>
                          <w:szCs w:val="14"/>
                        </w:rPr>
                        <w:t>VesselMaterialDetails</w:t>
                      </w:r>
                      <w:r w:rsidRPr="00BC4FD3">
                        <w:rPr>
                          <w:rFonts w:ascii="Verdana" w:hAnsi="Verdana"/>
                          <w:color w:val="0000FF"/>
                          <w:sz w:val="14"/>
                          <w:szCs w:val="14"/>
                        </w:rPr>
                        <w:t>&gt;</w:t>
                      </w:r>
                    </w:p>
                    <w:p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proofErr w:type="gramStart"/>
                      <w:r w:rsidRPr="00BC4FD3">
                        <w:rPr>
                          <w:rFonts w:ascii="Verdana" w:hAnsi="Verdana"/>
                          <w:color w:val="0000FF"/>
                          <w:sz w:val="14"/>
                          <w:szCs w:val="14"/>
                        </w:rPr>
                        <w:t>:</w:t>
                      </w:r>
                      <w:r w:rsidRPr="00BC4FD3">
                        <w:rPr>
                          <w:rFonts w:ascii="Verdana" w:hAnsi="Verdana"/>
                          <w:color w:val="990000"/>
                          <w:sz w:val="14"/>
                          <w:szCs w:val="14"/>
                        </w:rPr>
                        <w:t>Material</w:t>
                      </w:r>
                      <w:r>
                        <w:rPr>
                          <w:rFonts w:ascii="Verdana" w:hAnsi="Verdana"/>
                          <w:color w:val="990000"/>
                          <w:sz w:val="14"/>
                          <w:szCs w:val="14"/>
                        </w:rPr>
                        <w:t>ID</w:t>
                      </w:r>
                      <w:proofErr w:type="gramEnd"/>
                      <w:r w:rsidRPr="00BC4FD3">
                        <w:rPr>
                          <w:rFonts w:ascii="Verdana" w:hAnsi="Verdana"/>
                          <w:color w:val="0000FF"/>
                          <w:sz w:val="14"/>
                          <w:szCs w:val="14"/>
                        </w:rPr>
                        <w:t>&gt;</w:t>
                      </w:r>
                      <w:r>
                        <w:rPr>
                          <w:rFonts w:ascii="Verdana" w:hAnsi="Verdana"/>
                          <w:sz w:val="14"/>
                          <w:szCs w:val="14"/>
                        </w:rPr>
                        <w:t>Vessel Material 3</w:t>
                      </w:r>
                      <w:r w:rsidRPr="00BC4FD3">
                        <w:rPr>
                          <w:rFonts w:ascii="Verdana" w:hAnsi="Verdana"/>
                          <w:color w:val="0000FF"/>
                          <w:sz w:val="14"/>
                          <w:szCs w:val="14"/>
                        </w:rPr>
                        <w:t>&lt;/ghg:</w:t>
                      </w:r>
                      <w:r w:rsidRPr="00BC4FD3">
                        <w:rPr>
                          <w:rFonts w:ascii="Verdana" w:hAnsi="Verdana"/>
                          <w:color w:val="990000"/>
                          <w:sz w:val="14"/>
                          <w:szCs w:val="14"/>
                        </w:rPr>
                        <w:t>Material</w:t>
                      </w:r>
                      <w:r>
                        <w:rPr>
                          <w:rFonts w:ascii="Verdana" w:hAnsi="Verdana"/>
                          <w:color w:val="990000"/>
                          <w:sz w:val="14"/>
                          <w:szCs w:val="14"/>
                        </w:rPr>
                        <w:t>ID</w:t>
                      </w:r>
                      <w:r w:rsidRPr="00BC4FD3">
                        <w:rPr>
                          <w:rFonts w:ascii="Verdana" w:hAnsi="Verdana"/>
                          <w:color w:val="0000FF"/>
                          <w:sz w:val="14"/>
                          <w:szCs w:val="14"/>
                        </w:rPr>
                        <w:t>&gt;</w:t>
                      </w:r>
                    </w:p>
                    <w:p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proofErr w:type="gramStart"/>
                      <w:r w:rsidRPr="00BC4FD3">
                        <w:rPr>
                          <w:rFonts w:ascii="Verdana" w:hAnsi="Verdana"/>
                          <w:color w:val="0000FF"/>
                          <w:sz w:val="14"/>
                          <w:szCs w:val="14"/>
                        </w:rPr>
                        <w:t>:</w:t>
                      </w:r>
                      <w:r w:rsidRPr="00BC4FD3">
                        <w:rPr>
                          <w:rFonts w:ascii="Verdana" w:hAnsi="Verdana"/>
                          <w:color w:val="990000"/>
                          <w:sz w:val="14"/>
                          <w:szCs w:val="14"/>
                        </w:rPr>
                        <w:t>MaterialType</w:t>
                      </w:r>
                      <w:proofErr w:type="gramEnd"/>
                      <w:r w:rsidRPr="00BC4FD3">
                        <w:rPr>
                          <w:rFonts w:ascii="Verdana" w:hAnsi="Verdana"/>
                          <w:color w:val="990000"/>
                          <w:sz w:val="14"/>
                          <w:szCs w:val="14"/>
                        </w:rPr>
                        <w:t>&gt;</w:t>
                      </w:r>
                      <w:r w:rsidRPr="00BC4FD3">
                        <w:rPr>
                          <w:rFonts w:ascii="Verdana" w:hAnsi="Verdana"/>
                          <w:sz w:val="14"/>
                          <w:szCs w:val="14"/>
                        </w:rPr>
                        <w:t>Ethylene</w:t>
                      </w:r>
                      <w:r w:rsidRPr="00BC4FD3">
                        <w:rPr>
                          <w:rFonts w:ascii="Verdana" w:hAnsi="Verdana"/>
                          <w:color w:val="0000FF"/>
                          <w:sz w:val="14"/>
                          <w:szCs w:val="14"/>
                        </w:rPr>
                        <w:t>&lt;/ghg:</w:t>
                      </w:r>
                      <w:r w:rsidRPr="00BC4FD3">
                        <w:rPr>
                          <w:rFonts w:ascii="Verdana" w:hAnsi="Verdana"/>
                          <w:color w:val="990000"/>
                          <w:sz w:val="14"/>
                          <w:szCs w:val="14"/>
                        </w:rPr>
                        <w:t>MaterialType</w:t>
                      </w:r>
                      <w:r w:rsidRPr="00BC4FD3">
                        <w:rPr>
                          <w:rFonts w:ascii="Verdana" w:hAnsi="Verdana"/>
                          <w:color w:val="0000FF"/>
                          <w:sz w:val="14"/>
                          <w:szCs w:val="14"/>
                        </w:rPr>
                        <w:t>&gt;</w:t>
                      </w:r>
                    </w:p>
                    <w:p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proofErr w:type="gramStart"/>
                      <w:r w:rsidRPr="00BC4FD3">
                        <w:rPr>
                          <w:rFonts w:ascii="Verdana" w:hAnsi="Verdana"/>
                          <w:color w:val="0000FF"/>
                          <w:sz w:val="14"/>
                          <w:szCs w:val="14"/>
                        </w:rPr>
                        <w:t>:</w:t>
                      </w:r>
                      <w:r w:rsidRPr="00BC4FD3">
                        <w:rPr>
                          <w:rFonts w:ascii="Verdana" w:hAnsi="Verdana"/>
                          <w:color w:val="990000"/>
                          <w:sz w:val="14"/>
                          <w:szCs w:val="14"/>
                        </w:rPr>
                        <w:t>ControlSystemTypeName</w:t>
                      </w:r>
                      <w:proofErr w:type="gramEnd"/>
                      <w:r w:rsidRPr="00BC4FD3">
                        <w:rPr>
                          <w:rFonts w:ascii="Verdana" w:hAnsi="Verdana"/>
                          <w:color w:val="990000"/>
                          <w:sz w:val="14"/>
                          <w:szCs w:val="14"/>
                        </w:rPr>
                        <w:t>&gt;</w:t>
                      </w:r>
                      <w:r w:rsidRPr="00BC4FD3">
                        <w:rPr>
                          <w:rFonts w:ascii="Verdana" w:hAnsi="Verdana"/>
                          <w:sz w:val="14"/>
                          <w:szCs w:val="14"/>
                        </w:rPr>
                        <w:t>Oil scrubber</w:t>
                      </w:r>
                      <w:r w:rsidRPr="00BC4FD3">
                        <w:rPr>
                          <w:rFonts w:ascii="Verdana" w:hAnsi="Verdana"/>
                          <w:color w:val="0000FF"/>
                          <w:sz w:val="14"/>
                          <w:szCs w:val="14"/>
                        </w:rPr>
                        <w:t>&lt;/ghg:</w:t>
                      </w:r>
                      <w:r w:rsidRPr="00BC4FD3">
                        <w:rPr>
                          <w:rFonts w:ascii="Verdana" w:hAnsi="Verdana"/>
                          <w:color w:val="990000"/>
                          <w:sz w:val="14"/>
                          <w:szCs w:val="14"/>
                        </w:rPr>
                        <w:t>ControlSystemTypeName</w:t>
                      </w:r>
                      <w:r w:rsidRPr="00BC4FD3">
                        <w:rPr>
                          <w:rFonts w:ascii="Verdana" w:hAnsi="Verdana"/>
                          <w:color w:val="0000FF"/>
                          <w:sz w:val="14"/>
                          <w:szCs w:val="14"/>
                        </w:rPr>
                        <w:t>&gt;</w:t>
                      </w:r>
                    </w:p>
                    <w:p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r>
                      <w:r w:rsidRPr="00BC4FD3">
                        <w:rPr>
                          <w:rFonts w:ascii="Verdana" w:hAnsi="Verdana"/>
                          <w:color w:val="990000"/>
                          <w:sz w:val="14"/>
                          <w:szCs w:val="14"/>
                        </w:rPr>
                        <w:tab/>
                        <w:t xml:space="preserve">          </w:t>
                      </w:r>
                      <w:r w:rsidRPr="00BC4FD3">
                        <w:rPr>
                          <w:rFonts w:ascii="Verdana" w:hAnsi="Verdana"/>
                          <w:color w:val="0000FF"/>
                          <w:sz w:val="14"/>
                          <w:szCs w:val="14"/>
                        </w:rPr>
                        <w:t>&lt;/ghg</w:t>
                      </w:r>
                      <w:proofErr w:type="gramStart"/>
                      <w:r w:rsidRPr="00BC4FD3">
                        <w:rPr>
                          <w:rFonts w:ascii="Verdana" w:hAnsi="Verdana"/>
                          <w:color w:val="0000FF"/>
                          <w:sz w:val="14"/>
                          <w:szCs w:val="14"/>
                        </w:rPr>
                        <w:t>:</w:t>
                      </w:r>
                      <w:r w:rsidRPr="00BC4FD3">
                        <w:rPr>
                          <w:rFonts w:ascii="Verdana" w:hAnsi="Verdana"/>
                          <w:color w:val="990000"/>
                          <w:sz w:val="14"/>
                          <w:szCs w:val="14"/>
                        </w:rPr>
                        <w:t>VesselMaterialDetails</w:t>
                      </w:r>
                      <w:proofErr w:type="gramEnd"/>
                      <w:r w:rsidRPr="00BC4FD3">
                        <w:rPr>
                          <w:rFonts w:ascii="Verdana" w:hAnsi="Verdana"/>
                          <w:color w:val="0000FF"/>
                          <w:sz w:val="14"/>
                          <w:szCs w:val="14"/>
                        </w:rPr>
                        <w:t>&gt;</w:t>
                      </w:r>
                    </w:p>
                    <w:p w:rsidR="00E82D8A" w:rsidRPr="00BC4FD3" w:rsidRDefault="00E82D8A" w:rsidP="00BC4FD3">
                      <w:pPr>
                        <w:rPr>
                          <w:rFonts w:ascii="Verdana" w:hAnsi="Verdana"/>
                          <w:color w:val="990000"/>
                          <w:sz w:val="14"/>
                          <w:szCs w:val="14"/>
                        </w:rPr>
                      </w:pPr>
                      <w:r w:rsidRPr="00BC4FD3">
                        <w:rPr>
                          <w:rFonts w:ascii="Verdana" w:hAnsi="Verdana"/>
                          <w:color w:val="990000"/>
                          <w:sz w:val="14"/>
                          <w:szCs w:val="14"/>
                        </w:rPr>
                        <w:tab/>
                        <w:t xml:space="preserve">     </w:t>
                      </w:r>
                      <w:r w:rsidRPr="00BC4FD3">
                        <w:rPr>
                          <w:rFonts w:ascii="Verdana" w:hAnsi="Verdana"/>
                          <w:color w:val="0000FF"/>
                          <w:sz w:val="14"/>
                          <w:szCs w:val="14"/>
                        </w:rPr>
                        <w:t>&lt;/ghg</w:t>
                      </w:r>
                      <w:proofErr w:type="gramStart"/>
                      <w:r w:rsidRPr="00BC4FD3">
                        <w:rPr>
                          <w:rFonts w:ascii="Verdana" w:hAnsi="Verdana"/>
                          <w:color w:val="990000"/>
                          <w:sz w:val="14"/>
                          <w:szCs w:val="14"/>
                        </w:rPr>
                        <w:t>:VesselDetails</w:t>
                      </w:r>
                      <w:proofErr w:type="gramEnd"/>
                      <w:r w:rsidRPr="00BC4FD3">
                        <w:rPr>
                          <w:rFonts w:ascii="Verdana" w:hAnsi="Verdana"/>
                          <w:color w:val="0000FF"/>
                          <w:sz w:val="14"/>
                          <w:szCs w:val="14"/>
                        </w:rPr>
                        <w:t>&gt;</w:t>
                      </w:r>
                    </w:p>
                    <w:p w:rsidR="00E82D8A" w:rsidRPr="00BC4FD3" w:rsidRDefault="00E82D8A" w:rsidP="00BC4FD3">
                      <w:pPr>
                        <w:rPr>
                          <w:rFonts w:ascii="Verdana" w:hAnsi="Verdana"/>
                          <w:color w:val="990000"/>
                          <w:sz w:val="14"/>
                          <w:szCs w:val="14"/>
                        </w:rPr>
                      </w:pPr>
                      <w:r w:rsidRPr="00BC4FD3">
                        <w:rPr>
                          <w:rFonts w:ascii="Verdana" w:hAnsi="Verdana"/>
                          <w:color w:val="0000FF"/>
                          <w:sz w:val="14"/>
                          <w:szCs w:val="14"/>
                        </w:rPr>
                        <w:t>&lt;/ghg</w:t>
                      </w:r>
                      <w:proofErr w:type="gramStart"/>
                      <w:r w:rsidRPr="00BC4FD3">
                        <w:rPr>
                          <w:rFonts w:ascii="Verdana" w:hAnsi="Verdana"/>
                          <w:color w:val="0000FF"/>
                          <w:sz w:val="14"/>
                          <w:szCs w:val="14"/>
                        </w:rPr>
                        <w:t>:</w:t>
                      </w:r>
                      <w:r w:rsidRPr="00BC4FD3">
                        <w:rPr>
                          <w:rFonts w:ascii="Verdana" w:hAnsi="Verdana"/>
                          <w:color w:val="990000"/>
                          <w:sz w:val="14"/>
                          <w:szCs w:val="14"/>
                        </w:rPr>
                        <w:t>LoadingOperationsDetails</w:t>
                      </w:r>
                      <w:proofErr w:type="gramEnd"/>
                      <w:r w:rsidRPr="00BC4FD3">
                        <w:rPr>
                          <w:rFonts w:ascii="Verdana" w:hAnsi="Verdana"/>
                          <w:color w:val="0000FF"/>
                          <w:sz w:val="14"/>
                          <w:szCs w:val="14"/>
                        </w:rPr>
                        <w:t>&gt;</w:t>
                      </w:r>
                    </w:p>
                  </w:txbxContent>
                </v:textbox>
              </v:shape>
            </w:pict>
          </mc:Fallback>
        </mc:AlternateContent>
      </w:r>
    </w:p>
    <w:p w14:paraId="249FBB8D"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1EEACBB8"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30960DDD"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079E9DB9" w14:textId="77777777" w:rsidR="00BC1293" w:rsidRPr="003C15E2" w:rsidRDefault="00BC1293" w:rsidP="00BC1293">
      <w:pPr>
        <w:pStyle w:val="NormalWeb"/>
        <w:spacing w:before="0" w:beforeAutospacing="0" w:after="0" w:afterAutospacing="0"/>
        <w:rPr>
          <w:rFonts w:ascii="Times New Roman" w:hAnsi="Times New Roman"/>
          <w:sz w:val="22"/>
          <w:szCs w:val="22"/>
        </w:rPr>
      </w:pPr>
    </w:p>
    <w:p w14:paraId="6B156BCA" w14:textId="77777777" w:rsidR="00BC1293" w:rsidRDefault="00BC1293" w:rsidP="00BC1293">
      <w:pPr>
        <w:pStyle w:val="NormalWeb"/>
        <w:spacing w:before="0" w:beforeAutospacing="0" w:after="0" w:afterAutospacing="0"/>
        <w:rPr>
          <w:rFonts w:ascii="Times New Roman" w:hAnsi="Times New Roman"/>
          <w:sz w:val="18"/>
          <w:szCs w:val="18"/>
        </w:rPr>
      </w:pPr>
    </w:p>
    <w:p w14:paraId="2FD51D52" w14:textId="77777777" w:rsidR="00BC1293" w:rsidRDefault="00BC1293" w:rsidP="00BC1293">
      <w:pPr>
        <w:pStyle w:val="NormalWeb"/>
        <w:spacing w:before="0" w:beforeAutospacing="0" w:after="0" w:afterAutospacing="0"/>
        <w:rPr>
          <w:rFonts w:ascii="Times New Roman" w:hAnsi="Times New Roman"/>
          <w:sz w:val="18"/>
          <w:szCs w:val="18"/>
        </w:rPr>
      </w:pPr>
    </w:p>
    <w:p w14:paraId="1DD28CDC" w14:textId="77777777" w:rsidR="00BC1293" w:rsidRDefault="00BC1293" w:rsidP="00BC1293">
      <w:pPr>
        <w:pStyle w:val="NormalWeb"/>
        <w:spacing w:before="0" w:beforeAutospacing="0" w:after="0" w:afterAutospacing="0"/>
        <w:rPr>
          <w:rFonts w:ascii="Times New Roman" w:hAnsi="Times New Roman"/>
          <w:sz w:val="18"/>
          <w:szCs w:val="18"/>
        </w:rPr>
      </w:pPr>
    </w:p>
    <w:p w14:paraId="3172A4FF" w14:textId="77777777" w:rsidR="00BC1293" w:rsidRDefault="00BC1293" w:rsidP="00BC1293">
      <w:pPr>
        <w:pStyle w:val="NormalWeb"/>
        <w:spacing w:before="0" w:beforeAutospacing="0" w:after="0" w:afterAutospacing="0"/>
        <w:rPr>
          <w:rFonts w:ascii="Times New Roman" w:hAnsi="Times New Roman"/>
          <w:sz w:val="18"/>
          <w:szCs w:val="18"/>
        </w:rPr>
      </w:pPr>
    </w:p>
    <w:p w14:paraId="163092A5" w14:textId="77777777" w:rsidR="00BC1293" w:rsidRDefault="00BC1293" w:rsidP="00BC1293">
      <w:pPr>
        <w:pStyle w:val="NormalWeb"/>
        <w:spacing w:before="0" w:beforeAutospacing="0" w:after="0" w:afterAutospacing="0"/>
        <w:rPr>
          <w:rFonts w:ascii="Times New Roman" w:hAnsi="Times New Roman"/>
          <w:sz w:val="18"/>
          <w:szCs w:val="18"/>
        </w:rPr>
      </w:pPr>
    </w:p>
    <w:p w14:paraId="60768CC5" w14:textId="77777777" w:rsidR="00BC1293" w:rsidRDefault="00BC1293" w:rsidP="00BC1293">
      <w:pPr>
        <w:pStyle w:val="NormalWeb"/>
        <w:spacing w:before="0" w:beforeAutospacing="0" w:after="0" w:afterAutospacing="0"/>
        <w:rPr>
          <w:rFonts w:ascii="Times New Roman" w:hAnsi="Times New Roman"/>
          <w:sz w:val="18"/>
          <w:szCs w:val="18"/>
        </w:rPr>
      </w:pPr>
    </w:p>
    <w:p w14:paraId="3F0350AF" w14:textId="77777777" w:rsidR="00BC1293" w:rsidRDefault="00BC1293" w:rsidP="00BC1293">
      <w:pPr>
        <w:pStyle w:val="NormalWeb"/>
        <w:spacing w:before="0" w:beforeAutospacing="0" w:after="0" w:afterAutospacing="0"/>
        <w:rPr>
          <w:rFonts w:ascii="Times New Roman" w:hAnsi="Times New Roman"/>
          <w:sz w:val="18"/>
          <w:szCs w:val="18"/>
        </w:rPr>
      </w:pPr>
    </w:p>
    <w:p w14:paraId="7D3B31B9" w14:textId="77777777" w:rsidR="00BC1293" w:rsidRDefault="00BC1293" w:rsidP="00BC1293">
      <w:pPr>
        <w:pStyle w:val="NormalWeb"/>
        <w:spacing w:before="0" w:beforeAutospacing="0" w:after="0" w:afterAutospacing="0"/>
        <w:rPr>
          <w:rFonts w:ascii="Times New Roman" w:hAnsi="Times New Roman"/>
          <w:sz w:val="18"/>
          <w:szCs w:val="18"/>
        </w:rPr>
      </w:pPr>
    </w:p>
    <w:p w14:paraId="62EF727A" w14:textId="77777777" w:rsidR="00BC1293" w:rsidRDefault="00BC1293" w:rsidP="00BC1293">
      <w:pPr>
        <w:pStyle w:val="NormalWeb"/>
        <w:spacing w:before="0" w:beforeAutospacing="0" w:after="0" w:afterAutospacing="0"/>
        <w:rPr>
          <w:rFonts w:ascii="Times New Roman" w:hAnsi="Times New Roman"/>
          <w:sz w:val="18"/>
          <w:szCs w:val="18"/>
        </w:rPr>
      </w:pPr>
    </w:p>
    <w:p w14:paraId="17079E4B" w14:textId="77777777" w:rsidR="00BC1293" w:rsidRDefault="00BC1293" w:rsidP="00BC1293">
      <w:pPr>
        <w:pStyle w:val="NormalWeb"/>
        <w:spacing w:before="0" w:beforeAutospacing="0" w:after="0" w:afterAutospacing="0"/>
        <w:rPr>
          <w:rFonts w:ascii="Times New Roman" w:hAnsi="Times New Roman"/>
          <w:sz w:val="18"/>
          <w:szCs w:val="18"/>
        </w:rPr>
      </w:pPr>
    </w:p>
    <w:p w14:paraId="1A507346" w14:textId="77777777" w:rsidR="00BC1293" w:rsidRDefault="00BC1293" w:rsidP="00BC1293">
      <w:pPr>
        <w:pStyle w:val="NormalWeb"/>
        <w:spacing w:before="0" w:beforeAutospacing="0" w:after="0" w:afterAutospacing="0"/>
        <w:rPr>
          <w:rFonts w:ascii="Times New Roman" w:hAnsi="Times New Roman"/>
          <w:sz w:val="18"/>
          <w:szCs w:val="18"/>
        </w:rPr>
      </w:pPr>
    </w:p>
    <w:p w14:paraId="1B62F79C" w14:textId="77777777" w:rsidR="00BC1293" w:rsidRDefault="00BC1293" w:rsidP="00BC1293">
      <w:pPr>
        <w:pStyle w:val="NormalWeb"/>
        <w:spacing w:before="0" w:beforeAutospacing="0" w:after="0" w:afterAutospacing="0"/>
        <w:rPr>
          <w:rFonts w:ascii="Times New Roman" w:hAnsi="Times New Roman"/>
          <w:sz w:val="18"/>
          <w:szCs w:val="18"/>
        </w:rPr>
      </w:pPr>
    </w:p>
    <w:p w14:paraId="3EC1D179" w14:textId="77777777" w:rsidR="00BC1293" w:rsidRDefault="00BC1293" w:rsidP="00BC1293">
      <w:pPr>
        <w:pStyle w:val="NormalWeb"/>
        <w:spacing w:before="0" w:beforeAutospacing="0" w:after="0" w:afterAutospacing="0"/>
        <w:rPr>
          <w:rFonts w:ascii="Times New Roman" w:hAnsi="Times New Roman"/>
          <w:sz w:val="18"/>
          <w:szCs w:val="18"/>
        </w:rPr>
      </w:pPr>
    </w:p>
    <w:p w14:paraId="2C8DD278" w14:textId="77777777" w:rsidR="00BC1293" w:rsidRDefault="00BC1293" w:rsidP="00BC1293">
      <w:pPr>
        <w:pStyle w:val="NormalWeb"/>
        <w:spacing w:before="0" w:beforeAutospacing="0" w:after="0" w:afterAutospacing="0"/>
        <w:rPr>
          <w:rFonts w:ascii="Times New Roman" w:hAnsi="Times New Roman"/>
          <w:sz w:val="18"/>
          <w:szCs w:val="18"/>
        </w:rPr>
      </w:pPr>
    </w:p>
    <w:p w14:paraId="57D01252" w14:textId="77777777" w:rsidR="00BC1293" w:rsidRDefault="00BC1293" w:rsidP="00BC1293">
      <w:pPr>
        <w:pStyle w:val="NormalWeb"/>
        <w:spacing w:before="0" w:beforeAutospacing="0" w:after="0" w:afterAutospacing="0"/>
        <w:rPr>
          <w:rFonts w:ascii="Times New Roman" w:hAnsi="Times New Roman"/>
          <w:sz w:val="18"/>
          <w:szCs w:val="18"/>
        </w:rPr>
      </w:pPr>
    </w:p>
    <w:p w14:paraId="645BADA0" w14:textId="77777777" w:rsidR="00BC1293" w:rsidRDefault="00BC1293" w:rsidP="00BC1293">
      <w:pPr>
        <w:pStyle w:val="NormalWeb"/>
        <w:spacing w:before="0" w:beforeAutospacing="0" w:after="0" w:afterAutospacing="0"/>
        <w:rPr>
          <w:rFonts w:ascii="Times New Roman" w:hAnsi="Times New Roman"/>
          <w:sz w:val="18"/>
          <w:szCs w:val="18"/>
        </w:rPr>
      </w:pPr>
    </w:p>
    <w:p w14:paraId="2C20CB29" w14:textId="77777777" w:rsidR="00453A92" w:rsidRPr="00453A92" w:rsidRDefault="00453A92" w:rsidP="006B1499">
      <w:pPr>
        <w:pStyle w:val="NormalWeb"/>
        <w:spacing w:before="0" w:beforeAutospacing="0" w:after="0" w:afterAutospacing="0"/>
        <w:rPr>
          <w:rFonts w:ascii="Times New Roman" w:hAnsi="Times New Roman"/>
          <w:sz w:val="18"/>
          <w:szCs w:val="18"/>
        </w:rPr>
      </w:pPr>
    </w:p>
    <w:p w14:paraId="011EBD4A" w14:textId="77777777" w:rsidR="00453A92" w:rsidRPr="00453A92" w:rsidRDefault="00453A92" w:rsidP="006B1499">
      <w:pPr>
        <w:pStyle w:val="NormalWeb"/>
        <w:spacing w:before="0" w:beforeAutospacing="0" w:after="0" w:afterAutospacing="0"/>
        <w:rPr>
          <w:rFonts w:ascii="Times New Roman" w:hAnsi="Times New Roman"/>
          <w:sz w:val="18"/>
          <w:szCs w:val="18"/>
        </w:rPr>
      </w:pPr>
    </w:p>
    <w:p w14:paraId="135067BF" w14:textId="77777777" w:rsidR="00453A92" w:rsidRDefault="00453A92" w:rsidP="006B1499">
      <w:pPr>
        <w:pStyle w:val="NormalWeb"/>
        <w:spacing w:before="0" w:beforeAutospacing="0" w:after="0" w:afterAutospacing="0"/>
        <w:rPr>
          <w:rFonts w:ascii="Times New Roman" w:hAnsi="Times New Roman"/>
          <w:b/>
          <w:sz w:val="18"/>
          <w:szCs w:val="18"/>
        </w:rPr>
      </w:pPr>
    </w:p>
    <w:p w14:paraId="0EA8D625" w14:textId="77777777" w:rsidR="00453A92" w:rsidRDefault="00453A92" w:rsidP="006B1499">
      <w:pPr>
        <w:pStyle w:val="NormalWeb"/>
        <w:spacing w:before="0" w:beforeAutospacing="0" w:after="0" w:afterAutospacing="0"/>
        <w:rPr>
          <w:rFonts w:ascii="Times New Roman" w:hAnsi="Times New Roman"/>
          <w:b/>
          <w:sz w:val="18"/>
          <w:szCs w:val="18"/>
        </w:rPr>
      </w:pPr>
    </w:p>
    <w:p w14:paraId="7E2BFA8E" w14:textId="77777777" w:rsidR="00BC1293" w:rsidRPr="003C15E2" w:rsidRDefault="00BC1293" w:rsidP="006B1499">
      <w:pPr>
        <w:pStyle w:val="NormalWeb"/>
        <w:spacing w:before="0" w:beforeAutospacing="0" w:after="0" w:afterAutospacing="0"/>
        <w:rPr>
          <w:rFonts w:ascii="Times New Roman" w:hAnsi="Times New Roman"/>
          <w:sz w:val="18"/>
          <w:szCs w:val="18"/>
        </w:rPr>
      </w:pPr>
      <w:r w:rsidRPr="0042724A">
        <w:rPr>
          <w:rFonts w:ascii="Times New Roman" w:hAnsi="Times New Roman"/>
          <w:b/>
          <w:sz w:val="18"/>
          <w:szCs w:val="18"/>
        </w:rPr>
        <w:t xml:space="preserve">Note: </w:t>
      </w:r>
      <w:r w:rsidRPr="003C15E2">
        <w:rPr>
          <w:rFonts w:ascii="Times New Roman" w:hAnsi="Times New Roman"/>
          <w:sz w:val="18"/>
          <w:szCs w:val="18"/>
        </w:rPr>
        <w:t xml:space="preserve"> </w:t>
      </w:r>
      <w:r>
        <w:rPr>
          <w:rFonts w:ascii="Times New Roman" w:hAnsi="Times New Roman"/>
          <w:sz w:val="18"/>
          <w:szCs w:val="18"/>
        </w:rPr>
        <w:t>The XML example</w:t>
      </w:r>
      <w:r w:rsidRPr="003C15E2">
        <w:rPr>
          <w:rFonts w:ascii="Times New Roman" w:hAnsi="Times New Roman"/>
          <w:sz w:val="18"/>
          <w:szCs w:val="18"/>
        </w:rPr>
        <w:t xml:space="preserve"> above is presented here to demonstrate the concept of reporting </w:t>
      </w:r>
      <w:r>
        <w:rPr>
          <w:rFonts w:ascii="Times New Roman" w:hAnsi="Times New Roman"/>
          <w:sz w:val="18"/>
          <w:szCs w:val="18"/>
        </w:rPr>
        <w:t xml:space="preserve">the cumulative </w:t>
      </w:r>
      <w:r w:rsidRPr="006F1365">
        <w:rPr>
          <w:rFonts w:ascii="Times New Roman" w:hAnsi="Times New Roman"/>
          <w:sz w:val="18"/>
          <w:szCs w:val="18"/>
        </w:rPr>
        <w:t>CH</w:t>
      </w:r>
      <w:r w:rsidRPr="006F1365">
        <w:rPr>
          <w:rFonts w:ascii="Times New Roman" w:hAnsi="Times New Roman"/>
          <w:sz w:val="18"/>
          <w:szCs w:val="18"/>
          <w:vertAlign w:val="subscript"/>
        </w:rPr>
        <w:t>4</w:t>
      </w:r>
      <w:r>
        <w:rPr>
          <w:rFonts w:ascii="Times New Roman" w:hAnsi="Times New Roman"/>
          <w:sz w:val="18"/>
          <w:szCs w:val="18"/>
        </w:rPr>
        <w:t xml:space="preserve"> emissions from </w:t>
      </w:r>
      <w:r w:rsidR="006B1499">
        <w:rPr>
          <w:rFonts w:ascii="Times New Roman" w:hAnsi="Times New Roman"/>
          <w:sz w:val="18"/>
          <w:szCs w:val="18"/>
        </w:rPr>
        <w:t>loading operations</w:t>
      </w:r>
      <w:r>
        <w:rPr>
          <w:rFonts w:ascii="Times New Roman" w:hAnsi="Times New Roman"/>
          <w:sz w:val="18"/>
          <w:szCs w:val="18"/>
        </w:rPr>
        <w:t>. In the example above, there are two vessels, a barge and a railcar.  The barge transported two types of material containing a vapor</w:t>
      </w:r>
      <w:r>
        <w:rPr>
          <w:rFonts w:ascii="Times New Roman" w:hAnsi="Times New Roman"/>
          <w:sz w:val="18"/>
          <w:szCs w:val="18"/>
        </w:rPr>
        <w:noBreakHyphen/>
        <w:t xml:space="preserve">phase </w:t>
      </w:r>
      <w:r w:rsidRPr="006F1365">
        <w:rPr>
          <w:rFonts w:ascii="Times New Roman" w:hAnsi="Times New Roman"/>
          <w:sz w:val="18"/>
          <w:szCs w:val="18"/>
        </w:rPr>
        <w:t>CH</w:t>
      </w:r>
      <w:r w:rsidRPr="006F1365">
        <w:rPr>
          <w:rFonts w:ascii="Times New Roman" w:hAnsi="Times New Roman"/>
          <w:sz w:val="18"/>
          <w:szCs w:val="18"/>
          <w:vertAlign w:val="subscript"/>
        </w:rPr>
        <w:t>4</w:t>
      </w:r>
      <w:r w:rsidRPr="006F1365">
        <w:rPr>
          <w:rFonts w:ascii="Times New Roman" w:hAnsi="Times New Roman"/>
          <w:sz w:val="18"/>
          <w:szCs w:val="18"/>
        </w:rPr>
        <w:t xml:space="preserve"> </w:t>
      </w:r>
      <w:r>
        <w:rPr>
          <w:rFonts w:ascii="Times New Roman" w:hAnsi="Times New Roman"/>
          <w:sz w:val="18"/>
          <w:szCs w:val="18"/>
        </w:rPr>
        <w:t>concentration of at least 0.5 percent and the railcar contained a single type.</w:t>
      </w:r>
    </w:p>
    <w:p w14:paraId="7838091D" w14:textId="77777777" w:rsidR="00BC1293" w:rsidRPr="00161A42" w:rsidRDefault="00BC1293" w:rsidP="00BC1293">
      <w:pPr>
        <w:rPr>
          <w:rFonts w:ascii="Verdana" w:hAnsi="Verdana"/>
          <w:color w:val="990000"/>
          <w:sz w:val="14"/>
          <w:szCs w:val="14"/>
        </w:rPr>
      </w:pPr>
    </w:p>
    <w:p w14:paraId="18C298F2" w14:textId="77777777" w:rsidR="00BC1293" w:rsidRDefault="00BC1293" w:rsidP="00BC1293">
      <w:pPr>
        <w:rPr>
          <w:rFonts w:eastAsia="Times New Roman"/>
        </w:rPr>
      </w:pPr>
      <w:r>
        <w:rPr>
          <w:rFonts w:eastAsia="Times New Roman"/>
        </w:rPr>
        <w:br w:type="page"/>
      </w:r>
    </w:p>
    <w:p w14:paraId="7C7235AE" w14:textId="77777777" w:rsidR="00BC1293" w:rsidRPr="00480F0A" w:rsidRDefault="00BC1293" w:rsidP="002E4EDC">
      <w:pPr>
        <w:pStyle w:val="Heading2"/>
      </w:pPr>
      <w:bookmarkStart w:id="979" w:name="_14.0_Tier_4"/>
      <w:bookmarkStart w:id="980" w:name="_Toc473900321"/>
      <w:bookmarkEnd w:id="979"/>
      <w:r>
        <w:lastRenderedPageBreak/>
        <w:t xml:space="preserve">Tier 4 CEMS </w:t>
      </w:r>
      <w:r w:rsidRPr="00480F0A">
        <w:t>Information</w:t>
      </w:r>
      <w:bookmarkEnd w:id="980"/>
    </w:p>
    <w:p w14:paraId="44825623" w14:textId="77777777" w:rsidR="00BC1293" w:rsidRDefault="00BC1293" w:rsidP="00BC1293">
      <w:pPr>
        <w:pStyle w:val="NormalWeb"/>
        <w:spacing w:before="0" w:beforeAutospacing="0" w:after="0" w:afterAutospacing="0"/>
        <w:rPr>
          <w:rFonts w:ascii="Times New Roman" w:hAnsi="Times New Roman"/>
          <w:sz w:val="22"/>
          <w:szCs w:val="22"/>
        </w:rPr>
      </w:pPr>
    </w:p>
    <w:p w14:paraId="572F555B" w14:textId="77777777" w:rsidR="00BC1293" w:rsidRDefault="00BC1293" w:rsidP="00BC1293">
      <w:pPr>
        <w:rPr>
          <w:b/>
          <w:u w:val="single"/>
        </w:rPr>
      </w:pPr>
      <w:r>
        <w:rPr>
          <w:b/>
          <w:u w:val="single"/>
        </w:rPr>
        <w:t xml:space="preserve">Conditionally </w:t>
      </w:r>
      <w:r w:rsidRPr="004E04C7">
        <w:rPr>
          <w:b/>
          <w:u w:val="single"/>
        </w:rPr>
        <w:t xml:space="preserve">Required </w:t>
      </w:r>
      <w:r>
        <w:rPr>
          <w:b/>
          <w:u w:val="single"/>
        </w:rPr>
        <w:t>Unit</w:t>
      </w:r>
      <w:r w:rsidRPr="004E04C7">
        <w:rPr>
          <w:b/>
          <w:u w:val="single"/>
        </w:rPr>
        <w:t>-Level Data</w:t>
      </w:r>
    </w:p>
    <w:p w14:paraId="4DEA5954" w14:textId="77777777" w:rsidR="00BC1293" w:rsidRDefault="00BC1293" w:rsidP="00BC1293">
      <w:pPr>
        <w:rPr>
          <w:rFonts w:cs="Times New Roman"/>
        </w:rPr>
      </w:pPr>
      <w:r>
        <w:rPr>
          <w:rFonts w:cs="Times New Roman"/>
        </w:rPr>
        <w:t xml:space="preserve">This section describes the emissions information that must be reported if the following types of process units were monitored by a continuous emissions monitoring system (CEMS) during the reporting year:  </w:t>
      </w:r>
      <w:r w:rsidRPr="00074694">
        <w:rPr>
          <w:rFonts w:eastAsia="Times New Roman"/>
        </w:rPr>
        <w:t>Coke calcining units</w:t>
      </w:r>
      <w:r>
        <w:rPr>
          <w:rFonts w:eastAsia="Times New Roman"/>
        </w:rPr>
        <w:t xml:space="preserve">, </w:t>
      </w:r>
      <w:r w:rsidRPr="00074694">
        <w:rPr>
          <w:rFonts w:eastAsia="Times New Roman"/>
        </w:rPr>
        <w:t>Catalytic cracking units</w:t>
      </w:r>
      <w:r>
        <w:rPr>
          <w:rFonts w:eastAsia="Times New Roman"/>
        </w:rPr>
        <w:t xml:space="preserve">, </w:t>
      </w:r>
      <w:r w:rsidRPr="00074694">
        <w:rPr>
          <w:rFonts w:eastAsia="Times New Roman"/>
        </w:rPr>
        <w:t>Traditional fluid coking units</w:t>
      </w:r>
      <w:r>
        <w:rPr>
          <w:rFonts w:eastAsia="Times New Roman"/>
        </w:rPr>
        <w:t xml:space="preserve">, </w:t>
      </w:r>
      <w:r w:rsidRPr="00074694">
        <w:rPr>
          <w:rFonts w:eastAsia="Times New Roman"/>
        </w:rPr>
        <w:t>Fluid coking units</w:t>
      </w:r>
      <w:r>
        <w:rPr>
          <w:rFonts w:eastAsia="Times New Roman"/>
        </w:rPr>
        <w:t xml:space="preserve"> </w:t>
      </w:r>
      <w:r w:rsidRPr="00074694">
        <w:rPr>
          <w:rFonts w:eastAsia="Times New Roman"/>
        </w:rPr>
        <w:t>with flexicoking design</w:t>
      </w:r>
      <w:r>
        <w:rPr>
          <w:rFonts w:eastAsia="Times New Roman"/>
        </w:rPr>
        <w:t xml:space="preserve">, </w:t>
      </w:r>
      <w:r w:rsidRPr="00074694">
        <w:rPr>
          <w:rFonts w:eastAsia="Times New Roman"/>
        </w:rPr>
        <w:t>Catalytic reforming units</w:t>
      </w:r>
      <w:r>
        <w:rPr>
          <w:rFonts w:eastAsia="Times New Roman"/>
        </w:rPr>
        <w:t xml:space="preserve"> or </w:t>
      </w:r>
      <w:r w:rsidRPr="00074694">
        <w:rPr>
          <w:rFonts w:eastAsia="Times New Roman"/>
        </w:rPr>
        <w:t>Sulfur recovery plants</w:t>
      </w:r>
      <w:r>
        <w:rPr>
          <w:rFonts w:cs="Times New Roman"/>
        </w:rPr>
        <w:t xml:space="preserve">.   </w:t>
      </w:r>
    </w:p>
    <w:p w14:paraId="3271BA1E" w14:textId="77777777" w:rsidR="00BC1293" w:rsidRDefault="00BC1293" w:rsidP="00BC1293"/>
    <w:p w14:paraId="4FFDD921" w14:textId="77777777" w:rsidR="00BC1293" w:rsidRPr="00E214A2" w:rsidRDefault="00BC1293" w:rsidP="00BC1293">
      <w:pPr>
        <w:pStyle w:val="Figure"/>
      </w:pPr>
      <w:r>
        <w:br/>
      </w:r>
      <w:bookmarkStart w:id="981" w:name="_Toc473900433"/>
      <w:r w:rsidRPr="00E214A2">
        <w:t xml:space="preserve">Tier 4 </w:t>
      </w:r>
      <w:r>
        <w:t xml:space="preserve">CEMS </w:t>
      </w:r>
      <w:r w:rsidRPr="00E214A2">
        <w:t>Details</w:t>
      </w:r>
      <w:r w:rsidR="001979ED">
        <w:t xml:space="preserve"> Schema Diagram</w:t>
      </w:r>
      <w:bookmarkEnd w:id="981"/>
    </w:p>
    <w:p w14:paraId="587FA4B9" w14:textId="77777777" w:rsidR="00BC1293" w:rsidRDefault="00BC1293" w:rsidP="00BC1293">
      <w:pPr>
        <w:jc w:val="center"/>
        <w:rPr>
          <w:rFonts w:cs="Times New Roman"/>
          <w:b/>
        </w:rPr>
      </w:pPr>
      <w:r w:rsidRPr="00012E47">
        <w:rPr>
          <w:rFonts w:cs="Times New Roman"/>
          <w:b/>
          <w:noProof/>
        </w:rPr>
        <w:drawing>
          <wp:inline distT="0" distB="0" distL="0" distR="0" wp14:anchorId="14974848" wp14:editId="0ABCB96B">
            <wp:extent cx="4359952" cy="6810375"/>
            <wp:effectExtent l="0" t="0" r="254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 Tier4 CEMS Details 2.gif"/>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369912" cy="6825932"/>
                    </a:xfrm>
                    <a:prstGeom prst="rect">
                      <a:avLst/>
                    </a:prstGeom>
                  </pic:spPr>
                </pic:pic>
              </a:graphicData>
            </a:graphic>
          </wp:inline>
        </w:drawing>
      </w:r>
    </w:p>
    <w:p w14:paraId="33DF2FF7" w14:textId="77777777" w:rsidR="006A554C" w:rsidRDefault="006A554C" w:rsidP="00012E47">
      <w:pPr>
        <w:rPr>
          <w:rFonts w:cs="Times New Roman"/>
        </w:rPr>
      </w:pPr>
    </w:p>
    <w:p w14:paraId="143FD9A5" w14:textId="77777777" w:rsidR="006A554C" w:rsidRPr="00012E47" w:rsidRDefault="006A554C" w:rsidP="00012E47">
      <w:pPr>
        <w:rPr>
          <w:rFonts w:cs="Times New Roman"/>
        </w:rPr>
      </w:pPr>
      <w:r w:rsidRPr="00012E47">
        <w:rPr>
          <w:rFonts w:cs="Times New Roman"/>
        </w:rPr>
        <w:t xml:space="preserve">See the following </w:t>
      </w:r>
      <w:r>
        <w:rPr>
          <w:rFonts w:cs="Times New Roman"/>
        </w:rPr>
        <w:t>figures</w:t>
      </w:r>
      <w:r w:rsidRPr="00012E47">
        <w:rPr>
          <w:rFonts w:cs="Times New Roman"/>
        </w:rPr>
        <w:t xml:space="preserve"> for required data elements.</w:t>
      </w:r>
    </w:p>
    <w:p w14:paraId="708D4A48" w14:textId="77777777" w:rsidR="00BC1293" w:rsidRPr="00E214A2" w:rsidRDefault="00BC1293" w:rsidP="00BC1293">
      <w:pPr>
        <w:pStyle w:val="Figure"/>
      </w:pPr>
      <w:r>
        <w:lastRenderedPageBreak/>
        <w:br/>
      </w:r>
      <w:bookmarkStart w:id="982" w:name="_Toc473900434"/>
      <w:r w:rsidRPr="006C3565">
        <w:t>Tier</w:t>
      </w:r>
      <w:r>
        <w:t xml:space="preserve"> </w:t>
      </w:r>
      <w:r w:rsidRPr="006C3565">
        <w:t>4</w:t>
      </w:r>
      <w:r>
        <w:t xml:space="preserve"> </w:t>
      </w:r>
      <w:r w:rsidRPr="006C3565">
        <w:t>CEMS Location and</w:t>
      </w:r>
      <w:r>
        <w:t xml:space="preserve"> Emissions Details Schema Diagram</w:t>
      </w:r>
      <w:bookmarkEnd w:id="982"/>
    </w:p>
    <w:p w14:paraId="7767A6F6" w14:textId="77777777" w:rsidR="00BC1293" w:rsidRDefault="00BC1293" w:rsidP="00BC1293">
      <w:pPr>
        <w:rPr>
          <w:rFonts w:cs="Times New Roman"/>
        </w:rPr>
      </w:pPr>
    </w:p>
    <w:p w14:paraId="5E7D207B" w14:textId="77777777" w:rsidR="00BC1293" w:rsidRDefault="00304AFD" w:rsidP="00BC1293">
      <w:pPr>
        <w:jc w:val="center"/>
        <w:rPr>
          <w:rFonts w:cs="Times New Roman"/>
        </w:rPr>
      </w:pPr>
      <w:r>
        <w:rPr>
          <w:rFonts w:cs="Times New Roman"/>
          <w:noProof/>
        </w:rPr>
        <mc:AlternateContent>
          <mc:Choice Requires="wps">
            <w:drawing>
              <wp:anchor distT="0" distB="0" distL="114300" distR="114300" simplePos="0" relativeHeight="253034496" behindDoc="0" locked="0" layoutInCell="1" allowOverlap="1" wp14:anchorId="0521E763" wp14:editId="00B66635">
                <wp:simplePos x="0" y="0"/>
                <wp:positionH relativeFrom="column">
                  <wp:posOffset>1038225</wp:posOffset>
                </wp:positionH>
                <wp:positionV relativeFrom="paragraph">
                  <wp:posOffset>2990215</wp:posOffset>
                </wp:positionV>
                <wp:extent cx="2486025" cy="224155"/>
                <wp:effectExtent l="0" t="0" r="28575" b="23495"/>
                <wp:wrapNone/>
                <wp:docPr id="68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224155"/>
                        </a:xfrm>
                        <a:prstGeom prst="rect">
                          <a:avLst/>
                        </a:prstGeom>
                        <a:solidFill>
                          <a:srgbClr val="FFFFFF">
                            <a:alpha val="0"/>
                          </a:srgbClr>
                        </a:solidFill>
                        <a:ln w="25400">
                          <a:solidFill>
                            <a:srgbClr val="AC0000"/>
                          </a:solidFill>
                          <a:miter lim="800000"/>
                          <a:headEnd/>
                          <a:tailEnd/>
                        </a:ln>
                      </wps:spPr>
                      <wps:txbx>
                        <w:txbxContent>
                          <w:p w14:paraId="590C51D7" w14:textId="77777777" w:rsidR="00E82D8A" w:rsidRDefault="00E82D8A" w:rsidP="00BC1293">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3A8FF893" id="_x0000_s1177" style="position:absolute;left:0;text-align:left;margin-left:81.75pt;margin-top:235.45pt;width:195.75pt;height:17.6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" strokecolor="#ac0000" strokeweight="2pt">
                <v:fill opacity="0"/>
                <v:textbox>
                  <w:txbxContent>
                    <w:p w:rsidR="00E82D8A" w:rsidRDefault="00E82D8A" w:rsidP="00BC1293">
                      <w:pPr>
                        <w:jc w:val="center"/>
                      </w:pPr>
                      <w:r>
                        <w:t xml:space="preserve">   </w:t>
                      </w:r>
                    </w:p>
                  </w:txbxContent>
                </v:textbox>
              </v:rect>
            </w:pict>
          </mc:Fallback>
        </mc:AlternateContent>
      </w:r>
      <w:r>
        <w:rPr>
          <w:rFonts w:cs="Times New Roman"/>
          <w:noProof/>
        </w:rPr>
        <mc:AlternateContent>
          <mc:Choice Requires="wps">
            <w:drawing>
              <wp:anchor distT="0" distB="0" distL="114300" distR="114300" simplePos="0" relativeHeight="253036544" behindDoc="0" locked="0" layoutInCell="1" allowOverlap="1" wp14:anchorId="707BBD4B" wp14:editId="5619CF5F">
                <wp:simplePos x="0" y="0"/>
                <wp:positionH relativeFrom="column">
                  <wp:posOffset>1038225</wp:posOffset>
                </wp:positionH>
                <wp:positionV relativeFrom="paragraph">
                  <wp:posOffset>3899535</wp:posOffset>
                </wp:positionV>
                <wp:extent cx="2068195" cy="224155"/>
                <wp:effectExtent l="0" t="0" r="27305" b="23495"/>
                <wp:wrapNone/>
                <wp:docPr id="68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8195" cy="224155"/>
                        </a:xfrm>
                        <a:prstGeom prst="rect">
                          <a:avLst/>
                        </a:prstGeom>
                        <a:solidFill>
                          <a:srgbClr val="FFFFFF">
                            <a:alpha val="0"/>
                          </a:srgbClr>
                        </a:solidFill>
                        <a:ln w="25400">
                          <a:solidFill>
                            <a:srgbClr val="AC0000"/>
                          </a:solidFill>
                          <a:miter lim="800000"/>
                          <a:headEnd/>
                          <a:tailEnd/>
                        </a:ln>
                      </wps:spPr>
                      <wps:txbx>
                        <w:txbxContent>
                          <w:p w14:paraId="1CEA7B70" w14:textId="77777777" w:rsidR="00E82D8A" w:rsidRDefault="00E82D8A" w:rsidP="00BC1293">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71215301" id="_x0000_s1178" style="position:absolute;left:0;text-align:left;margin-left:81.75pt;margin-top:307.05pt;width:162.85pt;height:17.6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" strokecolor="#ac0000" strokeweight="2pt">
                <v:fill opacity="0"/>
                <v:textbox>
                  <w:txbxContent>
                    <w:p w:rsidR="00E82D8A" w:rsidRDefault="00E82D8A" w:rsidP="00BC1293">
                      <w:pPr>
                        <w:jc w:val="center"/>
                      </w:pPr>
                      <w:r>
                        <w:t xml:space="preserve">    </w:t>
                      </w:r>
                    </w:p>
                  </w:txbxContent>
                </v:textbox>
              </v:rect>
            </w:pict>
          </mc:Fallback>
        </mc:AlternateContent>
      </w:r>
      <w:r>
        <w:rPr>
          <w:rFonts w:cs="Times New Roman"/>
          <w:noProof/>
        </w:rPr>
        <mc:AlternateContent>
          <mc:Choice Requires="wps">
            <w:drawing>
              <wp:anchor distT="0" distB="0" distL="114300" distR="114300" simplePos="0" relativeHeight="253035520" behindDoc="0" locked="0" layoutInCell="1" allowOverlap="1" wp14:anchorId="37354EE5" wp14:editId="132089CD">
                <wp:simplePos x="0" y="0"/>
                <wp:positionH relativeFrom="column">
                  <wp:posOffset>1038225</wp:posOffset>
                </wp:positionH>
                <wp:positionV relativeFrom="paragraph">
                  <wp:posOffset>3442335</wp:posOffset>
                </wp:positionV>
                <wp:extent cx="2068195" cy="224155"/>
                <wp:effectExtent l="0" t="0" r="27305" b="23495"/>
                <wp:wrapNone/>
                <wp:docPr id="68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8195" cy="224155"/>
                        </a:xfrm>
                        <a:prstGeom prst="rect">
                          <a:avLst/>
                        </a:prstGeom>
                        <a:solidFill>
                          <a:srgbClr val="FFFFFF">
                            <a:alpha val="0"/>
                          </a:srgbClr>
                        </a:solidFill>
                        <a:ln w="25400">
                          <a:solidFill>
                            <a:srgbClr val="AC0000"/>
                          </a:solidFill>
                          <a:miter lim="800000"/>
                          <a:headEnd/>
                          <a:tailEnd/>
                        </a:ln>
                      </wps:spPr>
                      <wps:txbx>
                        <w:txbxContent>
                          <w:p w14:paraId="6DF4DB14" w14:textId="77777777" w:rsidR="00E82D8A" w:rsidRDefault="00E82D8A" w:rsidP="00BC1293">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3A13270C" id="_x0000_s1179" style="position:absolute;left:0;text-align:left;margin-left:81.75pt;margin-top:271.05pt;width:162.85pt;height:17.6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" strokecolor="#ac0000" strokeweight="2pt">
                <v:fill opacity="0"/>
                <v:textbox>
                  <w:txbxContent>
                    <w:p w:rsidR="00E82D8A" w:rsidRDefault="00E82D8A" w:rsidP="00BC1293">
                      <w:pPr>
                        <w:jc w:val="center"/>
                      </w:pPr>
                      <w:r>
                        <w:t xml:space="preserve"> </w:t>
                      </w:r>
                    </w:p>
                  </w:txbxContent>
                </v:textbox>
              </v:rect>
            </w:pict>
          </mc:Fallback>
        </mc:AlternateContent>
      </w:r>
      <w:r>
        <w:rPr>
          <w:rFonts w:cs="Times New Roman"/>
          <w:noProof/>
        </w:rPr>
        <mc:AlternateContent>
          <mc:Choice Requires="wps">
            <w:drawing>
              <wp:anchor distT="0" distB="0" distL="114300" distR="114300" simplePos="0" relativeHeight="253033472" behindDoc="0" locked="0" layoutInCell="1" allowOverlap="1" wp14:anchorId="62533272" wp14:editId="2CC3295D">
                <wp:simplePos x="0" y="0"/>
                <wp:positionH relativeFrom="column">
                  <wp:posOffset>1038225</wp:posOffset>
                </wp:positionH>
                <wp:positionV relativeFrom="paragraph">
                  <wp:posOffset>2437765</wp:posOffset>
                </wp:positionV>
                <wp:extent cx="1840230" cy="224155"/>
                <wp:effectExtent l="0" t="0" r="26670" b="23495"/>
                <wp:wrapNone/>
                <wp:docPr id="68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230" cy="22415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5D65D41A" id="Rectangle 38" o:spid="_x0000_s1026" style="position:absolute;margin-left:81.75pt;margin-top:191.95pt;width:144.9pt;height:17.65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" strokecolor="#ac0000" strokeweight="2pt">
                <v:fill opacity="0"/>
              </v:rect>
            </w:pict>
          </mc:Fallback>
        </mc:AlternateContent>
      </w:r>
      <w:r>
        <w:rPr>
          <w:rFonts w:cs="Times New Roman"/>
          <w:noProof/>
        </w:rPr>
        <mc:AlternateContent>
          <mc:Choice Requires="wps">
            <w:drawing>
              <wp:anchor distT="0" distB="0" distL="114300" distR="114300" simplePos="0" relativeHeight="253037568" behindDoc="0" locked="0" layoutInCell="1" allowOverlap="1" wp14:anchorId="5616A87B" wp14:editId="3E4A4C67">
                <wp:simplePos x="0" y="0"/>
                <wp:positionH relativeFrom="column">
                  <wp:posOffset>3533775</wp:posOffset>
                </wp:positionH>
                <wp:positionV relativeFrom="paragraph">
                  <wp:posOffset>1336675</wp:posOffset>
                </wp:positionV>
                <wp:extent cx="643890" cy="227330"/>
                <wp:effectExtent l="0" t="0" r="22860" b="20320"/>
                <wp:wrapNone/>
                <wp:docPr id="68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 cy="22733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00608766" id="Rectangle 38" o:spid="_x0000_s1026" style="position:absolute;margin-left:278.25pt;margin-top:105.25pt;width:50.7pt;height:17.9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" strokecolor="#ac0000" strokeweight="2pt">
                <v:fill opacity="0"/>
              </v:rect>
            </w:pict>
          </mc:Fallback>
        </mc:AlternateContent>
      </w:r>
      <w:r>
        <w:rPr>
          <w:rFonts w:cs="Times New Roman"/>
          <w:noProof/>
        </w:rPr>
        <mc:AlternateContent>
          <mc:Choice Requires="wps">
            <w:drawing>
              <wp:anchor distT="0" distB="0" distL="114300" distR="114300" simplePos="0" relativeHeight="253031424" behindDoc="0" locked="0" layoutInCell="1" allowOverlap="1" wp14:anchorId="4361DD77" wp14:editId="1C79F41A">
                <wp:simplePos x="0" y="0"/>
                <wp:positionH relativeFrom="column">
                  <wp:posOffset>3524250</wp:posOffset>
                </wp:positionH>
                <wp:positionV relativeFrom="paragraph">
                  <wp:posOffset>736600</wp:posOffset>
                </wp:positionV>
                <wp:extent cx="685800" cy="223520"/>
                <wp:effectExtent l="0" t="0" r="19050" b="24130"/>
                <wp:wrapNone/>
                <wp:docPr id="68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352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0B8058BE" id="Rectangle 38" o:spid="_x0000_s1026" style="position:absolute;margin-left:277.5pt;margin-top:58pt;width:54pt;height:17.6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" strokecolor="#ac0000" strokeweight="2pt">
                <v:fill opacity="0"/>
              </v:rect>
            </w:pict>
          </mc:Fallback>
        </mc:AlternateContent>
      </w:r>
      <w:r>
        <w:rPr>
          <w:rFonts w:cs="Times New Roman"/>
          <w:noProof/>
        </w:rPr>
        <mc:AlternateContent>
          <mc:Choice Requires="wps">
            <w:drawing>
              <wp:anchor distT="0" distB="0" distL="114300" distR="114300" simplePos="0" relativeHeight="253232128" behindDoc="0" locked="0" layoutInCell="1" allowOverlap="1" wp14:anchorId="0D964312" wp14:editId="5897B0CD">
                <wp:simplePos x="0" y="0"/>
                <wp:positionH relativeFrom="column">
                  <wp:posOffset>4448175</wp:posOffset>
                </wp:positionH>
                <wp:positionV relativeFrom="paragraph">
                  <wp:posOffset>1012825</wp:posOffset>
                </wp:positionV>
                <wp:extent cx="1009650" cy="252095"/>
                <wp:effectExtent l="0" t="0" r="0" b="5715"/>
                <wp:wrapNone/>
                <wp:docPr id="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52095"/>
                        </a:xfrm>
                        <a:prstGeom prst="rect">
                          <a:avLst/>
                        </a:prstGeom>
                        <a:noFill/>
                        <a:ln w="9525">
                          <a:noFill/>
                          <a:miter lim="800000"/>
                          <a:headEnd/>
                          <a:tailEnd/>
                        </a:ln>
                      </wps:spPr>
                      <wps:txbx>
                        <w:txbxContent>
                          <w:p w14:paraId="4E0276FF" w14:textId="77777777" w:rsidR="00E82D8A" w:rsidRPr="00627A0E" w:rsidRDefault="00E82D8A">
                            <w:pPr>
                              <w:rPr>
                                <w:b/>
                                <w:color w:val="C00000"/>
                              </w:rPr>
                            </w:pPr>
                            <w:r w:rsidRPr="00627A0E">
                              <w:rPr>
                                <w:b/>
                                <w:color w:val="C00000"/>
                              </w:rPr>
                              <w:t>Optional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w:pict>
              <v:shape w14:anchorId="0E03668B" id="_x0000_s1180" type="#_x0000_t202" style="position:absolute;left:0;text-align:left;margin-left:350.25pt;margin-top:79.75pt;width:79.5pt;height:19.85pt;z-index:253232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" filled="f" stroked="f">
                <v:textbox style="mso-fit-shape-to-text:t">
                  <w:txbxContent>
                    <w:p w:rsidR="00E82D8A" w:rsidRPr="00627A0E" w:rsidRDefault="00E82D8A">
                      <w:pPr>
                        <w:rPr>
                          <w:b/>
                          <w:color w:val="C00000"/>
                        </w:rPr>
                      </w:pPr>
                      <w:r w:rsidRPr="00627A0E">
                        <w:rPr>
                          <w:b/>
                          <w:color w:val="C00000"/>
                        </w:rPr>
                        <w:t>Optional</w:t>
                      </w:r>
                    </w:p>
                  </w:txbxContent>
                </v:textbox>
              </v:shape>
            </w:pict>
          </mc:Fallback>
        </mc:AlternateContent>
      </w:r>
      <w:r>
        <w:rPr>
          <w:rFonts w:cs="Times New Roman"/>
          <w:noProof/>
        </w:rPr>
        <mc:AlternateContent>
          <mc:Choice Requires="wps">
            <w:drawing>
              <wp:anchor distT="0" distB="0" distL="114300" distR="114300" simplePos="0" relativeHeight="253032448" behindDoc="0" locked="0" layoutInCell="1" allowOverlap="1" wp14:anchorId="4E668934" wp14:editId="4EAA7CD6">
                <wp:simplePos x="0" y="0"/>
                <wp:positionH relativeFrom="column">
                  <wp:posOffset>1037590</wp:posOffset>
                </wp:positionH>
                <wp:positionV relativeFrom="paragraph">
                  <wp:posOffset>1784350</wp:posOffset>
                </wp:positionV>
                <wp:extent cx="2581275" cy="224155"/>
                <wp:effectExtent l="0" t="0" r="28575" b="23495"/>
                <wp:wrapNone/>
                <wp:docPr id="68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22415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4CB201A1" id="Rectangle 38" o:spid="_x0000_s1026" style="position:absolute;margin-left:81.7pt;margin-top:140.5pt;width:203.25pt;height:17.6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" strokecolor="#ac0000" strokeweight="2pt">
                <v:fill opacity="0"/>
              </v:rect>
            </w:pict>
          </mc:Fallback>
        </mc:AlternateContent>
      </w:r>
      <w:r w:rsidR="00221CD1" w:rsidRPr="005060C8">
        <w:rPr>
          <w:rFonts w:cs="Times New Roman"/>
          <w:noProof/>
        </w:rPr>
        <w:drawing>
          <wp:inline distT="0" distB="0" distL="0" distR="0" wp14:anchorId="7D83FBA0" wp14:editId="4B5919D1">
            <wp:extent cx="5768340" cy="4369435"/>
            <wp:effectExtent l="0" t="0" r="381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r4CEMS Location Emissions.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768340" cy="4369435"/>
                    </a:xfrm>
                    <a:prstGeom prst="rect">
                      <a:avLst/>
                    </a:prstGeom>
                  </pic:spPr>
                </pic:pic>
              </a:graphicData>
            </a:graphic>
          </wp:inline>
        </w:drawing>
      </w:r>
    </w:p>
    <w:p w14:paraId="0153E4EE" w14:textId="77777777" w:rsidR="00BC1293" w:rsidRPr="004D5069" w:rsidRDefault="00BC1293" w:rsidP="00BC1293">
      <w:pPr>
        <w:pStyle w:val="NormalWeb"/>
        <w:spacing w:before="0" w:beforeAutospacing="0" w:after="0" w:afterAutospacing="0"/>
        <w:jc w:val="center"/>
        <w:rPr>
          <w:rFonts w:ascii="Times New Roman" w:hAnsi="Times New Roman"/>
          <w:b/>
          <w:sz w:val="18"/>
          <w:szCs w:val="18"/>
        </w:rPr>
      </w:pPr>
      <w:r w:rsidRPr="004D5069">
        <w:rPr>
          <w:rFonts w:ascii="Times New Roman" w:hAnsi="Times New Roman"/>
          <w:b/>
          <w:sz w:val="18"/>
          <w:szCs w:val="18"/>
        </w:rPr>
        <w:t xml:space="preserve">Note: </w:t>
      </w:r>
      <w:r>
        <w:rPr>
          <w:rFonts w:ascii="Times New Roman" w:hAnsi="Times New Roman"/>
          <w:sz w:val="18"/>
          <w:szCs w:val="18"/>
        </w:rPr>
        <w:t>Data elements boxed</w:t>
      </w:r>
      <w:r w:rsidRPr="004D5069">
        <w:rPr>
          <w:rFonts w:ascii="Times New Roman" w:hAnsi="Times New Roman"/>
          <w:sz w:val="18"/>
          <w:szCs w:val="18"/>
        </w:rPr>
        <w:t xml:space="preserve"> in red are required.</w:t>
      </w:r>
    </w:p>
    <w:p w14:paraId="0A823490" w14:textId="77777777" w:rsidR="00BC1293" w:rsidRDefault="00BC1293" w:rsidP="00BC1293">
      <w:pPr>
        <w:rPr>
          <w:rFonts w:cs="Times New Roman"/>
        </w:rPr>
      </w:pPr>
    </w:p>
    <w:p w14:paraId="40273156" w14:textId="77777777" w:rsidR="00BC1293" w:rsidRPr="00584E47" w:rsidRDefault="00BC1293" w:rsidP="00BC1293">
      <w:pPr>
        <w:rPr>
          <w:rFonts w:cs="Times New Roman"/>
          <w:bCs/>
          <w:noProof/>
        </w:rPr>
      </w:pPr>
      <w:r w:rsidRPr="00584E47">
        <w:rPr>
          <w:rFonts w:cs="Times New Roman"/>
        </w:rPr>
        <w:t xml:space="preserve">For </w:t>
      </w:r>
      <w:r>
        <w:rPr>
          <w:rFonts w:cs="Times New Roman"/>
        </w:rPr>
        <w:t>Subpart</w:t>
      </w:r>
      <w:r w:rsidRPr="00584E47">
        <w:rPr>
          <w:rFonts w:cs="Times New Roman"/>
        </w:rPr>
        <w:t xml:space="preserve"> </w:t>
      </w:r>
      <w:r>
        <w:rPr>
          <w:rFonts w:cs="Times New Roman"/>
        </w:rPr>
        <w:t>Y</w:t>
      </w:r>
      <w:r w:rsidRPr="00584E47">
        <w:rPr>
          <w:rFonts w:cs="Times New Roman"/>
        </w:rPr>
        <w:t xml:space="preserve">, information on each CEMS monitoring location </w:t>
      </w:r>
      <w:r>
        <w:rPr>
          <w:rFonts w:cs="Times New Roman"/>
        </w:rPr>
        <w:t xml:space="preserve">(CML) </w:t>
      </w:r>
      <w:r w:rsidRPr="00584E47">
        <w:rPr>
          <w:rFonts w:cs="Times New Roman"/>
        </w:rPr>
        <w:t>is required including the name</w:t>
      </w:r>
      <w:r w:rsidR="0003167C">
        <w:rPr>
          <w:rFonts w:cs="Times New Roman"/>
        </w:rPr>
        <w:t xml:space="preserve"> [98.36(c)(2)(i)] </w:t>
      </w:r>
      <w:r w:rsidRPr="00584E47">
        <w:rPr>
          <w:rFonts w:cs="Times New Roman"/>
        </w:rPr>
        <w:t xml:space="preserve">, an optional description and the configuration type.  For each </w:t>
      </w:r>
      <w:r>
        <w:rPr>
          <w:rFonts w:cs="Times New Roman"/>
        </w:rPr>
        <w:t>CML</w:t>
      </w:r>
      <w:r w:rsidRPr="00584E47">
        <w:rPr>
          <w:rFonts w:cs="Times New Roman"/>
        </w:rPr>
        <w:t xml:space="preserve"> identified by the facility, the facility must specify the configuration type from the following list:</w:t>
      </w:r>
    </w:p>
    <w:p w14:paraId="3A9C77FD" w14:textId="77777777" w:rsidR="00BC1293" w:rsidRPr="00584E47" w:rsidRDefault="00BC1293" w:rsidP="00BC1293">
      <w:pPr>
        <w:rPr>
          <w:rFonts w:cs="Times New Roman"/>
          <w:bCs/>
          <w:noProof/>
        </w:rPr>
      </w:pPr>
    </w:p>
    <w:p w14:paraId="1FB3E87F" w14:textId="77777777" w:rsidR="00BC1293" w:rsidRPr="00584E47" w:rsidRDefault="00BC1293" w:rsidP="00F9534E">
      <w:pPr>
        <w:pStyle w:val="ListParagraph"/>
        <w:numPr>
          <w:ilvl w:val="0"/>
          <w:numId w:val="26"/>
        </w:numPr>
        <w:rPr>
          <w:rFonts w:cs="Times New Roman"/>
        </w:rPr>
      </w:pPr>
      <w:r w:rsidRPr="00584E47">
        <w:rPr>
          <w:rFonts w:cs="Times New Roman"/>
        </w:rPr>
        <w:t>Single industrial process or process unit that exhausts to a dedicated stack.</w:t>
      </w:r>
    </w:p>
    <w:p w14:paraId="53EB23D5" w14:textId="77777777" w:rsidR="00BC1293" w:rsidRPr="00584E47" w:rsidRDefault="00BC1293" w:rsidP="00F9534E">
      <w:pPr>
        <w:pStyle w:val="ListParagraph"/>
        <w:numPr>
          <w:ilvl w:val="0"/>
          <w:numId w:val="26"/>
        </w:numPr>
        <w:rPr>
          <w:rFonts w:cs="Times New Roman"/>
        </w:rPr>
      </w:pPr>
      <w:r w:rsidRPr="00584E47">
        <w:rPr>
          <w:rFonts w:cs="Times New Roman"/>
        </w:rPr>
        <w:t>Multiple industrial processes or process units share a common stack.</w:t>
      </w:r>
    </w:p>
    <w:p w14:paraId="7ECA7818" w14:textId="77777777" w:rsidR="00BC1293" w:rsidRPr="00584E47" w:rsidRDefault="00BC1293" w:rsidP="00F9534E">
      <w:pPr>
        <w:pStyle w:val="ListParagraph"/>
        <w:numPr>
          <w:ilvl w:val="0"/>
          <w:numId w:val="26"/>
        </w:numPr>
        <w:rPr>
          <w:rFonts w:cs="Times New Roman"/>
        </w:rPr>
      </w:pPr>
      <w:r w:rsidRPr="00584E47">
        <w:rPr>
          <w:rFonts w:cs="Times New Roman"/>
        </w:rPr>
        <w:t>Industrial process or process unit shares a common stack with a Tier 4 stationary fuel combustion unit.</w:t>
      </w:r>
    </w:p>
    <w:p w14:paraId="386E2921" w14:textId="77777777" w:rsidR="00BC1293" w:rsidRPr="00584E47" w:rsidRDefault="00BC1293" w:rsidP="00BC1293">
      <w:pPr>
        <w:rPr>
          <w:rFonts w:cs="Times New Roman"/>
        </w:rPr>
      </w:pPr>
    </w:p>
    <w:p w14:paraId="752CACEE" w14:textId="77777777" w:rsidR="00BC1293" w:rsidRDefault="00BC1293" w:rsidP="00BC1293">
      <w:pPr>
        <w:rPr>
          <w:rFonts w:cs="Times New Roman"/>
        </w:rPr>
      </w:pPr>
      <w:r w:rsidRPr="00584E47">
        <w:rPr>
          <w:rFonts w:cs="Times New Roman"/>
        </w:rPr>
        <w:t>For each CEMS monitoring location identified, the following emissions data must be reported:</w:t>
      </w:r>
    </w:p>
    <w:p w14:paraId="4DF30D69" w14:textId="77777777" w:rsidR="00BC1293" w:rsidRDefault="00BC1293" w:rsidP="00BC1293">
      <w:pPr>
        <w:rPr>
          <w:rFonts w:cs="Times New Roman"/>
        </w:rPr>
      </w:pPr>
    </w:p>
    <w:p w14:paraId="0056652B" w14:textId="77777777" w:rsidR="00BC1293" w:rsidRPr="00E214A2" w:rsidRDefault="00BC1293" w:rsidP="00BC1293">
      <w:pPr>
        <w:numPr>
          <w:ilvl w:val="0"/>
          <w:numId w:val="2"/>
        </w:numPr>
        <w:rPr>
          <w:rFonts w:cs="Times New Roman"/>
          <w:bCs/>
        </w:rPr>
      </w:pPr>
      <w:r w:rsidRPr="00E214A2">
        <w:rPr>
          <w:rFonts w:cs="Times New Roman"/>
          <w:bCs/>
        </w:rPr>
        <w:t>The total annual biogenic</w:t>
      </w:r>
      <w:r>
        <w:rPr>
          <w:rFonts w:cs="Times New Roman"/>
          <w:bCs/>
        </w:rPr>
        <w:t xml:space="preserve"> </w:t>
      </w:r>
      <w:r w:rsidRPr="00E6475C">
        <w:rPr>
          <w:rFonts w:cs="Arial"/>
          <w:szCs w:val="20"/>
        </w:rPr>
        <w:t>CO</w:t>
      </w:r>
      <w:r w:rsidRPr="00E6475C">
        <w:rPr>
          <w:rFonts w:cs="Arial"/>
          <w:szCs w:val="20"/>
          <w:vertAlign w:val="subscript"/>
        </w:rPr>
        <w:t>2</w:t>
      </w:r>
      <w:r>
        <w:rPr>
          <w:rFonts w:cs="Times New Roman"/>
          <w:bCs/>
        </w:rPr>
        <w:t xml:space="preserve"> </w:t>
      </w:r>
      <w:r w:rsidRPr="00E214A2">
        <w:rPr>
          <w:rFonts w:cs="Times New Roman"/>
          <w:bCs/>
        </w:rPr>
        <w:t>mass emissions from combustion of all biomass fuels combined</w:t>
      </w:r>
      <w:r>
        <w:rPr>
          <w:rFonts w:cs="Times New Roman"/>
          <w:bCs/>
        </w:rPr>
        <w:t xml:space="preserve"> </w:t>
      </w:r>
      <w:r w:rsidRPr="00E214A2">
        <w:rPr>
          <w:rFonts w:cs="Times New Roman"/>
          <w:bCs/>
        </w:rPr>
        <w:t>[98.36(b)(</w:t>
      </w:r>
      <w:r w:rsidR="00136525">
        <w:rPr>
          <w:rFonts w:cs="Times New Roman"/>
          <w:bCs/>
        </w:rPr>
        <w:t>9</w:t>
      </w:r>
      <w:r w:rsidRPr="00E214A2">
        <w:rPr>
          <w:rFonts w:cs="Times New Roman"/>
          <w:bCs/>
        </w:rPr>
        <w:t>)(ii)</w:t>
      </w:r>
      <w:r w:rsidR="00136525">
        <w:rPr>
          <w:rFonts w:cs="Times New Roman"/>
          <w:bCs/>
        </w:rPr>
        <w:t>, 98.36(c)(2)(viii)</w:t>
      </w:r>
      <w:r w:rsidRPr="00E214A2">
        <w:rPr>
          <w:rFonts w:cs="Times New Roman"/>
          <w:bCs/>
        </w:rPr>
        <w:t>]</w:t>
      </w:r>
    </w:p>
    <w:p w14:paraId="0D73C4F1" w14:textId="77777777" w:rsidR="00BC1293" w:rsidRPr="00584E47" w:rsidRDefault="00BC1293" w:rsidP="00BC1293">
      <w:pPr>
        <w:pStyle w:val="ListParagraph"/>
        <w:numPr>
          <w:ilvl w:val="0"/>
          <w:numId w:val="2"/>
        </w:numPr>
        <w:rPr>
          <w:rFonts w:cs="Times New Roman"/>
          <w:b/>
        </w:rPr>
      </w:pPr>
      <w:r w:rsidRPr="00E214A2">
        <w:rPr>
          <w:rFonts w:cs="Times New Roman"/>
        </w:rPr>
        <w:t>The total annual non-biogenic</w:t>
      </w:r>
      <w:r>
        <w:rPr>
          <w:rFonts w:cs="Times New Roman"/>
        </w:rPr>
        <w:t xml:space="preserve"> </w:t>
      </w:r>
      <w:r w:rsidRPr="00E6475C">
        <w:rPr>
          <w:rFonts w:cs="Arial"/>
          <w:szCs w:val="20"/>
        </w:rPr>
        <w:t>CO</w:t>
      </w:r>
      <w:r w:rsidRPr="00E6475C">
        <w:rPr>
          <w:rFonts w:cs="Arial"/>
          <w:szCs w:val="20"/>
          <w:vertAlign w:val="subscript"/>
        </w:rPr>
        <w:t>2</w:t>
      </w:r>
      <w:r>
        <w:rPr>
          <w:rFonts w:cs="Times New Roman"/>
        </w:rPr>
        <w:t xml:space="preserve"> </w:t>
      </w:r>
      <w:r w:rsidRPr="00E214A2">
        <w:rPr>
          <w:rFonts w:cs="Times New Roman"/>
        </w:rPr>
        <w:t>mass emissions (i.e.</w:t>
      </w:r>
      <w:r>
        <w:rPr>
          <w:rFonts w:cs="Times New Roman"/>
        </w:rPr>
        <w:t xml:space="preserve"> </w:t>
      </w:r>
      <w:r w:rsidRPr="00E6475C">
        <w:rPr>
          <w:rFonts w:cs="Arial"/>
          <w:szCs w:val="20"/>
        </w:rPr>
        <w:t>CO</w:t>
      </w:r>
      <w:r w:rsidRPr="00E6475C">
        <w:rPr>
          <w:rFonts w:cs="Arial"/>
          <w:szCs w:val="20"/>
          <w:vertAlign w:val="subscript"/>
        </w:rPr>
        <w:t>2</w:t>
      </w:r>
      <w:r>
        <w:rPr>
          <w:rFonts w:cs="Times New Roman"/>
        </w:rPr>
        <w:t xml:space="preserve"> </w:t>
      </w:r>
      <w:r w:rsidRPr="00E214A2">
        <w:rPr>
          <w:rFonts w:cs="Times New Roman"/>
        </w:rPr>
        <w:t>mass emissions from fossil fuels, sorbent use and process emissions) [98.36(b)(9)(ii)</w:t>
      </w:r>
      <w:r w:rsidR="00B11260">
        <w:rPr>
          <w:rFonts w:cs="Times New Roman"/>
        </w:rPr>
        <w:t xml:space="preserve">, </w:t>
      </w:r>
      <w:r w:rsidR="00B11260">
        <w:rPr>
          <w:rFonts w:cs="Times New Roman"/>
          <w:bCs/>
        </w:rPr>
        <w:t>98.36(c)(2)(viii)</w:t>
      </w:r>
      <w:r w:rsidRPr="00E214A2">
        <w:rPr>
          <w:rFonts w:cs="Times New Roman"/>
        </w:rPr>
        <w:t>]</w:t>
      </w:r>
    </w:p>
    <w:p w14:paraId="2D570C5F" w14:textId="77777777" w:rsidR="00BC1293" w:rsidRPr="00E214A2" w:rsidRDefault="00BC1293" w:rsidP="00BC1293">
      <w:pPr>
        <w:pStyle w:val="ListParagraph"/>
        <w:numPr>
          <w:ilvl w:val="0"/>
          <w:numId w:val="2"/>
        </w:numPr>
        <w:rPr>
          <w:rFonts w:cs="Times New Roman"/>
        </w:rPr>
      </w:pPr>
      <w:r w:rsidRPr="00E214A2">
        <w:rPr>
          <w:rFonts w:cs="Times New Roman"/>
        </w:rPr>
        <w:t>The total annual</w:t>
      </w:r>
      <w:r>
        <w:rPr>
          <w:rFonts w:cs="Times New Roman"/>
        </w:rPr>
        <w:t xml:space="preserve"> </w:t>
      </w:r>
      <w:r w:rsidRPr="00E6475C">
        <w:rPr>
          <w:rFonts w:cs="Arial"/>
          <w:szCs w:val="20"/>
        </w:rPr>
        <w:t>CO</w:t>
      </w:r>
      <w:r w:rsidRPr="00E6475C">
        <w:rPr>
          <w:rFonts w:cs="Arial"/>
          <w:szCs w:val="20"/>
          <w:vertAlign w:val="subscript"/>
        </w:rPr>
        <w:t>2</w:t>
      </w:r>
      <w:r>
        <w:rPr>
          <w:rFonts w:cs="Times New Roman"/>
        </w:rPr>
        <w:t xml:space="preserve"> </w:t>
      </w:r>
      <w:r w:rsidRPr="00E214A2">
        <w:rPr>
          <w:rFonts w:cs="Times New Roman"/>
        </w:rPr>
        <w:t xml:space="preserve">mass emissions </w:t>
      </w:r>
      <w:r w:rsidR="00B11260">
        <w:rPr>
          <w:rFonts w:cs="Times New Roman"/>
        </w:rPr>
        <w:t xml:space="preserve">(biogenic and non-biogenic) </w:t>
      </w:r>
      <w:r w:rsidRPr="00E214A2">
        <w:rPr>
          <w:rFonts w:cs="Times New Roman"/>
        </w:rPr>
        <w:t>measured by the CEMS [98.36(b)(9)(</w:t>
      </w:r>
      <w:r>
        <w:rPr>
          <w:rFonts w:cs="Times New Roman"/>
        </w:rPr>
        <w:t>i</w:t>
      </w:r>
      <w:r w:rsidRPr="00E214A2">
        <w:rPr>
          <w:rFonts w:cs="Times New Roman"/>
        </w:rPr>
        <w:t>)-(ii)</w:t>
      </w:r>
      <w:r w:rsidR="00B11260">
        <w:rPr>
          <w:rFonts w:cs="Times New Roman"/>
        </w:rPr>
        <w:t>,</w:t>
      </w:r>
      <w:r w:rsidR="00B11260">
        <w:rPr>
          <w:rFonts w:cs="Times New Roman"/>
          <w:bCs/>
        </w:rPr>
        <w:t xml:space="preserve"> 98.36(c)(2)(viii)</w:t>
      </w:r>
      <w:r w:rsidRPr="00E214A2">
        <w:rPr>
          <w:rFonts w:cs="Times New Roman"/>
        </w:rPr>
        <w:t>]</w:t>
      </w:r>
    </w:p>
    <w:p w14:paraId="7F8270E8" w14:textId="77777777" w:rsidR="00BC1293" w:rsidRPr="006F1365" w:rsidRDefault="00BC1293" w:rsidP="00BC1293">
      <w:pPr>
        <w:pStyle w:val="NormalWeb"/>
        <w:numPr>
          <w:ilvl w:val="0"/>
          <w:numId w:val="2"/>
        </w:numPr>
        <w:spacing w:before="0" w:beforeAutospacing="0" w:after="0" w:afterAutospacing="0"/>
        <w:rPr>
          <w:rFonts w:ascii="Times New Roman" w:hAnsi="Times New Roman"/>
          <w:sz w:val="22"/>
          <w:szCs w:val="22"/>
        </w:rPr>
      </w:pPr>
      <w:r w:rsidRPr="006F1365">
        <w:rPr>
          <w:rFonts w:ascii="Times New Roman" w:hAnsi="Times New Roman"/>
          <w:sz w:val="22"/>
          <w:szCs w:val="22"/>
        </w:rPr>
        <w:t>The total annual CH</w:t>
      </w:r>
      <w:r w:rsidRPr="006F1365">
        <w:rPr>
          <w:rFonts w:ascii="Times New Roman" w:hAnsi="Times New Roman"/>
          <w:sz w:val="22"/>
          <w:szCs w:val="22"/>
          <w:vertAlign w:val="subscript"/>
        </w:rPr>
        <w:t>4</w:t>
      </w:r>
      <w:r w:rsidRPr="006F1365">
        <w:rPr>
          <w:rFonts w:ascii="Times New Roman" w:hAnsi="Times New Roman"/>
          <w:sz w:val="22"/>
          <w:szCs w:val="22"/>
        </w:rPr>
        <w:t xml:space="preserve"> mass emissions derived from Equation C-10, in metric tons CH</w:t>
      </w:r>
      <w:r w:rsidRPr="006F1365">
        <w:rPr>
          <w:rFonts w:ascii="Times New Roman" w:hAnsi="Times New Roman"/>
          <w:sz w:val="22"/>
          <w:szCs w:val="22"/>
          <w:vertAlign w:val="subscript"/>
        </w:rPr>
        <w:t>4</w:t>
      </w:r>
      <w:r w:rsidRPr="006F1365">
        <w:rPr>
          <w:rFonts w:ascii="Times New Roman" w:hAnsi="Times New Roman"/>
          <w:sz w:val="22"/>
          <w:szCs w:val="22"/>
        </w:rPr>
        <w:t xml:space="preserve"> [98.36(b)(9)(iii), 98.36(c)(2)(ix)]</w:t>
      </w:r>
    </w:p>
    <w:p w14:paraId="4A3262E0" w14:textId="77777777" w:rsidR="00BC1293" w:rsidRPr="00526579" w:rsidRDefault="00BC1293" w:rsidP="00BC1293">
      <w:pPr>
        <w:pStyle w:val="NormalWeb"/>
        <w:numPr>
          <w:ilvl w:val="0"/>
          <w:numId w:val="2"/>
        </w:numPr>
        <w:spacing w:before="0" w:beforeAutospacing="0" w:after="0" w:afterAutospacing="0"/>
        <w:rPr>
          <w:rFonts w:eastAsia="Times New Roman"/>
          <w:b/>
        </w:rPr>
      </w:pPr>
      <w:r w:rsidRPr="00526579">
        <w:rPr>
          <w:rFonts w:ascii="Times New Roman" w:hAnsi="Times New Roman"/>
          <w:sz w:val="22"/>
          <w:szCs w:val="22"/>
        </w:rPr>
        <w:t>The total annual N</w:t>
      </w:r>
      <w:r w:rsidRPr="00526579">
        <w:rPr>
          <w:rFonts w:ascii="Times New Roman" w:hAnsi="Times New Roman"/>
          <w:sz w:val="22"/>
          <w:szCs w:val="22"/>
          <w:vertAlign w:val="subscript"/>
        </w:rPr>
        <w:t>2</w:t>
      </w:r>
      <w:r w:rsidRPr="00526579">
        <w:rPr>
          <w:rFonts w:ascii="Times New Roman" w:hAnsi="Times New Roman"/>
          <w:sz w:val="22"/>
          <w:szCs w:val="22"/>
        </w:rPr>
        <w:t>O mass emissions derived from Equation C-10, in metric tons N</w:t>
      </w:r>
      <w:r w:rsidRPr="00526579">
        <w:rPr>
          <w:rFonts w:ascii="Times New Roman" w:hAnsi="Times New Roman"/>
          <w:sz w:val="22"/>
          <w:szCs w:val="22"/>
          <w:vertAlign w:val="subscript"/>
        </w:rPr>
        <w:t>2</w:t>
      </w:r>
      <w:r w:rsidRPr="00526579">
        <w:rPr>
          <w:rFonts w:ascii="Times New Roman" w:hAnsi="Times New Roman"/>
          <w:sz w:val="22"/>
          <w:szCs w:val="22"/>
        </w:rPr>
        <w:t>O [98.36(b)(9)(iii), 98.36(c)(2)(ix)]</w:t>
      </w:r>
      <w:r>
        <w:br w:type="page"/>
      </w:r>
    </w:p>
    <w:p w14:paraId="0A08091D" w14:textId="77777777" w:rsidR="00BC1293" w:rsidRPr="00E214A2" w:rsidRDefault="00BC1293" w:rsidP="00BC1293">
      <w:pPr>
        <w:pStyle w:val="Table"/>
      </w:pPr>
      <w:r>
        <w:lastRenderedPageBreak/>
        <w:br/>
      </w:r>
      <w:bookmarkStart w:id="983" w:name="_Toc473900375"/>
      <w:r w:rsidRPr="006C3565">
        <w:t>Tier 4 CEMS Location and</w:t>
      </w:r>
      <w:r>
        <w:t xml:space="preserve"> Emissions Details</w:t>
      </w:r>
      <w:r w:rsidRPr="00E214A2">
        <w:t xml:space="preserve"> </w:t>
      </w:r>
      <w:r w:rsidR="00253426">
        <w:t>Data Element Definitions</w:t>
      </w:r>
      <w:bookmarkEnd w:id="983"/>
    </w:p>
    <w:p w14:paraId="715259ED" w14:textId="77777777" w:rsidR="00BC1293" w:rsidRDefault="00BC1293" w:rsidP="00BC1293">
      <w:pPr>
        <w:rPr>
          <w:rFonts w:cs="Times New Roman"/>
        </w:rPr>
      </w:pPr>
    </w:p>
    <w:tbl>
      <w:tblPr>
        <w:tblW w:w="9285" w:type="dxa"/>
        <w:tblInd w:w="93" w:type="dxa"/>
        <w:tblLook w:val="04A0" w:firstRow="1" w:lastRow="0" w:firstColumn="1" w:lastColumn="0" w:noHBand="0" w:noVBand="1"/>
      </w:tblPr>
      <w:tblGrid>
        <w:gridCol w:w="4155"/>
        <w:gridCol w:w="5130"/>
      </w:tblGrid>
      <w:tr w:rsidR="00BC1293" w:rsidRPr="00074694" w14:paraId="4E0850BC" w14:textId="77777777" w:rsidTr="00B11260">
        <w:trPr>
          <w:trHeight w:val="630"/>
          <w:tblHeader/>
        </w:trPr>
        <w:tc>
          <w:tcPr>
            <w:tcW w:w="41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F50C25E" w14:textId="77777777" w:rsidR="00BC1293" w:rsidRPr="00074694" w:rsidRDefault="00BC1293" w:rsidP="00632412">
            <w:pPr>
              <w:jc w:val="center"/>
              <w:rPr>
                <w:rFonts w:eastAsia="Times New Roman" w:cs="Times New Roman"/>
                <w:b/>
                <w:bCs/>
                <w:color w:val="000000"/>
                <w:sz w:val="20"/>
                <w:szCs w:val="20"/>
              </w:rPr>
            </w:pPr>
            <w:r w:rsidRPr="00074694">
              <w:rPr>
                <w:rFonts w:eastAsia="Times New Roman" w:cs="Times New Roman"/>
                <w:b/>
                <w:bCs/>
                <w:color w:val="000000"/>
                <w:sz w:val="20"/>
                <w:szCs w:val="20"/>
              </w:rPr>
              <w:t>Data Element Name</w:t>
            </w:r>
          </w:p>
        </w:tc>
        <w:tc>
          <w:tcPr>
            <w:tcW w:w="5130" w:type="dxa"/>
            <w:tcBorders>
              <w:top w:val="single" w:sz="4" w:space="0" w:color="auto"/>
              <w:left w:val="nil"/>
              <w:bottom w:val="single" w:sz="4" w:space="0" w:color="auto"/>
              <w:right w:val="single" w:sz="4" w:space="0" w:color="auto"/>
            </w:tcBorders>
            <w:shd w:val="clear" w:color="000000" w:fill="D9D9D9"/>
            <w:vAlign w:val="center"/>
            <w:hideMark/>
          </w:tcPr>
          <w:p w14:paraId="583D984B" w14:textId="77777777" w:rsidR="00BC1293" w:rsidRPr="00074694" w:rsidRDefault="00BC1293" w:rsidP="00632412">
            <w:pPr>
              <w:jc w:val="center"/>
              <w:rPr>
                <w:rFonts w:eastAsia="Times New Roman" w:cs="Times New Roman"/>
                <w:b/>
                <w:bCs/>
                <w:color w:val="000000"/>
                <w:sz w:val="20"/>
                <w:szCs w:val="20"/>
              </w:rPr>
            </w:pPr>
            <w:r w:rsidRPr="00074694">
              <w:rPr>
                <w:rFonts w:eastAsia="Times New Roman" w:cs="Times New Roman"/>
                <w:b/>
                <w:bCs/>
                <w:color w:val="000000"/>
                <w:sz w:val="20"/>
                <w:szCs w:val="20"/>
              </w:rPr>
              <w:t>Description</w:t>
            </w:r>
          </w:p>
        </w:tc>
      </w:tr>
      <w:tr w:rsidR="00BC1293" w:rsidRPr="00074694" w14:paraId="59D0DB7D" w14:textId="77777777" w:rsidTr="00B11260">
        <w:trPr>
          <w:trHeight w:val="890"/>
        </w:trPr>
        <w:tc>
          <w:tcPr>
            <w:tcW w:w="4155" w:type="dxa"/>
            <w:tcBorders>
              <w:top w:val="nil"/>
              <w:left w:val="single" w:sz="4" w:space="0" w:color="auto"/>
              <w:bottom w:val="single" w:sz="4" w:space="0" w:color="auto"/>
              <w:right w:val="single" w:sz="4" w:space="0" w:color="auto"/>
            </w:tcBorders>
            <w:shd w:val="clear" w:color="000000" w:fill="B8CCE4"/>
            <w:vAlign w:val="center"/>
            <w:hideMark/>
          </w:tcPr>
          <w:p w14:paraId="300E0DD2" w14:textId="77777777" w:rsidR="00BC1293" w:rsidRPr="00B604D6" w:rsidRDefault="00BC1293" w:rsidP="00632412">
            <w:pPr>
              <w:rPr>
                <w:rFonts w:eastAsia="Times New Roman" w:cs="Times New Roman"/>
                <w:b/>
                <w:color w:val="000000"/>
                <w:sz w:val="20"/>
                <w:szCs w:val="20"/>
              </w:rPr>
            </w:pPr>
            <w:r w:rsidRPr="00B604D6">
              <w:rPr>
                <w:rFonts w:eastAsia="Times New Roman" w:cs="Times New Roman"/>
                <w:b/>
                <w:color w:val="000000"/>
                <w:sz w:val="20"/>
                <w:szCs w:val="20"/>
              </w:rPr>
              <w:t>YTier4CEMSDetails</w:t>
            </w:r>
          </w:p>
        </w:tc>
        <w:tc>
          <w:tcPr>
            <w:tcW w:w="5130" w:type="dxa"/>
            <w:tcBorders>
              <w:top w:val="nil"/>
              <w:left w:val="nil"/>
              <w:bottom w:val="single" w:sz="4" w:space="0" w:color="auto"/>
              <w:right w:val="single" w:sz="4" w:space="0" w:color="auto"/>
            </w:tcBorders>
            <w:shd w:val="clear" w:color="000000" w:fill="B8CCE4"/>
            <w:vAlign w:val="center"/>
            <w:hideMark/>
          </w:tcPr>
          <w:p w14:paraId="2634FCBE" w14:textId="77777777" w:rsidR="00BC1293" w:rsidRPr="00074694" w:rsidRDefault="00BC1293" w:rsidP="00632412">
            <w:pPr>
              <w:rPr>
                <w:rFonts w:eastAsia="Times New Roman" w:cs="Times New Roman"/>
                <w:color w:val="000000"/>
                <w:sz w:val="20"/>
                <w:szCs w:val="20"/>
              </w:rPr>
            </w:pPr>
            <w:r w:rsidRPr="00A85C0C">
              <w:rPr>
                <w:b/>
                <w:sz w:val="20"/>
                <w:szCs w:val="20"/>
              </w:rPr>
              <w:t>Parent Element</w:t>
            </w:r>
            <w:r>
              <w:rPr>
                <w:b/>
                <w:sz w:val="20"/>
                <w:szCs w:val="20"/>
              </w:rPr>
              <w:t xml:space="preserve"> (Conditionally Required)</w:t>
            </w:r>
            <w:r w:rsidRPr="00A85C0C">
              <w:rPr>
                <w:b/>
                <w:sz w:val="20"/>
                <w:szCs w:val="20"/>
              </w:rPr>
              <w:t xml:space="preserve">:  </w:t>
            </w:r>
            <w:r w:rsidRPr="00074694">
              <w:rPr>
                <w:rFonts w:eastAsia="Times New Roman" w:cs="Times New Roman"/>
                <w:color w:val="000000"/>
                <w:sz w:val="20"/>
                <w:szCs w:val="20"/>
              </w:rPr>
              <w:t>A collection of data element</w:t>
            </w:r>
            <w:r>
              <w:rPr>
                <w:rFonts w:eastAsia="Times New Roman" w:cs="Times New Roman"/>
                <w:color w:val="000000"/>
                <w:sz w:val="20"/>
                <w:szCs w:val="20"/>
              </w:rPr>
              <w:t>s containing information about each</w:t>
            </w:r>
            <w:r w:rsidRPr="00074694">
              <w:rPr>
                <w:rFonts w:eastAsia="Times New Roman" w:cs="Times New Roman"/>
                <w:color w:val="000000"/>
                <w:sz w:val="20"/>
                <w:szCs w:val="20"/>
              </w:rPr>
              <w:t xml:space="preserve"> CEMS monitoring location.</w:t>
            </w:r>
          </w:p>
        </w:tc>
      </w:tr>
      <w:tr w:rsidR="00BC1293" w:rsidRPr="00074694" w14:paraId="1DFF1504" w14:textId="77777777" w:rsidTr="00B11260">
        <w:trPr>
          <w:trHeight w:val="2105"/>
        </w:trPr>
        <w:tc>
          <w:tcPr>
            <w:tcW w:w="4155" w:type="dxa"/>
            <w:tcBorders>
              <w:top w:val="nil"/>
              <w:left w:val="single" w:sz="4" w:space="0" w:color="auto"/>
              <w:bottom w:val="single" w:sz="4" w:space="0" w:color="auto"/>
              <w:right w:val="single" w:sz="4" w:space="0" w:color="auto"/>
            </w:tcBorders>
            <w:shd w:val="clear" w:color="auto" w:fill="auto"/>
            <w:vAlign w:val="center"/>
            <w:hideMark/>
          </w:tcPr>
          <w:p w14:paraId="3C813BC7" w14:textId="77777777" w:rsidR="00BC1293" w:rsidRPr="00074694" w:rsidRDefault="00BC1293" w:rsidP="00632412">
            <w:pPr>
              <w:rPr>
                <w:rFonts w:eastAsia="Times New Roman" w:cs="Times New Roman"/>
                <w:color w:val="000000"/>
                <w:sz w:val="20"/>
                <w:szCs w:val="20"/>
              </w:rPr>
            </w:pPr>
            <w:r w:rsidRPr="00074694">
              <w:rPr>
                <w:rFonts w:eastAsia="Times New Roman" w:cs="Times New Roman"/>
                <w:color w:val="000000"/>
                <w:sz w:val="20"/>
                <w:szCs w:val="20"/>
              </w:rPr>
              <w:t>CEMSMonitoringLocation</w:t>
            </w:r>
          </w:p>
        </w:tc>
        <w:tc>
          <w:tcPr>
            <w:tcW w:w="5130" w:type="dxa"/>
            <w:tcBorders>
              <w:top w:val="nil"/>
              <w:left w:val="nil"/>
              <w:bottom w:val="single" w:sz="4" w:space="0" w:color="auto"/>
              <w:right w:val="single" w:sz="4" w:space="0" w:color="auto"/>
            </w:tcBorders>
            <w:shd w:val="clear" w:color="auto" w:fill="auto"/>
            <w:vAlign w:val="center"/>
            <w:hideMark/>
          </w:tcPr>
          <w:p w14:paraId="44DF1450" w14:textId="77777777" w:rsidR="00BC1293" w:rsidRPr="00074694" w:rsidRDefault="00BC1293" w:rsidP="00687C0B">
            <w:pPr>
              <w:rPr>
                <w:rFonts w:eastAsia="Times New Roman" w:cs="Times New Roman"/>
                <w:color w:val="000000"/>
                <w:sz w:val="20"/>
                <w:szCs w:val="20"/>
              </w:rPr>
            </w:pPr>
            <w:r w:rsidRPr="00074694">
              <w:rPr>
                <w:rFonts w:eastAsia="Times New Roman" w:cs="Times New Roman"/>
                <w:color w:val="000000"/>
                <w:sz w:val="20"/>
                <w:szCs w:val="20"/>
              </w:rPr>
              <w:t xml:space="preserve">A collection of data elements containing the identity of </w:t>
            </w:r>
            <w:r>
              <w:rPr>
                <w:rFonts w:eastAsia="Times New Roman" w:cs="Times New Roman"/>
                <w:color w:val="000000"/>
                <w:sz w:val="20"/>
                <w:szCs w:val="20"/>
              </w:rPr>
              <w:t>a</w:t>
            </w:r>
            <w:r w:rsidRPr="00074694">
              <w:rPr>
                <w:rFonts w:eastAsia="Times New Roman" w:cs="Times New Roman"/>
                <w:color w:val="000000"/>
                <w:sz w:val="20"/>
                <w:szCs w:val="20"/>
              </w:rPr>
              <w:t xml:space="preserve"> CEMS monitoring location.  </w:t>
            </w:r>
            <w:r w:rsidR="0003167C">
              <w:rPr>
                <w:rFonts w:eastAsia="Times New Roman" w:cs="Times New Roman"/>
                <w:color w:val="000000"/>
                <w:sz w:val="20"/>
                <w:szCs w:val="20"/>
              </w:rPr>
              <w:t>[</w:t>
            </w:r>
            <w:r w:rsidR="00687C0B" w:rsidRPr="00687C0B">
              <w:rPr>
                <w:rFonts w:eastAsia="Times New Roman" w:cs="Times New Roman"/>
                <w:color w:val="000000"/>
                <w:sz w:val="20"/>
                <w:szCs w:val="20"/>
              </w:rPr>
              <w:t>98.36(c)(2)(i)]</w:t>
            </w:r>
            <w:r w:rsidR="00687C0B">
              <w:rPr>
                <w:rFonts w:cs="Times New Roman"/>
              </w:rPr>
              <w:t xml:space="preserve">  </w:t>
            </w:r>
            <w:r w:rsidRPr="00074694">
              <w:rPr>
                <w:rFonts w:eastAsia="Times New Roman" w:cs="Times New Roman"/>
                <w:color w:val="000000"/>
                <w:sz w:val="20"/>
                <w:szCs w:val="20"/>
              </w:rPr>
              <w:t>It includes the location's name</w:t>
            </w:r>
            <w:r w:rsidR="009324DE">
              <w:rPr>
                <w:rFonts w:eastAsia="Times New Roman" w:cs="Times New Roman"/>
                <w:color w:val="000000"/>
                <w:sz w:val="20"/>
                <w:szCs w:val="20"/>
              </w:rPr>
              <w:t xml:space="preserve"> in the child data element </w:t>
            </w:r>
            <w:r w:rsidR="009324DE" w:rsidRPr="00012E47">
              <w:rPr>
                <w:rFonts w:eastAsia="Times New Roman" w:cs="Times New Roman"/>
                <w:b/>
                <w:color w:val="000000"/>
                <w:sz w:val="20"/>
                <w:szCs w:val="20"/>
              </w:rPr>
              <w:t>Name</w:t>
            </w:r>
            <w:r w:rsidRPr="00074694">
              <w:rPr>
                <w:rFonts w:eastAsia="Times New Roman" w:cs="Times New Roman"/>
                <w:color w:val="000000"/>
                <w:sz w:val="20"/>
                <w:szCs w:val="20"/>
              </w:rPr>
              <w:t xml:space="preserve">, an optional description </w:t>
            </w:r>
            <w:r w:rsidR="009324DE">
              <w:rPr>
                <w:rFonts w:eastAsia="Times New Roman" w:cs="Times New Roman"/>
                <w:color w:val="000000"/>
                <w:sz w:val="20"/>
                <w:szCs w:val="20"/>
              </w:rPr>
              <w:t>in the child data element</w:t>
            </w:r>
            <w:r w:rsidR="009324DE" w:rsidRPr="00074694">
              <w:rPr>
                <w:rFonts w:eastAsia="Times New Roman" w:cs="Times New Roman"/>
                <w:color w:val="000000"/>
                <w:sz w:val="20"/>
                <w:szCs w:val="20"/>
              </w:rPr>
              <w:t xml:space="preserve"> </w:t>
            </w:r>
            <w:r w:rsidR="009324DE" w:rsidRPr="00012E47">
              <w:rPr>
                <w:rFonts w:eastAsia="Times New Roman" w:cs="Times New Roman"/>
                <w:b/>
                <w:color w:val="000000"/>
                <w:sz w:val="20"/>
                <w:szCs w:val="20"/>
              </w:rPr>
              <w:t>Description</w:t>
            </w:r>
            <w:r w:rsidR="009324DE">
              <w:rPr>
                <w:rFonts w:eastAsia="Times New Roman" w:cs="Times New Roman"/>
                <w:color w:val="000000"/>
                <w:sz w:val="20"/>
                <w:szCs w:val="20"/>
              </w:rPr>
              <w:t xml:space="preserve"> </w:t>
            </w:r>
            <w:r w:rsidRPr="00074694">
              <w:rPr>
                <w:rFonts w:eastAsia="Times New Roman" w:cs="Times New Roman"/>
                <w:color w:val="000000"/>
                <w:sz w:val="20"/>
                <w:szCs w:val="20"/>
              </w:rPr>
              <w:t>and configuration type</w:t>
            </w:r>
            <w:r w:rsidR="009324DE">
              <w:rPr>
                <w:rFonts w:eastAsia="Times New Roman" w:cs="Times New Roman"/>
                <w:color w:val="000000"/>
                <w:sz w:val="20"/>
                <w:szCs w:val="20"/>
              </w:rPr>
              <w:t xml:space="preserve"> in the child data element </w:t>
            </w:r>
            <w:r w:rsidR="009324DE" w:rsidRPr="00012E47">
              <w:rPr>
                <w:rFonts w:eastAsia="Times New Roman" w:cs="Times New Roman"/>
                <w:b/>
                <w:color w:val="000000"/>
                <w:sz w:val="20"/>
                <w:szCs w:val="20"/>
              </w:rPr>
              <w:t>Type</w:t>
            </w:r>
            <w:r w:rsidRPr="00074694">
              <w:rPr>
                <w:rFonts w:eastAsia="Times New Roman" w:cs="Times New Roman"/>
                <w:color w:val="000000"/>
                <w:sz w:val="20"/>
                <w:szCs w:val="20"/>
              </w:rPr>
              <w:t xml:space="preserve">.  </w:t>
            </w:r>
            <w:r>
              <w:rPr>
                <w:rFonts w:eastAsia="Times New Roman" w:cs="Times New Roman"/>
                <w:color w:val="000000"/>
                <w:sz w:val="20"/>
                <w:szCs w:val="20"/>
              </w:rPr>
              <w:t xml:space="preserve">Below is the </w:t>
            </w:r>
            <w:r w:rsidRPr="00074694">
              <w:rPr>
                <w:rFonts w:eastAsia="Times New Roman" w:cs="Times New Roman"/>
                <w:color w:val="000000"/>
                <w:sz w:val="20"/>
                <w:szCs w:val="20"/>
              </w:rPr>
              <w:t>list of allowable configuration types</w:t>
            </w:r>
            <w:r>
              <w:rPr>
                <w:rFonts w:eastAsia="Times New Roman" w:cs="Times New Roman"/>
                <w:color w:val="000000"/>
                <w:sz w:val="20"/>
                <w:szCs w:val="20"/>
              </w:rPr>
              <w:t>.</w:t>
            </w:r>
          </w:p>
          <w:p w14:paraId="3D1B24CB" w14:textId="77777777" w:rsidR="00BC1293" w:rsidRPr="00074694" w:rsidRDefault="00BC1293" w:rsidP="00632412">
            <w:pPr>
              <w:rPr>
                <w:rFonts w:eastAsia="Times New Roman" w:cs="Times New Roman"/>
                <w:color w:val="000000"/>
                <w:sz w:val="20"/>
                <w:szCs w:val="20"/>
              </w:rPr>
            </w:pPr>
          </w:p>
          <w:tbl>
            <w:tblPr>
              <w:tblW w:w="0" w:type="auto"/>
              <w:tblLook w:val="0000" w:firstRow="0" w:lastRow="0" w:firstColumn="0" w:lastColumn="0" w:noHBand="0" w:noVBand="0"/>
            </w:tblPr>
            <w:tblGrid>
              <w:gridCol w:w="4321"/>
            </w:tblGrid>
            <w:tr w:rsidR="00BC1293" w:rsidRPr="00074694" w14:paraId="44A0D0D0" w14:textId="77777777" w:rsidTr="00632412">
              <w:tc>
                <w:tcPr>
                  <w:tcW w:w="0" w:type="auto"/>
                </w:tcPr>
                <w:p w14:paraId="555F5085" w14:textId="77777777" w:rsidR="00BC1293" w:rsidRPr="00DB1345" w:rsidRDefault="00BC1293" w:rsidP="00632412">
                  <w:pPr>
                    <w:widowControl w:val="0"/>
                    <w:autoSpaceDE w:val="0"/>
                    <w:autoSpaceDN w:val="0"/>
                    <w:adjustRightInd w:val="0"/>
                    <w:rPr>
                      <w:rFonts w:cs="Times New Roman"/>
                      <w:sz w:val="18"/>
                      <w:szCs w:val="18"/>
                    </w:rPr>
                  </w:pPr>
                  <w:r w:rsidRPr="00DB1345">
                    <w:rPr>
                      <w:rFonts w:cs="Times New Roman"/>
                      <w:color w:val="000000"/>
                      <w:sz w:val="18"/>
                      <w:szCs w:val="18"/>
                    </w:rPr>
                    <w:t xml:space="preserve">Single process/process unit exhausts to dedicated stack </w:t>
                  </w:r>
                </w:p>
              </w:tc>
            </w:tr>
            <w:tr w:rsidR="00BC1293" w:rsidRPr="00074694" w14:paraId="4E9742FF" w14:textId="77777777" w:rsidTr="00632412">
              <w:tc>
                <w:tcPr>
                  <w:tcW w:w="0" w:type="auto"/>
                </w:tcPr>
                <w:p w14:paraId="687794E0" w14:textId="77777777" w:rsidR="00BC1293" w:rsidRPr="00DB1345" w:rsidRDefault="00BC1293" w:rsidP="00632412">
                  <w:pPr>
                    <w:widowControl w:val="0"/>
                    <w:autoSpaceDE w:val="0"/>
                    <w:autoSpaceDN w:val="0"/>
                    <w:adjustRightInd w:val="0"/>
                    <w:rPr>
                      <w:rFonts w:cs="Times New Roman"/>
                      <w:sz w:val="18"/>
                      <w:szCs w:val="18"/>
                    </w:rPr>
                  </w:pPr>
                  <w:r w:rsidRPr="00DB1345">
                    <w:rPr>
                      <w:rFonts w:cs="Times New Roman"/>
                      <w:color w:val="000000"/>
                      <w:sz w:val="18"/>
                      <w:szCs w:val="18"/>
                    </w:rPr>
                    <w:t xml:space="preserve">Multiple processes/process units share common stack </w:t>
                  </w:r>
                </w:p>
              </w:tc>
            </w:tr>
            <w:tr w:rsidR="00BC1293" w:rsidRPr="00074694" w14:paraId="2E0A6D32" w14:textId="77777777" w:rsidTr="00012E47">
              <w:trPr>
                <w:trHeight w:val="333"/>
              </w:trPr>
              <w:tc>
                <w:tcPr>
                  <w:tcW w:w="0" w:type="auto"/>
                </w:tcPr>
                <w:p w14:paraId="1BF20083" w14:textId="77777777" w:rsidR="00BC1293" w:rsidRPr="00DB1345" w:rsidRDefault="00BC1293" w:rsidP="00632412">
                  <w:pPr>
                    <w:widowControl w:val="0"/>
                    <w:autoSpaceDE w:val="0"/>
                    <w:autoSpaceDN w:val="0"/>
                    <w:adjustRightInd w:val="0"/>
                    <w:rPr>
                      <w:rFonts w:cs="Times New Roman"/>
                      <w:sz w:val="18"/>
                      <w:szCs w:val="18"/>
                    </w:rPr>
                  </w:pPr>
                  <w:r w:rsidRPr="00DB1345">
                    <w:rPr>
                      <w:rFonts w:cs="Times New Roman"/>
                      <w:color w:val="000000"/>
                      <w:sz w:val="18"/>
                      <w:szCs w:val="18"/>
                    </w:rPr>
                    <w:t xml:space="preserve">Process/stationary combustion units share common stack </w:t>
                  </w:r>
                </w:p>
              </w:tc>
            </w:tr>
          </w:tbl>
          <w:p w14:paraId="610BD534" w14:textId="77777777" w:rsidR="00BC1293" w:rsidRPr="00074694" w:rsidRDefault="00BC1293" w:rsidP="00632412">
            <w:pPr>
              <w:rPr>
                <w:rFonts w:eastAsia="Times New Roman" w:cs="Times New Roman"/>
                <w:color w:val="000000"/>
                <w:sz w:val="20"/>
                <w:szCs w:val="20"/>
              </w:rPr>
            </w:pPr>
          </w:p>
        </w:tc>
      </w:tr>
      <w:tr w:rsidR="00BC1293" w:rsidRPr="00074694" w14:paraId="4693599E" w14:textId="77777777" w:rsidTr="00B11260">
        <w:trPr>
          <w:trHeight w:val="1367"/>
        </w:trPr>
        <w:tc>
          <w:tcPr>
            <w:tcW w:w="4155" w:type="dxa"/>
            <w:tcBorders>
              <w:top w:val="nil"/>
              <w:left w:val="single" w:sz="4" w:space="0" w:color="auto"/>
              <w:bottom w:val="single" w:sz="4" w:space="0" w:color="auto"/>
              <w:right w:val="single" w:sz="4" w:space="0" w:color="auto"/>
            </w:tcBorders>
            <w:shd w:val="clear" w:color="auto" w:fill="auto"/>
            <w:vAlign w:val="center"/>
            <w:hideMark/>
          </w:tcPr>
          <w:p w14:paraId="5DD60E39" w14:textId="77777777" w:rsidR="00BC1293" w:rsidRPr="00074694" w:rsidRDefault="00BC1293" w:rsidP="00632412">
            <w:pPr>
              <w:rPr>
                <w:rFonts w:eastAsia="Times New Roman" w:cs="Times New Roman"/>
                <w:color w:val="000000"/>
                <w:sz w:val="20"/>
                <w:szCs w:val="20"/>
              </w:rPr>
            </w:pPr>
            <w:r w:rsidRPr="00074694">
              <w:rPr>
                <w:rFonts w:eastAsia="Times New Roman" w:cs="Times New Roman"/>
                <w:color w:val="000000"/>
                <w:sz w:val="20"/>
                <w:szCs w:val="20"/>
              </w:rPr>
              <w:t>CO2EmissionsAllBiomassFuelsCombined</w:t>
            </w:r>
          </w:p>
        </w:tc>
        <w:tc>
          <w:tcPr>
            <w:tcW w:w="5130" w:type="dxa"/>
            <w:tcBorders>
              <w:top w:val="nil"/>
              <w:left w:val="nil"/>
              <w:bottom w:val="single" w:sz="4" w:space="0" w:color="auto"/>
              <w:right w:val="single" w:sz="4" w:space="0" w:color="auto"/>
            </w:tcBorders>
            <w:shd w:val="clear" w:color="auto" w:fill="auto"/>
            <w:vAlign w:val="center"/>
            <w:hideMark/>
          </w:tcPr>
          <w:p w14:paraId="77EC7D64" w14:textId="77777777" w:rsidR="00BC1293" w:rsidRPr="00074694" w:rsidRDefault="00BC1293" w:rsidP="001A6171">
            <w:pPr>
              <w:rPr>
                <w:rFonts w:eastAsia="Times New Roman" w:cs="Times New Roman"/>
                <w:color w:val="000000"/>
                <w:sz w:val="20"/>
                <w:szCs w:val="20"/>
              </w:rPr>
            </w:pPr>
            <w:r w:rsidRPr="00074694">
              <w:rPr>
                <w:rFonts w:eastAsia="Times New Roman" w:cs="Times New Roman"/>
                <w:color w:val="000000"/>
                <w:sz w:val="20"/>
                <w:szCs w:val="20"/>
              </w:rPr>
              <w:t>Total annual biogenic</w:t>
            </w:r>
            <w:r w:rsidRPr="002749AF">
              <w:rPr>
                <w:rFonts w:eastAsia="Times New Roman" w:cs="Times New Roman"/>
                <w:color w:val="000000"/>
                <w:sz w:val="20"/>
                <w:szCs w:val="20"/>
              </w:rPr>
              <w:t xml:space="preserve"> </w:t>
            </w:r>
            <w:r w:rsidRPr="002749AF">
              <w:rPr>
                <w:rFonts w:cs="Arial"/>
                <w:sz w:val="20"/>
                <w:szCs w:val="20"/>
              </w:rPr>
              <w:t>CO</w:t>
            </w:r>
            <w:r w:rsidRPr="002749AF">
              <w:rPr>
                <w:rFonts w:cs="Arial"/>
                <w:sz w:val="20"/>
                <w:szCs w:val="20"/>
                <w:vertAlign w:val="subscript"/>
              </w:rPr>
              <w:t>2</w:t>
            </w:r>
            <w:r w:rsidRPr="002749AF">
              <w:rPr>
                <w:rFonts w:eastAsia="Times New Roman" w:cs="Times New Roman"/>
                <w:color w:val="000000"/>
                <w:sz w:val="20"/>
                <w:szCs w:val="20"/>
              </w:rPr>
              <w:t xml:space="preserve"> </w:t>
            </w:r>
            <w:r w:rsidRPr="00074694">
              <w:rPr>
                <w:rFonts w:eastAsia="Times New Roman" w:cs="Times New Roman"/>
                <w:color w:val="000000"/>
                <w:sz w:val="20"/>
                <w:szCs w:val="20"/>
              </w:rPr>
              <w:t xml:space="preserve">mass emissions for the specified CEMS monitoring location.  </w:t>
            </w:r>
            <w:r w:rsidR="00B11260">
              <w:rPr>
                <w:sz w:val="20"/>
                <w:szCs w:val="20"/>
              </w:rPr>
              <w:t>[98.36(b)(9)(ii)</w:t>
            </w:r>
            <w:r w:rsidR="001A6171">
              <w:rPr>
                <w:sz w:val="20"/>
                <w:szCs w:val="20"/>
              </w:rPr>
              <w:t>,</w:t>
            </w:r>
            <w:r w:rsidR="00B11260">
              <w:rPr>
                <w:sz w:val="20"/>
                <w:szCs w:val="20"/>
              </w:rPr>
              <w:t xml:space="preserve"> 98.36(c)(2)(viii)] </w:t>
            </w:r>
            <w:r w:rsidR="00B11260" w:rsidRPr="00B45B6C">
              <w:rPr>
                <w:sz w:val="20"/>
                <w:szCs w:val="20"/>
              </w:rPr>
              <w:t xml:space="preserve"> </w:t>
            </w:r>
            <w:r w:rsidR="006049DD">
              <w:rPr>
                <w:sz w:val="20"/>
                <w:szCs w:val="20"/>
              </w:rPr>
              <w:t xml:space="preserve">Report the value in the child data element </w:t>
            </w:r>
            <w:r w:rsidR="006049DD">
              <w:rPr>
                <w:b/>
                <w:sz w:val="20"/>
                <w:szCs w:val="20"/>
              </w:rPr>
              <w:t>CalculatedValue</w:t>
            </w:r>
            <w:r w:rsidR="006049DD" w:rsidRPr="00A840CA">
              <w:rPr>
                <w:sz w:val="20"/>
                <w:szCs w:val="20"/>
              </w:rPr>
              <w:t>.</w:t>
            </w:r>
            <w:r w:rsidR="006049DD">
              <w:rPr>
                <w:sz w:val="20"/>
                <w:szCs w:val="20"/>
              </w:rPr>
              <w:t xml:space="preserve">  Set the units of measure to “Metric Tons” in the attribute</w:t>
            </w:r>
            <w:r w:rsidR="006049DD">
              <w:rPr>
                <w:i/>
                <w:sz w:val="20"/>
                <w:szCs w:val="20"/>
              </w:rPr>
              <w:t xml:space="preserve"> </w:t>
            </w:r>
            <w:r w:rsidR="006049DD">
              <w:rPr>
                <w:b/>
                <w:sz w:val="20"/>
                <w:szCs w:val="20"/>
              </w:rPr>
              <w:t>massUOM</w:t>
            </w:r>
            <w:r w:rsidR="006049DD">
              <w:rPr>
                <w:sz w:val="20"/>
                <w:szCs w:val="20"/>
              </w:rPr>
              <w:t>.</w:t>
            </w:r>
          </w:p>
        </w:tc>
      </w:tr>
      <w:tr w:rsidR="00BC1293" w:rsidRPr="00074694" w14:paraId="6112A704" w14:textId="77777777" w:rsidTr="00B11260">
        <w:trPr>
          <w:trHeight w:val="1520"/>
        </w:trPr>
        <w:tc>
          <w:tcPr>
            <w:tcW w:w="4155" w:type="dxa"/>
            <w:tcBorders>
              <w:top w:val="nil"/>
              <w:left w:val="single" w:sz="4" w:space="0" w:color="auto"/>
              <w:bottom w:val="single" w:sz="4" w:space="0" w:color="auto"/>
              <w:right w:val="single" w:sz="4" w:space="0" w:color="auto"/>
            </w:tcBorders>
            <w:shd w:val="clear" w:color="auto" w:fill="auto"/>
            <w:vAlign w:val="center"/>
            <w:hideMark/>
          </w:tcPr>
          <w:p w14:paraId="1DE1D8A5" w14:textId="77777777" w:rsidR="00BC1293" w:rsidRPr="00074694" w:rsidRDefault="00BC1293" w:rsidP="00632412">
            <w:pPr>
              <w:rPr>
                <w:rFonts w:eastAsia="Times New Roman" w:cs="Times New Roman"/>
                <w:color w:val="000000"/>
                <w:sz w:val="20"/>
                <w:szCs w:val="20"/>
              </w:rPr>
            </w:pPr>
            <w:r w:rsidRPr="00074694">
              <w:rPr>
                <w:rFonts w:eastAsia="Times New Roman" w:cs="Times New Roman"/>
                <w:color w:val="000000"/>
                <w:sz w:val="20"/>
                <w:szCs w:val="20"/>
              </w:rPr>
              <w:t>CO2EmissionsNonBiogenic</w:t>
            </w:r>
          </w:p>
        </w:tc>
        <w:tc>
          <w:tcPr>
            <w:tcW w:w="5130" w:type="dxa"/>
            <w:tcBorders>
              <w:top w:val="nil"/>
              <w:left w:val="nil"/>
              <w:bottom w:val="single" w:sz="4" w:space="0" w:color="auto"/>
              <w:right w:val="single" w:sz="4" w:space="0" w:color="auto"/>
            </w:tcBorders>
            <w:shd w:val="clear" w:color="auto" w:fill="auto"/>
            <w:vAlign w:val="center"/>
            <w:hideMark/>
          </w:tcPr>
          <w:p w14:paraId="7C40E809" w14:textId="77777777" w:rsidR="00BC1293" w:rsidRPr="00074694" w:rsidRDefault="00BC1293" w:rsidP="001A6171">
            <w:pPr>
              <w:rPr>
                <w:rFonts w:eastAsia="Times New Roman" w:cs="Times New Roman"/>
                <w:color w:val="000000"/>
                <w:sz w:val="20"/>
                <w:szCs w:val="20"/>
              </w:rPr>
            </w:pPr>
            <w:r w:rsidRPr="00074694">
              <w:rPr>
                <w:rFonts w:eastAsia="Times New Roman" w:cs="Times New Roman"/>
                <w:color w:val="000000"/>
                <w:sz w:val="20"/>
                <w:szCs w:val="20"/>
              </w:rPr>
              <w:t>The total annual non-biogenic</w:t>
            </w:r>
            <w:r w:rsidRPr="002749AF">
              <w:rPr>
                <w:rFonts w:eastAsia="Times New Roman" w:cs="Times New Roman"/>
                <w:color w:val="000000"/>
                <w:sz w:val="20"/>
                <w:szCs w:val="20"/>
              </w:rPr>
              <w:t xml:space="preserve"> </w:t>
            </w:r>
            <w:r w:rsidRPr="002749AF">
              <w:rPr>
                <w:rFonts w:cs="Arial"/>
                <w:sz w:val="20"/>
                <w:szCs w:val="20"/>
              </w:rPr>
              <w:t>CO</w:t>
            </w:r>
            <w:r w:rsidRPr="002749AF">
              <w:rPr>
                <w:rFonts w:cs="Arial"/>
                <w:sz w:val="20"/>
                <w:szCs w:val="20"/>
                <w:vertAlign w:val="subscript"/>
              </w:rPr>
              <w:t>2</w:t>
            </w:r>
            <w:r w:rsidRPr="002749AF">
              <w:rPr>
                <w:rFonts w:eastAsia="Times New Roman" w:cs="Times New Roman"/>
                <w:color w:val="000000"/>
                <w:sz w:val="20"/>
                <w:szCs w:val="20"/>
              </w:rPr>
              <w:t xml:space="preserve"> </w:t>
            </w:r>
            <w:r w:rsidRPr="00074694">
              <w:rPr>
                <w:rFonts w:eastAsia="Times New Roman" w:cs="Times New Roman"/>
                <w:color w:val="000000"/>
                <w:sz w:val="20"/>
                <w:szCs w:val="20"/>
              </w:rPr>
              <w:t>mass emissions for the specified CEMS monitoring location</w:t>
            </w:r>
            <w:r w:rsidRPr="00074694">
              <w:rPr>
                <w:rFonts w:eastAsia="Times New Roman" w:cs="Times New Roman"/>
                <w:sz w:val="20"/>
                <w:szCs w:val="20"/>
              </w:rPr>
              <w:t xml:space="preserve">.  </w:t>
            </w:r>
            <w:r w:rsidR="00B11260">
              <w:rPr>
                <w:sz w:val="20"/>
                <w:szCs w:val="20"/>
              </w:rPr>
              <w:t>[98.36(b)(9)(ii)</w:t>
            </w:r>
            <w:r w:rsidR="001A6171">
              <w:rPr>
                <w:sz w:val="20"/>
                <w:szCs w:val="20"/>
              </w:rPr>
              <w:t>,</w:t>
            </w:r>
            <w:r w:rsidR="00B11260">
              <w:rPr>
                <w:sz w:val="20"/>
                <w:szCs w:val="20"/>
              </w:rPr>
              <w:t xml:space="preserve"> 98.36(c)(2)(viii)]</w:t>
            </w:r>
            <w:r w:rsidR="00B11260" w:rsidRPr="00B45B6C">
              <w:rPr>
                <w:sz w:val="20"/>
                <w:szCs w:val="20"/>
              </w:rPr>
              <w:t xml:space="preserve">  </w:t>
            </w:r>
            <w:r w:rsidR="006049DD">
              <w:rPr>
                <w:sz w:val="20"/>
                <w:szCs w:val="20"/>
              </w:rPr>
              <w:t xml:space="preserve">Report the value in the child data element </w:t>
            </w:r>
            <w:r w:rsidR="006049DD">
              <w:rPr>
                <w:b/>
                <w:sz w:val="20"/>
                <w:szCs w:val="20"/>
              </w:rPr>
              <w:t>CalculatedValue</w:t>
            </w:r>
            <w:r w:rsidR="006049DD" w:rsidRPr="00A840CA">
              <w:rPr>
                <w:sz w:val="20"/>
                <w:szCs w:val="20"/>
              </w:rPr>
              <w:t>.</w:t>
            </w:r>
            <w:r w:rsidR="006049DD">
              <w:rPr>
                <w:sz w:val="20"/>
                <w:szCs w:val="20"/>
              </w:rPr>
              <w:t xml:space="preserve">  Set the units of measure to “Metric Tons” in the attribute</w:t>
            </w:r>
            <w:r w:rsidR="006049DD">
              <w:rPr>
                <w:i/>
                <w:sz w:val="20"/>
                <w:szCs w:val="20"/>
              </w:rPr>
              <w:t xml:space="preserve"> </w:t>
            </w:r>
            <w:r w:rsidR="006049DD">
              <w:rPr>
                <w:b/>
                <w:sz w:val="20"/>
                <w:szCs w:val="20"/>
              </w:rPr>
              <w:t>massUOM</w:t>
            </w:r>
            <w:r w:rsidR="006049DD">
              <w:rPr>
                <w:sz w:val="20"/>
                <w:szCs w:val="20"/>
              </w:rPr>
              <w:t>.</w:t>
            </w:r>
          </w:p>
        </w:tc>
      </w:tr>
      <w:tr w:rsidR="00BC1293" w:rsidRPr="00074694" w14:paraId="6EC183DB" w14:textId="77777777" w:rsidTr="00B11260">
        <w:trPr>
          <w:trHeight w:val="1520"/>
        </w:trPr>
        <w:tc>
          <w:tcPr>
            <w:tcW w:w="4155" w:type="dxa"/>
            <w:tcBorders>
              <w:top w:val="nil"/>
              <w:left w:val="single" w:sz="4" w:space="0" w:color="auto"/>
              <w:bottom w:val="single" w:sz="4" w:space="0" w:color="auto"/>
              <w:right w:val="single" w:sz="4" w:space="0" w:color="auto"/>
            </w:tcBorders>
            <w:shd w:val="clear" w:color="auto" w:fill="auto"/>
            <w:vAlign w:val="center"/>
            <w:hideMark/>
          </w:tcPr>
          <w:p w14:paraId="239E2723" w14:textId="77777777" w:rsidR="00BC1293" w:rsidRPr="00074694" w:rsidRDefault="00BC1293" w:rsidP="00632412">
            <w:pPr>
              <w:rPr>
                <w:rFonts w:eastAsia="Times New Roman" w:cs="Times New Roman"/>
                <w:color w:val="000000"/>
                <w:sz w:val="20"/>
                <w:szCs w:val="20"/>
              </w:rPr>
            </w:pPr>
            <w:r w:rsidRPr="00074694">
              <w:rPr>
                <w:rFonts w:eastAsia="Times New Roman" w:cs="Times New Roman"/>
                <w:color w:val="000000"/>
                <w:sz w:val="20"/>
                <w:szCs w:val="20"/>
              </w:rPr>
              <w:t>AnnualCO2EmissionsMeasuredByCEMS</w:t>
            </w:r>
          </w:p>
        </w:tc>
        <w:tc>
          <w:tcPr>
            <w:tcW w:w="5130" w:type="dxa"/>
            <w:tcBorders>
              <w:top w:val="nil"/>
              <w:left w:val="nil"/>
              <w:bottom w:val="single" w:sz="4" w:space="0" w:color="auto"/>
              <w:right w:val="single" w:sz="4" w:space="0" w:color="auto"/>
            </w:tcBorders>
            <w:shd w:val="clear" w:color="auto" w:fill="auto"/>
            <w:vAlign w:val="center"/>
            <w:hideMark/>
          </w:tcPr>
          <w:p w14:paraId="055025A9" w14:textId="77777777" w:rsidR="00BC1293" w:rsidRPr="00074694" w:rsidRDefault="00BC1293">
            <w:pPr>
              <w:rPr>
                <w:rFonts w:eastAsia="Times New Roman" w:cs="Times New Roman"/>
                <w:color w:val="000000"/>
                <w:sz w:val="20"/>
                <w:szCs w:val="20"/>
              </w:rPr>
            </w:pPr>
            <w:r w:rsidRPr="00074694">
              <w:rPr>
                <w:rFonts w:eastAsia="Times New Roman" w:cs="Times New Roman"/>
                <w:color w:val="000000"/>
                <w:sz w:val="20"/>
                <w:szCs w:val="20"/>
              </w:rPr>
              <w:t>The total annual</w:t>
            </w:r>
            <w:r w:rsidRPr="002749AF">
              <w:rPr>
                <w:rFonts w:eastAsia="Times New Roman" w:cs="Times New Roman"/>
                <w:color w:val="000000"/>
                <w:sz w:val="20"/>
                <w:szCs w:val="20"/>
              </w:rPr>
              <w:t xml:space="preserve"> </w:t>
            </w:r>
            <w:r w:rsidRPr="002749AF">
              <w:rPr>
                <w:rFonts w:cs="Arial"/>
                <w:sz w:val="20"/>
                <w:szCs w:val="20"/>
              </w:rPr>
              <w:t>CO</w:t>
            </w:r>
            <w:r w:rsidRPr="002749AF">
              <w:rPr>
                <w:rFonts w:cs="Arial"/>
                <w:sz w:val="20"/>
                <w:szCs w:val="20"/>
                <w:vertAlign w:val="subscript"/>
              </w:rPr>
              <w:t>2</w:t>
            </w:r>
            <w:r w:rsidRPr="002749AF">
              <w:rPr>
                <w:rFonts w:eastAsia="Times New Roman" w:cs="Times New Roman"/>
                <w:color w:val="000000"/>
                <w:sz w:val="20"/>
                <w:szCs w:val="20"/>
              </w:rPr>
              <w:t xml:space="preserve"> </w:t>
            </w:r>
            <w:r w:rsidRPr="00074694">
              <w:rPr>
                <w:rFonts w:eastAsia="Times New Roman" w:cs="Times New Roman"/>
                <w:color w:val="000000"/>
                <w:sz w:val="20"/>
                <w:szCs w:val="20"/>
              </w:rPr>
              <w:t>mass emissions measured by the CEMS at the specified CEMS monitoring location</w:t>
            </w:r>
            <w:r w:rsidRPr="00074694">
              <w:rPr>
                <w:rFonts w:eastAsia="Times New Roman" w:cs="Times New Roman"/>
                <w:sz w:val="20"/>
                <w:szCs w:val="20"/>
              </w:rPr>
              <w:t xml:space="preserve">.  </w:t>
            </w:r>
            <w:r w:rsidR="00B11260">
              <w:rPr>
                <w:sz w:val="20"/>
                <w:szCs w:val="20"/>
              </w:rPr>
              <w:t>[98.36(b)(9)(i)-(ii), 98.36(c)(2)(viii)]</w:t>
            </w:r>
            <w:r w:rsidR="00B11260">
              <w:rPr>
                <w:rFonts w:cs="Times New Roman"/>
              </w:rPr>
              <w:t xml:space="preserve">  </w:t>
            </w:r>
            <w:r w:rsidR="006049DD">
              <w:rPr>
                <w:sz w:val="20"/>
                <w:szCs w:val="20"/>
              </w:rPr>
              <w:t xml:space="preserve">Report the value in the child data element </w:t>
            </w:r>
            <w:r w:rsidR="006049DD">
              <w:rPr>
                <w:b/>
                <w:sz w:val="20"/>
                <w:szCs w:val="20"/>
              </w:rPr>
              <w:t>CalculatedValue</w:t>
            </w:r>
            <w:r w:rsidR="006049DD" w:rsidRPr="00A840CA">
              <w:rPr>
                <w:sz w:val="20"/>
                <w:szCs w:val="20"/>
              </w:rPr>
              <w:t>.</w:t>
            </w:r>
            <w:r w:rsidR="006049DD">
              <w:rPr>
                <w:sz w:val="20"/>
                <w:szCs w:val="20"/>
              </w:rPr>
              <w:t xml:space="preserve">  Set the units of measure to “Metric Tons” in the attribute</w:t>
            </w:r>
            <w:r w:rsidR="006049DD">
              <w:rPr>
                <w:i/>
                <w:sz w:val="20"/>
                <w:szCs w:val="20"/>
              </w:rPr>
              <w:t xml:space="preserve"> </w:t>
            </w:r>
            <w:r w:rsidR="006049DD">
              <w:rPr>
                <w:b/>
                <w:sz w:val="20"/>
                <w:szCs w:val="20"/>
              </w:rPr>
              <w:t>massUOM</w:t>
            </w:r>
            <w:r w:rsidR="006049DD">
              <w:rPr>
                <w:sz w:val="20"/>
                <w:szCs w:val="20"/>
              </w:rPr>
              <w:t>.</w:t>
            </w:r>
          </w:p>
        </w:tc>
      </w:tr>
      <w:tr w:rsidR="00BC1293" w:rsidRPr="00074694" w14:paraId="761FAB23" w14:textId="77777777" w:rsidTr="00B11260">
        <w:trPr>
          <w:trHeight w:val="1790"/>
        </w:trPr>
        <w:tc>
          <w:tcPr>
            <w:tcW w:w="4155" w:type="dxa"/>
            <w:tcBorders>
              <w:top w:val="nil"/>
              <w:left w:val="single" w:sz="4" w:space="0" w:color="auto"/>
              <w:bottom w:val="single" w:sz="4" w:space="0" w:color="auto"/>
              <w:right w:val="single" w:sz="4" w:space="0" w:color="auto"/>
            </w:tcBorders>
            <w:shd w:val="clear" w:color="auto" w:fill="auto"/>
            <w:vAlign w:val="center"/>
            <w:hideMark/>
          </w:tcPr>
          <w:p w14:paraId="10EC62FF" w14:textId="77777777" w:rsidR="00BC1293" w:rsidRPr="00074694" w:rsidRDefault="00BC1293" w:rsidP="00632412">
            <w:pPr>
              <w:rPr>
                <w:rFonts w:eastAsia="Times New Roman" w:cs="Times New Roman"/>
                <w:color w:val="000000"/>
                <w:sz w:val="20"/>
                <w:szCs w:val="20"/>
              </w:rPr>
            </w:pPr>
            <w:r w:rsidRPr="00074694">
              <w:rPr>
                <w:rFonts w:eastAsia="Times New Roman" w:cs="Times New Roman"/>
                <w:color w:val="000000"/>
                <w:sz w:val="20"/>
                <w:szCs w:val="20"/>
              </w:rPr>
              <w:t>TotalCH4CombustionEmissions</w:t>
            </w:r>
          </w:p>
        </w:tc>
        <w:tc>
          <w:tcPr>
            <w:tcW w:w="5130" w:type="dxa"/>
            <w:tcBorders>
              <w:top w:val="nil"/>
              <w:left w:val="nil"/>
              <w:bottom w:val="single" w:sz="4" w:space="0" w:color="auto"/>
              <w:right w:val="single" w:sz="4" w:space="0" w:color="auto"/>
            </w:tcBorders>
            <w:shd w:val="clear" w:color="auto" w:fill="auto"/>
            <w:vAlign w:val="center"/>
            <w:hideMark/>
          </w:tcPr>
          <w:p w14:paraId="579E7C9E" w14:textId="77777777" w:rsidR="00BC1293" w:rsidRPr="00074694" w:rsidRDefault="00BC1293">
            <w:pPr>
              <w:rPr>
                <w:rFonts w:eastAsia="Times New Roman" w:cs="Times New Roman"/>
                <w:color w:val="000000"/>
                <w:sz w:val="20"/>
                <w:szCs w:val="20"/>
              </w:rPr>
            </w:pPr>
            <w:r w:rsidRPr="00074694">
              <w:rPr>
                <w:rFonts w:eastAsia="Times New Roman" w:cs="Times New Roman"/>
                <w:color w:val="000000"/>
                <w:sz w:val="20"/>
                <w:szCs w:val="20"/>
              </w:rPr>
              <w:t xml:space="preserve">The annual </w:t>
            </w:r>
            <w:r w:rsidRPr="006F1365">
              <w:rPr>
                <w:rFonts w:cs="Times New Roman"/>
                <w:sz w:val="20"/>
                <w:szCs w:val="20"/>
              </w:rPr>
              <w:t>CH</w:t>
            </w:r>
            <w:r w:rsidRPr="006F1365">
              <w:rPr>
                <w:rFonts w:cs="Times New Roman"/>
                <w:sz w:val="20"/>
                <w:szCs w:val="20"/>
                <w:vertAlign w:val="subscript"/>
              </w:rPr>
              <w:t>4</w:t>
            </w:r>
            <w:r>
              <w:rPr>
                <w:rFonts w:eastAsia="Times New Roman" w:cs="Times New Roman"/>
                <w:color w:val="000000"/>
                <w:sz w:val="20"/>
                <w:szCs w:val="20"/>
              </w:rPr>
              <w:t xml:space="preserve"> </w:t>
            </w:r>
            <w:r w:rsidRPr="00074694">
              <w:rPr>
                <w:rFonts w:eastAsia="Times New Roman" w:cs="Times New Roman"/>
                <w:color w:val="000000"/>
                <w:sz w:val="20"/>
                <w:szCs w:val="20"/>
              </w:rPr>
              <w:t>mass emissions measured at the specified CEMS monitoring location during the reporting year calculated using Equation C-10 expressed in mass of CH</w:t>
            </w:r>
            <w:r w:rsidRPr="00074694">
              <w:rPr>
                <w:rFonts w:eastAsia="Times New Roman" w:cs="Times New Roman"/>
                <w:color w:val="000000"/>
                <w:sz w:val="20"/>
                <w:szCs w:val="20"/>
                <w:vertAlign w:val="subscript"/>
              </w:rPr>
              <w:t>4</w:t>
            </w:r>
            <w:r w:rsidRPr="00074694">
              <w:rPr>
                <w:rFonts w:eastAsia="Times New Roman" w:cs="Times New Roman"/>
                <w:sz w:val="20"/>
                <w:szCs w:val="20"/>
              </w:rPr>
              <w:t xml:space="preserve">.  </w:t>
            </w:r>
            <w:r w:rsidR="00B11260" w:rsidRPr="00B45B6C">
              <w:rPr>
                <w:rFonts w:eastAsia="Times New Roman" w:cs="Times New Roman"/>
                <w:color w:val="000000"/>
                <w:sz w:val="20"/>
                <w:szCs w:val="20"/>
              </w:rPr>
              <w:t xml:space="preserve">[98.36(b)(9)(iii), 98.36(c)(2)(ix)]  </w:t>
            </w:r>
            <w:r w:rsidR="006049DD">
              <w:rPr>
                <w:sz w:val="20"/>
                <w:szCs w:val="20"/>
              </w:rPr>
              <w:t xml:space="preserve">Report the value in the child data element </w:t>
            </w:r>
            <w:r w:rsidR="006049DD">
              <w:rPr>
                <w:b/>
                <w:sz w:val="20"/>
                <w:szCs w:val="20"/>
              </w:rPr>
              <w:t>CalculatedValue</w:t>
            </w:r>
            <w:r w:rsidR="006049DD" w:rsidRPr="00A840CA">
              <w:rPr>
                <w:sz w:val="20"/>
                <w:szCs w:val="20"/>
              </w:rPr>
              <w:t>.</w:t>
            </w:r>
            <w:r w:rsidR="006049DD">
              <w:rPr>
                <w:sz w:val="20"/>
                <w:szCs w:val="20"/>
              </w:rPr>
              <w:t xml:space="preserve">  Set the units of measure to “Metric Tons” in the attribute</w:t>
            </w:r>
            <w:r w:rsidR="006049DD">
              <w:rPr>
                <w:i/>
                <w:sz w:val="20"/>
                <w:szCs w:val="20"/>
              </w:rPr>
              <w:t xml:space="preserve"> </w:t>
            </w:r>
            <w:r w:rsidR="006049DD">
              <w:rPr>
                <w:b/>
                <w:sz w:val="20"/>
                <w:szCs w:val="20"/>
              </w:rPr>
              <w:t>massUOM</w:t>
            </w:r>
            <w:r w:rsidR="006049DD">
              <w:rPr>
                <w:sz w:val="20"/>
                <w:szCs w:val="20"/>
              </w:rPr>
              <w:t>.</w:t>
            </w:r>
          </w:p>
        </w:tc>
      </w:tr>
      <w:tr w:rsidR="00BC1293" w:rsidRPr="00074694" w14:paraId="23349459" w14:textId="77777777" w:rsidTr="00B11260">
        <w:trPr>
          <w:trHeight w:val="1790"/>
        </w:trPr>
        <w:tc>
          <w:tcPr>
            <w:tcW w:w="4155" w:type="dxa"/>
            <w:tcBorders>
              <w:top w:val="nil"/>
              <w:left w:val="single" w:sz="4" w:space="0" w:color="auto"/>
              <w:bottom w:val="single" w:sz="4" w:space="0" w:color="auto"/>
              <w:right w:val="single" w:sz="4" w:space="0" w:color="auto"/>
            </w:tcBorders>
            <w:shd w:val="clear" w:color="auto" w:fill="auto"/>
            <w:vAlign w:val="center"/>
            <w:hideMark/>
          </w:tcPr>
          <w:p w14:paraId="37F55394" w14:textId="77777777" w:rsidR="00BC1293" w:rsidRPr="00074694" w:rsidRDefault="00BC1293" w:rsidP="00632412">
            <w:pPr>
              <w:rPr>
                <w:rFonts w:eastAsia="Times New Roman" w:cs="Times New Roman"/>
                <w:color w:val="000000"/>
                <w:sz w:val="20"/>
                <w:szCs w:val="20"/>
              </w:rPr>
            </w:pPr>
            <w:r w:rsidRPr="00074694">
              <w:rPr>
                <w:rFonts w:eastAsia="Times New Roman" w:cs="Times New Roman"/>
                <w:color w:val="000000"/>
                <w:sz w:val="20"/>
                <w:szCs w:val="20"/>
              </w:rPr>
              <w:t>TotalN2OCombustionEmissions</w:t>
            </w:r>
          </w:p>
        </w:tc>
        <w:tc>
          <w:tcPr>
            <w:tcW w:w="5130" w:type="dxa"/>
            <w:tcBorders>
              <w:top w:val="nil"/>
              <w:left w:val="nil"/>
              <w:bottom w:val="single" w:sz="4" w:space="0" w:color="auto"/>
              <w:right w:val="single" w:sz="4" w:space="0" w:color="auto"/>
            </w:tcBorders>
            <w:shd w:val="clear" w:color="auto" w:fill="auto"/>
            <w:vAlign w:val="center"/>
            <w:hideMark/>
          </w:tcPr>
          <w:p w14:paraId="599423F7" w14:textId="77777777" w:rsidR="00BC1293" w:rsidRPr="00074694" w:rsidRDefault="00BC1293" w:rsidP="00632412">
            <w:pPr>
              <w:rPr>
                <w:rFonts w:eastAsia="Times New Roman" w:cs="Times New Roman"/>
                <w:color w:val="000000"/>
                <w:sz w:val="20"/>
                <w:szCs w:val="20"/>
              </w:rPr>
            </w:pPr>
            <w:r w:rsidRPr="00074694">
              <w:rPr>
                <w:rFonts w:eastAsia="Times New Roman" w:cs="Times New Roman"/>
                <w:color w:val="000000"/>
                <w:sz w:val="20"/>
                <w:szCs w:val="20"/>
              </w:rPr>
              <w:t>The annual N</w:t>
            </w:r>
            <w:r w:rsidRPr="00074694">
              <w:rPr>
                <w:rFonts w:eastAsia="Times New Roman" w:cs="Times New Roman"/>
                <w:color w:val="000000"/>
                <w:sz w:val="20"/>
                <w:szCs w:val="20"/>
                <w:vertAlign w:val="subscript"/>
              </w:rPr>
              <w:t>2</w:t>
            </w:r>
            <w:r w:rsidRPr="00074694">
              <w:rPr>
                <w:rFonts w:eastAsia="Times New Roman" w:cs="Times New Roman"/>
                <w:color w:val="000000"/>
                <w:sz w:val="20"/>
                <w:szCs w:val="20"/>
              </w:rPr>
              <w:t>O mass emissions at the specified CEMS monitoring location during the reporting year calculated using Equation C-10 expressed in mass of N</w:t>
            </w:r>
            <w:r w:rsidRPr="00074694">
              <w:rPr>
                <w:rFonts w:eastAsia="Times New Roman" w:cs="Times New Roman"/>
                <w:color w:val="000000"/>
                <w:sz w:val="20"/>
                <w:szCs w:val="20"/>
                <w:vertAlign w:val="subscript"/>
              </w:rPr>
              <w:t>2</w:t>
            </w:r>
            <w:r w:rsidRPr="00074694">
              <w:rPr>
                <w:rFonts w:eastAsia="Times New Roman" w:cs="Times New Roman"/>
                <w:color w:val="000000"/>
                <w:sz w:val="20"/>
                <w:szCs w:val="20"/>
              </w:rPr>
              <w:t>O</w:t>
            </w:r>
            <w:r w:rsidRPr="00074694">
              <w:rPr>
                <w:rFonts w:eastAsia="Times New Roman" w:cs="Times New Roman"/>
                <w:sz w:val="20"/>
                <w:szCs w:val="20"/>
              </w:rPr>
              <w:t xml:space="preserve">.  </w:t>
            </w:r>
            <w:r w:rsidR="00B11260" w:rsidRPr="00B45B6C">
              <w:rPr>
                <w:rFonts w:eastAsia="Times New Roman" w:cs="Times New Roman"/>
                <w:color w:val="000000"/>
                <w:sz w:val="20"/>
                <w:szCs w:val="20"/>
              </w:rPr>
              <w:t>[98.36(b)(9)(iii), 98.36(c)(2)(ix)]</w:t>
            </w:r>
            <w:r w:rsidR="00B11260">
              <w:rPr>
                <w:rFonts w:eastAsia="Times New Roman" w:cs="Times New Roman"/>
                <w:color w:val="000000"/>
                <w:sz w:val="20"/>
                <w:szCs w:val="20"/>
              </w:rPr>
              <w:t xml:space="preserve">  </w:t>
            </w:r>
            <w:r w:rsidR="006049DD">
              <w:rPr>
                <w:sz w:val="20"/>
                <w:szCs w:val="20"/>
              </w:rPr>
              <w:t xml:space="preserve">Report the value in the child data element </w:t>
            </w:r>
            <w:r w:rsidR="006049DD">
              <w:rPr>
                <w:b/>
                <w:sz w:val="20"/>
                <w:szCs w:val="20"/>
              </w:rPr>
              <w:t>CalculatedValue</w:t>
            </w:r>
            <w:r w:rsidR="006049DD" w:rsidRPr="00A840CA">
              <w:rPr>
                <w:sz w:val="20"/>
                <w:szCs w:val="20"/>
              </w:rPr>
              <w:t>.</w:t>
            </w:r>
            <w:r w:rsidR="006049DD">
              <w:rPr>
                <w:sz w:val="20"/>
                <w:szCs w:val="20"/>
              </w:rPr>
              <w:t xml:space="preserve">  Set the units of measure to “Metric Tons” in the attribute</w:t>
            </w:r>
            <w:r w:rsidR="006049DD">
              <w:rPr>
                <w:i/>
                <w:sz w:val="20"/>
                <w:szCs w:val="20"/>
              </w:rPr>
              <w:t xml:space="preserve"> </w:t>
            </w:r>
            <w:r w:rsidR="006049DD">
              <w:rPr>
                <w:b/>
                <w:sz w:val="20"/>
                <w:szCs w:val="20"/>
              </w:rPr>
              <w:t>massUOM</w:t>
            </w:r>
            <w:r w:rsidR="006049DD">
              <w:rPr>
                <w:sz w:val="20"/>
                <w:szCs w:val="20"/>
              </w:rPr>
              <w:t>.</w:t>
            </w:r>
          </w:p>
        </w:tc>
      </w:tr>
    </w:tbl>
    <w:p w14:paraId="332BD71A" w14:textId="77777777" w:rsidR="00BC1293" w:rsidRDefault="00BC1293" w:rsidP="00BC1293">
      <w:pPr>
        <w:rPr>
          <w:rFonts w:cs="Times New Roman"/>
        </w:rPr>
      </w:pPr>
    </w:p>
    <w:p w14:paraId="33E7BFD6" w14:textId="77777777" w:rsidR="00BC1293" w:rsidRDefault="00BC1293" w:rsidP="00BC1293">
      <w:pPr>
        <w:rPr>
          <w:rFonts w:cs="Times New Roman"/>
        </w:rPr>
      </w:pPr>
      <w:r>
        <w:rPr>
          <w:rFonts w:cs="Times New Roman"/>
        </w:rPr>
        <w:br w:type="page"/>
      </w:r>
    </w:p>
    <w:p w14:paraId="5CB741D8" w14:textId="77777777" w:rsidR="00BC1293" w:rsidRPr="00CA46C3" w:rsidRDefault="00BC1293" w:rsidP="00CA46C3">
      <w:pPr>
        <w:pStyle w:val="XMLExcerpt"/>
      </w:pPr>
      <w:r w:rsidRPr="00CA46C3">
        <w:lastRenderedPageBreak/>
        <w:br/>
      </w:r>
      <w:bookmarkStart w:id="984" w:name="_Toc473900488"/>
      <w:r w:rsidR="001979ED" w:rsidRPr="00CA46C3">
        <w:t>Example for</w:t>
      </w:r>
      <w:r w:rsidRPr="00CA46C3">
        <w:t xml:space="preserve"> Tier 4 CEMS Location and Emissions Details</w:t>
      </w:r>
      <w:bookmarkEnd w:id="984"/>
    </w:p>
    <w:p w14:paraId="7D65D1C8" w14:textId="77777777" w:rsidR="00BC1293" w:rsidRPr="00E214A2" w:rsidRDefault="00304AFD" w:rsidP="00BC1293">
      <w:pPr>
        <w:rPr>
          <w:rFonts w:cs="Times New Roman"/>
          <w:b/>
        </w:rPr>
      </w:pPr>
      <w:r>
        <w:rPr>
          <w:rFonts w:cs="Times New Roman"/>
          <w:b/>
          <w:noProof/>
        </w:rPr>
        <mc:AlternateContent>
          <mc:Choice Requires="wps">
            <w:drawing>
              <wp:anchor distT="0" distB="0" distL="114300" distR="114300" simplePos="0" relativeHeight="253030400" behindDoc="0" locked="0" layoutInCell="1" allowOverlap="1" wp14:anchorId="344047F5" wp14:editId="21156476">
                <wp:simplePos x="0" y="0"/>
                <wp:positionH relativeFrom="column">
                  <wp:posOffset>0</wp:posOffset>
                </wp:positionH>
                <wp:positionV relativeFrom="paragraph">
                  <wp:posOffset>69215</wp:posOffset>
                </wp:positionV>
                <wp:extent cx="5878830" cy="2362200"/>
                <wp:effectExtent l="0" t="0" r="26670" b="19050"/>
                <wp:wrapNone/>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8830" cy="2362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F58F04" w14:textId="77777777" w:rsidR="00E82D8A" w:rsidRPr="00BC4FD3" w:rsidRDefault="00E82D8A" w:rsidP="00BC1293">
                            <w:pPr>
                              <w:autoSpaceDE w:val="0"/>
                              <w:autoSpaceDN w:val="0"/>
                              <w:adjustRightInd w:val="0"/>
                              <w:rPr>
                                <w:rFonts w:ascii="Verdana" w:hAnsi="Verdana" w:cs="Arial"/>
                                <w:color w:val="000000"/>
                                <w:sz w:val="14"/>
                                <w:szCs w:val="14"/>
                                <w:highlight w:val="white"/>
                              </w:rPr>
                            </w:pPr>
                            <w:r w:rsidRPr="00BC4FD3">
                              <w:rPr>
                                <w:rFonts w:ascii="Verdana" w:hAnsi="Verdana" w:cs="Arial"/>
                                <w:color w:val="0000FF"/>
                                <w:sz w:val="14"/>
                                <w:szCs w:val="14"/>
                              </w:rPr>
                              <w:t>ghg:</w:t>
                            </w:r>
                            <w:r w:rsidRPr="00BC4FD3">
                              <w:rPr>
                                <w:rFonts w:ascii="Verdana" w:hAnsi="Verdana" w:cs="Arial"/>
                                <w:color w:val="800000"/>
                                <w:sz w:val="14"/>
                                <w:szCs w:val="14"/>
                                <w:highlight w:val="white"/>
                              </w:rPr>
                              <w:t>YTier4CEMSDetails</w:t>
                            </w:r>
                            <w:r w:rsidRPr="00BC4FD3">
                              <w:rPr>
                                <w:rFonts w:ascii="Verdana" w:hAnsi="Verdana" w:cs="Arial"/>
                                <w:color w:val="0000FF"/>
                                <w:sz w:val="14"/>
                                <w:szCs w:val="14"/>
                              </w:rPr>
                              <w:t>&gt;</w:t>
                            </w:r>
                          </w:p>
                          <w:p w14:paraId="1D7C56C9" w14:textId="77777777" w:rsidR="00E82D8A" w:rsidRPr="00BC4FD3" w:rsidRDefault="00E82D8A" w:rsidP="00BC1293">
                            <w:pPr>
                              <w:autoSpaceDE w:val="0"/>
                              <w:autoSpaceDN w:val="0"/>
                              <w:adjustRightInd w:val="0"/>
                              <w:ind w:firstLine="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CEMSMonitoringLocation</w:t>
                            </w:r>
                            <w:r w:rsidRPr="00BC4FD3">
                              <w:rPr>
                                <w:rFonts w:ascii="Verdana" w:hAnsi="Verdana" w:cs="Arial"/>
                                <w:color w:val="0000FF"/>
                                <w:sz w:val="14"/>
                                <w:szCs w:val="14"/>
                              </w:rPr>
                              <w:t>&gt;</w:t>
                            </w:r>
                          </w:p>
                          <w:p w14:paraId="461A17B0" w14:textId="77777777" w:rsidR="00E82D8A" w:rsidRPr="00BC4FD3" w:rsidRDefault="00E82D8A" w:rsidP="00BC1293">
                            <w:pPr>
                              <w:autoSpaceDE w:val="0"/>
                              <w:autoSpaceDN w:val="0"/>
                              <w:adjustRightInd w:val="0"/>
                              <w:ind w:left="720" w:firstLine="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Name</w:t>
                            </w:r>
                            <w:r w:rsidRPr="00BC4FD3">
                              <w:rPr>
                                <w:rFonts w:ascii="Verdana" w:hAnsi="Verdana" w:cs="Arial"/>
                                <w:color w:val="0000FF"/>
                                <w:sz w:val="14"/>
                                <w:szCs w:val="14"/>
                              </w:rPr>
                              <w:t>&gt;</w:t>
                            </w:r>
                            <w:r w:rsidRPr="00BC4FD3">
                              <w:rPr>
                                <w:rFonts w:ascii="Verdana" w:hAnsi="Verdana" w:cs="Arial"/>
                                <w:color w:val="000000"/>
                                <w:sz w:val="14"/>
                                <w:szCs w:val="14"/>
                                <w:highlight w:val="white"/>
                              </w:rPr>
                              <w:t>CS- Location 1</w:t>
                            </w:r>
                            <w:r w:rsidRPr="00BC4FD3">
                              <w:rPr>
                                <w:rFonts w:ascii="Verdana" w:hAnsi="Verdana" w:cs="Arial"/>
                                <w:color w:val="0000FF"/>
                                <w:sz w:val="14"/>
                                <w:szCs w:val="14"/>
                              </w:rPr>
                              <w:t>&lt;/ghg:</w:t>
                            </w:r>
                            <w:r w:rsidRPr="00BC4FD3">
                              <w:rPr>
                                <w:rFonts w:ascii="Verdana" w:hAnsi="Verdana" w:cs="Arial"/>
                                <w:color w:val="800000"/>
                                <w:sz w:val="14"/>
                                <w:szCs w:val="14"/>
                                <w:highlight w:val="white"/>
                              </w:rPr>
                              <w:t>Name</w:t>
                            </w:r>
                            <w:r w:rsidRPr="00BC4FD3">
                              <w:rPr>
                                <w:rFonts w:ascii="Verdana" w:hAnsi="Verdana" w:cs="Arial"/>
                                <w:color w:val="0000FF"/>
                                <w:sz w:val="14"/>
                                <w:szCs w:val="14"/>
                              </w:rPr>
                              <w:t>&gt;</w:t>
                            </w:r>
                          </w:p>
                          <w:p w14:paraId="720B9D64" w14:textId="77777777" w:rsidR="00E82D8A" w:rsidRPr="00BC4FD3" w:rsidRDefault="00E82D8A" w:rsidP="00BC1293">
                            <w:pPr>
                              <w:autoSpaceDE w:val="0"/>
                              <w:autoSpaceDN w:val="0"/>
                              <w:adjustRightInd w:val="0"/>
                              <w:ind w:left="720" w:firstLine="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Description</w:t>
                            </w:r>
                            <w:r w:rsidRPr="00BC4FD3">
                              <w:rPr>
                                <w:rFonts w:ascii="Verdana" w:hAnsi="Verdana" w:cs="Arial"/>
                                <w:color w:val="0000FF"/>
                                <w:sz w:val="14"/>
                                <w:szCs w:val="14"/>
                              </w:rPr>
                              <w:t>&gt;</w:t>
                            </w:r>
                            <w:r w:rsidRPr="00BC4FD3">
                              <w:rPr>
                                <w:rFonts w:ascii="Verdana" w:hAnsi="Verdana" w:cs="Arial"/>
                                <w:color w:val="000000"/>
                                <w:sz w:val="14"/>
                                <w:szCs w:val="14"/>
                                <w:highlight w:val="white"/>
                              </w:rPr>
                              <w:t>Northwest</w:t>
                            </w:r>
                            <w:r w:rsidRPr="00BC4FD3">
                              <w:rPr>
                                <w:rFonts w:ascii="Verdana" w:hAnsi="Verdana" w:cs="Arial"/>
                                <w:color w:val="0000FF"/>
                                <w:sz w:val="14"/>
                                <w:szCs w:val="14"/>
                              </w:rPr>
                              <w:t>&lt;/ghg:</w:t>
                            </w:r>
                            <w:r w:rsidRPr="00BC4FD3">
                              <w:rPr>
                                <w:rFonts w:ascii="Verdana" w:hAnsi="Verdana" w:cs="Arial"/>
                                <w:color w:val="800000"/>
                                <w:sz w:val="14"/>
                                <w:szCs w:val="14"/>
                                <w:highlight w:val="white"/>
                              </w:rPr>
                              <w:t>Description</w:t>
                            </w:r>
                            <w:r w:rsidRPr="00BC4FD3">
                              <w:rPr>
                                <w:rFonts w:ascii="Verdana" w:hAnsi="Verdana" w:cs="Arial"/>
                                <w:color w:val="0000FF"/>
                                <w:sz w:val="14"/>
                                <w:szCs w:val="14"/>
                              </w:rPr>
                              <w:t>&gt;</w:t>
                            </w:r>
                          </w:p>
                          <w:p w14:paraId="42A1F918" w14:textId="77777777" w:rsidR="00E82D8A" w:rsidRPr="00BC4FD3" w:rsidRDefault="00E82D8A" w:rsidP="00BC1293">
                            <w:pPr>
                              <w:autoSpaceDE w:val="0"/>
                              <w:autoSpaceDN w:val="0"/>
                              <w:adjustRightInd w:val="0"/>
                              <w:ind w:left="720" w:firstLine="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Type</w:t>
                            </w:r>
                            <w:r w:rsidRPr="00BC4FD3">
                              <w:rPr>
                                <w:rFonts w:ascii="Verdana" w:hAnsi="Verdana" w:cs="Arial"/>
                                <w:color w:val="0000FF"/>
                                <w:sz w:val="14"/>
                                <w:szCs w:val="14"/>
                              </w:rPr>
                              <w:t>&gt;</w:t>
                            </w:r>
                            <w:r w:rsidRPr="00BC4FD3">
                              <w:rPr>
                                <w:rFonts w:ascii="Verdana" w:hAnsi="Verdana" w:cs="Arial"/>
                                <w:color w:val="000000"/>
                                <w:sz w:val="14"/>
                                <w:szCs w:val="14"/>
                                <w:highlight w:val="white"/>
                              </w:rPr>
                              <w:t>Single process/process unit exhausts to dedicated stack</w:t>
                            </w:r>
                            <w:r w:rsidRPr="00BC4FD3">
                              <w:rPr>
                                <w:rFonts w:ascii="Verdana" w:hAnsi="Verdana" w:cs="Arial"/>
                                <w:color w:val="0000FF"/>
                                <w:sz w:val="14"/>
                                <w:szCs w:val="14"/>
                              </w:rPr>
                              <w:t>&lt;/ghg:</w:t>
                            </w:r>
                            <w:r w:rsidRPr="00BC4FD3">
                              <w:rPr>
                                <w:rFonts w:ascii="Verdana" w:hAnsi="Verdana" w:cs="Arial"/>
                                <w:color w:val="800000"/>
                                <w:sz w:val="14"/>
                                <w:szCs w:val="14"/>
                                <w:highlight w:val="white"/>
                              </w:rPr>
                              <w:t>Type</w:t>
                            </w:r>
                            <w:r w:rsidRPr="00BC4FD3">
                              <w:rPr>
                                <w:rFonts w:ascii="Verdana" w:hAnsi="Verdana" w:cs="Arial"/>
                                <w:color w:val="0000FF"/>
                                <w:sz w:val="14"/>
                                <w:szCs w:val="14"/>
                              </w:rPr>
                              <w:t>&gt;</w:t>
                            </w:r>
                          </w:p>
                          <w:p w14:paraId="5ADDD99F" w14:textId="77777777" w:rsidR="00E82D8A" w:rsidRPr="00BC4FD3" w:rsidRDefault="00E82D8A" w:rsidP="00BC1293">
                            <w:pPr>
                              <w:autoSpaceDE w:val="0"/>
                              <w:autoSpaceDN w:val="0"/>
                              <w:adjustRightInd w:val="0"/>
                              <w:ind w:firstLine="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CEMSMonitoringLocation</w:t>
                            </w:r>
                            <w:r w:rsidRPr="00BC4FD3">
                              <w:rPr>
                                <w:rFonts w:ascii="Verdana" w:hAnsi="Verdana" w:cs="Arial"/>
                                <w:color w:val="0000FF"/>
                                <w:sz w:val="14"/>
                                <w:szCs w:val="14"/>
                              </w:rPr>
                              <w:t>&gt;</w:t>
                            </w:r>
                          </w:p>
                          <w:p w14:paraId="0BF282AE" w14:textId="77777777" w:rsidR="00E82D8A" w:rsidRPr="00BC4FD3" w:rsidRDefault="00E82D8A" w:rsidP="00BC1293">
                            <w:pPr>
                              <w:autoSpaceDE w:val="0"/>
                              <w:autoSpaceDN w:val="0"/>
                              <w:adjustRightInd w:val="0"/>
                              <w:ind w:firstLine="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CO2EmissionsAllBiomassFuelsCombined</w:t>
                            </w:r>
                            <w:r w:rsidRPr="00BC4FD3">
                              <w:rPr>
                                <w:rFonts w:ascii="Verdana" w:hAnsi="Verdana" w:cs="Arial"/>
                                <w:color w:val="FF0000"/>
                                <w:sz w:val="14"/>
                                <w:szCs w:val="14"/>
                                <w:highlight w:val="white"/>
                              </w:rPr>
                              <w:t xml:space="preserve"> massUOM</w:t>
                            </w:r>
                            <w:r w:rsidRPr="00BC4FD3">
                              <w:rPr>
                                <w:rFonts w:ascii="Verdana" w:hAnsi="Verdana" w:cs="Arial"/>
                                <w:color w:val="0000FF"/>
                                <w:sz w:val="14"/>
                                <w:szCs w:val="14"/>
                                <w:highlight w:val="white"/>
                              </w:rPr>
                              <w:t>="</w:t>
                            </w:r>
                            <w:r w:rsidRPr="00BC4FD3">
                              <w:rPr>
                                <w:rFonts w:ascii="Verdana" w:hAnsi="Verdana" w:cs="Arial"/>
                                <w:color w:val="000000"/>
                                <w:sz w:val="14"/>
                                <w:szCs w:val="14"/>
                                <w:highlight w:val="white"/>
                              </w:rPr>
                              <w:t>Metric Tons</w:t>
                            </w:r>
                            <w:r w:rsidRPr="00BC4FD3">
                              <w:rPr>
                                <w:rFonts w:ascii="Verdana" w:hAnsi="Verdana" w:cs="Arial"/>
                                <w:color w:val="0000FF"/>
                                <w:sz w:val="14"/>
                                <w:szCs w:val="14"/>
                                <w:highlight w:val="white"/>
                              </w:rPr>
                              <w:t>"</w:t>
                            </w:r>
                            <w:r w:rsidRPr="00BC4FD3">
                              <w:rPr>
                                <w:rFonts w:ascii="Verdana" w:hAnsi="Verdana" w:cs="Arial"/>
                                <w:color w:val="0000FF"/>
                                <w:sz w:val="14"/>
                                <w:szCs w:val="14"/>
                              </w:rPr>
                              <w:t>&gt;</w:t>
                            </w:r>
                          </w:p>
                          <w:p w14:paraId="718BFF7C" w14:textId="77777777" w:rsidR="00E82D8A" w:rsidRPr="00BC4FD3" w:rsidRDefault="00E82D8A" w:rsidP="00BC1293">
                            <w:pPr>
                              <w:autoSpaceDE w:val="0"/>
                              <w:autoSpaceDN w:val="0"/>
                              <w:adjustRightInd w:val="0"/>
                              <w:ind w:left="720" w:firstLine="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CalculatedValue</w:t>
                            </w:r>
                            <w:r w:rsidRPr="00BC4FD3">
                              <w:rPr>
                                <w:rFonts w:ascii="Verdana" w:hAnsi="Verdana" w:cs="Arial"/>
                                <w:color w:val="0000FF"/>
                                <w:sz w:val="14"/>
                                <w:szCs w:val="14"/>
                              </w:rPr>
                              <w:t>&gt;</w:t>
                            </w:r>
                            <w:r w:rsidRPr="00BC4FD3">
                              <w:rPr>
                                <w:rFonts w:ascii="Verdana" w:hAnsi="Verdana" w:cs="Arial"/>
                                <w:color w:val="000000"/>
                                <w:sz w:val="14"/>
                                <w:szCs w:val="14"/>
                                <w:highlight w:val="white"/>
                              </w:rPr>
                              <w:t>150</w:t>
                            </w:r>
                            <w:r w:rsidRPr="00BC4FD3">
                              <w:rPr>
                                <w:rFonts w:ascii="Verdana" w:hAnsi="Verdana" w:cs="Arial"/>
                                <w:color w:val="000000"/>
                                <w:sz w:val="14"/>
                                <w:szCs w:val="14"/>
                              </w:rPr>
                              <w:t>.6</w:t>
                            </w:r>
                            <w:r w:rsidRPr="00BC4FD3">
                              <w:rPr>
                                <w:rFonts w:ascii="Verdana" w:hAnsi="Verdana" w:cs="Arial"/>
                                <w:color w:val="0000FF"/>
                                <w:sz w:val="14"/>
                                <w:szCs w:val="14"/>
                              </w:rPr>
                              <w:t>&lt;/ghg:</w:t>
                            </w:r>
                            <w:r w:rsidRPr="00BC4FD3">
                              <w:rPr>
                                <w:rFonts w:ascii="Verdana" w:hAnsi="Verdana" w:cs="Arial"/>
                                <w:color w:val="800000"/>
                                <w:sz w:val="14"/>
                                <w:szCs w:val="14"/>
                                <w:highlight w:val="white"/>
                              </w:rPr>
                              <w:t>CalculatedValue</w:t>
                            </w:r>
                            <w:r w:rsidRPr="00BC4FD3">
                              <w:rPr>
                                <w:rFonts w:ascii="Verdana" w:hAnsi="Verdana" w:cs="Arial"/>
                                <w:color w:val="0000FF"/>
                                <w:sz w:val="14"/>
                                <w:szCs w:val="14"/>
                              </w:rPr>
                              <w:t>&gt;</w:t>
                            </w:r>
                          </w:p>
                          <w:p w14:paraId="22D533AE" w14:textId="77777777" w:rsidR="00E82D8A" w:rsidRPr="00BC4FD3" w:rsidRDefault="00E82D8A" w:rsidP="00BC1293">
                            <w:pPr>
                              <w:autoSpaceDE w:val="0"/>
                              <w:autoSpaceDN w:val="0"/>
                              <w:adjustRightInd w:val="0"/>
                              <w:ind w:firstLine="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CO2EmissionsAllBiomassFuelsCombined</w:t>
                            </w:r>
                            <w:r w:rsidRPr="00BC4FD3">
                              <w:rPr>
                                <w:rFonts w:ascii="Verdana" w:hAnsi="Verdana" w:cs="Arial"/>
                                <w:color w:val="0000FF"/>
                                <w:sz w:val="14"/>
                                <w:szCs w:val="14"/>
                              </w:rPr>
                              <w:t>&gt;</w:t>
                            </w:r>
                          </w:p>
                          <w:p w14:paraId="682C68F5" w14:textId="77777777" w:rsidR="00E82D8A" w:rsidRPr="00BC4FD3" w:rsidRDefault="00E82D8A" w:rsidP="00BC1293">
                            <w:pPr>
                              <w:autoSpaceDE w:val="0"/>
                              <w:autoSpaceDN w:val="0"/>
                              <w:adjustRightInd w:val="0"/>
                              <w:ind w:firstLine="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CO2EmissionsNonBiogenic</w:t>
                            </w:r>
                            <w:r w:rsidRPr="00BC4FD3">
                              <w:rPr>
                                <w:rFonts w:ascii="Verdana" w:hAnsi="Verdana" w:cs="Arial"/>
                                <w:color w:val="FF0000"/>
                                <w:sz w:val="14"/>
                                <w:szCs w:val="14"/>
                                <w:highlight w:val="white"/>
                              </w:rPr>
                              <w:t xml:space="preserve"> massUOM</w:t>
                            </w:r>
                            <w:r w:rsidRPr="00BC4FD3">
                              <w:rPr>
                                <w:rFonts w:ascii="Verdana" w:hAnsi="Verdana" w:cs="Arial"/>
                                <w:color w:val="0000FF"/>
                                <w:sz w:val="14"/>
                                <w:szCs w:val="14"/>
                                <w:highlight w:val="white"/>
                              </w:rPr>
                              <w:t>="</w:t>
                            </w:r>
                            <w:r w:rsidRPr="00BC4FD3">
                              <w:rPr>
                                <w:rFonts w:ascii="Verdana" w:hAnsi="Verdana" w:cs="Arial"/>
                                <w:color w:val="000000"/>
                                <w:sz w:val="14"/>
                                <w:szCs w:val="14"/>
                                <w:highlight w:val="white"/>
                              </w:rPr>
                              <w:t>Metric Tons</w:t>
                            </w:r>
                            <w:r w:rsidRPr="00BC4FD3">
                              <w:rPr>
                                <w:rFonts w:ascii="Verdana" w:hAnsi="Verdana" w:cs="Arial"/>
                                <w:color w:val="0000FF"/>
                                <w:sz w:val="14"/>
                                <w:szCs w:val="14"/>
                                <w:highlight w:val="white"/>
                              </w:rPr>
                              <w:t>"</w:t>
                            </w:r>
                            <w:r w:rsidRPr="00BC4FD3">
                              <w:rPr>
                                <w:rFonts w:ascii="Verdana" w:hAnsi="Verdana" w:cs="Arial"/>
                                <w:color w:val="0000FF"/>
                                <w:sz w:val="14"/>
                                <w:szCs w:val="14"/>
                              </w:rPr>
                              <w:t>&gt;</w:t>
                            </w:r>
                          </w:p>
                          <w:p w14:paraId="0AC37B8A" w14:textId="77777777" w:rsidR="00E82D8A" w:rsidRPr="00BC4FD3" w:rsidRDefault="00E82D8A" w:rsidP="00BC1293">
                            <w:pPr>
                              <w:autoSpaceDE w:val="0"/>
                              <w:autoSpaceDN w:val="0"/>
                              <w:adjustRightInd w:val="0"/>
                              <w:ind w:left="720" w:firstLine="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CalculatedValue</w:t>
                            </w:r>
                            <w:r w:rsidRPr="00BC4FD3">
                              <w:rPr>
                                <w:rFonts w:ascii="Verdana" w:hAnsi="Verdana" w:cs="Arial"/>
                                <w:color w:val="0000FF"/>
                                <w:sz w:val="14"/>
                                <w:szCs w:val="14"/>
                              </w:rPr>
                              <w:t>&gt;</w:t>
                            </w:r>
                            <w:r w:rsidRPr="00BC4FD3">
                              <w:rPr>
                                <w:rFonts w:ascii="Verdana" w:hAnsi="Verdana" w:cs="Arial"/>
                                <w:color w:val="000000"/>
                                <w:sz w:val="14"/>
                                <w:szCs w:val="14"/>
                                <w:highlight w:val="white"/>
                              </w:rPr>
                              <w:t>1400</w:t>
                            </w:r>
                            <w:r w:rsidRPr="00BC4FD3">
                              <w:rPr>
                                <w:rFonts w:ascii="Verdana" w:hAnsi="Verdana" w:cs="Arial"/>
                                <w:color w:val="000000"/>
                                <w:sz w:val="14"/>
                                <w:szCs w:val="14"/>
                              </w:rPr>
                              <w:t>.2</w:t>
                            </w:r>
                            <w:r w:rsidRPr="00BC4FD3">
                              <w:rPr>
                                <w:rFonts w:ascii="Verdana" w:hAnsi="Verdana" w:cs="Arial"/>
                                <w:color w:val="0000FF"/>
                                <w:sz w:val="14"/>
                                <w:szCs w:val="14"/>
                              </w:rPr>
                              <w:t>&lt;/ghg:</w:t>
                            </w:r>
                            <w:r w:rsidRPr="00BC4FD3">
                              <w:rPr>
                                <w:rFonts w:ascii="Verdana" w:hAnsi="Verdana" w:cs="Arial"/>
                                <w:color w:val="800000"/>
                                <w:sz w:val="14"/>
                                <w:szCs w:val="14"/>
                                <w:highlight w:val="white"/>
                              </w:rPr>
                              <w:t>CalculatedValue</w:t>
                            </w:r>
                            <w:r w:rsidRPr="00BC4FD3">
                              <w:rPr>
                                <w:rFonts w:ascii="Verdana" w:hAnsi="Verdana" w:cs="Arial"/>
                                <w:color w:val="0000FF"/>
                                <w:sz w:val="14"/>
                                <w:szCs w:val="14"/>
                              </w:rPr>
                              <w:t>&gt;</w:t>
                            </w:r>
                          </w:p>
                          <w:p w14:paraId="08670C44" w14:textId="77777777" w:rsidR="00E82D8A" w:rsidRPr="00BC4FD3" w:rsidRDefault="00E82D8A" w:rsidP="00BC1293">
                            <w:pPr>
                              <w:autoSpaceDE w:val="0"/>
                              <w:autoSpaceDN w:val="0"/>
                              <w:adjustRightInd w:val="0"/>
                              <w:ind w:firstLine="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CO2EmissionsNonBiogenic</w:t>
                            </w:r>
                            <w:r w:rsidRPr="00BC4FD3">
                              <w:rPr>
                                <w:rFonts w:ascii="Verdana" w:hAnsi="Verdana" w:cs="Arial"/>
                                <w:color w:val="0000FF"/>
                                <w:sz w:val="14"/>
                                <w:szCs w:val="14"/>
                              </w:rPr>
                              <w:t>&gt;</w:t>
                            </w:r>
                          </w:p>
                          <w:p w14:paraId="744E49D7" w14:textId="77777777" w:rsidR="00E82D8A" w:rsidRPr="00BC4FD3" w:rsidRDefault="00E82D8A" w:rsidP="00BC1293">
                            <w:pPr>
                              <w:autoSpaceDE w:val="0"/>
                              <w:autoSpaceDN w:val="0"/>
                              <w:adjustRightInd w:val="0"/>
                              <w:ind w:firstLine="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AnnualCO2EmissionsMeasuredByCEMS</w:t>
                            </w:r>
                            <w:r w:rsidRPr="00BC4FD3">
                              <w:rPr>
                                <w:rFonts w:ascii="Verdana" w:hAnsi="Verdana" w:cs="Arial"/>
                                <w:color w:val="FF0000"/>
                                <w:sz w:val="14"/>
                                <w:szCs w:val="14"/>
                                <w:highlight w:val="white"/>
                              </w:rPr>
                              <w:t xml:space="preserve"> massUOM</w:t>
                            </w:r>
                            <w:r w:rsidRPr="00BC4FD3">
                              <w:rPr>
                                <w:rFonts w:ascii="Verdana" w:hAnsi="Verdana" w:cs="Arial"/>
                                <w:color w:val="0000FF"/>
                                <w:sz w:val="14"/>
                                <w:szCs w:val="14"/>
                                <w:highlight w:val="white"/>
                              </w:rPr>
                              <w:t>="</w:t>
                            </w:r>
                            <w:r w:rsidRPr="00BC4FD3">
                              <w:rPr>
                                <w:rFonts w:ascii="Verdana" w:hAnsi="Verdana" w:cs="Arial"/>
                                <w:color w:val="000000"/>
                                <w:sz w:val="14"/>
                                <w:szCs w:val="14"/>
                                <w:highlight w:val="white"/>
                              </w:rPr>
                              <w:t>Metric Tons</w:t>
                            </w:r>
                            <w:r w:rsidRPr="00BC4FD3">
                              <w:rPr>
                                <w:rFonts w:ascii="Verdana" w:hAnsi="Verdana" w:cs="Arial"/>
                                <w:color w:val="0000FF"/>
                                <w:sz w:val="14"/>
                                <w:szCs w:val="14"/>
                                <w:highlight w:val="white"/>
                              </w:rPr>
                              <w:t>"</w:t>
                            </w:r>
                            <w:r w:rsidRPr="00BC4FD3">
                              <w:rPr>
                                <w:rFonts w:ascii="Verdana" w:hAnsi="Verdana" w:cs="Arial"/>
                                <w:color w:val="0000FF"/>
                                <w:sz w:val="14"/>
                                <w:szCs w:val="14"/>
                              </w:rPr>
                              <w:t>&gt;</w:t>
                            </w:r>
                          </w:p>
                          <w:p w14:paraId="7A73C5B2" w14:textId="77777777" w:rsidR="00E82D8A" w:rsidRPr="00BC4FD3" w:rsidRDefault="00E82D8A" w:rsidP="00BC1293">
                            <w:pPr>
                              <w:autoSpaceDE w:val="0"/>
                              <w:autoSpaceDN w:val="0"/>
                              <w:adjustRightInd w:val="0"/>
                              <w:ind w:left="720" w:firstLine="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CalculatedValue</w:t>
                            </w:r>
                            <w:r w:rsidRPr="00BC4FD3">
                              <w:rPr>
                                <w:rFonts w:ascii="Verdana" w:hAnsi="Verdana" w:cs="Arial"/>
                                <w:color w:val="0000FF"/>
                                <w:sz w:val="14"/>
                                <w:szCs w:val="14"/>
                              </w:rPr>
                              <w:t>&gt;</w:t>
                            </w:r>
                            <w:r w:rsidRPr="00BC4FD3">
                              <w:rPr>
                                <w:rFonts w:ascii="Verdana" w:hAnsi="Verdana" w:cs="Arial"/>
                                <w:color w:val="000000"/>
                                <w:sz w:val="14"/>
                                <w:szCs w:val="14"/>
                                <w:highlight w:val="white"/>
                              </w:rPr>
                              <w:t>1500</w:t>
                            </w:r>
                            <w:r w:rsidRPr="00BC4FD3">
                              <w:rPr>
                                <w:rFonts w:ascii="Verdana" w:hAnsi="Verdana" w:cs="Arial"/>
                                <w:color w:val="000000"/>
                                <w:sz w:val="14"/>
                                <w:szCs w:val="14"/>
                              </w:rPr>
                              <w:t>.7</w:t>
                            </w:r>
                            <w:r w:rsidRPr="00BC4FD3">
                              <w:rPr>
                                <w:rFonts w:ascii="Verdana" w:hAnsi="Verdana" w:cs="Arial"/>
                                <w:color w:val="0000FF"/>
                                <w:sz w:val="14"/>
                                <w:szCs w:val="14"/>
                              </w:rPr>
                              <w:t>&lt;/ghg:</w:t>
                            </w:r>
                            <w:r w:rsidRPr="00BC4FD3">
                              <w:rPr>
                                <w:rFonts w:ascii="Verdana" w:hAnsi="Verdana" w:cs="Arial"/>
                                <w:color w:val="800000"/>
                                <w:sz w:val="14"/>
                                <w:szCs w:val="14"/>
                                <w:highlight w:val="white"/>
                              </w:rPr>
                              <w:t>CalculatedValue</w:t>
                            </w:r>
                            <w:r w:rsidRPr="00BC4FD3">
                              <w:rPr>
                                <w:rFonts w:ascii="Verdana" w:hAnsi="Verdana" w:cs="Arial"/>
                                <w:color w:val="0000FF"/>
                                <w:sz w:val="14"/>
                                <w:szCs w:val="14"/>
                              </w:rPr>
                              <w:t>&gt;</w:t>
                            </w:r>
                          </w:p>
                          <w:p w14:paraId="467442F6" w14:textId="77777777" w:rsidR="00E82D8A" w:rsidRPr="00BC4FD3" w:rsidRDefault="00E82D8A" w:rsidP="00BC1293">
                            <w:pPr>
                              <w:autoSpaceDE w:val="0"/>
                              <w:autoSpaceDN w:val="0"/>
                              <w:adjustRightInd w:val="0"/>
                              <w:ind w:firstLine="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AnnualCO2EmissionsMeasuredByCEMS</w:t>
                            </w:r>
                            <w:r w:rsidRPr="00BC4FD3">
                              <w:rPr>
                                <w:rFonts w:ascii="Verdana" w:hAnsi="Verdana" w:cs="Arial"/>
                                <w:color w:val="0000FF"/>
                                <w:sz w:val="14"/>
                                <w:szCs w:val="14"/>
                              </w:rPr>
                              <w:t>&gt;</w:t>
                            </w:r>
                          </w:p>
                          <w:p w14:paraId="7539B699" w14:textId="77777777" w:rsidR="00E82D8A" w:rsidRPr="00BC4FD3" w:rsidRDefault="00E82D8A" w:rsidP="00BC1293">
                            <w:pPr>
                              <w:autoSpaceDE w:val="0"/>
                              <w:autoSpaceDN w:val="0"/>
                              <w:adjustRightInd w:val="0"/>
                              <w:ind w:firstLine="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TotalCH4CombustionEmissions</w:t>
                            </w:r>
                            <w:r w:rsidRPr="00BC4FD3">
                              <w:rPr>
                                <w:rFonts w:ascii="Verdana" w:hAnsi="Verdana" w:cs="Arial"/>
                                <w:color w:val="FF0000"/>
                                <w:sz w:val="14"/>
                                <w:szCs w:val="14"/>
                                <w:highlight w:val="white"/>
                              </w:rPr>
                              <w:t xml:space="preserve"> massUOM</w:t>
                            </w:r>
                            <w:r w:rsidRPr="00BC4FD3">
                              <w:rPr>
                                <w:rFonts w:ascii="Verdana" w:hAnsi="Verdana" w:cs="Arial"/>
                                <w:color w:val="0000FF"/>
                                <w:sz w:val="14"/>
                                <w:szCs w:val="14"/>
                                <w:highlight w:val="white"/>
                              </w:rPr>
                              <w:t>="</w:t>
                            </w:r>
                            <w:r w:rsidRPr="00BC4FD3">
                              <w:rPr>
                                <w:rFonts w:ascii="Verdana" w:hAnsi="Verdana" w:cs="Arial"/>
                                <w:color w:val="000000"/>
                                <w:sz w:val="14"/>
                                <w:szCs w:val="14"/>
                                <w:highlight w:val="white"/>
                              </w:rPr>
                              <w:t>Metric Tons</w:t>
                            </w:r>
                            <w:r w:rsidRPr="00BC4FD3">
                              <w:rPr>
                                <w:rFonts w:ascii="Verdana" w:hAnsi="Verdana" w:cs="Arial"/>
                                <w:color w:val="0000FF"/>
                                <w:sz w:val="14"/>
                                <w:szCs w:val="14"/>
                                <w:highlight w:val="white"/>
                              </w:rPr>
                              <w:t>"</w:t>
                            </w:r>
                            <w:r w:rsidRPr="00BC4FD3">
                              <w:rPr>
                                <w:rFonts w:ascii="Verdana" w:hAnsi="Verdana" w:cs="Arial"/>
                                <w:color w:val="0000FF"/>
                                <w:sz w:val="14"/>
                                <w:szCs w:val="14"/>
                              </w:rPr>
                              <w:t>&gt;</w:t>
                            </w:r>
                          </w:p>
                          <w:p w14:paraId="421F069D" w14:textId="77777777" w:rsidR="00E82D8A" w:rsidRPr="00BC4FD3" w:rsidRDefault="00E82D8A" w:rsidP="00BC1293">
                            <w:pPr>
                              <w:autoSpaceDE w:val="0"/>
                              <w:autoSpaceDN w:val="0"/>
                              <w:adjustRightInd w:val="0"/>
                              <w:ind w:left="720" w:firstLine="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CalculatedValue</w:t>
                            </w:r>
                            <w:r w:rsidRPr="00BC4FD3">
                              <w:rPr>
                                <w:rFonts w:ascii="Verdana" w:hAnsi="Verdana" w:cs="Arial"/>
                                <w:color w:val="0000FF"/>
                                <w:sz w:val="14"/>
                                <w:szCs w:val="14"/>
                              </w:rPr>
                              <w:t>&gt;</w:t>
                            </w:r>
                            <w:r w:rsidRPr="00BC4FD3">
                              <w:rPr>
                                <w:rFonts w:ascii="Verdana" w:hAnsi="Verdana" w:cs="Arial"/>
                                <w:color w:val="000000"/>
                                <w:sz w:val="14"/>
                                <w:szCs w:val="14"/>
                                <w:highlight w:val="white"/>
                              </w:rPr>
                              <w:t>250</w:t>
                            </w:r>
                            <w:r w:rsidRPr="00BC4FD3">
                              <w:rPr>
                                <w:rFonts w:ascii="Verdana" w:hAnsi="Verdana" w:cs="Arial"/>
                                <w:color w:val="000000"/>
                                <w:sz w:val="14"/>
                                <w:szCs w:val="14"/>
                              </w:rPr>
                              <w:t>.</w:t>
                            </w:r>
                            <w:r>
                              <w:rPr>
                                <w:rFonts w:ascii="Verdana" w:hAnsi="Verdana" w:cs="Arial"/>
                                <w:color w:val="000000"/>
                                <w:sz w:val="14"/>
                                <w:szCs w:val="14"/>
                              </w:rPr>
                              <w:t>4</w:t>
                            </w:r>
                            <w:r w:rsidRPr="00BC4FD3">
                              <w:rPr>
                                <w:rFonts w:ascii="Verdana" w:hAnsi="Verdana" w:cs="Arial"/>
                                <w:color w:val="000000"/>
                                <w:sz w:val="14"/>
                                <w:szCs w:val="14"/>
                              </w:rPr>
                              <w:t>4</w:t>
                            </w:r>
                            <w:r w:rsidRPr="00BC4FD3">
                              <w:rPr>
                                <w:rFonts w:ascii="Verdana" w:hAnsi="Verdana" w:cs="Arial"/>
                                <w:color w:val="0000FF"/>
                                <w:sz w:val="14"/>
                                <w:szCs w:val="14"/>
                              </w:rPr>
                              <w:t>&lt;/ghg:</w:t>
                            </w:r>
                            <w:r w:rsidRPr="00BC4FD3">
                              <w:rPr>
                                <w:rFonts w:ascii="Verdana" w:hAnsi="Verdana" w:cs="Arial"/>
                                <w:color w:val="800000"/>
                                <w:sz w:val="14"/>
                                <w:szCs w:val="14"/>
                                <w:highlight w:val="white"/>
                              </w:rPr>
                              <w:t>CalculatedValue</w:t>
                            </w:r>
                            <w:r w:rsidRPr="00BC4FD3">
                              <w:rPr>
                                <w:rFonts w:ascii="Verdana" w:hAnsi="Verdana" w:cs="Arial"/>
                                <w:color w:val="0000FF"/>
                                <w:sz w:val="14"/>
                                <w:szCs w:val="14"/>
                              </w:rPr>
                              <w:t>&gt;</w:t>
                            </w:r>
                          </w:p>
                          <w:p w14:paraId="3B4D98C4" w14:textId="77777777" w:rsidR="00E82D8A" w:rsidRPr="00BC4FD3" w:rsidRDefault="00E82D8A" w:rsidP="00BC1293">
                            <w:pPr>
                              <w:autoSpaceDE w:val="0"/>
                              <w:autoSpaceDN w:val="0"/>
                              <w:adjustRightInd w:val="0"/>
                              <w:ind w:firstLine="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TotalCH4CombustionEmissions</w:t>
                            </w:r>
                            <w:r w:rsidRPr="00BC4FD3">
                              <w:rPr>
                                <w:rFonts w:ascii="Verdana" w:hAnsi="Verdana" w:cs="Arial"/>
                                <w:color w:val="0000FF"/>
                                <w:sz w:val="14"/>
                                <w:szCs w:val="14"/>
                              </w:rPr>
                              <w:t>&gt;</w:t>
                            </w:r>
                          </w:p>
                          <w:p w14:paraId="2AEA67FA" w14:textId="77777777" w:rsidR="00E82D8A" w:rsidRPr="00BC4FD3" w:rsidRDefault="00E82D8A" w:rsidP="00BC1293">
                            <w:pPr>
                              <w:autoSpaceDE w:val="0"/>
                              <w:autoSpaceDN w:val="0"/>
                              <w:adjustRightInd w:val="0"/>
                              <w:ind w:firstLine="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TotalN2OCombustionEmissions</w:t>
                            </w:r>
                            <w:r w:rsidRPr="00BC4FD3">
                              <w:rPr>
                                <w:rFonts w:ascii="Verdana" w:hAnsi="Verdana" w:cs="Arial"/>
                                <w:color w:val="FF0000"/>
                                <w:sz w:val="14"/>
                                <w:szCs w:val="14"/>
                                <w:highlight w:val="white"/>
                              </w:rPr>
                              <w:t xml:space="preserve"> massUOM</w:t>
                            </w:r>
                            <w:r w:rsidRPr="00BC4FD3">
                              <w:rPr>
                                <w:rFonts w:ascii="Verdana" w:hAnsi="Verdana" w:cs="Arial"/>
                                <w:color w:val="0000FF"/>
                                <w:sz w:val="14"/>
                                <w:szCs w:val="14"/>
                                <w:highlight w:val="white"/>
                              </w:rPr>
                              <w:t>="</w:t>
                            </w:r>
                            <w:r w:rsidRPr="00BC4FD3">
                              <w:rPr>
                                <w:rFonts w:ascii="Verdana" w:hAnsi="Verdana" w:cs="Arial"/>
                                <w:color w:val="000000"/>
                                <w:sz w:val="14"/>
                                <w:szCs w:val="14"/>
                                <w:highlight w:val="white"/>
                              </w:rPr>
                              <w:t>Metric Tons</w:t>
                            </w:r>
                            <w:r w:rsidRPr="00BC4FD3">
                              <w:rPr>
                                <w:rFonts w:ascii="Verdana" w:hAnsi="Verdana" w:cs="Arial"/>
                                <w:color w:val="0000FF"/>
                                <w:sz w:val="14"/>
                                <w:szCs w:val="14"/>
                                <w:highlight w:val="white"/>
                              </w:rPr>
                              <w:t>"</w:t>
                            </w:r>
                            <w:r w:rsidRPr="00BC4FD3">
                              <w:rPr>
                                <w:rFonts w:ascii="Verdana" w:hAnsi="Verdana" w:cs="Arial"/>
                                <w:color w:val="0000FF"/>
                                <w:sz w:val="14"/>
                                <w:szCs w:val="14"/>
                              </w:rPr>
                              <w:t>&gt;</w:t>
                            </w:r>
                          </w:p>
                          <w:p w14:paraId="7DA3B450" w14:textId="77777777" w:rsidR="00E82D8A" w:rsidRPr="00BC4FD3" w:rsidRDefault="00E82D8A" w:rsidP="00BC1293">
                            <w:pPr>
                              <w:autoSpaceDE w:val="0"/>
                              <w:autoSpaceDN w:val="0"/>
                              <w:adjustRightInd w:val="0"/>
                              <w:ind w:left="720" w:firstLine="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CalculatedValue</w:t>
                            </w:r>
                            <w:r w:rsidRPr="00BC4FD3">
                              <w:rPr>
                                <w:rFonts w:ascii="Verdana" w:hAnsi="Verdana" w:cs="Arial"/>
                                <w:color w:val="0000FF"/>
                                <w:sz w:val="14"/>
                                <w:szCs w:val="14"/>
                              </w:rPr>
                              <w:t>&gt;</w:t>
                            </w:r>
                            <w:r w:rsidRPr="00BC4FD3">
                              <w:rPr>
                                <w:rFonts w:ascii="Verdana" w:hAnsi="Verdana" w:cs="Arial"/>
                                <w:color w:val="000000"/>
                                <w:sz w:val="14"/>
                                <w:szCs w:val="14"/>
                                <w:highlight w:val="white"/>
                              </w:rPr>
                              <w:t>350</w:t>
                            </w:r>
                            <w:r w:rsidRPr="00BC4FD3">
                              <w:rPr>
                                <w:rFonts w:ascii="Verdana" w:hAnsi="Verdana" w:cs="Arial"/>
                                <w:color w:val="000000"/>
                                <w:sz w:val="14"/>
                                <w:szCs w:val="14"/>
                              </w:rPr>
                              <w:t>.851</w:t>
                            </w:r>
                            <w:r w:rsidRPr="00BC4FD3">
                              <w:rPr>
                                <w:rFonts w:ascii="Verdana" w:hAnsi="Verdana" w:cs="Arial"/>
                                <w:color w:val="0000FF"/>
                                <w:sz w:val="14"/>
                                <w:szCs w:val="14"/>
                              </w:rPr>
                              <w:t>&lt;/ghg:</w:t>
                            </w:r>
                            <w:r w:rsidRPr="00BC4FD3">
                              <w:rPr>
                                <w:rFonts w:ascii="Verdana" w:hAnsi="Verdana" w:cs="Arial"/>
                                <w:color w:val="800000"/>
                                <w:sz w:val="14"/>
                                <w:szCs w:val="14"/>
                                <w:highlight w:val="white"/>
                              </w:rPr>
                              <w:t>CalculatedValue</w:t>
                            </w:r>
                            <w:r w:rsidRPr="00BC4FD3">
                              <w:rPr>
                                <w:rFonts w:ascii="Verdana" w:hAnsi="Verdana" w:cs="Arial"/>
                                <w:color w:val="0000FF"/>
                                <w:sz w:val="14"/>
                                <w:szCs w:val="14"/>
                              </w:rPr>
                              <w:t>&gt;</w:t>
                            </w:r>
                          </w:p>
                          <w:p w14:paraId="0C4960BE" w14:textId="77777777" w:rsidR="00E82D8A" w:rsidRPr="00BC4FD3" w:rsidRDefault="00E82D8A" w:rsidP="00627A0E">
                            <w:pPr>
                              <w:autoSpaceDE w:val="0"/>
                              <w:autoSpaceDN w:val="0"/>
                              <w:adjustRightInd w:val="0"/>
                              <w:ind w:firstLine="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TotalN2OCombustionEmissions</w:t>
                            </w:r>
                            <w:r w:rsidRPr="00BC4FD3">
                              <w:rPr>
                                <w:rFonts w:ascii="Verdana" w:hAnsi="Verdana" w:cs="Arial"/>
                                <w:color w:val="0000FF"/>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1F1579B1" id="Text Box 690" o:spid="_x0000_s1181" type="#_x0000_t202" style="position:absolute;margin-left:0;margin-top:5.45pt;width:462.9pt;height:186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" fillcolor="white [3201]" strokeweight=".5pt">
                <v:path arrowok="t"/>
                <v:textbox>
                  <w:txbxContent>
                    <w:p w:rsidR="00E82D8A" w:rsidRPr="00BC4FD3" w:rsidRDefault="00E82D8A" w:rsidP="00BC1293">
                      <w:pPr>
                        <w:autoSpaceDE w:val="0"/>
                        <w:autoSpaceDN w:val="0"/>
                        <w:adjustRightInd w:val="0"/>
                        <w:rPr>
                          <w:rFonts w:ascii="Verdana" w:hAnsi="Verdana" w:cs="Arial"/>
                          <w:color w:val="000000"/>
                          <w:sz w:val="14"/>
                          <w:szCs w:val="14"/>
                          <w:highlight w:val="white"/>
                        </w:rPr>
                      </w:pPr>
                      <w:proofErr w:type="gramStart"/>
                      <w:r w:rsidRPr="00BC4FD3">
                        <w:rPr>
                          <w:rFonts w:ascii="Verdana" w:hAnsi="Verdana" w:cs="Arial"/>
                          <w:color w:val="0000FF"/>
                          <w:sz w:val="14"/>
                          <w:szCs w:val="14"/>
                        </w:rPr>
                        <w:t>ghg:</w:t>
                      </w:r>
                      <w:proofErr w:type="gramEnd"/>
                      <w:r w:rsidRPr="00BC4FD3">
                        <w:rPr>
                          <w:rFonts w:ascii="Verdana" w:hAnsi="Verdana" w:cs="Arial"/>
                          <w:color w:val="800000"/>
                          <w:sz w:val="14"/>
                          <w:szCs w:val="14"/>
                          <w:highlight w:val="white"/>
                        </w:rPr>
                        <w:t>YTier4CEMSDetails</w:t>
                      </w:r>
                      <w:r w:rsidRPr="00BC4FD3">
                        <w:rPr>
                          <w:rFonts w:ascii="Verdana" w:hAnsi="Verdana" w:cs="Arial"/>
                          <w:color w:val="0000FF"/>
                          <w:sz w:val="14"/>
                          <w:szCs w:val="14"/>
                        </w:rPr>
                        <w:t>&gt;</w:t>
                      </w:r>
                    </w:p>
                    <w:p w:rsidR="00E82D8A" w:rsidRPr="00BC4FD3" w:rsidRDefault="00E82D8A" w:rsidP="00BC1293">
                      <w:pPr>
                        <w:autoSpaceDE w:val="0"/>
                        <w:autoSpaceDN w:val="0"/>
                        <w:adjustRightInd w:val="0"/>
                        <w:ind w:firstLine="720"/>
                        <w:rPr>
                          <w:rFonts w:ascii="Verdana" w:hAnsi="Verdana" w:cs="Arial"/>
                          <w:color w:val="000000"/>
                          <w:sz w:val="14"/>
                          <w:szCs w:val="14"/>
                          <w:highlight w:val="white"/>
                        </w:rPr>
                      </w:pPr>
                      <w:r w:rsidRPr="00BC4FD3">
                        <w:rPr>
                          <w:rFonts w:ascii="Verdana" w:hAnsi="Verdana" w:cs="Arial"/>
                          <w:color w:val="0000FF"/>
                          <w:sz w:val="14"/>
                          <w:szCs w:val="14"/>
                        </w:rPr>
                        <w:t>&lt;</w:t>
                      </w:r>
                      <w:proofErr w:type="gramStart"/>
                      <w:r w:rsidRPr="00BC4FD3">
                        <w:rPr>
                          <w:rFonts w:ascii="Verdana" w:hAnsi="Verdana" w:cs="Arial"/>
                          <w:color w:val="0000FF"/>
                          <w:sz w:val="14"/>
                          <w:szCs w:val="14"/>
                        </w:rPr>
                        <w:t>ghg:</w:t>
                      </w:r>
                      <w:proofErr w:type="gramEnd"/>
                      <w:r w:rsidRPr="00BC4FD3">
                        <w:rPr>
                          <w:rFonts w:ascii="Verdana" w:hAnsi="Verdana" w:cs="Arial"/>
                          <w:color w:val="800000"/>
                          <w:sz w:val="14"/>
                          <w:szCs w:val="14"/>
                          <w:highlight w:val="white"/>
                        </w:rPr>
                        <w:t>CEMSMonitoringLocation</w:t>
                      </w:r>
                      <w:r w:rsidRPr="00BC4FD3">
                        <w:rPr>
                          <w:rFonts w:ascii="Verdana" w:hAnsi="Verdana" w:cs="Arial"/>
                          <w:color w:val="0000FF"/>
                          <w:sz w:val="14"/>
                          <w:szCs w:val="14"/>
                        </w:rPr>
                        <w:t>&gt;</w:t>
                      </w:r>
                    </w:p>
                    <w:p w:rsidR="00E82D8A" w:rsidRPr="00BC4FD3" w:rsidRDefault="00E82D8A" w:rsidP="00BC1293">
                      <w:pPr>
                        <w:autoSpaceDE w:val="0"/>
                        <w:autoSpaceDN w:val="0"/>
                        <w:adjustRightInd w:val="0"/>
                        <w:ind w:left="720" w:firstLine="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Name</w:t>
                      </w:r>
                      <w:proofErr w:type="gramEnd"/>
                      <w:r w:rsidRPr="00BC4FD3">
                        <w:rPr>
                          <w:rFonts w:ascii="Verdana" w:hAnsi="Verdana" w:cs="Arial"/>
                          <w:color w:val="0000FF"/>
                          <w:sz w:val="14"/>
                          <w:szCs w:val="14"/>
                        </w:rPr>
                        <w:t>&gt;</w:t>
                      </w:r>
                      <w:r w:rsidRPr="00BC4FD3">
                        <w:rPr>
                          <w:rFonts w:ascii="Verdana" w:hAnsi="Verdana" w:cs="Arial"/>
                          <w:color w:val="000000"/>
                          <w:sz w:val="14"/>
                          <w:szCs w:val="14"/>
                          <w:highlight w:val="white"/>
                        </w:rPr>
                        <w:t>CS- Location 1</w:t>
                      </w:r>
                      <w:r w:rsidRPr="00BC4FD3">
                        <w:rPr>
                          <w:rFonts w:ascii="Verdana" w:hAnsi="Verdana" w:cs="Arial"/>
                          <w:color w:val="0000FF"/>
                          <w:sz w:val="14"/>
                          <w:szCs w:val="14"/>
                        </w:rPr>
                        <w:t>&lt;/ghg:</w:t>
                      </w:r>
                      <w:r w:rsidRPr="00BC4FD3">
                        <w:rPr>
                          <w:rFonts w:ascii="Verdana" w:hAnsi="Verdana" w:cs="Arial"/>
                          <w:color w:val="800000"/>
                          <w:sz w:val="14"/>
                          <w:szCs w:val="14"/>
                          <w:highlight w:val="white"/>
                        </w:rPr>
                        <w:t>Name</w:t>
                      </w:r>
                      <w:r w:rsidRPr="00BC4FD3">
                        <w:rPr>
                          <w:rFonts w:ascii="Verdana" w:hAnsi="Verdana" w:cs="Arial"/>
                          <w:color w:val="0000FF"/>
                          <w:sz w:val="14"/>
                          <w:szCs w:val="14"/>
                        </w:rPr>
                        <w:t>&gt;</w:t>
                      </w:r>
                    </w:p>
                    <w:p w:rsidR="00E82D8A" w:rsidRPr="00BC4FD3" w:rsidRDefault="00E82D8A" w:rsidP="00BC1293">
                      <w:pPr>
                        <w:autoSpaceDE w:val="0"/>
                        <w:autoSpaceDN w:val="0"/>
                        <w:adjustRightInd w:val="0"/>
                        <w:ind w:left="720" w:firstLine="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Description</w:t>
                      </w:r>
                      <w:proofErr w:type="gramEnd"/>
                      <w:r w:rsidRPr="00BC4FD3">
                        <w:rPr>
                          <w:rFonts w:ascii="Verdana" w:hAnsi="Verdana" w:cs="Arial"/>
                          <w:color w:val="0000FF"/>
                          <w:sz w:val="14"/>
                          <w:szCs w:val="14"/>
                        </w:rPr>
                        <w:t>&gt;</w:t>
                      </w:r>
                      <w:r w:rsidRPr="00BC4FD3">
                        <w:rPr>
                          <w:rFonts w:ascii="Verdana" w:hAnsi="Verdana" w:cs="Arial"/>
                          <w:color w:val="000000"/>
                          <w:sz w:val="14"/>
                          <w:szCs w:val="14"/>
                          <w:highlight w:val="white"/>
                        </w:rPr>
                        <w:t>Northwest</w:t>
                      </w:r>
                      <w:r w:rsidRPr="00BC4FD3">
                        <w:rPr>
                          <w:rFonts w:ascii="Verdana" w:hAnsi="Verdana" w:cs="Arial"/>
                          <w:color w:val="0000FF"/>
                          <w:sz w:val="14"/>
                          <w:szCs w:val="14"/>
                        </w:rPr>
                        <w:t>&lt;/ghg:</w:t>
                      </w:r>
                      <w:r w:rsidRPr="00BC4FD3">
                        <w:rPr>
                          <w:rFonts w:ascii="Verdana" w:hAnsi="Verdana" w:cs="Arial"/>
                          <w:color w:val="800000"/>
                          <w:sz w:val="14"/>
                          <w:szCs w:val="14"/>
                          <w:highlight w:val="white"/>
                        </w:rPr>
                        <w:t>Description</w:t>
                      </w:r>
                      <w:r w:rsidRPr="00BC4FD3">
                        <w:rPr>
                          <w:rFonts w:ascii="Verdana" w:hAnsi="Verdana" w:cs="Arial"/>
                          <w:color w:val="0000FF"/>
                          <w:sz w:val="14"/>
                          <w:szCs w:val="14"/>
                        </w:rPr>
                        <w:t>&gt;</w:t>
                      </w:r>
                    </w:p>
                    <w:p w:rsidR="00E82D8A" w:rsidRPr="00BC4FD3" w:rsidRDefault="00E82D8A" w:rsidP="00BC1293">
                      <w:pPr>
                        <w:autoSpaceDE w:val="0"/>
                        <w:autoSpaceDN w:val="0"/>
                        <w:adjustRightInd w:val="0"/>
                        <w:ind w:left="720" w:firstLine="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Type</w:t>
                      </w:r>
                      <w:proofErr w:type="gramEnd"/>
                      <w:r w:rsidRPr="00BC4FD3">
                        <w:rPr>
                          <w:rFonts w:ascii="Verdana" w:hAnsi="Verdana" w:cs="Arial"/>
                          <w:color w:val="0000FF"/>
                          <w:sz w:val="14"/>
                          <w:szCs w:val="14"/>
                        </w:rPr>
                        <w:t>&gt;</w:t>
                      </w:r>
                      <w:r w:rsidRPr="00BC4FD3">
                        <w:rPr>
                          <w:rFonts w:ascii="Verdana" w:hAnsi="Verdana" w:cs="Arial"/>
                          <w:color w:val="000000"/>
                          <w:sz w:val="14"/>
                          <w:szCs w:val="14"/>
                          <w:highlight w:val="white"/>
                        </w:rPr>
                        <w:t>Single process/process unit exhausts to dedicated stack</w:t>
                      </w:r>
                      <w:r w:rsidRPr="00BC4FD3">
                        <w:rPr>
                          <w:rFonts w:ascii="Verdana" w:hAnsi="Verdana" w:cs="Arial"/>
                          <w:color w:val="0000FF"/>
                          <w:sz w:val="14"/>
                          <w:szCs w:val="14"/>
                        </w:rPr>
                        <w:t>&lt;/ghg:</w:t>
                      </w:r>
                      <w:r w:rsidRPr="00BC4FD3">
                        <w:rPr>
                          <w:rFonts w:ascii="Verdana" w:hAnsi="Verdana" w:cs="Arial"/>
                          <w:color w:val="800000"/>
                          <w:sz w:val="14"/>
                          <w:szCs w:val="14"/>
                          <w:highlight w:val="white"/>
                        </w:rPr>
                        <w:t>Type</w:t>
                      </w:r>
                      <w:r w:rsidRPr="00BC4FD3">
                        <w:rPr>
                          <w:rFonts w:ascii="Verdana" w:hAnsi="Verdana" w:cs="Arial"/>
                          <w:color w:val="0000FF"/>
                          <w:sz w:val="14"/>
                          <w:szCs w:val="14"/>
                        </w:rPr>
                        <w:t>&gt;</w:t>
                      </w:r>
                    </w:p>
                    <w:p w:rsidR="00E82D8A" w:rsidRPr="00BC4FD3" w:rsidRDefault="00E82D8A" w:rsidP="00BC1293">
                      <w:pPr>
                        <w:autoSpaceDE w:val="0"/>
                        <w:autoSpaceDN w:val="0"/>
                        <w:adjustRightInd w:val="0"/>
                        <w:ind w:firstLine="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CEMSMonitoringLocation</w:t>
                      </w:r>
                      <w:proofErr w:type="gramEnd"/>
                      <w:r w:rsidRPr="00BC4FD3">
                        <w:rPr>
                          <w:rFonts w:ascii="Verdana" w:hAnsi="Verdana" w:cs="Arial"/>
                          <w:color w:val="0000FF"/>
                          <w:sz w:val="14"/>
                          <w:szCs w:val="14"/>
                        </w:rPr>
                        <w:t>&gt;</w:t>
                      </w:r>
                    </w:p>
                    <w:p w:rsidR="00E82D8A" w:rsidRPr="00BC4FD3" w:rsidRDefault="00E82D8A" w:rsidP="00BC1293">
                      <w:pPr>
                        <w:autoSpaceDE w:val="0"/>
                        <w:autoSpaceDN w:val="0"/>
                        <w:adjustRightInd w:val="0"/>
                        <w:ind w:firstLine="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CO2EmissionsAllBiomassFuelsCombined</w:t>
                      </w:r>
                      <w:proofErr w:type="gramEnd"/>
                      <w:r w:rsidRPr="00BC4FD3">
                        <w:rPr>
                          <w:rFonts w:ascii="Verdana" w:hAnsi="Verdana" w:cs="Arial"/>
                          <w:color w:val="FF0000"/>
                          <w:sz w:val="14"/>
                          <w:szCs w:val="14"/>
                          <w:highlight w:val="white"/>
                        </w:rPr>
                        <w:t xml:space="preserve"> massUOM</w:t>
                      </w:r>
                      <w:r w:rsidRPr="00BC4FD3">
                        <w:rPr>
                          <w:rFonts w:ascii="Verdana" w:hAnsi="Verdana" w:cs="Arial"/>
                          <w:color w:val="0000FF"/>
                          <w:sz w:val="14"/>
                          <w:szCs w:val="14"/>
                          <w:highlight w:val="white"/>
                        </w:rPr>
                        <w:t>="</w:t>
                      </w:r>
                      <w:r w:rsidRPr="00BC4FD3">
                        <w:rPr>
                          <w:rFonts w:ascii="Verdana" w:hAnsi="Verdana" w:cs="Arial"/>
                          <w:color w:val="000000"/>
                          <w:sz w:val="14"/>
                          <w:szCs w:val="14"/>
                          <w:highlight w:val="white"/>
                        </w:rPr>
                        <w:t>Metric Tons</w:t>
                      </w:r>
                      <w:r w:rsidRPr="00BC4FD3">
                        <w:rPr>
                          <w:rFonts w:ascii="Verdana" w:hAnsi="Verdana" w:cs="Arial"/>
                          <w:color w:val="0000FF"/>
                          <w:sz w:val="14"/>
                          <w:szCs w:val="14"/>
                          <w:highlight w:val="white"/>
                        </w:rPr>
                        <w:t>"</w:t>
                      </w:r>
                      <w:r w:rsidRPr="00BC4FD3">
                        <w:rPr>
                          <w:rFonts w:ascii="Verdana" w:hAnsi="Verdana" w:cs="Arial"/>
                          <w:color w:val="0000FF"/>
                          <w:sz w:val="14"/>
                          <w:szCs w:val="14"/>
                        </w:rPr>
                        <w:t>&gt;</w:t>
                      </w:r>
                    </w:p>
                    <w:p w:rsidR="00E82D8A" w:rsidRPr="00BC4FD3" w:rsidRDefault="00E82D8A" w:rsidP="00BC1293">
                      <w:pPr>
                        <w:autoSpaceDE w:val="0"/>
                        <w:autoSpaceDN w:val="0"/>
                        <w:adjustRightInd w:val="0"/>
                        <w:ind w:left="720" w:firstLine="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CalculatedValue</w:t>
                      </w:r>
                      <w:proofErr w:type="gramEnd"/>
                      <w:r w:rsidRPr="00BC4FD3">
                        <w:rPr>
                          <w:rFonts w:ascii="Verdana" w:hAnsi="Verdana" w:cs="Arial"/>
                          <w:color w:val="0000FF"/>
                          <w:sz w:val="14"/>
                          <w:szCs w:val="14"/>
                        </w:rPr>
                        <w:t>&gt;</w:t>
                      </w:r>
                      <w:r w:rsidRPr="00BC4FD3">
                        <w:rPr>
                          <w:rFonts w:ascii="Verdana" w:hAnsi="Verdana" w:cs="Arial"/>
                          <w:color w:val="000000"/>
                          <w:sz w:val="14"/>
                          <w:szCs w:val="14"/>
                          <w:highlight w:val="white"/>
                        </w:rPr>
                        <w:t>150</w:t>
                      </w:r>
                      <w:r w:rsidRPr="00BC4FD3">
                        <w:rPr>
                          <w:rFonts w:ascii="Verdana" w:hAnsi="Verdana" w:cs="Arial"/>
                          <w:color w:val="000000"/>
                          <w:sz w:val="14"/>
                          <w:szCs w:val="14"/>
                        </w:rPr>
                        <w:t>.6</w:t>
                      </w:r>
                      <w:r w:rsidRPr="00BC4FD3">
                        <w:rPr>
                          <w:rFonts w:ascii="Verdana" w:hAnsi="Verdana" w:cs="Arial"/>
                          <w:color w:val="0000FF"/>
                          <w:sz w:val="14"/>
                          <w:szCs w:val="14"/>
                        </w:rPr>
                        <w:t>&lt;/ghg:</w:t>
                      </w:r>
                      <w:r w:rsidRPr="00BC4FD3">
                        <w:rPr>
                          <w:rFonts w:ascii="Verdana" w:hAnsi="Verdana" w:cs="Arial"/>
                          <w:color w:val="800000"/>
                          <w:sz w:val="14"/>
                          <w:szCs w:val="14"/>
                          <w:highlight w:val="white"/>
                        </w:rPr>
                        <w:t>CalculatedValue</w:t>
                      </w:r>
                      <w:r w:rsidRPr="00BC4FD3">
                        <w:rPr>
                          <w:rFonts w:ascii="Verdana" w:hAnsi="Verdana" w:cs="Arial"/>
                          <w:color w:val="0000FF"/>
                          <w:sz w:val="14"/>
                          <w:szCs w:val="14"/>
                        </w:rPr>
                        <w:t>&gt;</w:t>
                      </w:r>
                    </w:p>
                    <w:p w:rsidR="00E82D8A" w:rsidRPr="00BC4FD3" w:rsidRDefault="00E82D8A" w:rsidP="00BC1293">
                      <w:pPr>
                        <w:autoSpaceDE w:val="0"/>
                        <w:autoSpaceDN w:val="0"/>
                        <w:adjustRightInd w:val="0"/>
                        <w:ind w:firstLine="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CO2EmissionsAllBiomassFuelsCombined</w:t>
                      </w:r>
                      <w:proofErr w:type="gramEnd"/>
                      <w:r w:rsidRPr="00BC4FD3">
                        <w:rPr>
                          <w:rFonts w:ascii="Verdana" w:hAnsi="Verdana" w:cs="Arial"/>
                          <w:color w:val="0000FF"/>
                          <w:sz w:val="14"/>
                          <w:szCs w:val="14"/>
                        </w:rPr>
                        <w:t>&gt;</w:t>
                      </w:r>
                    </w:p>
                    <w:p w:rsidR="00E82D8A" w:rsidRPr="00BC4FD3" w:rsidRDefault="00E82D8A" w:rsidP="00BC1293">
                      <w:pPr>
                        <w:autoSpaceDE w:val="0"/>
                        <w:autoSpaceDN w:val="0"/>
                        <w:adjustRightInd w:val="0"/>
                        <w:ind w:firstLine="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CO2EmissionsNonBiogenic</w:t>
                      </w:r>
                      <w:proofErr w:type="gramEnd"/>
                      <w:r w:rsidRPr="00BC4FD3">
                        <w:rPr>
                          <w:rFonts w:ascii="Verdana" w:hAnsi="Verdana" w:cs="Arial"/>
                          <w:color w:val="FF0000"/>
                          <w:sz w:val="14"/>
                          <w:szCs w:val="14"/>
                          <w:highlight w:val="white"/>
                        </w:rPr>
                        <w:t xml:space="preserve"> massUOM</w:t>
                      </w:r>
                      <w:r w:rsidRPr="00BC4FD3">
                        <w:rPr>
                          <w:rFonts w:ascii="Verdana" w:hAnsi="Verdana" w:cs="Arial"/>
                          <w:color w:val="0000FF"/>
                          <w:sz w:val="14"/>
                          <w:szCs w:val="14"/>
                          <w:highlight w:val="white"/>
                        </w:rPr>
                        <w:t>="</w:t>
                      </w:r>
                      <w:r w:rsidRPr="00BC4FD3">
                        <w:rPr>
                          <w:rFonts w:ascii="Verdana" w:hAnsi="Verdana" w:cs="Arial"/>
                          <w:color w:val="000000"/>
                          <w:sz w:val="14"/>
                          <w:szCs w:val="14"/>
                          <w:highlight w:val="white"/>
                        </w:rPr>
                        <w:t>Metric Tons</w:t>
                      </w:r>
                      <w:r w:rsidRPr="00BC4FD3">
                        <w:rPr>
                          <w:rFonts w:ascii="Verdana" w:hAnsi="Verdana" w:cs="Arial"/>
                          <w:color w:val="0000FF"/>
                          <w:sz w:val="14"/>
                          <w:szCs w:val="14"/>
                          <w:highlight w:val="white"/>
                        </w:rPr>
                        <w:t>"</w:t>
                      </w:r>
                      <w:r w:rsidRPr="00BC4FD3">
                        <w:rPr>
                          <w:rFonts w:ascii="Verdana" w:hAnsi="Verdana" w:cs="Arial"/>
                          <w:color w:val="0000FF"/>
                          <w:sz w:val="14"/>
                          <w:szCs w:val="14"/>
                        </w:rPr>
                        <w:t>&gt;</w:t>
                      </w:r>
                    </w:p>
                    <w:p w:rsidR="00E82D8A" w:rsidRPr="00BC4FD3" w:rsidRDefault="00E82D8A" w:rsidP="00BC1293">
                      <w:pPr>
                        <w:autoSpaceDE w:val="0"/>
                        <w:autoSpaceDN w:val="0"/>
                        <w:adjustRightInd w:val="0"/>
                        <w:ind w:left="720" w:firstLine="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CalculatedValue</w:t>
                      </w:r>
                      <w:proofErr w:type="gramEnd"/>
                      <w:r w:rsidRPr="00BC4FD3">
                        <w:rPr>
                          <w:rFonts w:ascii="Verdana" w:hAnsi="Verdana" w:cs="Arial"/>
                          <w:color w:val="0000FF"/>
                          <w:sz w:val="14"/>
                          <w:szCs w:val="14"/>
                        </w:rPr>
                        <w:t>&gt;</w:t>
                      </w:r>
                      <w:r w:rsidRPr="00BC4FD3">
                        <w:rPr>
                          <w:rFonts w:ascii="Verdana" w:hAnsi="Verdana" w:cs="Arial"/>
                          <w:color w:val="000000"/>
                          <w:sz w:val="14"/>
                          <w:szCs w:val="14"/>
                          <w:highlight w:val="white"/>
                        </w:rPr>
                        <w:t>1400</w:t>
                      </w:r>
                      <w:r w:rsidRPr="00BC4FD3">
                        <w:rPr>
                          <w:rFonts w:ascii="Verdana" w:hAnsi="Verdana" w:cs="Arial"/>
                          <w:color w:val="000000"/>
                          <w:sz w:val="14"/>
                          <w:szCs w:val="14"/>
                        </w:rPr>
                        <w:t>.2</w:t>
                      </w:r>
                      <w:r w:rsidRPr="00BC4FD3">
                        <w:rPr>
                          <w:rFonts w:ascii="Verdana" w:hAnsi="Verdana" w:cs="Arial"/>
                          <w:color w:val="0000FF"/>
                          <w:sz w:val="14"/>
                          <w:szCs w:val="14"/>
                        </w:rPr>
                        <w:t>&lt;/ghg:</w:t>
                      </w:r>
                      <w:r w:rsidRPr="00BC4FD3">
                        <w:rPr>
                          <w:rFonts w:ascii="Verdana" w:hAnsi="Verdana" w:cs="Arial"/>
                          <w:color w:val="800000"/>
                          <w:sz w:val="14"/>
                          <w:szCs w:val="14"/>
                          <w:highlight w:val="white"/>
                        </w:rPr>
                        <w:t>CalculatedValue</w:t>
                      </w:r>
                      <w:r w:rsidRPr="00BC4FD3">
                        <w:rPr>
                          <w:rFonts w:ascii="Verdana" w:hAnsi="Verdana" w:cs="Arial"/>
                          <w:color w:val="0000FF"/>
                          <w:sz w:val="14"/>
                          <w:szCs w:val="14"/>
                        </w:rPr>
                        <w:t>&gt;</w:t>
                      </w:r>
                    </w:p>
                    <w:p w:rsidR="00E82D8A" w:rsidRPr="00BC4FD3" w:rsidRDefault="00E82D8A" w:rsidP="00BC1293">
                      <w:pPr>
                        <w:autoSpaceDE w:val="0"/>
                        <w:autoSpaceDN w:val="0"/>
                        <w:adjustRightInd w:val="0"/>
                        <w:ind w:firstLine="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CO2EmissionsNonBiogenic</w:t>
                      </w:r>
                      <w:proofErr w:type="gramEnd"/>
                      <w:r w:rsidRPr="00BC4FD3">
                        <w:rPr>
                          <w:rFonts w:ascii="Verdana" w:hAnsi="Verdana" w:cs="Arial"/>
                          <w:color w:val="0000FF"/>
                          <w:sz w:val="14"/>
                          <w:szCs w:val="14"/>
                        </w:rPr>
                        <w:t>&gt;</w:t>
                      </w:r>
                    </w:p>
                    <w:p w:rsidR="00E82D8A" w:rsidRPr="00BC4FD3" w:rsidRDefault="00E82D8A" w:rsidP="00BC1293">
                      <w:pPr>
                        <w:autoSpaceDE w:val="0"/>
                        <w:autoSpaceDN w:val="0"/>
                        <w:adjustRightInd w:val="0"/>
                        <w:ind w:firstLine="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AnnualCO2EmissionsMeasuredByCEMS</w:t>
                      </w:r>
                      <w:proofErr w:type="gramEnd"/>
                      <w:r w:rsidRPr="00BC4FD3">
                        <w:rPr>
                          <w:rFonts w:ascii="Verdana" w:hAnsi="Verdana" w:cs="Arial"/>
                          <w:color w:val="FF0000"/>
                          <w:sz w:val="14"/>
                          <w:szCs w:val="14"/>
                          <w:highlight w:val="white"/>
                        </w:rPr>
                        <w:t xml:space="preserve"> massUOM</w:t>
                      </w:r>
                      <w:r w:rsidRPr="00BC4FD3">
                        <w:rPr>
                          <w:rFonts w:ascii="Verdana" w:hAnsi="Verdana" w:cs="Arial"/>
                          <w:color w:val="0000FF"/>
                          <w:sz w:val="14"/>
                          <w:szCs w:val="14"/>
                          <w:highlight w:val="white"/>
                        </w:rPr>
                        <w:t>="</w:t>
                      </w:r>
                      <w:r w:rsidRPr="00BC4FD3">
                        <w:rPr>
                          <w:rFonts w:ascii="Verdana" w:hAnsi="Verdana" w:cs="Arial"/>
                          <w:color w:val="000000"/>
                          <w:sz w:val="14"/>
                          <w:szCs w:val="14"/>
                          <w:highlight w:val="white"/>
                        </w:rPr>
                        <w:t>Metric Tons</w:t>
                      </w:r>
                      <w:r w:rsidRPr="00BC4FD3">
                        <w:rPr>
                          <w:rFonts w:ascii="Verdana" w:hAnsi="Verdana" w:cs="Arial"/>
                          <w:color w:val="0000FF"/>
                          <w:sz w:val="14"/>
                          <w:szCs w:val="14"/>
                          <w:highlight w:val="white"/>
                        </w:rPr>
                        <w:t>"</w:t>
                      </w:r>
                      <w:r w:rsidRPr="00BC4FD3">
                        <w:rPr>
                          <w:rFonts w:ascii="Verdana" w:hAnsi="Verdana" w:cs="Arial"/>
                          <w:color w:val="0000FF"/>
                          <w:sz w:val="14"/>
                          <w:szCs w:val="14"/>
                        </w:rPr>
                        <w:t>&gt;</w:t>
                      </w:r>
                    </w:p>
                    <w:p w:rsidR="00E82D8A" w:rsidRPr="00BC4FD3" w:rsidRDefault="00E82D8A" w:rsidP="00BC1293">
                      <w:pPr>
                        <w:autoSpaceDE w:val="0"/>
                        <w:autoSpaceDN w:val="0"/>
                        <w:adjustRightInd w:val="0"/>
                        <w:ind w:left="720" w:firstLine="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CalculatedValue</w:t>
                      </w:r>
                      <w:proofErr w:type="gramEnd"/>
                      <w:r w:rsidRPr="00BC4FD3">
                        <w:rPr>
                          <w:rFonts w:ascii="Verdana" w:hAnsi="Verdana" w:cs="Arial"/>
                          <w:color w:val="0000FF"/>
                          <w:sz w:val="14"/>
                          <w:szCs w:val="14"/>
                        </w:rPr>
                        <w:t>&gt;</w:t>
                      </w:r>
                      <w:r w:rsidRPr="00BC4FD3">
                        <w:rPr>
                          <w:rFonts w:ascii="Verdana" w:hAnsi="Verdana" w:cs="Arial"/>
                          <w:color w:val="000000"/>
                          <w:sz w:val="14"/>
                          <w:szCs w:val="14"/>
                          <w:highlight w:val="white"/>
                        </w:rPr>
                        <w:t>1500</w:t>
                      </w:r>
                      <w:r w:rsidRPr="00BC4FD3">
                        <w:rPr>
                          <w:rFonts w:ascii="Verdana" w:hAnsi="Verdana" w:cs="Arial"/>
                          <w:color w:val="000000"/>
                          <w:sz w:val="14"/>
                          <w:szCs w:val="14"/>
                        </w:rPr>
                        <w:t>.7</w:t>
                      </w:r>
                      <w:r w:rsidRPr="00BC4FD3">
                        <w:rPr>
                          <w:rFonts w:ascii="Verdana" w:hAnsi="Verdana" w:cs="Arial"/>
                          <w:color w:val="0000FF"/>
                          <w:sz w:val="14"/>
                          <w:szCs w:val="14"/>
                        </w:rPr>
                        <w:t>&lt;/ghg:</w:t>
                      </w:r>
                      <w:r w:rsidRPr="00BC4FD3">
                        <w:rPr>
                          <w:rFonts w:ascii="Verdana" w:hAnsi="Verdana" w:cs="Arial"/>
                          <w:color w:val="800000"/>
                          <w:sz w:val="14"/>
                          <w:szCs w:val="14"/>
                          <w:highlight w:val="white"/>
                        </w:rPr>
                        <w:t>CalculatedValue</w:t>
                      </w:r>
                      <w:r w:rsidRPr="00BC4FD3">
                        <w:rPr>
                          <w:rFonts w:ascii="Verdana" w:hAnsi="Verdana" w:cs="Arial"/>
                          <w:color w:val="0000FF"/>
                          <w:sz w:val="14"/>
                          <w:szCs w:val="14"/>
                        </w:rPr>
                        <w:t>&gt;</w:t>
                      </w:r>
                    </w:p>
                    <w:p w:rsidR="00E82D8A" w:rsidRPr="00BC4FD3" w:rsidRDefault="00E82D8A" w:rsidP="00BC1293">
                      <w:pPr>
                        <w:autoSpaceDE w:val="0"/>
                        <w:autoSpaceDN w:val="0"/>
                        <w:adjustRightInd w:val="0"/>
                        <w:ind w:firstLine="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AnnualCO2EmissionsMeasuredByCEMS</w:t>
                      </w:r>
                      <w:proofErr w:type="gramEnd"/>
                      <w:r w:rsidRPr="00BC4FD3">
                        <w:rPr>
                          <w:rFonts w:ascii="Verdana" w:hAnsi="Verdana" w:cs="Arial"/>
                          <w:color w:val="0000FF"/>
                          <w:sz w:val="14"/>
                          <w:szCs w:val="14"/>
                        </w:rPr>
                        <w:t>&gt;</w:t>
                      </w:r>
                    </w:p>
                    <w:p w:rsidR="00E82D8A" w:rsidRPr="00BC4FD3" w:rsidRDefault="00E82D8A" w:rsidP="00BC1293">
                      <w:pPr>
                        <w:autoSpaceDE w:val="0"/>
                        <w:autoSpaceDN w:val="0"/>
                        <w:adjustRightInd w:val="0"/>
                        <w:ind w:firstLine="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TotalCH4CombustionEmissions</w:t>
                      </w:r>
                      <w:proofErr w:type="gramEnd"/>
                      <w:r w:rsidRPr="00BC4FD3">
                        <w:rPr>
                          <w:rFonts w:ascii="Verdana" w:hAnsi="Verdana" w:cs="Arial"/>
                          <w:color w:val="FF0000"/>
                          <w:sz w:val="14"/>
                          <w:szCs w:val="14"/>
                          <w:highlight w:val="white"/>
                        </w:rPr>
                        <w:t xml:space="preserve"> massUOM</w:t>
                      </w:r>
                      <w:r w:rsidRPr="00BC4FD3">
                        <w:rPr>
                          <w:rFonts w:ascii="Verdana" w:hAnsi="Verdana" w:cs="Arial"/>
                          <w:color w:val="0000FF"/>
                          <w:sz w:val="14"/>
                          <w:szCs w:val="14"/>
                          <w:highlight w:val="white"/>
                        </w:rPr>
                        <w:t>="</w:t>
                      </w:r>
                      <w:r w:rsidRPr="00BC4FD3">
                        <w:rPr>
                          <w:rFonts w:ascii="Verdana" w:hAnsi="Verdana" w:cs="Arial"/>
                          <w:color w:val="000000"/>
                          <w:sz w:val="14"/>
                          <w:szCs w:val="14"/>
                          <w:highlight w:val="white"/>
                        </w:rPr>
                        <w:t>Metric Tons</w:t>
                      </w:r>
                      <w:r w:rsidRPr="00BC4FD3">
                        <w:rPr>
                          <w:rFonts w:ascii="Verdana" w:hAnsi="Verdana" w:cs="Arial"/>
                          <w:color w:val="0000FF"/>
                          <w:sz w:val="14"/>
                          <w:szCs w:val="14"/>
                          <w:highlight w:val="white"/>
                        </w:rPr>
                        <w:t>"</w:t>
                      </w:r>
                      <w:r w:rsidRPr="00BC4FD3">
                        <w:rPr>
                          <w:rFonts w:ascii="Verdana" w:hAnsi="Verdana" w:cs="Arial"/>
                          <w:color w:val="0000FF"/>
                          <w:sz w:val="14"/>
                          <w:szCs w:val="14"/>
                        </w:rPr>
                        <w:t>&gt;</w:t>
                      </w:r>
                    </w:p>
                    <w:p w:rsidR="00E82D8A" w:rsidRPr="00BC4FD3" w:rsidRDefault="00E82D8A" w:rsidP="00BC1293">
                      <w:pPr>
                        <w:autoSpaceDE w:val="0"/>
                        <w:autoSpaceDN w:val="0"/>
                        <w:adjustRightInd w:val="0"/>
                        <w:ind w:left="720" w:firstLine="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CalculatedValue</w:t>
                      </w:r>
                      <w:proofErr w:type="gramEnd"/>
                      <w:r w:rsidRPr="00BC4FD3">
                        <w:rPr>
                          <w:rFonts w:ascii="Verdana" w:hAnsi="Verdana" w:cs="Arial"/>
                          <w:color w:val="0000FF"/>
                          <w:sz w:val="14"/>
                          <w:szCs w:val="14"/>
                        </w:rPr>
                        <w:t>&gt;</w:t>
                      </w:r>
                      <w:r w:rsidRPr="00BC4FD3">
                        <w:rPr>
                          <w:rFonts w:ascii="Verdana" w:hAnsi="Verdana" w:cs="Arial"/>
                          <w:color w:val="000000"/>
                          <w:sz w:val="14"/>
                          <w:szCs w:val="14"/>
                          <w:highlight w:val="white"/>
                        </w:rPr>
                        <w:t>250</w:t>
                      </w:r>
                      <w:r w:rsidRPr="00BC4FD3">
                        <w:rPr>
                          <w:rFonts w:ascii="Verdana" w:hAnsi="Verdana" w:cs="Arial"/>
                          <w:color w:val="000000"/>
                          <w:sz w:val="14"/>
                          <w:szCs w:val="14"/>
                        </w:rPr>
                        <w:t>.</w:t>
                      </w:r>
                      <w:r>
                        <w:rPr>
                          <w:rFonts w:ascii="Verdana" w:hAnsi="Verdana" w:cs="Arial"/>
                          <w:color w:val="000000"/>
                          <w:sz w:val="14"/>
                          <w:szCs w:val="14"/>
                        </w:rPr>
                        <w:t>4</w:t>
                      </w:r>
                      <w:r w:rsidRPr="00BC4FD3">
                        <w:rPr>
                          <w:rFonts w:ascii="Verdana" w:hAnsi="Verdana" w:cs="Arial"/>
                          <w:color w:val="000000"/>
                          <w:sz w:val="14"/>
                          <w:szCs w:val="14"/>
                        </w:rPr>
                        <w:t>4</w:t>
                      </w:r>
                      <w:r w:rsidRPr="00BC4FD3">
                        <w:rPr>
                          <w:rFonts w:ascii="Verdana" w:hAnsi="Verdana" w:cs="Arial"/>
                          <w:color w:val="0000FF"/>
                          <w:sz w:val="14"/>
                          <w:szCs w:val="14"/>
                        </w:rPr>
                        <w:t>&lt;/ghg:</w:t>
                      </w:r>
                      <w:r w:rsidRPr="00BC4FD3">
                        <w:rPr>
                          <w:rFonts w:ascii="Verdana" w:hAnsi="Verdana" w:cs="Arial"/>
                          <w:color w:val="800000"/>
                          <w:sz w:val="14"/>
                          <w:szCs w:val="14"/>
                          <w:highlight w:val="white"/>
                        </w:rPr>
                        <w:t>CalculatedValue</w:t>
                      </w:r>
                      <w:r w:rsidRPr="00BC4FD3">
                        <w:rPr>
                          <w:rFonts w:ascii="Verdana" w:hAnsi="Verdana" w:cs="Arial"/>
                          <w:color w:val="0000FF"/>
                          <w:sz w:val="14"/>
                          <w:szCs w:val="14"/>
                        </w:rPr>
                        <w:t>&gt;</w:t>
                      </w:r>
                    </w:p>
                    <w:p w:rsidR="00E82D8A" w:rsidRPr="00BC4FD3" w:rsidRDefault="00E82D8A" w:rsidP="00BC1293">
                      <w:pPr>
                        <w:autoSpaceDE w:val="0"/>
                        <w:autoSpaceDN w:val="0"/>
                        <w:adjustRightInd w:val="0"/>
                        <w:ind w:firstLine="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TotalCH4CombustionEmissions</w:t>
                      </w:r>
                      <w:proofErr w:type="gramEnd"/>
                      <w:r w:rsidRPr="00BC4FD3">
                        <w:rPr>
                          <w:rFonts w:ascii="Verdana" w:hAnsi="Verdana" w:cs="Arial"/>
                          <w:color w:val="0000FF"/>
                          <w:sz w:val="14"/>
                          <w:szCs w:val="14"/>
                        </w:rPr>
                        <w:t>&gt;</w:t>
                      </w:r>
                    </w:p>
                    <w:p w:rsidR="00E82D8A" w:rsidRPr="00BC4FD3" w:rsidRDefault="00E82D8A" w:rsidP="00BC1293">
                      <w:pPr>
                        <w:autoSpaceDE w:val="0"/>
                        <w:autoSpaceDN w:val="0"/>
                        <w:adjustRightInd w:val="0"/>
                        <w:ind w:firstLine="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TotalN2OCombustionEmissions</w:t>
                      </w:r>
                      <w:proofErr w:type="gramEnd"/>
                      <w:r w:rsidRPr="00BC4FD3">
                        <w:rPr>
                          <w:rFonts w:ascii="Verdana" w:hAnsi="Verdana" w:cs="Arial"/>
                          <w:color w:val="FF0000"/>
                          <w:sz w:val="14"/>
                          <w:szCs w:val="14"/>
                          <w:highlight w:val="white"/>
                        </w:rPr>
                        <w:t xml:space="preserve"> massUOM</w:t>
                      </w:r>
                      <w:r w:rsidRPr="00BC4FD3">
                        <w:rPr>
                          <w:rFonts w:ascii="Verdana" w:hAnsi="Verdana" w:cs="Arial"/>
                          <w:color w:val="0000FF"/>
                          <w:sz w:val="14"/>
                          <w:szCs w:val="14"/>
                          <w:highlight w:val="white"/>
                        </w:rPr>
                        <w:t>="</w:t>
                      </w:r>
                      <w:r w:rsidRPr="00BC4FD3">
                        <w:rPr>
                          <w:rFonts w:ascii="Verdana" w:hAnsi="Verdana" w:cs="Arial"/>
                          <w:color w:val="000000"/>
                          <w:sz w:val="14"/>
                          <w:szCs w:val="14"/>
                          <w:highlight w:val="white"/>
                        </w:rPr>
                        <w:t>Metric Tons</w:t>
                      </w:r>
                      <w:r w:rsidRPr="00BC4FD3">
                        <w:rPr>
                          <w:rFonts w:ascii="Verdana" w:hAnsi="Verdana" w:cs="Arial"/>
                          <w:color w:val="0000FF"/>
                          <w:sz w:val="14"/>
                          <w:szCs w:val="14"/>
                          <w:highlight w:val="white"/>
                        </w:rPr>
                        <w:t>"</w:t>
                      </w:r>
                      <w:r w:rsidRPr="00BC4FD3">
                        <w:rPr>
                          <w:rFonts w:ascii="Verdana" w:hAnsi="Verdana" w:cs="Arial"/>
                          <w:color w:val="0000FF"/>
                          <w:sz w:val="14"/>
                          <w:szCs w:val="14"/>
                        </w:rPr>
                        <w:t>&gt;</w:t>
                      </w:r>
                    </w:p>
                    <w:p w:rsidR="00E82D8A" w:rsidRPr="00BC4FD3" w:rsidRDefault="00E82D8A" w:rsidP="00BC1293">
                      <w:pPr>
                        <w:autoSpaceDE w:val="0"/>
                        <w:autoSpaceDN w:val="0"/>
                        <w:adjustRightInd w:val="0"/>
                        <w:ind w:left="720" w:firstLine="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CalculatedValue</w:t>
                      </w:r>
                      <w:proofErr w:type="gramEnd"/>
                      <w:r w:rsidRPr="00BC4FD3">
                        <w:rPr>
                          <w:rFonts w:ascii="Verdana" w:hAnsi="Verdana" w:cs="Arial"/>
                          <w:color w:val="0000FF"/>
                          <w:sz w:val="14"/>
                          <w:szCs w:val="14"/>
                        </w:rPr>
                        <w:t>&gt;</w:t>
                      </w:r>
                      <w:r w:rsidRPr="00BC4FD3">
                        <w:rPr>
                          <w:rFonts w:ascii="Verdana" w:hAnsi="Verdana" w:cs="Arial"/>
                          <w:color w:val="000000"/>
                          <w:sz w:val="14"/>
                          <w:szCs w:val="14"/>
                          <w:highlight w:val="white"/>
                        </w:rPr>
                        <w:t>350</w:t>
                      </w:r>
                      <w:r w:rsidRPr="00BC4FD3">
                        <w:rPr>
                          <w:rFonts w:ascii="Verdana" w:hAnsi="Verdana" w:cs="Arial"/>
                          <w:color w:val="000000"/>
                          <w:sz w:val="14"/>
                          <w:szCs w:val="14"/>
                        </w:rPr>
                        <w:t>.851</w:t>
                      </w:r>
                      <w:r w:rsidRPr="00BC4FD3">
                        <w:rPr>
                          <w:rFonts w:ascii="Verdana" w:hAnsi="Verdana" w:cs="Arial"/>
                          <w:color w:val="0000FF"/>
                          <w:sz w:val="14"/>
                          <w:szCs w:val="14"/>
                        </w:rPr>
                        <w:t>&lt;/ghg:</w:t>
                      </w:r>
                      <w:r w:rsidRPr="00BC4FD3">
                        <w:rPr>
                          <w:rFonts w:ascii="Verdana" w:hAnsi="Verdana" w:cs="Arial"/>
                          <w:color w:val="800000"/>
                          <w:sz w:val="14"/>
                          <w:szCs w:val="14"/>
                          <w:highlight w:val="white"/>
                        </w:rPr>
                        <w:t>CalculatedValue</w:t>
                      </w:r>
                      <w:r w:rsidRPr="00BC4FD3">
                        <w:rPr>
                          <w:rFonts w:ascii="Verdana" w:hAnsi="Verdana" w:cs="Arial"/>
                          <w:color w:val="0000FF"/>
                          <w:sz w:val="14"/>
                          <w:szCs w:val="14"/>
                        </w:rPr>
                        <w:t>&gt;</w:t>
                      </w:r>
                    </w:p>
                    <w:p w:rsidR="00E82D8A" w:rsidRPr="00BC4FD3" w:rsidRDefault="00E82D8A" w:rsidP="00627A0E">
                      <w:pPr>
                        <w:autoSpaceDE w:val="0"/>
                        <w:autoSpaceDN w:val="0"/>
                        <w:adjustRightInd w:val="0"/>
                        <w:ind w:firstLine="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TotalN2OCombustionEmissions</w:t>
                      </w:r>
                      <w:proofErr w:type="gramEnd"/>
                      <w:r w:rsidRPr="00BC4FD3">
                        <w:rPr>
                          <w:rFonts w:ascii="Verdana" w:hAnsi="Verdana" w:cs="Arial"/>
                          <w:color w:val="0000FF"/>
                          <w:sz w:val="14"/>
                          <w:szCs w:val="14"/>
                        </w:rPr>
                        <w:t>&gt;</w:t>
                      </w:r>
                    </w:p>
                  </w:txbxContent>
                </v:textbox>
              </v:shape>
            </w:pict>
          </mc:Fallback>
        </mc:AlternateContent>
      </w:r>
    </w:p>
    <w:p w14:paraId="462DEF73" w14:textId="77777777" w:rsidR="00BC1293" w:rsidRPr="00E214A2" w:rsidRDefault="00BC1293" w:rsidP="00BC1293">
      <w:pPr>
        <w:rPr>
          <w:rFonts w:cs="Times New Roman"/>
        </w:rPr>
      </w:pPr>
    </w:p>
    <w:p w14:paraId="6B47EA1D" w14:textId="77777777" w:rsidR="00BC1293" w:rsidRPr="00E214A2" w:rsidRDefault="00BC1293" w:rsidP="00BC1293">
      <w:pPr>
        <w:rPr>
          <w:rFonts w:cs="Times New Roman"/>
        </w:rPr>
      </w:pPr>
    </w:p>
    <w:p w14:paraId="40ED447C" w14:textId="77777777" w:rsidR="00BC1293" w:rsidRPr="00E214A2" w:rsidRDefault="00BC1293" w:rsidP="00BC1293">
      <w:pPr>
        <w:rPr>
          <w:rFonts w:cs="Times New Roman"/>
        </w:rPr>
      </w:pPr>
    </w:p>
    <w:p w14:paraId="69691CE4" w14:textId="77777777" w:rsidR="00BC1293" w:rsidRPr="00E214A2" w:rsidRDefault="00BC1293" w:rsidP="00BC1293">
      <w:pPr>
        <w:rPr>
          <w:rFonts w:cs="Times New Roman"/>
        </w:rPr>
      </w:pPr>
    </w:p>
    <w:p w14:paraId="00863A7D" w14:textId="77777777" w:rsidR="00BC1293" w:rsidRDefault="00BC1293" w:rsidP="00BC1293">
      <w:pPr>
        <w:pStyle w:val="NormalWeb"/>
        <w:spacing w:before="0" w:beforeAutospacing="0" w:after="0" w:afterAutospacing="0"/>
        <w:rPr>
          <w:rFonts w:ascii="Times New Roman" w:hAnsi="Times New Roman"/>
          <w:sz w:val="18"/>
          <w:szCs w:val="18"/>
        </w:rPr>
      </w:pPr>
    </w:p>
    <w:p w14:paraId="387E70DA" w14:textId="77777777" w:rsidR="00BC1293" w:rsidRDefault="00BC1293" w:rsidP="00BC1293">
      <w:pPr>
        <w:pStyle w:val="NormalWeb"/>
        <w:spacing w:before="0" w:beforeAutospacing="0" w:after="0" w:afterAutospacing="0"/>
        <w:rPr>
          <w:rFonts w:ascii="Times New Roman" w:hAnsi="Times New Roman"/>
          <w:sz w:val="18"/>
          <w:szCs w:val="18"/>
        </w:rPr>
      </w:pPr>
    </w:p>
    <w:p w14:paraId="65BC31D0" w14:textId="77777777" w:rsidR="00BC1293" w:rsidRDefault="00BC1293" w:rsidP="00BC1293">
      <w:pPr>
        <w:pStyle w:val="NormalWeb"/>
        <w:spacing w:before="0" w:beforeAutospacing="0" w:after="0" w:afterAutospacing="0"/>
        <w:rPr>
          <w:rFonts w:ascii="Times New Roman" w:hAnsi="Times New Roman"/>
          <w:sz w:val="18"/>
          <w:szCs w:val="18"/>
        </w:rPr>
      </w:pPr>
    </w:p>
    <w:p w14:paraId="7FCFDCF6" w14:textId="77777777" w:rsidR="00BC1293" w:rsidRDefault="00BC1293" w:rsidP="00BC1293">
      <w:pPr>
        <w:pStyle w:val="NormalWeb"/>
        <w:spacing w:before="0" w:beforeAutospacing="0" w:after="0" w:afterAutospacing="0"/>
        <w:rPr>
          <w:rFonts w:ascii="Times New Roman" w:hAnsi="Times New Roman"/>
          <w:sz w:val="18"/>
          <w:szCs w:val="18"/>
        </w:rPr>
      </w:pPr>
    </w:p>
    <w:p w14:paraId="645CD8DA" w14:textId="77777777" w:rsidR="00BC1293" w:rsidRDefault="00BC1293" w:rsidP="00BC1293">
      <w:pPr>
        <w:pStyle w:val="NormalWeb"/>
        <w:spacing w:before="0" w:beforeAutospacing="0" w:after="0" w:afterAutospacing="0"/>
        <w:rPr>
          <w:rFonts w:ascii="Times New Roman" w:hAnsi="Times New Roman"/>
          <w:sz w:val="18"/>
          <w:szCs w:val="18"/>
        </w:rPr>
      </w:pPr>
    </w:p>
    <w:p w14:paraId="58F81D67" w14:textId="77777777" w:rsidR="00BC1293" w:rsidRDefault="00BC1293" w:rsidP="00BC1293">
      <w:pPr>
        <w:pStyle w:val="NormalWeb"/>
        <w:spacing w:before="0" w:beforeAutospacing="0" w:after="0" w:afterAutospacing="0"/>
        <w:rPr>
          <w:rFonts w:ascii="Times New Roman" w:hAnsi="Times New Roman"/>
          <w:sz w:val="18"/>
          <w:szCs w:val="18"/>
        </w:rPr>
      </w:pPr>
    </w:p>
    <w:p w14:paraId="418CDC13" w14:textId="77777777" w:rsidR="00BC1293" w:rsidRDefault="00BC1293" w:rsidP="00BC1293">
      <w:pPr>
        <w:pStyle w:val="NormalWeb"/>
        <w:spacing w:before="0" w:beforeAutospacing="0" w:after="0" w:afterAutospacing="0"/>
        <w:rPr>
          <w:rFonts w:ascii="Times New Roman" w:hAnsi="Times New Roman"/>
          <w:sz w:val="18"/>
          <w:szCs w:val="18"/>
        </w:rPr>
      </w:pPr>
    </w:p>
    <w:p w14:paraId="53E38EB5" w14:textId="77777777" w:rsidR="00BC1293" w:rsidRDefault="00BC1293" w:rsidP="00BC1293">
      <w:pPr>
        <w:pStyle w:val="NormalWeb"/>
        <w:spacing w:before="0" w:beforeAutospacing="0" w:after="0" w:afterAutospacing="0"/>
        <w:rPr>
          <w:rFonts w:ascii="Times New Roman" w:hAnsi="Times New Roman"/>
          <w:sz w:val="18"/>
          <w:szCs w:val="18"/>
        </w:rPr>
      </w:pPr>
    </w:p>
    <w:p w14:paraId="5BE68C5F" w14:textId="77777777" w:rsidR="00BC1293" w:rsidRDefault="00BC1293" w:rsidP="00BC1293">
      <w:pPr>
        <w:pStyle w:val="NormalWeb"/>
        <w:spacing w:before="0" w:beforeAutospacing="0" w:after="0" w:afterAutospacing="0"/>
        <w:rPr>
          <w:rFonts w:ascii="Times New Roman" w:hAnsi="Times New Roman"/>
          <w:sz w:val="18"/>
          <w:szCs w:val="18"/>
        </w:rPr>
      </w:pPr>
    </w:p>
    <w:p w14:paraId="36A3F174" w14:textId="77777777" w:rsidR="00BC1293" w:rsidRDefault="00BC1293" w:rsidP="00BC1293">
      <w:pPr>
        <w:pStyle w:val="NormalWeb"/>
        <w:spacing w:before="0" w:beforeAutospacing="0" w:after="0" w:afterAutospacing="0"/>
        <w:rPr>
          <w:rFonts w:ascii="Times New Roman" w:hAnsi="Times New Roman"/>
          <w:sz w:val="18"/>
          <w:szCs w:val="18"/>
        </w:rPr>
      </w:pPr>
    </w:p>
    <w:p w14:paraId="4A72B9EB" w14:textId="77777777" w:rsidR="00BC1293" w:rsidRDefault="00BC1293" w:rsidP="00BC1293">
      <w:pPr>
        <w:pStyle w:val="NormalWeb"/>
        <w:spacing w:before="0" w:beforeAutospacing="0" w:after="0" w:afterAutospacing="0"/>
        <w:rPr>
          <w:rFonts w:ascii="Times New Roman" w:hAnsi="Times New Roman"/>
          <w:sz w:val="18"/>
          <w:szCs w:val="18"/>
        </w:rPr>
      </w:pPr>
    </w:p>
    <w:p w14:paraId="2E5350DA" w14:textId="77777777" w:rsidR="00BC1293" w:rsidRDefault="00BC1293" w:rsidP="00BC1293">
      <w:pPr>
        <w:pStyle w:val="NormalWeb"/>
        <w:spacing w:before="0" w:beforeAutospacing="0" w:after="0" w:afterAutospacing="0"/>
        <w:rPr>
          <w:rFonts w:ascii="Times New Roman" w:hAnsi="Times New Roman"/>
          <w:sz w:val="18"/>
          <w:szCs w:val="18"/>
        </w:rPr>
      </w:pPr>
    </w:p>
    <w:p w14:paraId="4D5184ED" w14:textId="77777777" w:rsidR="00BC1293" w:rsidRDefault="00BC1293" w:rsidP="00BC1293">
      <w:pPr>
        <w:pStyle w:val="NormalWeb"/>
        <w:spacing w:before="0" w:beforeAutospacing="0" w:after="0" w:afterAutospacing="0"/>
        <w:rPr>
          <w:rFonts w:ascii="Times New Roman" w:hAnsi="Times New Roman"/>
          <w:sz w:val="18"/>
          <w:szCs w:val="18"/>
        </w:rPr>
      </w:pPr>
    </w:p>
    <w:p w14:paraId="4B6547BF" w14:textId="77777777" w:rsidR="00BC1293" w:rsidRPr="00E214A2" w:rsidRDefault="00BC1293" w:rsidP="00BC1293">
      <w:pPr>
        <w:pStyle w:val="NormalWeb"/>
        <w:spacing w:before="0" w:beforeAutospacing="0" w:after="0" w:afterAutospacing="0"/>
        <w:rPr>
          <w:rFonts w:ascii="Times New Roman" w:hAnsi="Times New Roman"/>
          <w:sz w:val="18"/>
          <w:szCs w:val="18"/>
        </w:rPr>
      </w:pPr>
      <w:r w:rsidRPr="00F9158B">
        <w:rPr>
          <w:rFonts w:ascii="Times New Roman" w:hAnsi="Times New Roman"/>
          <w:b/>
          <w:sz w:val="18"/>
          <w:szCs w:val="18"/>
        </w:rPr>
        <w:t>Note:</w:t>
      </w:r>
      <w:r>
        <w:rPr>
          <w:rFonts w:ascii="Times New Roman" w:hAnsi="Times New Roman"/>
          <w:sz w:val="18"/>
          <w:szCs w:val="18"/>
        </w:rPr>
        <w:t xml:space="preserve">  </w:t>
      </w:r>
      <w:r w:rsidRPr="00E214A2">
        <w:rPr>
          <w:rFonts w:ascii="Times New Roman" w:hAnsi="Times New Roman"/>
          <w:sz w:val="18"/>
          <w:szCs w:val="18"/>
        </w:rPr>
        <w:t xml:space="preserve">The code </w:t>
      </w:r>
      <w:r>
        <w:rPr>
          <w:rFonts w:ascii="Times New Roman" w:hAnsi="Times New Roman"/>
          <w:sz w:val="18"/>
          <w:szCs w:val="18"/>
        </w:rPr>
        <w:t>excerpt</w:t>
      </w:r>
      <w:r w:rsidRPr="00E214A2">
        <w:rPr>
          <w:rFonts w:ascii="Times New Roman" w:hAnsi="Times New Roman"/>
          <w:sz w:val="18"/>
          <w:szCs w:val="18"/>
        </w:rPr>
        <w:t xml:space="preserve"> above is presented here to demonstrate the concept of reporting </w:t>
      </w:r>
      <w:r w:rsidR="00C310BD">
        <w:rPr>
          <w:rFonts w:ascii="Times New Roman" w:hAnsi="Times New Roman"/>
          <w:sz w:val="18"/>
          <w:szCs w:val="18"/>
        </w:rPr>
        <w:t xml:space="preserve">CEMS monitoring location details and measured </w:t>
      </w:r>
      <w:r w:rsidRPr="00E214A2">
        <w:rPr>
          <w:rFonts w:ascii="Times New Roman" w:hAnsi="Times New Roman"/>
          <w:sz w:val="18"/>
          <w:szCs w:val="18"/>
        </w:rPr>
        <w:t>greenhouse gas emissions.</w:t>
      </w:r>
    </w:p>
    <w:p w14:paraId="077E4774" w14:textId="77777777" w:rsidR="00BC1293" w:rsidRDefault="00BC1293" w:rsidP="00BC1293">
      <w:pPr>
        <w:rPr>
          <w:rFonts w:cs="Times New Roman"/>
        </w:rPr>
      </w:pPr>
    </w:p>
    <w:p w14:paraId="1287D12F" w14:textId="77777777" w:rsidR="001A6171" w:rsidRDefault="001A6171" w:rsidP="00BC1293">
      <w:pPr>
        <w:rPr>
          <w:rFonts w:cs="Times New Roman"/>
        </w:rPr>
      </w:pPr>
    </w:p>
    <w:p w14:paraId="7F70B9B5" w14:textId="77777777" w:rsidR="00BC1293" w:rsidRPr="00E214A2" w:rsidRDefault="00BC1293" w:rsidP="00BC1293">
      <w:pPr>
        <w:pStyle w:val="Figure"/>
      </w:pPr>
      <w:r>
        <w:br/>
      </w:r>
      <w:bookmarkStart w:id="985" w:name="_Toc473900435"/>
      <w:r w:rsidRPr="00217823">
        <w:t>Tier 4 CEMS Quarter</w:t>
      </w:r>
      <w:r>
        <w:t xml:space="preserve"> and Additional</w:t>
      </w:r>
      <w:r w:rsidRPr="00217823">
        <w:t xml:space="preserve"> Details</w:t>
      </w:r>
      <w:r>
        <w:rPr>
          <w:sz w:val="22"/>
          <w:szCs w:val="22"/>
        </w:rPr>
        <w:t xml:space="preserve"> </w:t>
      </w:r>
      <w:r>
        <w:t>Schema Diagram</w:t>
      </w:r>
      <w:bookmarkEnd w:id="985"/>
    </w:p>
    <w:p w14:paraId="22915974" w14:textId="77777777" w:rsidR="00BC1293" w:rsidRPr="00A26EA4" w:rsidRDefault="00BC1293" w:rsidP="00BC1293">
      <w:pPr>
        <w:rPr>
          <w:rFonts w:cs="Times New Roman"/>
          <w:sz w:val="16"/>
          <w:szCs w:val="16"/>
        </w:rPr>
      </w:pPr>
    </w:p>
    <w:p w14:paraId="3D2184FE" w14:textId="77777777" w:rsidR="00BC1293" w:rsidRDefault="00304AFD" w:rsidP="00BC1293">
      <w:pPr>
        <w:rPr>
          <w:rFonts w:cs="Times New Roman"/>
        </w:rPr>
      </w:pPr>
      <w:r>
        <w:rPr>
          <w:rFonts w:cs="Times New Roman"/>
          <w:noProof/>
        </w:rPr>
        <mc:AlternateContent>
          <mc:Choice Requires="wps">
            <w:drawing>
              <wp:anchor distT="0" distB="0" distL="114300" distR="114300" simplePos="0" relativeHeight="253043712" behindDoc="0" locked="0" layoutInCell="1" allowOverlap="1" wp14:anchorId="4CBBD045" wp14:editId="5C31B2E4">
                <wp:simplePos x="0" y="0"/>
                <wp:positionH relativeFrom="column">
                  <wp:posOffset>3366770</wp:posOffset>
                </wp:positionH>
                <wp:positionV relativeFrom="paragraph">
                  <wp:posOffset>1952625</wp:posOffset>
                </wp:positionV>
                <wp:extent cx="2074545" cy="220345"/>
                <wp:effectExtent l="0" t="0" r="20955" b="27305"/>
                <wp:wrapNone/>
                <wp:docPr id="69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4545" cy="22034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4E467FE5" id="Rectangle 38" o:spid="_x0000_s1026" style="position:absolute;margin-left:265.1pt;margin-top:153.75pt;width:163.35pt;height:17.3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" strokecolor="#ac0000" strokeweight="2pt">
                <v:fill opacity="0"/>
              </v:rect>
            </w:pict>
          </mc:Fallback>
        </mc:AlternateContent>
      </w:r>
      <w:r>
        <w:rPr>
          <w:rFonts w:cs="Times New Roman"/>
          <w:noProof/>
        </w:rPr>
        <mc:AlternateContent>
          <mc:Choice Requires="wps">
            <w:drawing>
              <wp:anchor distT="0" distB="0" distL="114300" distR="114300" simplePos="0" relativeHeight="253048832" behindDoc="0" locked="0" layoutInCell="1" allowOverlap="1" wp14:anchorId="79A8CE22" wp14:editId="5BF8F17A">
                <wp:simplePos x="0" y="0"/>
                <wp:positionH relativeFrom="column">
                  <wp:posOffset>1590040</wp:posOffset>
                </wp:positionH>
                <wp:positionV relativeFrom="paragraph">
                  <wp:posOffset>4246880</wp:posOffset>
                </wp:positionV>
                <wp:extent cx="698500" cy="219075"/>
                <wp:effectExtent l="0" t="0" r="25400" b="28575"/>
                <wp:wrapNone/>
                <wp:docPr id="69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2190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4AF9C036" id="Rectangle 38" o:spid="_x0000_s1026" style="position:absolute;margin-left:125.2pt;margin-top:334.4pt;width:55pt;height:17.2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" strokecolor="#ac0000" strokeweight="2pt">
                <v:fill opacity="0"/>
              </v:rect>
            </w:pict>
          </mc:Fallback>
        </mc:AlternateContent>
      </w:r>
      <w:r>
        <w:rPr>
          <w:rFonts w:cs="Times New Roman"/>
          <w:noProof/>
        </w:rPr>
        <mc:AlternateContent>
          <mc:Choice Requires="wps">
            <w:drawing>
              <wp:anchor distT="0" distB="0" distL="114300" distR="114300" simplePos="0" relativeHeight="253047808" behindDoc="0" locked="0" layoutInCell="1" allowOverlap="1" wp14:anchorId="7854AA5C" wp14:editId="631891D7">
                <wp:simplePos x="0" y="0"/>
                <wp:positionH relativeFrom="column">
                  <wp:posOffset>1590040</wp:posOffset>
                </wp:positionH>
                <wp:positionV relativeFrom="paragraph">
                  <wp:posOffset>3873500</wp:posOffset>
                </wp:positionV>
                <wp:extent cx="1085850" cy="219075"/>
                <wp:effectExtent l="0" t="0" r="19050" b="28575"/>
                <wp:wrapNone/>
                <wp:docPr id="70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190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182957BA" id="Rectangle 38" o:spid="_x0000_s1026" style="position:absolute;margin-left:125.2pt;margin-top:305pt;width:85.5pt;height:17.2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" strokecolor="#ac0000" strokeweight="2pt">
                <v:fill opacity="0"/>
              </v:rect>
            </w:pict>
          </mc:Fallback>
        </mc:AlternateContent>
      </w:r>
      <w:r>
        <w:rPr>
          <w:rFonts w:cs="Times New Roman"/>
          <w:noProof/>
        </w:rPr>
        <mc:AlternateContent>
          <mc:Choice Requires="wps">
            <w:drawing>
              <wp:anchor distT="0" distB="0" distL="114300" distR="114300" simplePos="0" relativeHeight="253045760" behindDoc="0" locked="0" layoutInCell="1" allowOverlap="1" wp14:anchorId="409FE037" wp14:editId="5069622A">
                <wp:simplePos x="0" y="0"/>
                <wp:positionH relativeFrom="column">
                  <wp:posOffset>1590040</wp:posOffset>
                </wp:positionH>
                <wp:positionV relativeFrom="paragraph">
                  <wp:posOffset>2789555</wp:posOffset>
                </wp:positionV>
                <wp:extent cx="1776730" cy="213995"/>
                <wp:effectExtent l="0" t="0" r="13970" b="14605"/>
                <wp:wrapNone/>
                <wp:docPr id="69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730" cy="21399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1FE5735B" id="Rectangle 38" o:spid="_x0000_s1026" style="position:absolute;margin-left:125.2pt;margin-top:219.65pt;width:139.9pt;height:16.8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" strokecolor="#ac0000" strokeweight="2pt">
                <v:fill opacity="0"/>
              </v:rect>
            </w:pict>
          </mc:Fallback>
        </mc:AlternateContent>
      </w:r>
      <w:r>
        <w:rPr>
          <w:rFonts w:cs="Times New Roman"/>
          <w:noProof/>
        </w:rPr>
        <mc:AlternateContent>
          <mc:Choice Requires="wps">
            <w:drawing>
              <wp:anchor distT="0" distB="0" distL="114300" distR="114300" simplePos="0" relativeHeight="253042688" behindDoc="0" locked="0" layoutInCell="1" allowOverlap="1" wp14:anchorId="75E7CA55" wp14:editId="584A205B">
                <wp:simplePos x="0" y="0"/>
                <wp:positionH relativeFrom="column">
                  <wp:posOffset>1590675</wp:posOffset>
                </wp:positionH>
                <wp:positionV relativeFrom="paragraph">
                  <wp:posOffset>3041015</wp:posOffset>
                </wp:positionV>
                <wp:extent cx="1362710" cy="215265"/>
                <wp:effectExtent l="0" t="0" r="27940" b="13335"/>
                <wp:wrapNone/>
                <wp:docPr id="69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710" cy="21526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4CEE837F" id="Rectangle 38" o:spid="_x0000_s1026" style="position:absolute;margin-left:125.25pt;margin-top:239.45pt;width:107.3pt;height:16.9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" strokecolor="#ac0000" strokeweight="2pt">
                <v:fill opacity="0"/>
              </v:rect>
            </w:pict>
          </mc:Fallback>
        </mc:AlternateContent>
      </w:r>
      <w:r>
        <w:rPr>
          <w:rFonts w:cs="Times New Roman"/>
          <w:noProof/>
        </w:rPr>
        <mc:AlternateContent>
          <mc:Choice Requires="wps">
            <w:drawing>
              <wp:anchor distT="0" distB="0" distL="114300" distR="114300" simplePos="0" relativeHeight="253046784" behindDoc="0" locked="0" layoutInCell="1" allowOverlap="1" wp14:anchorId="2EC8181B" wp14:editId="4D517D81">
                <wp:simplePos x="0" y="0"/>
                <wp:positionH relativeFrom="column">
                  <wp:posOffset>1590040</wp:posOffset>
                </wp:positionH>
                <wp:positionV relativeFrom="paragraph">
                  <wp:posOffset>3416300</wp:posOffset>
                </wp:positionV>
                <wp:extent cx="1327150" cy="219075"/>
                <wp:effectExtent l="0" t="0" r="25400" b="28575"/>
                <wp:wrapNone/>
                <wp:docPr id="70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2190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1E223C48" id="Rectangle 38" o:spid="_x0000_s1026" style="position:absolute;margin-left:125.2pt;margin-top:269pt;width:104.5pt;height:17.2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" strokecolor="#ac0000" strokeweight="2pt">
                <v:fill opacity="0"/>
              </v:rect>
            </w:pict>
          </mc:Fallback>
        </mc:AlternateContent>
      </w:r>
      <w:r>
        <w:rPr>
          <w:rFonts w:cs="Times New Roman"/>
          <w:noProof/>
        </w:rPr>
        <mc:AlternateContent>
          <mc:Choice Requires="wps">
            <w:drawing>
              <wp:anchor distT="0" distB="0" distL="114300" distR="114300" simplePos="0" relativeHeight="253049856" behindDoc="0" locked="0" layoutInCell="1" allowOverlap="1" wp14:anchorId="4A489275" wp14:editId="5D276F1D">
                <wp:simplePos x="0" y="0"/>
                <wp:positionH relativeFrom="column">
                  <wp:posOffset>1586230</wp:posOffset>
                </wp:positionH>
                <wp:positionV relativeFrom="paragraph">
                  <wp:posOffset>962025</wp:posOffset>
                </wp:positionV>
                <wp:extent cx="1404620" cy="196215"/>
                <wp:effectExtent l="0" t="0" r="24130" b="13335"/>
                <wp:wrapNone/>
                <wp:docPr id="69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4620" cy="19621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2BC6F208" id="Rectangle 38" o:spid="_x0000_s1026" style="position:absolute;margin-left:124.9pt;margin-top:75.75pt;width:110.6pt;height:15.4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" strokecolor="#ac0000" strokeweight="2pt">
                <v:fill opacity="0"/>
              </v:rect>
            </w:pict>
          </mc:Fallback>
        </mc:AlternateContent>
      </w:r>
      <w:r>
        <w:rPr>
          <w:rFonts w:cs="Times New Roman"/>
          <w:noProof/>
        </w:rPr>
        <mc:AlternateContent>
          <mc:Choice Requires="wps">
            <w:drawing>
              <wp:anchor distT="0" distB="0" distL="114300" distR="114300" simplePos="0" relativeHeight="253039616" behindDoc="0" locked="0" layoutInCell="1" allowOverlap="1" wp14:anchorId="4CDE98DB" wp14:editId="129AE3ED">
                <wp:simplePos x="0" y="0"/>
                <wp:positionH relativeFrom="column">
                  <wp:posOffset>3229610</wp:posOffset>
                </wp:positionH>
                <wp:positionV relativeFrom="paragraph">
                  <wp:posOffset>253365</wp:posOffset>
                </wp:positionV>
                <wp:extent cx="867410" cy="201295"/>
                <wp:effectExtent l="0" t="0" r="27940" b="27305"/>
                <wp:wrapNone/>
                <wp:docPr id="69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7410" cy="20129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30DEE5C6" id="Rectangle 38" o:spid="_x0000_s1026" style="position:absolute;margin-left:254.3pt;margin-top:19.95pt;width:68.3pt;height:15.8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" strokecolor="#ac0000" strokeweight="2pt">
                <v:fill opacity="0"/>
              </v:rect>
            </w:pict>
          </mc:Fallback>
        </mc:AlternateContent>
      </w:r>
      <w:r>
        <w:rPr>
          <w:rFonts w:cs="Times New Roman"/>
          <w:noProof/>
        </w:rPr>
        <mc:AlternateContent>
          <mc:Choice Requires="wps">
            <w:drawing>
              <wp:anchor distT="0" distB="0" distL="114300" distR="114300" simplePos="0" relativeHeight="253041664" behindDoc="0" locked="0" layoutInCell="1" allowOverlap="1" wp14:anchorId="5B26B0D2" wp14:editId="765A4B31">
                <wp:simplePos x="0" y="0"/>
                <wp:positionH relativeFrom="column">
                  <wp:posOffset>3366770</wp:posOffset>
                </wp:positionH>
                <wp:positionV relativeFrom="paragraph">
                  <wp:posOffset>1588135</wp:posOffset>
                </wp:positionV>
                <wp:extent cx="2074545" cy="219075"/>
                <wp:effectExtent l="0" t="0" r="20955" b="28575"/>
                <wp:wrapNone/>
                <wp:docPr id="69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4545" cy="21907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44BB0EF3" id="Rectangle 38" o:spid="_x0000_s1026" style="position:absolute;margin-left:265.1pt;margin-top:125.05pt;width:163.35pt;height:17.2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" strokecolor="#ac0000" strokeweight="2pt">
                <v:fill opacity="0"/>
              </v:rect>
            </w:pict>
          </mc:Fallback>
        </mc:AlternateContent>
      </w:r>
      <w:r>
        <w:rPr>
          <w:rFonts w:cs="Times New Roman"/>
          <w:noProof/>
        </w:rPr>
        <mc:AlternateContent>
          <mc:Choice Requires="wps">
            <w:drawing>
              <wp:anchor distT="0" distB="0" distL="114300" distR="114300" simplePos="0" relativeHeight="253040640" behindDoc="0" locked="0" layoutInCell="1" allowOverlap="1" wp14:anchorId="01038E04" wp14:editId="006BE2A2">
                <wp:simplePos x="0" y="0"/>
                <wp:positionH relativeFrom="column">
                  <wp:posOffset>3228975</wp:posOffset>
                </wp:positionH>
                <wp:positionV relativeFrom="paragraph">
                  <wp:posOffset>500380</wp:posOffset>
                </wp:positionV>
                <wp:extent cx="1550035" cy="223520"/>
                <wp:effectExtent l="0" t="0" r="12065" b="24130"/>
                <wp:wrapNone/>
                <wp:docPr id="69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035" cy="22352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76D8BAD4" id="Rectangle 38" o:spid="_x0000_s1026" style="position:absolute;margin-left:254.25pt;margin-top:39.4pt;width:122.05pt;height:17.6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" strokecolor="#ac0000" strokeweight="2pt">
                <v:fill opacity="0"/>
              </v:rect>
            </w:pict>
          </mc:Fallback>
        </mc:AlternateContent>
      </w:r>
      <w:r>
        <w:rPr>
          <w:rFonts w:cs="Times New Roman"/>
          <w:noProof/>
        </w:rPr>
        <mc:AlternateContent>
          <mc:Choice Requires="wps">
            <w:drawing>
              <wp:anchor distT="0" distB="0" distL="114300" distR="114300" simplePos="0" relativeHeight="253233152" behindDoc="0" locked="0" layoutInCell="1" allowOverlap="1" wp14:anchorId="45E216A7" wp14:editId="0D8BD3AE">
                <wp:simplePos x="0" y="0"/>
                <wp:positionH relativeFrom="column">
                  <wp:posOffset>4779010</wp:posOffset>
                </wp:positionH>
                <wp:positionV relativeFrom="paragraph">
                  <wp:posOffset>2572385</wp:posOffset>
                </wp:positionV>
                <wp:extent cx="195580" cy="215265"/>
                <wp:effectExtent l="38100" t="38100" r="33020" b="32385"/>
                <wp:wrapNone/>
                <wp:docPr id="843" name="Straight Arrow Connector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5580" cy="215265"/>
                        </a:xfrm>
                        <a:prstGeom prst="straightConnector1">
                          <a:avLst/>
                        </a:prstGeom>
                        <a:ln w="127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8C32DEC" id="Straight Arrow Connector 843" o:spid="_x0000_s1026" type="#_x0000_t32" style="position:absolute;margin-left:376.3pt;margin-top:202.55pt;width:15.4pt;height:16.95pt;flip:x y;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" strokecolor="#c00000" strokeweight="1pt">
                <v:stroke endarrow="open"/>
                <o:lock v:ext="edit" shapetype="f"/>
              </v:shape>
            </w:pict>
          </mc:Fallback>
        </mc:AlternateContent>
      </w:r>
      <w:r>
        <w:rPr>
          <w:rFonts w:cs="Times New Roman"/>
          <w:noProof/>
        </w:rPr>
        <mc:AlternateContent>
          <mc:Choice Requires="wps">
            <w:drawing>
              <wp:anchor distT="0" distB="0" distL="114300" distR="114300" simplePos="0" relativeHeight="253230080" behindDoc="0" locked="0" layoutInCell="1" allowOverlap="1" wp14:anchorId="48447E9F" wp14:editId="06BA6D63">
                <wp:simplePos x="0" y="0"/>
                <wp:positionH relativeFrom="column">
                  <wp:posOffset>4930140</wp:posOffset>
                </wp:positionH>
                <wp:positionV relativeFrom="paragraph">
                  <wp:posOffset>2666365</wp:posOffset>
                </wp:positionV>
                <wp:extent cx="1066800" cy="383540"/>
                <wp:effectExtent l="0" t="0" r="0" b="0"/>
                <wp:wrapNone/>
                <wp:docPr id="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3540"/>
                        </a:xfrm>
                        <a:prstGeom prst="rect">
                          <a:avLst/>
                        </a:prstGeom>
                        <a:noFill/>
                        <a:ln w="9525">
                          <a:noFill/>
                          <a:miter lim="800000"/>
                          <a:headEnd/>
                          <a:tailEnd/>
                        </a:ln>
                      </wps:spPr>
                      <wps:txbx>
                        <w:txbxContent>
                          <w:p w14:paraId="0A103A09" w14:textId="77777777" w:rsidR="00E82D8A" w:rsidRPr="00627A0E" w:rsidRDefault="00E82D8A">
                            <w:pPr>
                              <w:rPr>
                                <w:b/>
                                <w:color w:val="C00000"/>
                                <w:sz w:val="20"/>
                                <w:szCs w:val="20"/>
                              </w:rPr>
                            </w:pPr>
                            <w:r w:rsidRPr="00627A0E">
                              <w:rPr>
                                <w:b/>
                                <w:color w:val="C00000"/>
                                <w:sz w:val="20"/>
                                <w:szCs w:val="20"/>
                              </w:rPr>
                              <w:t>Conditionally</w:t>
                            </w:r>
                          </w:p>
                          <w:p w14:paraId="2B8F10A9" w14:textId="77777777" w:rsidR="00E82D8A" w:rsidRPr="00627A0E" w:rsidRDefault="00E82D8A">
                            <w:pPr>
                              <w:rPr>
                                <w:b/>
                                <w:color w:val="C00000"/>
                                <w:sz w:val="20"/>
                                <w:szCs w:val="20"/>
                              </w:rPr>
                            </w:pPr>
                            <w:r w:rsidRPr="00627A0E">
                              <w:rPr>
                                <w:b/>
                                <w:color w:val="C00000"/>
                                <w:sz w:val="20"/>
                                <w:szCs w:val="20"/>
                              </w:rPr>
                              <w:t>Required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w:pict>
              <v:shape w14:anchorId="4636BF82" id="_x0000_s1182" type="#_x0000_t202" style="position:absolute;margin-left:388.2pt;margin-top:209.95pt;width:84pt;height:30.2pt;z-index:253230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" filled="f" stroked="f">
                <v:textbox style="mso-fit-shape-to-text:t">
                  <w:txbxContent>
                    <w:p w:rsidR="00E82D8A" w:rsidRPr="00627A0E" w:rsidRDefault="00E82D8A">
                      <w:pPr>
                        <w:rPr>
                          <w:b/>
                          <w:color w:val="C00000"/>
                          <w:sz w:val="20"/>
                          <w:szCs w:val="20"/>
                        </w:rPr>
                      </w:pPr>
                      <w:r w:rsidRPr="00627A0E">
                        <w:rPr>
                          <w:b/>
                          <w:color w:val="C00000"/>
                          <w:sz w:val="20"/>
                          <w:szCs w:val="20"/>
                        </w:rPr>
                        <w:t>Conditionally</w:t>
                      </w:r>
                    </w:p>
                    <w:p w:rsidR="00E82D8A" w:rsidRPr="00627A0E" w:rsidRDefault="00E82D8A">
                      <w:pPr>
                        <w:rPr>
                          <w:b/>
                          <w:color w:val="C00000"/>
                          <w:sz w:val="20"/>
                          <w:szCs w:val="20"/>
                        </w:rPr>
                      </w:pPr>
                      <w:r w:rsidRPr="00627A0E">
                        <w:rPr>
                          <w:b/>
                          <w:color w:val="C00000"/>
                          <w:sz w:val="20"/>
                          <w:szCs w:val="20"/>
                        </w:rPr>
                        <w:t>Required</w:t>
                      </w:r>
                    </w:p>
                  </w:txbxContent>
                </v:textbox>
              </v:shape>
            </w:pict>
          </mc:Fallback>
        </mc:AlternateContent>
      </w:r>
      <w:r w:rsidR="00BC1293" w:rsidRPr="00012E47">
        <w:rPr>
          <w:rFonts w:cs="Times New Roman"/>
          <w:noProof/>
        </w:rPr>
        <w:drawing>
          <wp:inline distT="0" distB="0" distL="0" distR="0" wp14:anchorId="3903175A" wp14:editId="46A3ADDD">
            <wp:extent cx="5842965" cy="4595854"/>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 Tier4 CEMS Details Bottom half 2.gif"/>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853648" cy="4604257"/>
                    </a:xfrm>
                    <a:prstGeom prst="rect">
                      <a:avLst/>
                    </a:prstGeom>
                  </pic:spPr>
                </pic:pic>
              </a:graphicData>
            </a:graphic>
          </wp:inline>
        </w:drawing>
      </w:r>
    </w:p>
    <w:p w14:paraId="49F7D38C" w14:textId="77777777" w:rsidR="00A26EA4" w:rsidRDefault="00A26EA4" w:rsidP="00A26EA4">
      <w:pPr>
        <w:pStyle w:val="NormalWeb"/>
        <w:spacing w:before="0" w:beforeAutospacing="0" w:after="0" w:afterAutospacing="0"/>
        <w:jc w:val="center"/>
        <w:rPr>
          <w:rFonts w:ascii="Times New Roman" w:hAnsi="Times New Roman"/>
          <w:sz w:val="18"/>
          <w:szCs w:val="18"/>
        </w:rPr>
      </w:pPr>
      <w:r>
        <w:rPr>
          <w:rFonts w:ascii="Times New Roman" w:hAnsi="Times New Roman"/>
          <w:b/>
          <w:bCs/>
          <w:sz w:val="18"/>
          <w:szCs w:val="18"/>
        </w:rPr>
        <w:t xml:space="preserve">                                           Note:  </w:t>
      </w:r>
      <w:r>
        <w:rPr>
          <w:rFonts w:ascii="Times New Roman" w:hAnsi="Times New Roman"/>
          <w:sz w:val="18"/>
          <w:szCs w:val="18"/>
        </w:rPr>
        <w:t xml:space="preserve">Data elements boxed in red are required. Please see </w:t>
      </w:r>
      <w:r w:rsidRPr="00B465B7">
        <w:rPr>
          <w:rFonts w:ascii="Times New Roman" w:hAnsi="Times New Roman"/>
          <w:sz w:val="18"/>
          <w:szCs w:val="18"/>
        </w:rPr>
        <w:t xml:space="preserve">page </w:t>
      </w:r>
      <w:r>
        <w:rPr>
          <w:rFonts w:ascii="Times New Roman" w:hAnsi="Times New Roman"/>
          <w:sz w:val="18"/>
          <w:szCs w:val="18"/>
        </w:rPr>
        <w:t xml:space="preserve">4 of this document </w:t>
      </w:r>
      <w:r>
        <w:rPr>
          <w:rFonts w:ascii="Times New Roman" w:hAnsi="Times New Roman"/>
          <w:sz w:val="18"/>
          <w:szCs w:val="18"/>
        </w:rPr>
        <w:br/>
        <w:t xml:space="preserve">                                 for more information on conditionally required elements.</w:t>
      </w:r>
    </w:p>
    <w:p w14:paraId="437B8271" w14:textId="77777777" w:rsidR="00BC1293" w:rsidRPr="001B41AA" w:rsidRDefault="00BC1293" w:rsidP="00BC1293">
      <w:pPr>
        <w:jc w:val="both"/>
      </w:pPr>
      <w:r>
        <w:lastRenderedPageBreak/>
        <w:t>F</w:t>
      </w:r>
      <w:r w:rsidRPr="001B41AA">
        <w:t xml:space="preserve">or each quarter of the reporting year, the facility </w:t>
      </w:r>
      <w:r>
        <w:t xml:space="preserve">must </w:t>
      </w:r>
      <w:r w:rsidRPr="001B41AA">
        <w:t>provide the cumulative</w:t>
      </w:r>
      <w:r>
        <w:t xml:space="preserve"> </w:t>
      </w:r>
      <w:r w:rsidRPr="002749AF">
        <w:t>CO</w:t>
      </w:r>
      <w:r w:rsidRPr="002749AF">
        <w:rPr>
          <w:vertAlign w:val="subscript"/>
        </w:rPr>
        <w:t>2</w:t>
      </w:r>
      <w:r>
        <w:t xml:space="preserve"> </w:t>
      </w:r>
      <w:r w:rsidRPr="001B41AA">
        <w:t xml:space="preserve">mass emissions for </w:t>
      </w:r>
      <w:r>
        <w:t>each CML</w:t>
      </w:r>
      <w:r w:rsidRPr="001B41AA">
        <w:t xml:space="preserve"> [</w:t>
      </w:r>
      <w:r w:rsidRPr="00A944D0">
        <w:t>98.36(e)(2)(vi)(B)].</w:t>
      </w:r>
    </w:p>
    <w:p w14:paraId="7448080F" w14:textId="77777777" w:rsidR="00BC1293" w:rsidRDefault="00BC1293" w:rsidP="00BC1293">
      <w:pPr>
        <w:rPr>
          <w:rFonts w:cs="Times New Roman"/>
        </w:rPr>
      </w:pPr>
    </w:p>
    <w:p w14:paraId="0A6A0D95" w14:textId="77777777" w:rsidR="00BC1293" w:rsidRPr="001B41AA" w:rsidRDefault="00BC1293" w:rsidP="00BC1293">
      <w:pPr>
        <w:rPr>
          <w:rFonts w:cs="Times New Roman"/>
        </w:rPr>
      </w:pPr>
      <w:r>
        <w:rPr>
          <w:rFonts w:cs="Times New Roman"/>
        </w:rPr>
        <w:t>T</w:t>
      </w:r>
      <w:r w:rsidRPr="001B41AA">
        <w:rPr>
          <w:rFonts w:cs="Times New Roman"/>
        </w:rPr>
        <w:t xml:space="preserve">he facility </w:t>
      </w:r>
      <w:r>
        <w:rPr>
          <w:rFonts w:cs="Times New Roman"/>
        </w:rPr>
        <w:t xml:space="preserve">must </w:t>
      </w:r>
      <w:r w:rsidRPr="001B41AA">
        <w:rPr>
          <w:rFonts w:cs="Times New Roman"/>
        </w:rPr>
        <w:t>provide</w:t>
      </w:r>
      <w:r>
        <w:rPr>
          <w:rFonts w:cs="Times New Roman"/>
        </w:rPr>
        <w:t xml:space="preserve"> the following additional information for each CML</w:t>
      </w:r>
      <w:r w:rsidRPr="001B41AA">
        <w:rPr>
          <w:rFonts w:cs="Times New Roman"/>
        </w:rPr>
        <w:t>:</w:t>
      </w:r>
    </w:p>
    <w:p w14:paraId="2197B06C" w14:textId="77777777" w:rsidR="00BC1293" w:rsidRPr="00A944D0" w:rsidRDefault="00BC1293" w:rsidP="00BC1293">
      <w:pPr>
        <w:numPr>
          <w:ilvl w:val="1"/>
          <w:numId w:val="1"/>
        </w:numPr>
        <w:tabs>
          <w:tab w:val="clear" w:pos="1080"/>
          <w:tab w:val="num" w:pos="540"/>
        </w:tabs>
        <w:rPr>
          <w:rFonts w:cs="Times New Roman"/>
        </w:rPr>
      </w:pPr>
      <w:r w:rsidRPr="001B41AA">
        <w:rPr>
          <w:rFonts w:cs="Times New Roman"/>
        </w:rPr>
        <w:t>The total number of source operating hours in the reporting year [</w:t>
      </w:r>
      <w:r w:rsidRPr="00A944D0">
        <w:rPr>
          <w:rFonts w:cs="Times New Roman"/>
        </w:rPr>
        <w:t>98.36(e)(2)(vi)(A)]</w:t>
      </w:r>
    </w:p>
    <w:p w14:paraId="5357E7EA" w14:textId="77777777" w:rsidR="00BC1293" w:rsidRPr="001B41AA" w:rsidRDefault="00BC1293" w:rsidP="00BC1293">
      <w:pPr>
        <w:numPr>
          <w:ilvl w:val="1"/>
          <w:numId w:val="1"/>
        </w:numPr>
        <w:tabs>
          <w:tab w:val="clear" w:pos="1080"/>
          <w:tab w:val="num" w:pos="540"/>
        </w:tabs>
        <w:rPr>
          <w:rFonts w:cs="Times New Roman"/>
        </w:rPr>
      </w:pPr>
      <w:r w:rsidRPr="001B41AA">
        <w:rPr>
          <w:rFonts w:cs="Times New Roman"/>
        </w:rPr>
        <w:t>The total operating hours in which a substitute data value was used in the emissions calculations for the</w:t>
      </w:r>
      <w:r>
        <w:rPr>
          <w:rFonts w:cs="Times New Roman"/>
        </w:rPr>
        <w:t xml:space="preserve"> </w:t>
      </w:r>
      <w:r w:rsidRPr="00E6475C">
        <w:rPr>
          <w:rFonts w:cs="Arial"/>
          <w:szCs w:val="20"/>
        </w:rPr>
        <w:t>CO</w:t>
      </w:r>
      <w:r w:rsidRPr="00E6475C">
        <w:rPr>
          <w:rFonts w:cs="Arial"/>
          <w:szCs w:val="20"/>
          <w:vertAlign w:val="subscript"/>
        </w:rPr>
        <w:t>2</w:t>
      </w:r>
      <w:r>
        <w:rPr>
          <w:rFonts w:cs="Times New Roman"/>
        </w:rPr>
        <w:t xml:space="preserve"> </w:t>
      </w:r>
      <w:r w:rsidRPr="001B41AA">
        <w:rPr>
          <w:rFonts w:cs="Times New Roman"/>
        </w:rPr>
        <w:t>concentration parameter [</w:t>
      </w:r>
      <w:r w:rsidRPr="00A944D0">
        <w:rPr>
          <w:rFonts w:cs="Times New Roman"/>
        </w:rPr>
        <w:t>98.36(e)(2)(vi)(C)</w:t>
      </w:r>
      <w:r w:rsidR="00694804">
        <w:rPr>
          <w:rFonts w:cs="Times New Roman"/>
        </w:rPr>
        <w:t>,</w:t>
      </w:r>
      <w:r w:rsidRPr="00A944D0">
        <w:rPr>
          <w:rFonts w:cs="Times New Roman"/>
        </w:rPr>
        <w:t xml:space="preserve"> 98.3(c)(8)]</w:t>
      </w:r>
    </w:p>
    <w:p w14:paraId="6E68DD30" w14:textId="77777777" w:rsidR="00BC1293" w:rsidRPr="001B41AA" w:rsidRDefault="00BC1293" w:rsidP="00BC1293">
      <w:pPr>
        <w:numPr>
          <w:ilvl w:val="1"/>
          <w:numId w:val="1"/>
        </w:numPr>
        <w:tabs>
          <w:tab w:val="clear" w:pos="1080"/>
          <w:tab w:val="num" w:pos="540"/>
        </w:tabs>
        <w:rPr>
          <w:rFonts w:cs="Times New Roman"/>
        </w:rPr>
      </w:pPr>
      <w:r w:rsidRPr="001B41AA">
        <w:rPr>
          <w:rFonts w:cs="Times New Roman"/>
        </w:rPr>
        <w:t>The total operating hours in which a substitute data value was used in the emissions calculations for the stack gas flow rate parameter [</w:t>
      </w:r>
      <w:r w:rsidRPr="00A944D0">
        <w:rPr>
          <w:rFonts w:cs="Times New Roman"/>
        </w:rPr>
        <w:t>98.36(e)(2)(vi)(C)</w:t>
      </w:r>
      <w:r w:rsidR="00694804">
        <w:rPr>
          <w:rFonts w:cs="Times New Roman"/>
        </w:rPr>
        <w:t>,</w:t>
      </w:r>
      <w:r w:rsidRPr="00A944D0">
        <w:rPr>
          <w:rFonts w:cs="Times New Roman"/>
        </w:rPr>
        <w:t xml:space="preserve"> 98.3(c)(8)</w:t>
      </w:r>
      <w:r w:rsidRPr="001B41AA">
        <w:rPr>
          <w:rFonts w:cs="Times New Roman"/>
        </w:rPr>
        <w:t>]</w:t>
      </w:r>
    </w:p>
    <w:p w14:paraId="47FA6AD4" w14:textId="77777777" w:rsidR="00BC1293" w:rsidRPr="001B41AA" w:rsidRDefault="00BC1293" w:rsidP="00BC1293">
      <w:pPr>
        <w:numPr>
          <w:ilvl w:val="1"/>
          <w:numId w:val="1"/>
        </w:numPr>
        <w:tabs>
          <w:tab w:val="clear" w:pos="1080"/>
          <w:tab w:val="num" w:pos="540"/>
        </w:tabs>
        <w:rPr>
          <w:rFonts w:cs="Times New Roman"/>
        </w:rPr>
      </w:pPr>
      <w:r w:rsidRPr="001B41AA">
        <w:rPr>
          <w:rFonts w:cs="Times New Roman"/>
        </w:rPr>
        <w:t>If moisture correction is required and a continuous moisture monitor is used, the total operating hours in which a substitute data value was used in the emissions calculations for the stack gas moisture content parameter [</w:t>
      </w:r>
      <w:r w:rsidRPr="00A944D0">
        <w:rPr>
          <w:rFonts w:cs="Times New Roman"/>
        </w:rPr>
        <w:t>98.36(e)(2)(vi)(C)</w:t>
      </w:r>
      <w:r w:rsidR="00694804">
        <w:rPr>
          <w:rFonts w:cs="Times New Roman"/>
        </w:rPr>
        <w:t>,</w:t>
      </w:r>
      <w:r w:rsidRPr="00A944D0">
        <w:rPr>
          <w:rFonts w:cs="Times New Roman"/>
        </w:rPr>
        <w:t xml:space="preserve"> 98.3(c)(8)]</w:t>
      </w:r>
    </w:p>
    <w:p w14:paraId="6CE13289" w14:textId="77777777" w:rsidR="00BC1293" w:rsidRPr="007905A1" w:rsidRDefault="00BC1293" w:rsidP="00BC1293">
      <w:pPr>
        <w:numPr>
          <w:ilvl w:val="1"/>
          <w:numId w:val="1"/>
        </w:numPr>
        <w:rPr>
          <w:rFonts w:cs="Times New Roman"/>
        </w:rPr>
      </w:pPr>
      <w:r w:rsidRPr="007905A1">
        <w:rPr>
          <w:rFonts w:cs="Times New Roman"/>
        </w:rPr>
        <w:t xml:space="preserve">The </w:t>
      </w:r>
      <w:r w:rsidRPr="007905A1">
        <w:rPr>
          <w:rFonts w:cs="Arial"/>
        </w:rPr>
        <w:t>CO</w:t>
      </w:r>
      <w:r w:rsidRPr="007905A1">
        <w:rPr>
          <w:rFonts w:cs="Arial"/>
          <w:vertAlign w:val="subscript"/>
        </w:rPr>
        <w:t>2</w:t>
      </w:r>
      <w:r w:rsidRPr="007905A1">
        <w:rPr>
          <w:rFonts w:eastAsia="Times New Roman" w:cs="Times New Roman"/>
          <w:color w:val="000000"/>
        </w:rPr>
        <w:t xml:space="preserve"> emissions from the </w:t>
      </w:r>
      <w:r>
        <w:rPr>
          <w:rFonts w:eastAsia="Times New Roman" w:cs="Times New Roman"/>
          <w:color w:val="000000"/>
        </w:rPr>
        <w:t>t</w:t>
      </w:r>
      <w:r>
        <w:t>otal annual CO</w:t>
      </w:r>
      <w:r w:rsidRPr="00BF60D7">
        <w:rPr>
          <w:vertAlign w:val="subscript"/>
        </w:rPr>
        <w:t>2</w:t>
      </w:r>
      <w:r>
        <w:t xml:space="preserve"> mass emissions (biogenic and non-biogenic) measured by the CEMS</w:t>
      </w:r>
      <w:r w:rsidRPr="007905A1">
        <w:rPr>
          <w:rFonts w:eastAsia="Times New Roman" w:cs="Times New Roman"/>
          <w:color w:val="000000"/>
        </w:rPr>
        <w:t xml:space="preserve"> </w:t>
      </w:r>
      <w:r>
        <w:rPr>
          <w:rFonts w:eastAsia="Times New Roman" w:cs="Times New Roman"/>
          <w:color w:val="000000"/>
        </w:rPr>
        <w:t xml:space="preserve">at the specified CML </w:t>
      </w:r>
      <w:r w:rsidRPr="007905A1">
        <w:rPr>
          <w:rFonts w:eastAsia="Times New Roman" w:cs="Times New Roman"/>
          <w:color w:val="000000"/>
        </w:rPr>
        <w:t xml:space="preserve">that are attributable to combustion </w:t>
      </w:r>
    </w:p>
    <w:p w14:paraId="165CA4B6" w14:textId="77777777" w:rsidR="00BC1293" w:rsidRPr="001B41AA" w:rsidRDefault="00BC1293" w:rsidP="00BC1293">
      <w:pPr>
        <w:numPr>
          <w:ilvl w:val="1"/>
          <w:numId w:val="1"/>
        </w:numPr>
        <w:rPr>
          <w:rFonts w:cs="Times New Roman"/>
        </w:rPr>
      </w:pPr>
      <w:r w:rsidRPr="001B41AA">
        <w:rPr>
          <w:rFonts w:cs="Times New Roman"/>
        </w:rPr>
        <w:t xml:space="preserve">The </w:t>
      </w:r>
      <w:r>
        <w:rPr>
          <w:rFonts w:cs="Times New Roman"/>
        </w:rPr>
        <w:t xml:space="preserve">Tier 4 </w:t>
      </w:r>
      <w:r w:rsidRPr="001B41AA">
        <w:rPr>
          <w:rFonts w:cs="Times New Roman"/>
        </w:rPr>
        <w:t>methodology start date [</w:t>
      </w:r>
      <w:r w:rsidRPr="00A944D0">
        <w:rPr>
          <w:rFonts w:cs="Times New Roman"/>
        </w:rPr>
        <w:t>98.36(b)(6), 98.36(c)(2)(vi)]</w:t>
      </w:r>
    </w:p>
    <w:p w14:paraId="7B27A62B" w14:textId="77777777" w:rsidR="00BC1293" w:rsidRPr="001B41AA" w:rsidRDefault="00BC1293" w:rsidP="00BC1293">
      <w:pPr>
        <w:numPr>
          <w:ilvl w:val="1"/>
          <w:numId w:val="1"/>
        </w:numPr>
        <w:rPr>
          <w:rFonts w:cs="Times New Roman"/>
        </w:rPr>
      </w:pPr>
      <w:r w:rsidRPr="001B41AA">
        <w:rPr>
          <w:rFonts w:cs="Times New Roman"/>
        </w:rPr>
        <w:t xml:space="preserve">The </w:t>
      </w:r>
      <w:r>
        <w:rPr>
          <w:rFonts w:cs="Times New Roman"/>
        </w:rPr>
        <w:t xml:space="preserve">Tier 4 </w:t>
      </w:r>
      <w:r w:rsidRPr="001B41AA">
        <w:rPr>
          <w:rFonts w:cs="Times New Roman"/>
        </w:rPr>
        <w:t>methodology end date [</w:t>
      </w:r>
      <w:r w:rsidRPr="00A944D0">
        <w:rPr>
          <w:rFonts w:cs="Times New Roman"/>
        </w:rPr>
        <w:t>98.36(b)(7), 98.36(c)(2)(vii)]</w:t>
      </w:r>
    </w:p>
    <w:p w14:paraId="3B1EA779" w14:textId="77777777" w:rsidR="00BC1293" w:rsidRPr="007905A1" w:rsidRDefault="00BC1293" w:rsidP="00BC1293">
      <w:pPr>
        <w:numPr>
          <w:ilvl w:val="1"/>
          <w:numId w:val="1"/>
        </w:numPr>
        <w:rPr>
          <w:rFonts w:cs="Times New Roman"/>
        </w:rPr>
      </w:pPr>
      <w:r w:rsidRPr="007905A1">
        <w:rPr>
          <w:rFonts w:cs="Times New Roman"/>
        </w:rPr>
        <w:t>Specify if emissions reported for the CEMS include emissions calculated according to 98.33(a)(4)(viii) for a slipstream that bypassed the CEMS [98.33(a)(4)(viii)]</w:t>
      </w:r>
    </w:p>
    <w:p w14:paraId="220B9D82" w14:textId="77777777" w:rsidR="00BC1293" w:rsidRPr="007905A1" w:rsidRDefault="00BC1293" w:rsidP="00BC1293">
      <w:pPr>
        <w:numPr>
          <w:ilvl w:val="1"/>
          <w:numId w:val="1"/>
        </w:numPr>
        <w:rPr>
          <w:rFonts w:cs="Times New Roman"/>
        </w:rPr>
      </w:pPr>
      <w:r w:rsidRPr="007905A1">
        <w:t xml:space="preserve">Each type of fuel combusted in the group of units during the reporting year </w:t>
      </w:r>
      <w:r w:rsidR="003F3394">
        <w:rPr>
          <w:rFonts w:cs="Times New Roman"/>
        </w:rPr>
        <w:t>[98.36(b)(4), 98.36(c)(2)(iv)]</w:t>
      </w:r>
      <w:r w:rsidR="003F3394" w:rsidRPr="007905A1">
        <w:t xml:space="preserve"> </w:t>
      </w:r>
    </w:p>
    <w:p w14:paraId="32A641D2" w14:textId="77777777" w:rsidR="00BC1293" w:rsidRDefault="00BC1293" w:rsidP="00BC1293">
      <w:pPr>
        <w:rPr>
          <w:rFonts w:cs="Times New Roman"/>
        </w:rPr>
      </w:pPr>
    </w:p>
    <w:p w14:paraId="2F37D49B" w14:textId="77777777" w:rsidR="00BC1293" w:rsidRPr="00E214A2" w:rsidRDefault="00BC1293" w:rsidP="00BC1293">
      <w:pPr>
        <w:pStyle w:val="Table"/>
      </w:pPr>
      <w:r>
        <w:br/>
      </w:r>
      <w:bookmarkStart w:id="986" w:name="_Toc473900376"/>
      <w:r w:rsidRPr="00217823">
        <w:t>Tier 4 CEMS Quarter</w:t>
      </w:r>
      <w:r>
        <w:t xml:space="preserve"> and Additional</w:t>
      </w:r>
      <w:r w:rsidRPr="00217823">
        <w:t xml:space="preserve"> Details</w:t>
      </w:r>
      <w:r>
        <w:rPr>
          <w:sz w:val="22"/>
          <w:szCs w:val="22"/>
        </w:rPr>
        <w:t xml:space="preserve"> </w:t>
      </w:r>
      <w:r w:rsidR="00253426">
        <w:t>Data Element Definitions</w:t>
      </w:r>
      <w:bookmarkEnd w:id="986"/>
    </w:p>
    <w:p w14:paraId="0BE40472" w14:textId="77777777" w:rsidR="00BC1293" w:rsidRDefault="00BC1293" w:rsidP="00BC1293">
      <w:pPr>
        <w:rPr>
          <w:rFonts w:cs="Times New Roman"/>
        </w:rPr>
      </w:pPr>
    </w:p>
    <w:tbl>
      <w:tblPr>
        <w:tblW w:w="9285" w:type="dxa"/>
        <w:tblInd w:w="93" w:type="dxa"/>
        <w:tblLook w:val="04A0" w:firstRow="1" w:lastRow="0" w:firstColumn="1" w:lastColumn="0" w:noHBand="0" w:noVBand="1"/>
      </w:tblPr>
      <w:tblGrid>
        <w:gridCol w:w="4516"/>
        <w:gridCol w:w="4769"/>
      </w:tblGrid>
      <w:tr w:rsidR="00BC1293" w:rsidRPr="00FD2CC9" w14:paraId="106AFF05" w14:textId="77777777" w:rsidTr="0040224A">
        <w:trPr>
          <w:trHeight w:val="440"/>
          <w:tblHeader/>
        </w:trPr>
        <w:tc>
          <w:tcPr>
            <w:tcW w:w="451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58B3D7D" w14:textId="77777777" w:rsidR="00BC1293" w:rsidRPr="00FD2CC9" w:rsidRDefault="00BC1293" w:rsidP="00632412">
            <w:pPr>
              <w:jc w:val="center"/>
              <w:rPr>
                <w:rFonts w:eastAsia="Times New Roman" w:cs="Times New Roman"/>
                <w:b/>
                <w:bCs/>
                <w:color w:val="000000"/>
                <w:sz w:val="20"/>
                <w:szCs w:val="20"/>
              </w:rPr>
            </w:pPr>
            <w:r w:rsidRPr="00FD2CC9">
              <w:rPr>
                <w:rFonts w:eastAsia="Times New Roman" w:cs="Times New Roman"/>
                <w:b/>
                <w:bCs/>
                <w:color w:val="000000"/>
                <w:sz w:val="20"/>
                <w:szCs w:val="20"/>
              </w:rPr>
              <w:t>Data Element Name</w:t>
            </w:r>
          </w:p>
        </w:tc>
        <w:tc>
          <w:tcPr>
            <w:tcW w:w="4769" w:type="dxa"/>
            <w:tcBorders>
              <w:top w:val="single" w:sz="4" w:space="0" w:color="auto"/>
              <w:left w:val="nil"/>
              <w:bottom w:val="single" w:sz="4" w:space="0" w:color="auto"/>
              <w:right w:val="single" w:sz="4" w:space="0" w:color="auto"/>
            </w:tcBorders>
            <w:shd w:val="clear" w:color="000000" w:fill="D9D9D9"/>
            <w:vAlign w:val="center"/>
            <w:hideMark/>
          </w:tcPr>
          <w:p w14:paraId="09C2C778" w14:textId="77777777" w:rsidR="00BC1293" w:rsidRPr="00FD2CC9" w:rsidRDefault="00BC1293" w:rsidP="00632412">
            <w:pPr>
              <w:jc w:val="center"/>
              <w:rPr>
                <w:rFonts w:eastAsia="Times New Roman" w:cs="Times New Roman"/>
                <w:b/>
                <w:bCs/>
                <w:color w:val="000000"/>
                <w:sz w:val="20"/>
                <w:szCs w:val="20"/>
              </w:rPr>
            </w:pPr>
            <w:r w:rsidRPr="00FD2CC9">
              <w:rPr>
                <w:rFonts w:eastAsia="Times New Roman" w:cs="Times New Roman"/>
                <w:b/>
                <w:bCs/>
                <w:color w:val="000000"/>
                <w:sz w:val="20"/>
                <w:szCs w:val="20"/>
              </w:rPr>
              <w:t>Description</w:t>
            </w:r>
          </w:p>
        </w:tc>
      </w:tr>
      <w:tr w:rsidR="00BC1293" w:rsidRPr="00FD2CC9" w14:paraId="0A24DB6A" w14:textId="77777777" w:rsidTr="0043326B">
        <w:trPr>
          <w:trHeight w:val="575"/>
        </w:trPr>
        <w:tc>
          <w:tcPr>
            <w:tcW w:w="4516"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73C60DAC" w14:textId="77777777" w:rsidR="00BC1293" w:rsidRPr="00FD2CC9" w:rsidRDefault="00BC1293" w:rsidP="00632412">
            <w:pPr>
              <w:rPr>
                <w:rFonts w:eastAsia="Times New Roman" w:cs="Times New Roman"/>
                <w:b/>
                <w:color w:val="000000"/>
                <w:sz w:val="20"/>
                <w:szCs w:val="20"/>
              </w:rPr>
            </w:pPr>
            <w:r w:rsidRPr="00FD2CC9">
              <w:rPr>
                <w:rFonts w:eastAsia="Times New Roman" w:cs="Times New Roman"/>
                <w:b/>
                <w:color w:val="000000"/>
                <w:sz w:val="20"/>
                <w:szCs w:val="20"/>
              </w:rPr>
              <w:t>Tier4QuarterDetails</w:t>
            </w:r>
          </w:p>
        </w:tc>
        <w:tc>
          <w:tcPr>
            <w:tcW w:w="4769" w:type="dxa"/>
            <w:tcBorders>
              <w:top w:val="single" w:sz="4" w:space="0" w:color="auto"/>
              <w:left w:val="nil"/>
              <w:bottom w:val="single" w:sz="4" w:space="0" w:color="auto"/>
              <w:right w:val="single" w:sz="4" w:space="0" w:color="auto"/>
            </w:tcBorders>
            <w:shd w:val="clear" w:color="000000" w:fill="C5D9F1"/>
            <w:vAlign w:val="center"/>
            <w:hideMark/>
          </w:tcPr>
          <w:p w14:paraId="10077BCB" w14:textId="77777777" w:rsidR="00BC1293" w:rsidRPr="00FD2CC9" w:rsidRDefault="00BC1293" w:rsidP="00632412">
            <w:pPr>
              <w:rPr>
                <w:rFonts w:eastAsia="Times New Roman" w:cs="Times New Roman"/>
                <w:color w:val="000000"/>
                <w:sz w:val="20"/>
                <w:szCs w:val="20"/>
              </w:rPr>
            </w:pPr>
            <w:r w:rsidRPr="00A85C0C">
              <w:rPr>
                <w:b/>
                <w:sz w:val="20"/>
                <w:szCs w:val="20"/>
              </w:rPr>
              <w:t>Parent Element</w:t>
            </w:r>
          </w:p>
        </w:tc>
      </w:tr>
      <w:tr w:rsidR="00BC1293" w:rsidRPr="00FD2CC9" w14:paraId="13DDEEC0" w14:textId="77777777" w:rsidTr="0040224A">
        <w:trPr>
          <w:trHeight w:val="1376"/>
        </w:trPr>
        <w:tc>
          <w:tcPr>
            <w:tcW w:w="4516" w:type="dxa"/>
            <w:tcBorders>
              <w:top w:val="single" w:sz="4" w:space="0" w:color="auto"/>
              <w:left w:val="single" w:sz="4" w:space="0" w:color="auto"/>
              <w:bottom w:val="single" w:sz="4" w:space="0" w:color="auto"/>
              <w:right w:val="single" w:sz="4" w:space="0" w:color="auto"/>
            </w:tcBorders>
            <w:shd w:val="clear" w:color="auto" w:fill="ECF2FA"/>
            <w:vAlign w:val="center"/>
            <w:hideMark/>
          </w:tcPr>
          <w:p w14:paraId="43021B9E" w14:textId="77777777" w:rsidR="00BC1293" w:rsidRPr="00FD2CC9" w:rsidRDefault="00BC1293" w:rsidP="00632412">
            <w:pPr>
              <w:rPr>
                <w:rFonts w:eastAsia="Times New Roman" w:cs="Times New Roman"/>
                <w:color w:val="000000"/>
                <w:sz w:val="20"/>
                <w:szCs w:val="20"/>
              </w:rPr>
            </w:pPr>
            <w:r w:rsidRPr="00FD2CC9">
              <w:rPr>
                <w:rFonts w:eastAsia="Times New Roman" w:cs="Times New Roman"/>
                <w:color w:val="000000"/>
                <w:sz w:val="20"/>
                <w:szCs w:val="20"/>
              </w:rPr>
              <w:t>QuarterName</w:t>
            </w:r>
          </w:p>
        </w:tc>
        <w:tc>
          <w:tcPr>
            <w:tcW w:w="4769" w:type="dxa"/>
            <w:tcBorders>
              <w:top w:val="single" w:sz="4" w:space="0" w:color="auto"/>
              <w:left w:val="nil"/>
              <w:bottom w:val="single" w:sz="4" w:space="0" w:color="auto"/>
              <w:right w:val="single" w:sz="4" w:space="0" w:color="auto"/>
            </w:tcBorders>
            <w:shd w:val="clear" w:color="auto" w:fill="ECF2FA"/>
            <w:vAlign w:val="center"/>
            <w:hideMark/>
          </w:tcPr>
          <w:p w14:paraId="42EA5962" w14:textId="77777777" w:rsidR="00BC1293" w:rsidRPr="00FD2CC9" w:rsidRDefault="00BC1293" w:rsidP="00632412">
            <w:pPr>
              <w:rPr>
                <w:rFonts w:eastAsia="Times New Roman" w:cs="Times New Roman"/>
                <w:color w:val="000000"/>
                <w:sz w:val="20"/>
                <w:szCs w:val="20"/>
              </w:rPr>
            </w:pPr>
            <w:r w:rsidRPr="00FD2CC9">
              <w:rPr>
                <w:rFonts w:eastAsia="Times New Roman" w:cs="Times New Roman"/>
                <w:color w:val="000000"/>
                <w:sz w:val="20"/>
                <w:szCs w:val="20"/>
              </w:rPr>
              <w:t xml:space="preserve">The name of the quarter.  </w:t>
            </w:r>
            <w:r>
              <w:rPr>
                <w:rFonts w:eastAsia="Times New Roman" w:cs="Times New Roman"/>
                <w:color w:val="000000"/>
                <w:sz w:val="20"/>
                <w:szCs w:val="20"/>
              </w:rPr>
              <w:t xml:space="preserve">Below is the </w:t>
            </w:r>
            <w:r w:rsidRPr="00FD2CC9">
              <w:rPr>
                <w:rFonts w:eastAsia="Times New Roman" w:cs="Times New Roman"/>
                <w:color w:val="000000"/>
                <w:sz w:val="20"/>
                <w:szCs w:val="20"/>
              </w:rPr>
              <w:t>list of allowable values</w:t>
            </w:r>
            <w:r>
              <w:rPr>
                <w:rFonts w:eastAsia="Times New Roman" w:cs="Times New Roman"/>
                <w:color w:val="000000"/>
                <w:sz w:val="20"/>
                <w:szCs w:val="20"/>
              </w:rPr>
              <w:t>.</w:t>
            </w:r>
          </w:p>
          <w:p w14:paraId="3373EE67" w14:textId="77777777" w:rsidR="00BC1293" w:rsidRPr="00FD2CC9" w:rsidRDefault="00BC1293" w:rsidP="00632412">
            <w:pPr>
              <w:rPr>
                <w:rFonts w:eastAsia="Times New Roman" w:cs="Times New Roman"/>
                <w:color w:val="000000"/>
                <w:sz w:val="20"/>
                <w:szCs w:val="20"/>
              </w:rPr>
            </w:pPr>
          </w:p>
          <w:tbl>
            <w:tblPr>
              <w:tblW w:w="0" w:type="auto"/>
              <w:tblLook w:val="0000" w:firstRow="0" w:lastRow="0" w:firstColumn="0" w:lastColumn="0" w:noHBand="0" w:noVBand="0"/>
            </w:tblPr>
            <w:tblGrid>
              <w:gridCol w:w="1341"/>
            </w:tblGrid>
            <w:tr w:rsidR="00BC1293" w:rsidRPr="00BC62AD" w14:paraId="32ECBB4F" w14:textId="77777777" w:rsidTr="00632412">
              <w:tc>
                <w:tcPr>
                  <w:tcW w:w="0" w:type="auto"/>
                </w:tcPr>
                <w:p w14:paraId="018DAB2E" w14:textId="77777777" w:rsidR="00BC1293" w:rsidRPr="00012E47" w:rsidRDefault="00BC1293" w:rsidP="00632412">
                  <w:pPr>
                    <w:widowControl w:val="0"/>
                    <w:autoSpaceDE w:val="0"/>
                    <w:autoSpaceDN w:val="0"/>
                    <w:adjustRightInd w:val="0"/>
                    <w:rPr>
                      <w:rFonts w:cs="Times New Roman"/>
                      <w:sz w:val="18"/>
                      <w:szCs w:val="18"/>
                    </w:rPr>
                  </w:pPr>
                  <w:r w:rsidRPr="00012E47">
                    <w:rPr>
                      <w:rFonts w:cs="Times New Roman"/>
                      <w:color w:val="000000"/>
                      <w:sz w:val="18"/>
                      <w:szCs w:val="18"/>
                    </w:rPr>
                    <w:t xml:space="preserve">First Quarter </w:t>
                  </w:r>
                </w:p>
              </w:tc>
            </w:tr>
            <w:tr w:rsidR="00BC1293" w:rsidRPr="00BC62AD" w14:paraId="62DF9D0C" w14:textId="77777777" w:rsidTr="00632412">
              <w:tc>
                <w:tcPr>
                  <w:tcW w:w="0" w:type="auto"/>
                </w:tcPr>
                <w:p w14:paraId="3EDA96FF" w14:textId="77777777" w:rsidR="00BC1293" w:rsidRPr="00012E47" w:rsidRDefault="00BC1293" w:rsidP="00632412">
                  <w:pPr>
                    <w:widowControl w:val="0"/>
                    <w:autoSpaceDE w:val="0"/>
                    <w:autoSpaceDN w:val="0"/>
                    <w:adjustRightInd w:val="0"/>
                    <w:rPr>
                      <w:rFonts w:cs="Times New Roman"/>
                      <w:sz w:val="18"/>
                      <w:szCs w:val="18"/>
                    </w:rPr>
                  </w:pPr>
                  <w:r w:rsidRPr="00012E47">
                    <w:rPr>
                      <w:rFonts w:cs="Times New Roman"/>
                      <w:color w:val="000000"/>
                      <w:sz w:val="18"/>
                      <w:szCs w:val="18"/>
                    </w:rPr>
                    <w:t xml:space="preserve">Second Quarter </w:t>
                  </w:r>
                </w:p>
              </w:tc>
            </w:tr>
            <w:tr w:rsidR="00BC1293" w:rsidRPr="00BC62AD" w14:paraId="7B0F8075" w14:textId="77777777" w:rsidTr="00632412">
              <w:tc>
                <w:tcPr>
                  <w:tcW w:w="0" w:type="auto"/>
                </w:tcPr>
                <w:p w14:paraId="3798C6CD" w14:textId="77777777" w:rsidR="00BC1293" w:rsidRPr="00012E47" w:rsidRDefault="00BC1293" w:rsidP="00632412">
                  <w:pPr>
                    <w:widowControl w:val="0"/>
                    <w:autoSpaceDE w:val="0"/>
                    <w:autoSpaceDN w:val="0"/>
                    <w:adjustRightInd w:val="0"/>
                    <w:rPr>
                      <w:rFonts w:cs="Times New Roman"/>
                      <w:sz w:val="18"/>
                      <w:szCs w:val="18"/>
                    </w:rPr>
                  </w:pPr>
                  <w:r w:rsidRPr="00012E47">
                    <w:rPr>
                      <w:rFonts w:cs="Times New Roman"/>
                      <w:color w:val="000000"/>
                      <w:sz w:val="18"/>
                      <w:szCs w:val="18"/>
                    </w:rPr>
                    <w:t xml:space="preserve">Third Quarter </w:t>
                  </w:r>
                </w:p>
              </w:tc>
            </w:tr>
            <w:tr w:rsidR="00BC1293" w:rsidRPr="00BC62AD" w14:paraId="0EF82F79" w14:textId="77777777" w:rsidTr="00632412">
              <w:tc>
                <w:tcPr>
                  <w:tcW w:w="0" w:type="auto"/>
                </w:tcPr>
                <w:p w14:paraId="1CC00E7A" w14:textId="77777777" w:rsidR="00BC1293" w:rsidRPr="00012E47" w:rsidRDefault="00BC1293" w:rsidP="00632412">
                  <w:pPr>
                    <w:widowControl w:val="0"/>
                    <w:autoSpaceDE w:val="0"/>
                    <w:autoSpaceDN w:val="0"/>
                    <w:adjustRightInd w:val="0"/>
                    <w:rPr>
                      <w:rFonts w:cs="Times New Roman"/>
                      <w:sz w:val="18"/>
                      <w:szCs w:val="18"/>
                    </w:rPr>
                  </w:pPr>
                  <w:r w:rsidRPr="00012E47">
                    <w:rPr>
                      <w:rFonts w:cs="Times New Roman"/>
                      <w:color w:val="000000"/>
                      <w:sz w:val="18"/>
                      <w:szCs w:val="18"/>
                    </w:rPr>
                    <w:t xml:space="preserve">Fourth Quarter </w:t>
                  </w:r>
                </w:p>
              </w:tc>
            </w:tr>
          </w:tbl>
          <w:p w14:paraId="6241DD91" w14:textId="77777777" w:rsidR="00BC1293" w:rsidRPr="00FD2CC9" w:rsidRDefault="00BC1293" w:rsidP="00632412">
            <w:pPr>
              <w:rPr>
                <w:rFonts w:eastAsia="Times New Roman" w:cs="Times New Roman"/>
                <w:color w:val="000000"/>
                <w:sz w:val="20"/>
                <w:szCs w:val="20"/>
              </w:rPr>
            </w:pPr>
          </w:p>
        </w:tc>
      </w:tr>
      <w:tr w:rsidR="00BC1293" w:rsidRPr="00FD2CC9" w14:paraId="48EDBDD0" w14:textId="77777777" w:rsidTr="0040224A">
        <w:trPr>
          <w:trHeight w:val="1745"/>
        </w:trPr>
        <w:tc>
          <w:tcPr>
            <w:tcW w:w="4516" w:type="dxa"/>
            <w:tcBorders>
              <w:top w:val="single" w:sz="4" w:space="0" w:color="auto"/>
              <w:left w:val="single" w:sz="4" w:space="0" w:color="auto"/>
              <w:bottom w:val="single" w:sz="4" w:space="0" w:color="auto"/>
              <w:right w:val="single" w:sz="4" w:space="0" w:color="auto"/>
            </w:tcBorders>
            <w:shd w:val="clear" w:color="auto" w:fill="ECF2FA"/>
            <w:vAlign w:val="center"/>
            <w:hideMark/>
          </w:tcPr>
          <w:p w14:paraId="441D04E1" w14:textId="77777777" w:rsidR="00BC1293" w:rsidRPr="00FD2CC9" w:rsidRDefault="00BC1293" w:rsidP="00632412">
            <w:pPr>
              <w:rPr>
                <w:rFonts w:eastAsia="Times New Roman" w:cs="Times New Roman"/>
                <w:color w:val="000000"/>
                <w:sz w:val="20"/>
                <w:szCs w:val="20"/>
              </w:rPr>
            </w:pPr>
            <w:r w:rsidRPr="00FD2CC9">
              <w:rPr>
                <w:rFonts w:eastAsia="Times New Roman" w:cs="Times New Roman"/>
                <w:color w:val="000000"/>
                <w:sz w:val="20"/>
                <w:szCs w:val="20"/>
              </w:rPr>
              <w:t>CumulativeCO2MassEmissions</w:t>
            </w:r>
          </w:p>
        </w:tc>
        <w:tc>
          <w:tcPr>
            <w:tcW w:w="4769" w:type="dxa"/>
            <w:tcBorders>
              <w:top w:val="single" w:sz="4" w:space="0" w:color="auto"/>
              <w:left w:val="nil"/>
              <w:bottom w:val="single" w:sz="4" w:space="0" w:color="auto"/>
              <w:right w:val="single" w:sz="4" w:space="0" w:color="auto"/>
            </w:tcBorders>
            <w:shd w:val="clear" w:color="auto" w:fill="ECF2FA"/>
            <w:vAlign w:val="center"/>
            <w:hideMark/>
          </w:tcPr>
          <w:p w14:paraId="2851105E" w14:textId="77777777" w:rsidR="00BC1293" w:rsidRPr="00FD2CC9" w:rsidRDefault="00BC1293" w:rsidP="00632412">
            <w:pPr>
              <w:rPr>
                <w:rFonts w:eastAsia="Times New Roman" w:cs="Times New Roman"/>
                <w:color w:val="000000"/>
                <w:sz w:val="20"/>
                <w:szCs w:val="20"/>
              </w:rPr>
            </w:pPr>
            <w:r w:rsidRPr="00FD2CC9">
              <w:rPr>
                <w:rFonts w:eastAsia="Times New Roman" w:cs="Times New Roman"/>
                <w:color w:val="000000"/>
                <w:sz w:val="20"/>
                <w:szCs w:val="20"/>
              </w:rPr>
              <w:t>The cumulative</w:t>
            </w:r>
            <w:r w:rsidRPr="002749AF">
              <w:rPr>
                <w:rFonts w:eastAsia="Times New Roman" w:cs="Times New Roman"/>
                <w:color w:val="000000"/>
                <w:sz w:val="20"/>
                <w:szCs w:val="20"/>
              </w:rPr>
              <w:t xml:space="preserve"> </w:t>
            </w:r>
            <w:r w:rsidRPr="002749AF">
              <w:rPr>
                <w:rFonts w:cs="Arial"/>
                <w:sz w:val="20"/>
                <w:szCs w:val="20"/>
              </w:rPr>
              <w:t>CO</w:t>
            </w:r>
            <w:r w:rsidRPr="002749AF">
              <w:rPr>
                <w:rFonts w:cs="Arial"/>
                <w:sz w:val="20"/>
                <w:szCs w:val="20"/>
                <w:vertAlign w:val="subscript"/>
              </w:rPr>
              <w:t>2</w:t>
            </w:r>
            <w:r w:rsidRPr="002749AF">
              <w:rPr>
                <w:rFonts w:eastAsia="Times New Roman" w:cs="Times New Roman"/>
                <w:color w:val="000000"/>
                <w:sz w:val="20"/>
                <w:szCs w:val="20"/>
              </w:rPr>
              <w:t xml:space="preserve"> </w:t>
            </w:r>
            <w:r w:rsidRPr="00FD2CC9">
              <w:rPr>
                <w:rFonts w:eastAsia="Times New Roman" w:cs="Times New Roman"/>
                <w:color w:val="000000"/>
                <w:sz w:val="20"/>
                <w:szCs w:val="20"/>
              </w:rPr>
              <w:t>mass emissions for the specified CEMS monitoring location for the specified quarter of the reporting year</w:t>
            </w:r>
            <w:r w:rsidRPr="00FD2CC9">
              <w:rPr>
                <w:rFonts w:eastAsia="Times New Roman" w:cs="Times New Roman"/>
                <w:sz w:val="20"/>
                <w:szCs w:val="20"/>
              </w:rPr>
              <w:t xml:space="preserve">.  </w:t>
            </w:r>
            <w:r w:rsidR="00AF445D" w:rsidRPr="009F41E2">
              <w:rPr>
                <w:rFonts w:eastAsia="Times New Roman" w:cs="Times New Roman"/>
                <w:color w:val="000000"/>
                <w:sz w:val="20"/>
                <w:szCs w:val="20"/>
              </w:rPr>
              <w:t xml:space="preserve">[98.36(e)(2)(vi)(B)]  </w:t>
            </w:r>
            <w:r w:rsidR="006049DD">
              <w:rPr>
                <w:sz w:val="20"/>
                <w:szCs w:val="20"/>
              </w:rPr>
              <w:t xml:space="preserve">Report the value in the child data element </w:t>
            </w:r>
            <w:r w:rsidR="006049DD">
              <w:rPr>
                <w:b/>
                <w:sz w:val="20"/>
                <w:szCs w:val="20"/>
              </w:rPr>
              <w:t>CalculatedValue</w:t>
            </w:r>
            <w:r w:rsidR="006049DD" w:rsidRPr="00A840CA">
              <w:rPr>
                <w:sz w:val="20"/>
                <w:szCs w:val="20"/>
              </w:rPr>
              <w:t>.</w:t>
            </w:r>
            <w:r w:rsidR="006049DD">
              <w:rPr>
                <w:sz w:val="20"/>
                <w:szCs w:val="20"/>
              </w:rPr>
              <w:t xml:space="preserve">  Set the units of measure to “Metric Tons” in the attribute</w:t>
            </w:r>
            <w:r w:rsidR="006049DD">
              <w:rPr>
                <w:i/>
                <w:sz w:val="20"/>
                <w:szCs w:val="20"/>
              </w:rPr>
              <w:t xml:space="preserve"> </w:t>
            </w:r>
            <w:r w:rsidR="006049DD">
              <w:rPr>
                <w:b/>
                <w:sz w:val="20"/>
                <w:szCs w:val="20"/>
              </w:rPr>
              <w:t>massUOM</w:t>
            </w:r>
            <w:r w:rsidR="006049DD">
              <w:rPr>
                <w:sz w:val="20"/>
                <w:szCs w:val="20"/>
              </w:rPr>
              <w:t>.</w:t>
            </w:r>
          </w:p>
        </w:tc>
      </w:tr>
      <w:tr w:rsidR="00BC1293" w:rsidRPr="00FD2CC9" w14:paraId="3AB18DA9" w14:textId="77777777" w:rsidTr="0040224A">
        <w:trPr>
          <w:trHeight w:val="1070"/>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6397C255" w14:textId="77777777" w:rsidR="00BC1293" w:rsidRPr="00FD2CC9" w:rsidRDefault="00BC1293" w:rsidP="00632412">
            <w:pPr>
              <w:rPr>
                <w:rFonts w:eastAsia="Times New Roman" w:cs="Times New Roman"/>
                <w:color w:val="000000"/>
                <w:sz w:val="20"/>
                <w:szCs w:val="20"/>
              </w:rPr>
            </w:pPr>
            <w:r w:rsidRPr="00FD2CC9">
              <w:rPr>
                <w:rFonts w:eastAsia="Times New Roman" w:cs="Times New Roman"/>
                <w:color w:val="000000"/>
                <w:sz w:val="20"/>
                <w:szCs w:val="20"/>
              </w:rPr>
              <w:t>TotalSourceOperatingHours</w:t>
            </w:r>
          </w:p>
        </w:tc>
        <w:tc>
          <w:tcPr>
            <w:tcW w:w="4769" w:type="dxa"/>
            <w:tcBorders>
              <w:top w:val="nil"/>
              <w:left w:val="nil"/>
              <w:bottom w:val="single" w:sz="4" w:space="0" w:color="auto"/>
              <w:right w:val="single" w:sz="4" w:space="0" w:color="auto"/>
            </w:tcBorders>
            <w:shd w:val="clear" w:color="auto" w:fill="auto"/>
            <w:vAlign w:val="center"/>
            <w:hideMark/>
          </w:tcPr>
          <w:p w14:paraId="500714B0" w14:textId="77777777" w:rsidR="00BC1293" w:rsidRPr="00FD2CC9" w:rsidRDefault="00BC1293" w:rsidP="00632412">
            <w:pPr>
              <w:rPr>
                <w:rFonts w:eastAsia="Times New Roman" w:cs="Times New Roman"/>
                <w:color w:val="000000"/>
                <w:sz w:val="20"/>
                <w:szCs w:val="20"/>
              </w:rPr>
            </w:pPr>
            <w:r w:rsidRPr="00FD2CC9">
              <w:rPr>
                <w:rFonts w:eastAsia="Times New Roman" w:cs="Times New Roman"/>
                <w:color w:val="000000"/>
                <w:sz w:val="20"/>
                <w:szCs w:val="20"/>
              </w:rPr>
              <w:t>The total number of source operating hours in the reporting year for the specified CEMS monitoring location.</w:t>
            </w:r>
            <w:r w:rsidR="000F0F90">
              <w:rPr>
                <w:rFonts w:eastAsia="Times New Roman" w:cs="Times New Roman"/>
                <w:color w:val="000000"/>
                <w:sz w:val="20"/>
                <w:szCs w:val="20"/>
              </w:rPr>
              <w:t xml:space="preserve"> </w:t>
            </w:r>
            <w:r w:rsidR="00AF445D">
              <w:rPr>
                <w:rFonts w:eastAsia="Times New Roman" w:cs="Times New Roman"/>
                <w:color w:val="000000"/>
                <w:sz w:val="20"/>
                <w:szCs w:val="20"/>
              </w:rPr>
              <w:t xml:space="preserve"> </w:t>
            </w:r>
            <w:r w:rsidR="000F0F90" w:rsidRPr="00F80302">
              <w:rPr>
                <w:rFonts w:eastAsia="Times New Roman" w:cs="Times New Roman"/>
                <w:color w:val="000000"/>
                <w:sz w:val="20"/>
                <w:szCs w:val="20"/>
              </w:rPr>
              <w:t>[98.36(e)(2)(vi)(A)]</w:t>
            </w:r>
          </w:p>
        </w:tc>
      </w:tr>
      <w:tr w:rsidR="00BC1293" w:rsidRPr="00FD2CC9" w14:paraId="601F9379" w14:textId="77777777" w:rsidTr="0043326B">
        <w:trPr>
          <w:trHeight w:val="575"/>
        </w:trPr>
        <w:tc>
          <w:tcPr>
            <w:tcW w:w="4516"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4894718C" w14:textId="77777777" w:rsidR="00BC1293" w:rsidRPr="00FD2CC9" w:rsidRDefault="00BC1293" w:rsidP="00632412">
            <w:pPr>
              <w:rPr>
                <w:rFonts w:eastAsia="Times New Roman" w:cs="Times New Roman"/>
                <w:b/>
                <w:color w:val="000000"/>
                <w:sz w:val="20"/>
                <w:szCs w:val="20"/>
              </w:rPr>
            </w:pPr>
            <w:r w:rsidRPr="00FD2CC9">
              <w:rPr>
                <w:rFonts w:eastAsia="Times New Roman" w:cs="Times New Roman"/>
                <w:b/>
                <w:color w:val="000000"/>
                <w:sz w:val="20"/>
                <w:szCs w:val="20"/>
              </w:rPr>
              <w:t>OperatingHoursDetails</w:t>
            </w:r>
          </w:p>
        </w:tc>
        <w:tc>
          <w:tcPr>
            <w:tcW w:w="4769" w:type="dxa"/>
            <w:tcBorders>
              <w:top w:val="single" w:sz="4" w:space="0" w:color="auto"/>
              <w:left w:val="nil"/>
              <w:bottom w:val="single" w:sz="4" w:space="0" w:color="auto"/>
              <w:right w:val="single" w:sz="4" w:space="0" w:color="auto"/>
            </w:tcBorders>
            <w:shd w:val="clear" w:color="000000" w:fill="C5D9F1"/>
            <w:vAlign w:val="center"/>
            <w:hideMark/>
          </w:tcPr>
          <w:p w14:paraId="01D4E9F2" w14:textId="77777777" w:rsidR="00BC1293" w:rsidRPr="00FD2CC9" w:rsidRDefault="00BC1293" w:rsidP="00632412">
            <w:pPr>
              <w:rPr>
                <w:rFonts w:eastAsia="Times New Roman" w:cs="Times New Roman"/>
                <w:color w:val="000000"/>
                <w:sz w:val="20"/>
                <w:szCs w:val="20"/>
              </w:rPr>
            </w:pPr>
            <w:r w:rsidRPr="00A85C0C">
              <w:rPr>
                <w:b/>
                <w:sz w:val="20"/>
                <w:szCs w:val="20"/>
              </w:rPr>
              <w:t>Parent Element</w:t>
            </w:r>
          </w:p>
        </w:tc>
      </w:tr>
      <w:tr w:rsidR="00BC1293" w:rsidRPr="00FD2CC9" w14:paraId="7A5E99B8" w14:textId="77777777" w:rsidTr="0040224A">
        <w:trPr>
          <w:trHeight w:val="1178"/>
        </w:trPr>
        <w:tc>
          <w:tcPr>
            <w:tcW w:w="4516" w:type="dxa"/>
            <w:tcBorders>
              <w:top w:val="single" w:sz="4" w:space="0" w:color="auto"/>
              <w:left w:val="single" w:sz="4" w:space="0" w:color="auto"/>
              <w:bottom w:val="single" w:sz="4" w:space="0" w:color="auto"/>
              <w:right w:val="single" w:sz="4" w:space="0" w:color="auto"/>
            </w:tcBorders>
            <w:shd w:val="clear" w:color="auto" w:fill="ECF2FA"/>
            <w:vAlign w:val="center"/>
            <w:hideMark/>
          </w:tcPr>
          <w:p w14:paraId="36696965" w14:textId="77777777" w:rsidR="00BC1293" w:rsidRPr="00FD2CC9" w:rsidRDefault="00BC1293" w:rsidP="00632412">
            <w:pPr>
              <w:rPr>
                <w:rFonts w:eastAsia="Times New Roman" w:cs="Times New Roman"/>
                <w:color w:val="000000"/>
                <w:sz w:val="20"/>
                <w:szCs w:val="20"/>
              </w:rPr>
            </w:pPr>
            <w:r w:rsidRPr="00FD2CC9">
              <w:rPr>
                <w:rFonts w:eastAsia="Times New Roman" w:cs="Times New Roman"/>
                <w:color w:val="000000"/>
                <w:sz w:val="20"/>
                <w:szCs w:val="20"/>
              </w:rPr>
              <w:t>OperatingHoursCO2ConcentrationSubstituted</w:t>
            </w:r>
          </w:p>
        </w:tc>
        <w:tc>
          <w:tcPr>
            <w:tcW w:w="4769" w:type="dxa"/>
            <w:tcBorders>
              <w:top w:val="single" w:sz="4" w:space="0" w:color="auto"/>
              <w:left w:val="nil"/>
              <w:bottom w:val="single" w:sz="4" w:space="0" w:color="auto"/>
              <w:right w:val="single" w:sz="4" w:space="0" w:color="auto"/>
            </w:tcBorders>
            <w:shd w:val="clear" w:color="auto" w:fill="ECF2FA"/>
            <w:vAlign w:val="center"/>
            <w:hideMark/>
          </w:tcPr>
          <w:p w14:paraId="04FD0968" w14:textId="77777777" w:rsidR="00BC1293" w:rsidRPr="00FD2CC9" w:rsidRDefault="00BC1293" w:rsidP="00AF445D">
            <w:pPr>
              <w:rPr>
                <w:rFonts w:eastAsia="Times New Roman" w:cs="Times New Roman"/>
                <w:color w:val="000000"/>
                <w:sz w:val="20"/>
                <w:szCs w:val="20"/>
              </w:rPr>
            </w:pPr>
            <w:r w:rsidRPr="00FD2CC9">
              <w:rPr>
                <w:rFonts w:eastAsia="Times New Roman" w:cs="Times New Roman"/>
                <w:color w:val="000000"/>
                <w:sz w:val="20"/>
                <w:szCs w:val="20"/>
              </w:rPr>
              <w:t>The total operating hours in which a substitute data value was used in the emissions calculations for the</w:t>
            </w:r>
            <w:r w:rsidRPr="002749AF">
              <w:rPr>
                <w:rFonts w:eastAsia="Times New Roman" w:cs="Times New Roman"/>
                <w:color w:val="000000"/>
                <w:sz w:val="20"/>
                <w:szCs w:val="20"/>
              </w:rPr>
              <w:t xml:space="preserve"> </w:t>
            </w:r>
            <w:r w:rsidRPr="002749AF">
              <w:rPr>
                <w:rFonts w:cs="Arial"/>
                <w:sz w:val="20"/>
                <w:szCs w:val="20"/>
              </w:rPr>
              <w:t>CO</w:t>
            </w:r>
            <w:r w:rsidRPr="002749AF">
              <w:rPr>
                <w:rFonts w:cs="Arial"/>
                <w:sz w:val="20"/>
                <w:szCs w:val="20"/>
                <w:vertAlign w:val="subscript"/>
              </w:rPr>
              <w:t>2</w:t>
            </w:r>
            <w:r w:rsidRPr="002749AF">
              <w:rPr>
                <w:rFonts w:eastAsia="Times New Roman" w:cs="Times New Roman"/>
                <w:color w:val="000000"/>
                <w:sz w:val="20"/>
                <w:szCs w:val="20"/>
              </w:rPr>
              <w:t xml:space="preserve"> </w:t>
            </w:r>
            <w:r w:rsidRPr="00FD2CC9">
              <w:rPr>
                <w:rFonts w:eastAsia="Times New Roman" w:cs="Times New Roman"/>
                <w:color w:val="000000"/>
                <w:sz w:val="20"/>
                <w:szCs w:val="20"/>
              </w:rPr>
              <w:t>concentration parameter at the specified CEMS monitoring location.</w:t>
            </w:r>
            <w:r w:rsidR="000F0F90">
              <w:rPr>
                <w:rFonts w:eastAsia="Times New Roman" w:cs="Times New Roman"/>
                <w:color w:val="000000"/>
                <w:sz w:val="20"/>
                <w:szCs w:val="20"/>
              </w:rPr>
              <w:t xml:space="preserve"> </w:t>
            </w:r>
            <w:r w:rsidR="00AF445D">
              <w:rPr>
                <w:rFonts w:eastAsia="Times New Roman" w:cs="Times New Roman"/>
                <w:color w:val="000000"/>
                <w:sz w:val="20"/>
                <w:szCs w:val="20"/>
              </w:rPr>
              <w:t xml:space="preserve"> </w:t>
            </w:r>
            <w:r w:rsidR="000F0F90" w:rsidRPr="00F80302">
              <w:rPr>
                <w:rFonts w:eastAsia="Times New Roman" w:cs="Times New Roman"/>
                <w:color w:val="000000"/>
                <w:sz w:val="20"/>
                <w:szCs w:val="20"/>
              </w:rPr>
              <w:t>[98.36(e)(2)(vi)(C)</w:t>
            </w:r>
            <w:r w:rsidR="00AF445D">
              <w:rPr>
                <w:rFonts w:eastAsia="Times New Roman" w:cs="Times New Roman"/>
                <w:color w:val="000000"/>
                <w:sz w:val="20"/>
                <w:szCs w:val="20"/>
              </w:rPr>
              <w:t>,</w:t>
            </w:r>
            <w:r w:rsidR="000F0F90" w:rsidRPr="00F80302">
              <w:rPr>
                <w:rFonts w:eastAsia="Times New Roman" w:cs="Times New Roman"/>
                <w:color w:val="000000"/>
                <w:sz w:val="20"/>
                <w:szCs w:val="20"/>
              </w:rPr>
              <w:t xml:space="preserve"> 98.3(c)(8)]</w:t>
            </w:r>
          </w:p>
        </w:tc>
      </w:tr>
      <w:tr w:rsidR="00BC1293" w:rsidRPr="00FD2CC9" w14:paraId="6A2E61C8" w14:textId="77777777" w:rsidTr="0040224A">
        <w:trPr>
          <w:trHeight w:val="1250"/>
        </w:trPr>
        <w:tc>
          <w:tcPr>
            <w:tcW w:w="4516" w:type="dxa"/>
            <w:tcBorders>
              <w:top w:val="single" w:sz="4" w:space="0" w:color="auto"/>
              <w:left w:val="single" w:sz="4" w:space="0" w:color="auto"/>
              <w:bottom w:val="single" w:sz="4" w:space="0" w:color="auto"/>
              <w:right w:val="single" w:sz="4" w:space="0" w:color="auto"/>
            </w:tcBorders>
            <w:shd w:val="clear" w:color="auto" w:fill="ECF2FA"/>
            <w:vAlign w:val="center"/>
            <w:hideMark/>
          </w:tcPr>
          <w:p w14:paraId="1A3C17DD" w14:textId="77777777" w:rsidR="00BC1293" w:rsidRPr="00FD2CC9" w:rsidRDefault="00BC1293" w:rsidP="00632412">
            <w:pPr>
              <w:rPr>
                <w:rFonts w:eastAsia="Times New Roman" w:cs="Times New Roman"/>
                <w:color w:val="000000"/>
                <w:sz w:val="20"/>
                <w:szCs w:val="20"/>
              </w:rPr>
            </w:pPr>
            <w:r w:rsidRPr="00FD2CC9">
              <w:rPr>
                <w:rFonts w:eastAsia="Times New Roman" w:cs="Times New Roman"/>
                <w:color w:val="000000"/>
                <w:sz w:val="20"/>
                <w:szCs w:val="20"/>
              </w:rPr>
              <w:lastRenderedPageBreak/>
              <w:t>OperatingHoursStackGasFlowRateSubstituted</w:t>
            </w:r>
          </w:p>
        </w:tc>
        <w:tc>
          <w:tcPr>
            <w:tcW w:w="4769" w:type="dxa"/>
            <w:tcBorders>
              <w:top w:val="single" w:sz="4" w:space="0" w:color="auto"/>
              <w:left w:val="nil"/>
              <w:bottom w:val="single" w:sz="4" w:space="0" w:color="auto"/>
              <w:right w:val="single" w:sz="4" w:space="0" w:color="auto"/>
            </w:tcBorders>
            <w:shd w:val="clear" w:color="auto" w:fill="ECF2FA"/>
            <w:vAlign w:val="center"/>
            <w:hideMark/>
          </w:tcPr>
          <w:p w14:paraId="0E6C420B" w14:textId="77777777" w:rsidR="00BC1293" w:rsidRPr="00FD2CC9" w:rsidRDefault="00BC1293" w:rsidP="00AF445D">
            <w:pPr>
              <w:rPr>
                <w:rFonts w:eastAsia="Times New Roman" w:cs="Times New Roman"/>
                <w:color w:val="000000"/>
                <w:sz w:val="20"/>
                <w:szCs w:val="20"/>
              </w:rPr>
            </w:pPr>
            <w:r w:rsidRPr="00FD2CC9">
              <w:rPr>
                <w:rFonts w:eastAsia="Times New Roman" w:cs="Times New Roman"/>
                <w:color w:val="000000"/>
                <w:sz w:val="20"/>
                <w:szCs w:val="20"/>
              </w:rPr>
              <w:t>The total operating hours in which a substitute data value was used in the emissions calculations for the stack gas flow rate parameter at the specified CEMS monitoring location.</w:t>
            </w:r>
            <w:r w:rsidR="000F0F90">
              <w:rPr>
                <w:rFonts w:eastAsia="Times New Roman" w:cs="Times New Roman"/>
                <w:color w:val="000000"/>
                <w:sz w:val="20"/>
                <w:szCs w:val="20"/>
              </w:rPr>
              <w:t xml:space="preserve"> </w:t>
            </w:r>
            <w:r w:rsidR="000F0F90" w:rsidRPr="00F80302">
              <w:rPr>
                <w:rFonts w:eastAsia="Times New Roman" w:cs="Times New Roman"/>
                <w:color w:val="000000"/>
                <w:sz w:val="20"/>
                <w:szCs w:val="20"/>
              </w:rPr>
              <w:t>[98.36(e)(2)(vi)(C)</w:t>
            </w:r>
            <w:r w:rsidR="00AF445D">
              <w:rPr>
                <w:rFonts w:eastAsia="Times New Roman" w:cs="Times New Roman"/>
                <w:color w:val="000000"/>
                <w:sz w:val="20"/>
                <w:szCs w:val="20"/>
              </w:rPr>
              <w:t>,</w:t>
            </w:r>
            <w:r w:rsidR="000F0F90" w:rsidRPr="00F80302">
              <w:rPr>
                <w:rFonts w:eastAsia="Times New Roman" w:cs="Times New Roman"/>
                <w:color w:val="000000"/>
                <w:sz w:val="20"/>
                <w:szCs w:val="20"/>
              </w:rPr>
              <w:t xml:space="preserve"> 98.3(c)(8)]</w:t>
            </w:r>
          </w:p>
        </w:tc>
      </w:tr>
      <w:tr w:rsidR="00BC1293" w:rsidRPr="00FD2CC9" w14:paraId="08F63BB2" w14:textId="77777777" w:rsidTr="0040224A">
        <w:trPr>
          <w:trHeight w:val="1790"/>
        </w:trPr>
        <w:tc>
          <w:tcPr>
            <w:tcW w:w="4516" w:type="dxa"/>
            <w:tcBorders>
              <w:top w:val="single" w:sz="4" w:space="0" w:color="auto"/>
              <w:left w:val="single" w:sz="4" w:space="0" w:color="auto"/>
              <w:bottom w:val="single" w:sz="4" w:space="0" w:color="auto"/>
              <w:right w:val="single" w:sz="4" w:space="0" w:color="auto"/>
            </w:tcBorders>
            <w:shd w:val="clear" w:color="auto" w:fill="ECF2FA"/>
            <w:vAlign w:val="center"/>
            <w:hideMark/>
          </w:tcPr>
          <w:p w14:paraId="106A21EE" w14:textId="77777777" w:rsidR="00BC1293" w:rsidRPr="00FD2CC9" w:rsidRDefault="00BC1293" w:rsidP="00632412">
            <w:pPr>
              <w:rPr>
                <w:rFonts w:eastAsia="Times New Roman" w:cs="Times New Roman"/>
                <w:color w:val="000000"/>
                <w:sz w:val="20"/>
                <w:szCs w:val="20"/>
              </w:rPr>
            </w:pPr>
            <w:r w:rsidRPr="00FD2CC9">
              <w:rPr>
                <w:rFonts w:eastAsia="Times New Roman" w:cs="Times New Roman"/>
                <w:color w:val="000000"/>
                <w:sz w:val="20"/>
                <w:szCs w:val="20"/>
              </w:rPr>
              <w:t>OperatingHoursStackGasMoistureContentSubstituted</w:t>
            </w:r>
          </w:p>
        </w:tc>
        <w:tc>
          <w:tcPr>
            <w:tcW w:w="4769" w:type="dxa"/>
            <w:tcBorders>
              <w:top w:val="single" w:sz="4" w:space="0" w:color="auto"/>
              <w:left w:val="nil"/>
              <w:bottom w:val="single" w:sz="4" w:space="0" w:color="auto"/>
              <w:right w:val="single" w:sz="4" w:space="0" w:color="auto"/>
            </w:tcBorders>
            <w:shd w:val="clear" w:color="auto" w:fill="ECF2FA"/>
            <w:vAlign w:val="center"/>
            <w:hideMark/>
          </w:tcPr>
          <w:p w14:paraId="52A46CFE" w14:textId="77777777" w:rsidR="00BC1293" w:rsidRPr="00FD2CC9" w:rsidRDefault="006049DD" w:rsidP="00AF445D">
            <w:pPr>
              <w:rPr>
                <w:rFonts w:eastAsia="Times New Roman" w:cs="Times New Roman"/>
                <w:color w:val="000000"/>
                <w:sz w:val="20"/>
                <w:szCs w:val="20"/>
              </w:rPr>
            </w:pPr>
            <w:r w:rsidRPr="00012E47">
              <w:rPr>
                <w:rFonts w:eastAsia="Times New Roman" w:cs="Times New Roman"/>
                <w:b/>
                <w:color w:val="000000"/>
                <w:sz w:val="20"/>
                <w:szCs w:val="20"/>
              </w:rPr>
              <w:t xml:space="preserve">Conditionally Required:  </w:t>
            </w:r>
            <w:r w:rsidR="00BC1293" w:rsidRPr="00FD2CC9">
              <w:rPr>
                <w:rFonts w:eastAsia="Times New Roman" w:cs="Times New Roman"/>
                <w:color w:val="000000"/>
                <w:sz w:val="20"/>
                <w:szCs w:val="20"/>
              </w:rPr>
              <w:t>If moisture correction is required and a continuous moisture monitor is used, the total operating hours in which a substitute data value was used in the emissions calculations for the stack gas moisture content parameter at the specified CEMS monitoring location.</w:t>
            </w:r>
            <w:r w:rsidR="000F0F90">
              <w:rPr>
                <w:rFonts w:eastAsia="Times New Roman" w:cs="Times New Roman"/>
                <w:color w:val="000000"/>
                <w:sz w:val="20"/>
                <w:szCs w:val="20"/>
              </w:rPr>
              <w:t xml:space="preserve"> </w:t>
            </w:r>
            <w:r w:rsidR="000F0F90" w:rsidRPr="00F80302">
              <w:rPr>
                <w:rFonts w:eastAsia="Times New Roman" w:cs="Times New Roman"/>
                <w:color w:val="000000"/>
                <w:sz w:val="20"/>
                <w:szCs w:val="20"/>
              </w:rPr>
              <w:t>[98.36(e)(2)(vi)(C)</w:t>
            </w:r>
            <w:r w:rsidR="00AF445D">
              <w:rPr>
                <w:rFonts w:eastAsia="Times New Roman" w:cs="Times New Roman"/>
                <w:color w:val="000000"/>
                <w:sz w:val="20"/>
                <w:szCs w:val="20"/>
              </w:rPr>
              <w:t>,</w:t>
            </w:r>
            <w:r w:rsidR="000F0F90" w:rsidRPr="00F80302">
              <w:rPr>
                <w:rFonts w:eastAsia="Times New Roman" w:cs="Times New Roman"/>
                <w:color w:val="000000"/>
                <w:sz w:val="20"/>
                <w:szCs w:val="20"/>
              </w:rPr>
              <w:t xml:space="preserve"> 98.3(c)(8)]</w:t>
            </w:r>
          </w:p>
        </w:tc>
      </w:tr>
      <w:tr w:rsidR="00BC1293" w:rsidRPr="00FD2CC9" w14:paraId="4C83DC90" w14:textId="77777777" w:rsidTr="0040224A">
        <w:trPr>
          <w:trHeight w:val="1862"/>
        </w:trPr>
        <w:tc>
          <w:tcPr>
            <w:tcW w:w="4516" w:type="dxa"/>
            <w:tcBorders>
              <w:top w:val="single" w:sz="4" w:space="0" w:color="auto"/>
              <w:left w:val="single" w:sz="4" w:space="0" w:color="auto"/>
              <w:bottom w:val="single" w:sz="4" w:space="0" w:color="auto"/>
              <w:right w:val="single" w:sz="4" w:space="0" w:color="auto"/>
            </w:tcBorders>
            <w:shd w:val="clear" w:color="auto" w:fill="auto"/>
            <w:vAlign w:val="center"/>
          </w:tcPr>
          <w:p w14:paraId="695CD2F5" w14:textId="77777777" w:rsidR="00BC1293" w:rsidRPr="00FD2CC9" w:rsidRDefault="00BC1293" w:rsidP="00632412">
            <w:pPr>
              <w:rPr>
                <w:rFonts w:eastAsia="Times New Roman" w:cs="Times New Roman"/>
                <w:color w:val="000000"/>
                <w:sz w:val="20"/>
                <w:szCs w:val="20"/>
              </w:rPr>
            </w:pPr>
            <w:r>
              <w:rPr>
                <w:rFonts w:eastAsia="Times New Roman" w:cs="Times New Roman"/>
                <w:color w:val="000000"/>
                <w:sz w:val="20"/>
                <w:szCs w:val="20"/>
              </w:rPr>
              <w:t>CarbonDioxideCombustionEmissions</w:t>
            </w:r>
          </w:p>
        </w:tc>
        <w:tc>
          <w:tcPr>
            <w:tcW w:w="4769" w:type="dxa"/>
            <w:tcBorders>
              <w:top w:val="single" w:sz="4" w:space="0" w:color="auto"/>
              <w:left w:val="nil"/>
              <w:bottom w:val="single" w:sz="4" w:space="0" w:color="auto"/>
              <w:right w:val="single" w:sz="4" w:space="0" w:color="auto"/>
            </w:tcBorders>
            <w:shd w:val="clear" w:color="auto" w:fill="auto"/>
            <w:vAlign w:val="center"/>
          </w:tcPr>
          <w:p w14:paraId="29160328" w14:textId="77777777" w:rsidR="00BC1293" w:rsidRPr="00FD2CC9" w:rsidRDefault="00BC1293" w:rsidP="00687C0B">
            <w:pPr>
              <w:rPr>
                <w:rFonts w:eastAsia="Times New Roman" w:cs="Times New Roman"/>
                <w:sz w:val="20"/>
                <w:szCs w:val="20"/>
              </w:rPr>
            </w:pPr>
            <w:r w:rsidRPr="002749AF">
              <w:rPr>
                <w:rFonts w:cs="Arial"/>
                <w:sz w:val="20"/>
                <w:szCs w:val="20"/>
              </w:rPr>
              <w:t>CO</w:t>
            </w:r>
            <w:r w:rsidRPr="002749AF">
              <w:rPr>
                <w:rFonts w:cs="Arial"/>
                <w:sz w:val="20"/>
                <w:szCs w:val="20"/>
                <w:vertAlign w:val="subscript"/>
              </w:rPr>
              <w:t>2</w:t>
            </w:r>
            <w:r>
              <w:rPr>
                <w:rFonts w:eastAsia="Times New Roman" w:cs="Times New Roman"/>
                <w:color w:val="000000"/>
                <w:sz w:val="20"/>
                <w:szCs w:val="20"/>
              </w:rPr>
              <w:t xml:space="preserve"> </w:t>
            </w:r>
            <w:r w:rsidRPr="00BF60D7">
              <w:rPr>
                <w:rFonts w:eastAsia="Times New Roman" w:cs="Times New Roman"/>
                <w:color w:val="000000"/>
                <w:sz w:val="20"/>
                <w:szCs w:val="20"/>
              </w:rPr>
              <w:t>emissions from the t</w:t>
            </w:r>
            <w:r w:rsidRPr="00BF60D7">
              <w:rPr>
                <w:sz w:val="20"/>
                <w:szCs w:val="20"/>
              </w:rPr>
              <w:t>otal annual CO</w:t>
            </w:r>
            <w:r w:rsidRPr="00BF60D7">
              <w:rPr>
                <w:sz w:val="20"/>
                <w:szCs w:val="20"/>
                <w:vertAlign w:val="subscript"/>
              </w:rPr>
              <w:t>2</w:t>
            </w:r>
            <w:r w:rsidRPr="00BF60D7">
              <w:rPr>
                <w:sz w:val="20"/>
                <w:szCs w:val="20"/>
              </w:rPr>
              <w:t xml:space="preserve"> mass emissions (biogenic and non-biogenic) measured by the CEMS</w:t>
            </w:r>
            <w:r>
              <w:rPr>
                <w:sz w:val="20"/>
                <w:szCs w:val="20"/>
              </w:rPr>
              <w:t xml:space="preserve"> at the specified CML</w:t>
            </w:r>
            <w:r w:rsidRPr="00BF60D7">
              <w:rPr>
                <w:rFonts w:eastAsia="Times New Roman" w:cs="Times New Roman"/>
                <w:color w:val="000000"/>
                <w:sz w:val="20"/>
                <w:szCs w:val="20"/>
              </w:rPr>
              <w:t xml:space="preserve"> that are attributable to combustion.  </w:t>
            </w:r>
            <w:r w:rsidR="00AF445D">
              <w:rPr>
                <w:rFonts w:eastAsia="Times New Roman" w:cs="Times New Roman"/>
                <w:color w:val="000000"/>
                <w:sz w:val="20"/>
                <w:szCs w:val="20"/>
              </w:rPr>
              <w:t>[</w:t>
            </w:r>
            <w:r w:rsidR="00687C0B">
              <w:rPr>
                <w:rFonts w:eastAsia="Times New Roman" w:cs="Times New Roman"/>
                <w:color w:val="000000"/>
                <w:sz w:val="20"/>
                <w:szCs w:val="20"/>
              </w:rPr>
              <w:t>98.256(f)(6), 98.256(h)(6)</w:t>
            </w:r>
            <w:r w:rsidR="00AF445D">
              <w:rPr>
                <w:rFonts w:eastAsia="Times New Roman" w:cs="Times New Roman"/>
                <w:color w:val="000000"/>
                <w:sz w:val="20"/>
                <w:szCs w:val="20"/>
              </w:rPr>
              <w:t xml:space="preserve">]   </w:t>
            </w:r>
            <w:r w:rsidR="00BC62AD">
              <w:rPr>
                <w:sz w:val="20"/>
                <w:szCs w:val="20"/>
              </w:rPr>
              <w:t xml:space="preserve">Report the value in the child data element </w:t>
            </w:r>
            <w:r w:rsidR="00BC62AD" w:rsidRPr="00705CE2">
              <w:rPr>
                <w:b/>
                <w:sz w:val="20"/>
                <w:szCs w:val="20"/>
              </w:rPr>
              <w:t>Measure</w:t>
            </w:r>
            <w:r w:rsidR="00BC62AD">
              <w:rPr>
                <w:b/>
                <w:sz w:val="20"/>
                <w:szCs w:val="20"/>
              </w:rPr>
              <w:t>Value</w:t>
            </w:r>
            <w:r w:rsidR="00BC62AD">
              <w:rPr>
                <w:sz w:val="20"/>
                <w:szCs w:val="20"/>
              </w:rPr>
              <w:t>.  Set the units of measure to “Metric Tons” in the attribute</w:t>
            </w:r>
            <w:r w:rsidR="00BC62AD" w:rsidRPr="008C7538">
              <w:rPr>
                <w:b/>
                <w:sz w:val="20"/>
                <w:szCs w:val="20"/>
              </w:rPr>
              <w:t xml:space="preserve"> </w:t>
            </w:r>
            <w:r w:rsidR="00BC62AD">
              <w:rPr>
                <w:b/>
                <w:sz w:val="20"/>
                <w:szCs w:val="20"/>
              </w:rPr>
              <w:t>massUOM</w:t>
            </w:r>
            <w:r w:rsidR="00BC62AD">
              <w:rPr>
                <w:sz w:val="20"/>
                <w:szCs w:val="20"/>
              </w:rPr>
              <w:t>.</w:t>
            </w:r>
          </w:p>
        </w:tc>
      </w:tr>
      <w:tr w:rsidR="00BC1293" w:rsidRPr="00FD2CC9" w14:paraId="6B3D7DB5" w14:textId="77777777" w:rsidTr="0043326B">
        <w:trPr>
          <w:trHeight w:val="908"/>
        </w:trPr>
        <w:tc>
          <w:tcPr>
            <w:tcW w:w="4516" w:type="dxa"/>
            <w:tcBorders>
              <w:left w:val="single" w:sz="4" w:space="0" w:color="auto"/>
              <w:bottom w:val="single" w:sz="4" w:space="0" w:color="auto"/>
              <w:right w:val="single" w:sz="4" w:space="0" w:color="auto"/>
            </w:tcBorders>
            <w:shd w:val="clear" w:color="auto" w:fill="auto"/>
            <w:vAlign w:val="center"/>
            <w:hideMark/>
          </w:tcPr>
          <w:p w14:paraId="79B161A4" w14:textId="77777777" w:rsidR="00BC1293" w:rsidRPr="00FD2CC9" w:rsidRDefault="00BC1293" w:rsidP="00632412">
            <w:pPr>
              <w:rPr>
                <w:rFonts w:eastAsia="Times New Roman" w:cs="Times New Roman"/>
                <w:color w:val="000000"/>
                <w:sz w:val="20"/>
                <w:szCs w:val="20"/>
              </w:rPr>
            </w:pPr>
            <w:r w:rsidRPr="00FD2CC9">
              <w:rPr>
                <w:rFonts w:eastAsia="Times New Roman" w:cs="Times New Roman"/>
                <w:color w:val="000000"/>
                <w:sz w:val="20"/>
                <w:szCs w:val="20"/>
              </w:rPr>
              <w:t>TierMethodologyStartDate</w:t>
            </w:r>
          </w:p>
        </w:tc>
        <w:tc>
          <w:tcPr>
            <w:tcW w:w="4769" w:type="dxa"/>
            <w:tcBorders>
              <w:left w:val="nil"/>
              <w:bottom w:val="single" w:sz="4" w:space="0" w:color="auto"/>
              <w:right w:val="single" w:sz="4" w:space="0" w:color="auto"/>
            </w:tcBorders>
            <w:shd w:val="clear" w:color="auto" w:fill="auto"/>
            <w:vAlign w:val="center"/>
            <w:hideMark/>
          </w:tcPr>
          <w:p w14:paraId="24FBCEE9" w14:textId="77777777" w:rsidR="00BC1293" w:rsidRPr="00FD2CC9" w:rsidRDefault="00BC1293" w:rsidP="00632412">
            <w:pPr>
              <w:rPr>
                <w:rFonts w:eastAsia="Times New Roman" w:cs="Times New Roman"/>
                <w:sz w:val="20"/>
                <w:szCs w:val="20"/>
              </w:rPr>
            </w:pPr>
            <w:r w:rsidRPr="00FD2CC9">
              <w:rPr>
                <w:rFonts w:eastAsia="Times New Roman" w:cs="Times New Roman"/>
                <w:sz w:val="20"/>
                <w:szCs w:val="20"/>
              </w:rPr>
              <w:t>The tier methodology start date for the specified CEMS monitoring location</w:t>
            </w:r>
            <w:r w:rsidR="0071598F">
              <w:rPr>
                <w:rFonts w:eastAsia="Times New Roman" w:cs="Times New Roman"/>
                <w:sz w:val="20"/>
                <w:szCs w:val="20"/>
              </w:rPr>
              <w:t xml:space="preserve"> (YYYY-MM-DD)</w:t>
            </w:r>
            <w:r w:rsidRPr="00FD2CC9">
              <w:rPr>
                <w:rFonts w:eastAsia="Times New Roman" w:cs="Times New Roman"/>
                <w:sz w:val="20"/>
                <w:szCs w:val="20"/>
              </w:rPr>
              <w:t>.</w:t>
            </w:r>
            <w:r w:rsidR="00AF156C">
              <w:rPr>
                <w:rFonts w:eastAsia="Times New Roman" w:cs="Times New Roman"/>
                <w:sz w:val="20"/>
                <w:szCs w:val="20"/>
              </w:rPr>
              <w:t xml:space="preserve">  </w:t>
            </w:r>
            <w:r w:rsidR="00AF156C" w:rsidRPr="00F80302">
              <w:rPr>
                <w:rFonts w:eastAsia="Times New Roman" w:cs="Times New Roman"/>
                <w:color w:val="000000"/>
                <w:sz w:val="20"/>
                <w:szCs w:val="20"/>
              </w:rPr>
              <w:t>[98.36(b)(6), 98.36(c)(2)(vi)]</w:t>
            </w:r>
          </w:p>
        </w:tc>
      </w:tr>
      <w:tr w:rsidR="00BC1293" w:rsidRPr="00FD2CC9" w14:paraId="40D391E7" w14:textId="77777777" w:rsidTr="0043326B">
        <w:trPr>
          <w:trHeight w:val="980"/>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310C8A62" w14:textId="77777777" w:rsidR="00BC1293" w:rsidRPr="00FD2CC9" w:rsidRDefault="00BC1293" w:rsidP="00632412">
            <w:pPr>
              <w:rPr>
                <w:rFonts w:eastAsia="Times New Roman" w:cs="Times New Roman"/>
                <w:color w:val="000000"/>
                <w:sz w:val="20"/>
                <w:szCs w:val="20"/>
              </w:rPr>
            </w:pPr>
            <w:r w:rsidRPr="00FD2CC9">
              <w:rPr>
                <w:rFonts w:eastAsia="Times New Roman" w:cs="Times New Roman"/>
                <w:color w:val="000000"/>
                <w:sz w:val="20"/>
                <w:szCs w:val="20"/>
              </w:rPr>
              <w:t>TierMethodologyEndDate</w:t>
            </w:r>
          </w:p>
        </w:tc>
        <w:tc>
          <w:tcPr>
            <w:tcW w:w="4769" w:type="dxa"/>
            <w:tcBorders>
              <w:top w:val="nil"/>
              <w:left w:val="nil"/>
              <w:bottom w:val="single" w:sz="4" w:space="0" w:color="auto"/>
              <w:right w:val="single" w:sz="4" w:space="0" w:color="auto"/>
            </w:tcBorders>
            <w:shd w:val="clear" w:color="auto" w:fill="auto"/>
            <w:vAlign w:val="center"/>
            <w:hideMark/>
          </w:tcPr>
          <w:p w14:paraId="49258E5E" w14:textId="77777777" w:rsidR="00BC1293" w:rsidRPr="00FD2CC9" w:rsidRDefault="00BC1293" w:rsidP="00632412">
            <w:pPr>
              <w:rPr>
                <w:rFonts w:eastAsia="Times New Roman" w:cs="Times New Roman"/>
                <w:sz w:val="20"/>
                <w:szCs w:val="20"/>
              </w:rPr>
            </w:pPr>
            <w:r w:rsidRPr="00FD2CC9">
              <w:rPr>
                <w:rFonts w:eastAsia="Times New Roman" w:cs="Times New Roman"/>
                <w:sz w:val="20"/>
                <w:szCs w:val="20"/>
              </w:rPr>
              <w:t>The tier methodology end date for the specified CEMS monitoring location</w:t>
            </w:r>
            <w:r w:rsidR="0071598F">
              <w:rPr>
                <w:rFonts w:eastAsia="Times New Roman" w:cs="Times New Roman"/>
                <w:sz w:val="20"/>
                <w:szCs w:val="20"/>
              </w:rPr>
              <w:t xml:space="preserve"> (YYYY-MM-DD)</w:t>
            </w:r>
            <w:r w:rsidRPr="00FD2CC9">
              <w:rPr>
                <w:rFonts w:eastAsia="Times New Roman" w:cs="Times New Roman"/>
                <w:sz w:val="20"/>
                <w:szCs w:val="20"/>
              </w:rPr>
              <w:t xml:space="preserve">.  </w:t>
            </w:r>
            <w:r w:rsidR="00AF156C" w:rsidRPr="00F80302">
              <w:rPr>
                <w:rFonts w:eastAsia="Times New Roman" w:cs="Times New Roman"/>
                <w:color w:val="000000"/>
                <w:sz w:val="20"/>
                <w:szCs w:val="20"/>
              </w:rPr>
              <w:t>[98.36(b)(7), 98.36(c)(2)(vii)]</w:t>
            </w:r>
            <w:r w:rsidRPr="00FD2CC9">
              <w:rPr>
                <w:rFonts w:eastAsia="Times New Roman" w:cs="Times New Roman"/>
                <w:sz w:val="20"/>
                <w:szCs w:val="20"/>
              </w:rPr>
              <w:t xml:space="preserve"> </w:t>
            </w:r>
          </w:p>
        </w:tc>
      </w:tr>
      <w:tr w:rsidR="00BC1293" w:rsidRPr="00FD2CC9" w14:paraId="32E951C8" w14:textId="77777777" w:rsidTr="0043326B">
        <w:trPr>
          <w:trHeight w:val="1160"/>
        </w:trPr>
        <w:tc>
          <w:tcPr>
            <w:tcW w:w="4516" w:type="dxa"/>
            <w:tcBorders>
              <w:top w:val="nil"/>
              <w:left w:val="single" w:sz="4" w:space="0" w:color="auto"/>
              <w:bottom w:val="single" w:sz="4" w:space="0" w:color="auto"/>
              <w:right w:val="single" w:sz="4" w:space="0" w:color="auto"/>
            </w:tcBorders>
            <w:shd w:val="clear" w:color="auto" w:fill="auto"/>
            <w:vAlign w:val="center"/>
          </w:tcPr>
          <w:p w14:paraId="0F911806" w14:textId="77777777" w:rsidR="00BC1293" w:rsidRPr="00FD2CC9" w:rsidRDefault="00BC1293" w:rsidP="00632412">
            <w:pPr>
              <w:rPr>
                <w:rFonts w:eastAsia="Times New Roman" w:cs="Times New Roman"/>
                <w:color w:val="000000"/>
                <w:sz w:val="20"/>
                <w:szCs w:val="20"/>
              </w:rPr>
            </w:pPr>
            <w:r>
              <w:rPr>
                <w:rFonts w:eastAsia="Times New Roman" w:cs="Times New Roman"/>
                <w:color w:val="000000"/>
                <w:sz w:val="20"/>
                <w:szCs w:val="20"/>
              </w:rPr>
              <w:t>SlipStreamIndicator</w:t>
            </w:r>
          </w:p>
        </w:tc>
        <w:tc>
          <w:tcPr>
            <w:tcW w:w="4769" w:type="dxa"/>
            <w:tcBorders>
              <w:top w:val="nil"/>
              <w:left w:val="nil"/>
              <w:bottom w:val="single" w:sz="4" w:space="0" w:color="auto"/>
              <w:right w:val="single" w:sz="4" w:space="0" w:color="auto"/>
            </w:tcBorders>
            <w:shd w:val="clear" w:color="auto" w:fill="auto"/>
            <w:vAlign w:val="center"/>
          </w:tcPr>
          <w:p w14:paraId="4C534E22" w14:textId="77777777" w:rsidR="00BC1293" w:rsidRPr="00FD2CC9" w:rsidRDefault="00BC1293" w:rsidP="00632412">
            <w:pPr>
              <w:rPr>
                <w:rFonts w:eastAsia="Times New Roman" w:cs="Times New Roman"/>
                <w:sz w:val="20"/>
                <w:szCs w:val="20"/>
              </w:rPr>
            </w:pPr>
            <w:r w:rsidRPr="005A3F31">
              <w:rPr>
                <w:rFonts w:eastAsia="Times New Roman" w:cs="Times New Roman"/>
                <w:sz w:val="20"/>
                <w:szCs w:val="20"/>
              </w:rPr>
              <w:t>An indication (Y/N) that the emissions reported for the CEMS include emissions calculated according to 98.33(a)(4)(viii) for a slipstream that bypassed the CEMS.</w:t>
            </w:r>
            <w:r w:rsidR="00AF156C">
              <w:rPr>
                <w:rFonts w:eastAsia="Times New Roman" w:cs="Times New Roman"/>
                <w:sz w:val="20"/>
                <w:szCs w:val="20"/>
              </w:rPr>
              <w:t xml:space="preserve"> </w:t>
            </w:r>
            <w:r w:rsidR="00AF156C" w:rsidRPr="00F80302">
              <w:rPr>
                <w:rFonts w:eastAsia="Times New Roman" w:cs="Times New Roman"/>
                <w:color w:val="000000"/>
                <w:sz w:val="20"/>
                <w:szCs w:val="20"/>
              </w:rPr>
              <w:t>[98.33(a)(4)(viii)]</w:t>
            </w:r>
          </w:p>
        </w:tc>
      </w:tr>
      <w:tr w:rsidR="00BC1293" w:rsidRPr="00FD2CC9" w14:paraId="07AD0684" w14:textId="77777777" w:rsidTr="0040224A">
        <w:trPr>
          <w:trHeight w:val="782"/>
        </w:trPr>
        <w:tc>
          <w:tcPr>
            <w:tcW w:w="4516" w:type="dxa"/>
            <w:tcBorders>
              <w:top w:val="nil"/>
              <w:left w:val="single" w:sz="4" w:space="0" w:color="auto"/>
              <w:bottom w:val="single" w:sz="4" w:space="0" w:color="auto"/>
              <w:right w:val="single" w:sz="4" w:space="0" w:color="auto"/>
            </w:tcBorders>
            <w:shd w:val="clear" w:color="auto" w:fill="auto"/>
            <w:vAlign w:val="center"/>
          </w:tcPr>
          <w:p w14:paraId="3BF340EB" w14:textId="77777777" w:rsidR="00BC1293" w:rsidRPr="00FD2CC9" w:rsidRDefault="00BC1293" w:rsidP="00632412">
            <w:pPr>
              <w:rPr>
                <w:rFonts w:eastAsia="Times New Roman" w:cs="Times New Roman"/>
                <w:color w:val="000000"/>
                <w:sz w:val="20"/>
                <w:szCs w:val="20"/>
              </w:rPr>
            </w:pPr>
            <w:r>
              <w:rPr>
                <w:rFonts w:eastAsia="Times New Roman" w:cs="Times New Roman"/>
                <w:color w:val="000000"/>
                <w:sz w:val="20"/>
                <w:szCs w:val="20"/>
              </w:rPr>
              <w:t>CEMSFuel</w:t>
            </w:r>
          </w:p>
        </w:tc>
        <w:tc>
          <w:tcPr>
            <w:tcW w:w="4769" w:type="dxa"/>
            <w:tcBorders>
              <w:top w:val="nil"/>
              <w:left w:val="nil"/>
              <w:bottom w:val="single" w:sz="4" w:space="0" w:color="auto"/>
              <w:right w:val="single" w:sz="4" w:space="0" w:color="auto"/>
            </w:tcBorders>
            <w:shd w:val="clear" w:color="auto" w:fill="auto"/>
            <w:vAlign w:val="center"/>
          </w:tcPr>
          <w:p w14:paraId="7E0E5A59" w14:textId="77777777" w:rsidR="00BC1293" w:rsidRPr="00FD2CC9" w:rsidRDefault="00BC1293" w:rsidP="00632412">
            <w:pPr>
              <w:rPr>
                <w:rFonts w:eastAsia="Times New Roman" w:cs="Times New Roman"/>
                <w:sz w:val="20"/>
                <w:szCs w:val="20"/>
              </w:rPr>
            </w:pPr>
            <w:r w:rsidRPr="005A3F31">
              <w:rPr>
                <w:rFonts w:eastAsia="Times New Roman" w:cs="Times New Roman"/>
                <w:sz w:val="20"/>
                <w:szCs w:val="20"/>
              </w:rPr>
              <w:t>Each type of fuel combusted in the group of units during the reporting year.</w:t>
            </w:r>
            <w:r w:rsidR="00AF156C">
              <w:rPr>
                <w:rFonts w:eastAsia="Times New Roman" w:cs="Times New Roman"/>
                <w:sz w:val="20"/>
                <w:szCs w:val="20"/>
              </w:rPr>
              <w:t xml:space="preserve"> </w:t>
            </w:r>
            <w:r w:rsidR="00AF156C" w:rsidRPr="00F80302">
              <w:rPr>
                <w:rFonts w:eastAsia="Times New Roman" w:cs="Times New Roman"/>
                <w:color w:val="000000"/>
                <w:sz w:val="20"/>
                <w:szCs w:val="20"/>
              </w:rPr>
              <w:t>[98.36(b)(4), 98.36(c)(2)(iv)]</w:t>
            </w:r>
          </w:p>
        </w:tc>
      </w:tr>
    </w:tbl>
    <w:p w14:paraId="13DFA4F0" w14:textId="77777777" w:rsidR="00BC1293" w:rsidRDefault="00BC1293" w:rsidP="00BC1293">
      <w:pPr>
        <w:rPr>
          <w:rFonts w:cs="Times New Roman"/>
        </w:rPr>
      </w:pPr>
    </w:p>
    <w:p w14:paraId="05C73A65" w14:textId="77777777" w:rsidR="00BC1293" w:rsidRDefault="00BC1293" w:rsidP="00BC1293">
      <w:pPr>
        <w:rPr>
          <w:rFonts w:eastAsia="Times New Roman" w:cs="Times New Roman"/>
          <w:b/>
          <w:sz w:val="24"/>
          <w:szCs w:val="24"/>
        </w:rPr>
      </w:pPr>
      <w:r>
        <w:br w:type="page"/>
      </w:r>
    </w:p>
    <w:p w14:paraId="4717F8CD" w14:textId="77777777" w:rsidR="00BC1293" w:rsidRPr="00CA46C3" w:rsidRDefault="00BC1293" w:rsidP="00CA46C3">
      <w:pPr>
        <w:pStyle w:val="XMLExcerpt"/>
      </w:pPr>
      <w:r w:rsidRPr="00CA46C3">
        <w:lastRenderedPageBreak/>
        <w:br/>
      </w:r>
      <w:bookmarkStart w:id="987" w:name="_Toc473900489"/>
      <w:r w:rsidR="001979ED" w:rsidRPr="00CA46C3">
        <w:t>Example for</w:t>
      </w:r>
      <w:r w:rsidRPr="00CA46C3">
        <w:t xml:space="preserve"> Y Tier 4 CEMS Quarter and Additional Details</w:t>
      </w:r>
      <w:bookmarkEnd w:id="987"/>
    </w:p>
    <w:p w14:paraId="7DB0AE94" w14:textId="77777777" w:rsidR="00BC1293" w:rsidRPr="00E214A2" w:rsidRDefault="00304AFD" w:rsidP="00BC1293">
      <w:pPr>
        <w:rPr>
          <w:rFonts w:cs="Times New Roman"/>
          <w:b/>
        </w:rPr>
      </w:pPr>
      <w:r>
        <w:rPr>
          <w:rFonts w:cs="Times New Roman"/>
          <w:b/>
          <w:noProof/>
        </w:rPr>
        <mc:AlternateContent>
          <mc:Choice Requires="wps">
            <w:drawing>
              <wp:anchor distT="0" distB="0" distL="114300" distR="114300" simplePos="0" relativeHeight="253038592" behindDoc="0" locked="0" layoutInCell="1" allowOverlap="1" wp14:anchorId="1051CCC8" wp14:editId="2D29D1CD">
                <wp:simplePos x="0" y="0"/>
                <wp:positionH relativeFrom="column">
                  <wp:posOffset>0</wp:posOffset>
                </wp:positionH>
                <wp:positionV relativeFrom="paragraph">
                  <wp:posOffset>63500</wp:posOffset>
                </wp:positionV>
                <wp:extent cx="5905500" cy="4244340"/>
                <wp:effectExtent l="0" t="0" r="19050" b="22860"/>
                <wp:wrapNone/>
                <wp:docPr id="702"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4244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B1F064" w14:textId="77777777" w:rsidR="00E82D8A" w:rsidRPr="00BC4FD3" w:rsidRDefault="00E82D8A" w:rsidP="00BC1293">
                            <w:pPr>
                              <w:autoSpaceDE w:val="0"/>
                              <w:autoSpaceDN w:val="0"/>
                              <w:adjustRightInd w:val="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Tier4QuarterDetails</w:t>
                            </w:r>
                            <w:r w:rsidRPr="00BC4FD3">
                              <w:rPr>
                                <w:rFonts w:ascii="Verdana" w:hAnsi="Verdana" w:cs="Arial"/>
                                <w:color w:val="0000FF"/>
                                <w:sz w:val="14"/>
                                <w:szCs w:val="14"/>
                              </w:rPr>
                              <w:t>&gt;</w:t>
                            </w:r>
                          </w:p>
                          <w:p w14:paraId="5F602735" w14:textId="77777777" w:rsidR="00E82D8A" w:rsidRPr="00BC4FD3" w:rsidRDefault="00E82D8A" w:rsidP="00BC1293">
                            <w:pPr>
                              <w:autoSpaceDE w:val="0"/>
                              <w:autoSpaceDN w:val="0"/>
                              <w:adjustRightInd w:val="0"/>
                              <w:ind w:left="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QuarterName</w:t>
                            </w:r>
                            <w:r w:rsidRPr="00BC4FD3">
                              <w:rPr>
                                <w:rFonts w:ascii="Verdana" w:hAnsi="Verdana" w:cs="Arial"/>
                                <w:color w:val="0000FF"/>
                                <w:sz w:val="14"/>
                                <w:szCs w:val="14"/>
                              </w:rPr>
                              <w:t>&gt;</w:t>
                            </w:r>
                            <w:r w:rsidRPr="00BC4FD3">
                              <w:rPr>
                                <w:rFonts w:ascii="Verdana" w:hAnsi="Verdana" w:cs="Arial"/>
                                <w:color w:val="000000"/>
                                <w:sz w:val="14"/>
                                <w:szCs w:val="14"/>
                                <w:highlight w:val="white"/>
                              </w:rPr>
                              <w:t>First Quarter</w:t>
                            </w:r>
                            <w:r w:rsidRPr="00BC4FD3">
                              <w:rPr>
                                <w:rFonts w:ascii="Verdana" w:hAnsi="Verdana" w:cs="Arial"/>
                                <w:color w:val="0000FF"/>
                                <w:sz w:val="14"/>
                                <w:szCs w:val="14"/>
                              </w:rPr>
                              <w:t>&lt;/ghg:</w:t>
                            </w:r>
                            <w:r w:rsidRPr="00BC4FD3">
                              <w:rPr>
                                <w:rFonts w:ascii="Verdana" w:hAnsi="Verdana" w:cs="Arial"/>
                                <w:color w:val="800000"/>
                                <w:sz w:val="14"/>
                                <w:szCs w:val="14"/>
                                <w:highlight w:val="white"/>
                              </w:rPr>
                              <w:t>QuarterName</w:t>
                            </w:r>
                            <w:r w:rsidRPr="00BC4FD3">
                              <w:rPr>
                                <w:rFonts w:ascii="Verdana" w:hAnsi="Verdana" w:cs="Arial"/>
                                <w:color w:val="0000FF"/>
                                <w:sz w:val="14"/>
                                <w:szCs w:val="14"/>
                              </w:rPr>
                              <w:t>&gt;</w:t>
                            </w:r>
                          </w:p>
                          <w:p w14:paraId="06CD1844" w14:textId="77777777" w:rsidR="00E82D8A" w:rsidRPr="00BC4FD3" w:rsidRDefault="00E82D8A" w:rsidP="00BC1293">
                            <w:pPr>
                              <w:autoSpaceDE w:val="0"/>
                              <w:autoSpaceDN w:val="0"/>
                              <w:adjustRightInd w:val="0"/>
                              <w:ind w:left="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CumulativeCO2MassEmissions</w:t>
                            </w:r>
                            <w:r w:rsidRPr="00BC4FD3">
                              <w:rPr>
                                <w:rFonts w:ascii="Verdana" w:hAnsi="Verdana" w:cs="Arial"/>
                                <w:color w:val="FF0000"/>
                                <w:sz w:val="14"/>
                                <w:szCs w:val="14"/>
                                <w:highlight w:val="white"/>
                              </w:rPr>
                              <w:t xml:space="preserve"> massUOM</w:t>
                            </w:r>
                            <w:r w:rsidRPr="00BC4FD3">
                              <w:rPr>
                                <w:rFonts w:ascii="Verdana" w:hAnsi="Verdana" w:cs="Arial"/>
                                <w:color w:val="0000FF"/>
                                <w:sz w:val="14"/>
                                <w:szCs w:val="14"/>
                                <w:highlight w:val="white"/>
                              </w:rPr>
                              <w:t>="</w:t>
                            </w:r>
                            <w:r w:rsidRPr="00BC4FD3">
                              <w:rPr>
                                <w:rFonts w:ascii="Verdana" w:hAnsi="Verdana" w:cs="Arial"/>
                                <w:color w:val="000000"/>
                                <w:sz w:val="14"/>
                                <w:szCs w:val="14"/>
                                <w:highlight w:val="white"/>
                              </w:rPr>
                              <w:t>Metric Tons</w:t>
                            </w:r>
                            <w:r w:rsidRPr="00BC4FD3">
                              <w:rPr>
                                <w:rFonts w:ascii="Verdana" w:hAnsi="Verdana" w:cs="Arial"/>
                                <w:color w:val="0000FF"/>
                                <w:sz w:val="14"/>
                                <w:szCs w:val="14"/>
                                <w:highlight w:val="white"/>
                              </w:rPr>
                              <w:t>"</w:t>
                            </w:r>
                            <w:r w:rsidRPr="00BC4FD3">
                              <w:rPr>
                                <w:rFonts w:ascii="Verdana" w:hAnsi="Verdana" w:cs="Arial"/>
                                <w:color w:val="0000FF"/>
                                <w:sz w:val="14"/>
                                <w:szCs w:val="14"/>
                              </w:rPr>
                              <w:t>&gt;</w:t>
                            </w:r>
                          </w:p>
                          <w:p w14:paraId="05288D6C" w14:textId="77777777" w:rsidR="00E82D8A" w:rsidRPr="00BC4FD3" w:rsidRDefault="00E82D8A" w:rsidP="00BC1293">
                            <w:pPr>
                              <w:autoSpaceDE w:val="0"/>
                              <w:autoSpaceDN w:val="0"/>
                              <w:adjustRightInd w:val="0"/>
                              <w:ind w:left="144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CalculatedValue</w:t>
                            </w:r>
                            <w:r w:rsidRPr="00BC4FD3">
                              <w:rPr>
                                <w:rFonts w:ascii="Verdana" w:hAnsi="Verdana" w:cs="Arial"/>
                                <w:color w:val="0000FF"/>
                                <w:sz w:val="14"/>
                                <w:szCs w:val="14"/>
                              </w:rPr>
                              <w:t>&gt;</w:t>
                            </w:r>
                            <w:r w:rsidRPr="00BC4FD3">
                              <w:rPr>
                                <w:rFonts w:ascii="Verdana" w:hAnsi="Verdana" w:cs="Arial"/>
                                <w:color w:val="000000"/>
                                <w:sz w:val="14"/>
                                <w:szCs w:val="14"/>
                                <w:highlight w:val="white"/>
                              </w:rPr>
                              <w:t>600</w:t>
                            </w:r>
                            <w:r>
                              <w:rPr>
                                <w:rFonts w:ascii="Verdana" w:hAnsi="Verdana" w:cs="Arial"/>
                                <w:color w:val="000000"/>
                                <w:sz w:val="14"/>
                                <w:szCs w:val="14"/>
                              </w:rPr>
                              <w:t>.3</w:t>
                            </w:r>
                            <w:r w:rsidRPr="00BC4FD3">
                              <w:rPr>
                                <w:rFonts w:ascii="Verdana" w:hAnsi="Verdana" w:cs="Arial"/>
                                <w:color w:val="0000FF"/>
                                <w:sz w:val="14"/>
                                <w:szCs w:val="14"/>
                              </w:rPr>
                              <w:t>&lt;/ghg:</w:t>
                            </w:r>
                            <w:r w:rsidRPr="00BC4FD3">
                              <w:rPr>
                                <w:rFonts w:ascii="Verdana" w:hAnsi="Verdana" w:cs="Arial"/>
                                <w:color w:val="800000"/>
                                <w:sz w:val="14"/>
                                <w:szCs w:val="14"/>
                                <w:highlight w:val="white"/>
                              </w:rPr>
                              <w:t>CalculatedValue</w:t>
                            </w:r>
                            <w:r w:rsidRPr="00BC4FD3">
                              <w:rPr>
                                <w:rFonts w:ascii="Verdana" w:hAnsi="Verdana" w:cs="Arial"/>
                                <w:color w:val="0000FF"/>
                                <w:sz w:val="14"/>
                                <w:szCs w:val="14"/>
                              </w:rPr>
                              <w:t>&gt;</w:t>
                            </w:r>
                          </w:p>
                          <w:p w14:paraId="7FC61BDB" w14:textId="77777777" w:rsidR="00E82D8A" w:rsidRPr="00BC4FD3" w:rsidRDefault="00E82D8A" w:rsidP="00BC1293">
                            <w:pPr>
                              <w:autoSpaceDE w:val="0"/>
                              <w:autoSpaceDN w:val="0"/>
                              <w:adjustRightInd w:val="0"/>
                              <w:ind w:left="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CumulativeCO2MassEmissions</w:t>
                            </w:r>
                            <w:r w:rsidRPr="00BC4FD3">
                              <w:rPr>
                                <w:rFonts w:ascii="Verdana" w:hAnsi="Verdana" w:cs="Arial"/>
                                <w:color w:val="0000FF"/>
                                <w:sz w:val="14"/>
                                <w:szCs w:val="14"/>
                              </w:rPr>
                              <w:t>&gt;</w:t>
                            </w:r>
                          </w:p>
                          <w:p w14:paraId="6E27A687" w14:textId="77777777" w:rsidR="00E82D8A" w:rsidRPr="00BC4FD3" w:rsidRDefault="00E82D8A" w:rsidP="00BC1293">
                            <w:pPr>
                              <w:autoSpaceDE w:val="0"/>
                              <w:autoSpaceDN w:val="0"/>
                              <w:adjustRightInd w:val="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Tier4QuarterDetails</w:t>
                            </w:r>
                            <w:r w:rsidRPr="00BC4FD3">
                              <w:rPr>
                                <w:rFonts w:ascii="Verdana" w:hAnsi="Verdana" w:cs="Arial"/>
                                <w:color w:val="0000FF"/>
                                <w:sz w:val="14"/>
                                <w:szCs w:val="14"/>
                              </w:rPr>
                              <w:t>&gt;</w:t>
                            </w:r>
                          </w:p>
                          <w:p w14:paraId="022C808F" w14:textId="77777777" w:rsidR="00E82D8A" w:rsidRPr="00BC4FD3" w:rsidRDefault="00E82D8A" w:rsidP="00BC1293">
                            <w:pPr>
                              <w:autoSpaceDE w:val="0"/>
                              <w:autoSpaceDN w:val="0"/>
                              <w:adjustRightInd w:val="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Tier4QuarterDetails</w:t>
                            </w:r>
                            <w:r w:rsidRPr="00BC4FD3">
                              <w:rPr>
                                <w:rFonts w:ascii="Verdana" w:hAnsi="Verdana" w:cs="Arial"/>
                                <w:color w:val="0000FF"/>
                                <w:sz w:val="14"/>
                                <w:szCs w:val="14"/>
                              </w:rPr>
                              <w:t>&gt;</w:t>
                            </w:r>
                          </w:p>
                          <w:p w14:paraId="004C96A4" w14:textId="77777777" w:rsidR="00E82D8A" w:rsidRPr="00BC4FD3" w:rsidRDefault="00E82D8A" w:rsidP="00BC1293">
                            <w:pPr>
                              <w:autoSpaceDE w:val="0"/>
                              <w:autoSpaceDN w:val="0"/>
                              <w:adjustRightInd w:val="0"/>
                              <w:ind w:left="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QuarterName</w:t>
                            </w:r>
                            <w:r w:rsidRPr="00BC4FD3">
                              <w:rPr>
                                <w:rFonts w:ascii="Verdana" w:hAnsi="Verdana" w:cs="Arial"/>
                                <w:color w:val="0000FF"/>
                                <w:sz w:val="14"/>
                                <w:szCs w:val="14"/>
                              </w:rPr>
                              <w:t>&gt;</w:t>
                            </w:r>
                            <w:r w:rsidRPr="00BC4FD3">
                              <w:rPr>
                                <w:rFonts w:ascii="Verdana" w:hAnsi="Verdana" w:cs="Arial"/>
                                <w:color w:val="000000"/>
                                <w:sz w:val="14"/>
                                <w:szCs w:val="14"/>
                                <w:highlight w:val="white"/>
                              </w:rPr>
                              <w:t>Second Quarter</w:t>
                            </w:r>
                            <w:r w:rsidRPr="00BC4FD3">
                              <w:rPr>
                                <w:rFonts w:ascii="Verdana" w:hAnsi="Verdana" w:cs="Arial"/>
                                <w:color w:val="0000FF"/>
                                <w:sz w:val="14"/>
                                <w:szCs w:val="14"/>
                              </w:rPr>
                              <w:t>&lt;/ghg:</w:t>
                            </w:r>
                            <w:r w:rsidRPr="00BC4FD3">
                              <w:rPr>
                                <w:rFonts w:ascii="Verdana" w:hAnsi="Verdana" w:cs="Arial"/>
                                <w:color w:val="800000"/>
                                <w:sz w:val="14"/>
                                <w:szCs w:val="14"/>
                                <w:highlight w:val="white"/>
                              </w:rPr>
                              <w:t>QuarterName</w:t>
                            </w:r>
                            <w:r w:rsidRPr="00BC4FD3">
                              <w:rPr>
                                <w:rFonts w:ascii="Verdana" w:hAnsi="Verdana" w:cs="Arial"/>
                                <w:color w:val="0000FF"/>
                                <w:sz w:val="14"/>
                                <w:szCs w:val="14"/>
                              </w:rPr>
                              <w:t>&gt;</w:t>
                            </w:r>
                          </w:p>
                          <w:p w14:paraId="153BB6E6" w14:textId="77777777" w:rsidR="00E82D8A" w:rsidRPr="00BC4FD3" w:rsidRDefault="00E82D8A" w:rsidP="00BC1293">
                            <w:pPr>
                              <w:autoSpaceDE w:val="0"/>
                              <w:autoSpaceDN w:val="0"/>
                              <w:adjustRightInd w:val="0"/>
                              <w:ind w:left="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CumulativeCO2MassEmissions</w:t>
                            </w:r>
                            <w:r w:rsidRPr="00BC4FD3">
                              <w:rPr>
                                <w:rFonts w:ascii="Verdana" w:hAnsi="Verdana" w:cs="Arial"/>
                                <w:color w:val="FF0000"/>
                                <w:sz w:val="14"/>
                                <w:szCs w:val="14"/>
                                <w:highlight w:val="white"/>
                              </w:rPr>
                              <w:t xml:space="preserve"> massUOM</w:t>
                            </w:r>
                            <w:r w:rsidRPr="00BC4FD3">
                              <w:rPr>
                                <w:rFonts w:ascii="Verdana" w:hAnsi="Verdana" w:cs="Arial"/>
                                <w:color w:val="0000FF"/>
                                <w:sz w:val="14"/>
                                <w:szCs w:val="14"/>
                                <w:highlight w:val="white"/>
                              </w:rPr>
                              <w:t>="</w:t>
                            </w:r>
                            <w:r w:rsidRPr="00BC4FD3">
                              <w:rPr>
                                <w:rFonts w:ascii="Verdana" w:hAnsi="Verdana" w:cs="Arial"/>
                                <w:color w:val="000000"/>
                                <w:sz w:val="14"/>
                                <w:szCs w:val="14"/>
                                <w:highlight w:val="white"/>
                              </w:rPr>
                              <w:t>Metric Tons</w:t>
                            </w:r>
                            <w:r w:rsidRPr="00BC4FD3">
                              <w:rPr>
                                <w:rFonts w:ascii="Verdana" w:hAnsi="Verdana" w:cs="Arial"/>
                                <w:color w:val="0000FF"/>
                                <w:sz w:val="14"/>
                                <w:szCs w:val="14"/>
                                <w:highlight w:val="white"/>
                              </w:rPr>
                              <w:t>"</w:t>
                            </w:r>
                            <w:r w:rsidRPr="00BC4FD3">
                              <w:rPr>
                                <w:rFonts w:ascii="Verdana" w:hAnsi="Verdana" w:cs="Arial"/>
                                <w:color w:val="0000FF"/>
                                <w:sz w:val="14"/>
                                <w:szCs w:val="14"/>
                              </w:rPr>
                              <w:t>&gt;</w:t>
                            </w:r>
                          </w:p>
                          <w:p w14:paraId="2EE44B33" w14:textId="77777777" w:rsidR="00E82D8A" w:rsidRPr="00BC4FD3" w:rsidRDefault="00E82D8A" w:rsidP="00BC1293">
                            <w:pPr>
                              <w:autoSpaceDE w:val="0"/>
                              <w:autoSpaceDN w:val="0"/>
                              <w:adjustRightInd w:val="0"/>
                              <w:ind w:left="144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CalculatedValue</w:t>
                            </w:r>
                            <w:r w:rsidRPr="00BC4FD3">
                              <w:rPr>
                                <w:rFonts w:ascii="Verdana" w:hAnsi="Verdana" w:cs="Arial"/>
                                <w:color w:val="0000FF"/>
                                <w:sz w:val="14"/>
                                <w:szCs w:val="14"/>
                              </w:rPr>
                              <w:t>&gt;</w:t>
                            </w:r>
                            <w:r w:rsidRPr="00BC4FD3">
                              <w:rPr>
                                <w:rFonts w:ascii="Verdana" w:hAnsi="Verdana" w:cs="Arial"/>
                                <w:color w:val="000000"/>
                                <w:sz w:val="14"/>
                                <w:szCs w:val="14"/>
                                <w:highlight w:val="white"/>
                              </w:rPr>
                              <w:t>700</w:t>
                            </w:r>
                            <w:r>
                              <w:rPr>
                                <w:rFonts w:ascii="Verdana" w:hAnsi="Verdana" w:cs="Arial"/>
                                <w:color w:val="000000"/>
                                <w:sz w:val="14"/>
                                <w:szCs w:val="14"/>
                              </w:rPr>
                              <w:t>.2</w:t>
                            </w:r>
                            <w:r w:rsidRPr="00BC4FD3">
                              <w:rPr>
                                <w:rFonts w:ascii="Verdana" w:hAnsi="Verdana" w:cs="Arial"/>
                                <w:color w:val="0000FF"/>
                                <w:sz w:val="14"/>
                                <w:szCs w:val="14"/>
                              </w:rPr>
                              <w:t>&lt;/ghg:</w:t>
                            </w:r>
                            <w:r w:rsidRPr="00BC4FD3">
                              <w:rPr>
                                <w:rFonts w:ascii="Verdana" w:hAnsi="Verdana" w:cs="Arial"/>
                                <w:color w:val="800000"/>
                                <w:sz w:val="14"/>
                                <w:szCs w:val="14"/>
                                <w:highlight w:val="white"/>
                              </w:rPr>
                              <w:t>CalculatedValue</w:t>
                            </w:r>
                            <w:r w:rsidRPr="00BC4FD3">
                              <w:rPr>
                                <w:rFonts w:ascii="Verdana" w:hAnsi="Verdana" w:cs="Arial"/>
                                <w:color w:val="0000FF"/>
                                <w:sz w:val="14"/>
                                <w:szCs w:val="14"/>
                              </w:rPr>
                              <w:t>&gt;</w:t>
                            </w:r>
                          </w:p>
                          <w:p w14:paraId="0725AF35" w14:textId="77777777" w:rsidR="00E82D8A" w:rsidRPr="00BC4FD3" w:rsidRDefault="00E82D8A" w:rsidP="00BC1293">
                            <w:pPr>
                              <w:autoSpaceDE w:val="0"/>
                              <w:autoSpaceDN w:val="0"/>
                              <w:adjustRightInd w:val="0"/>
                              <w:ind w:left="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CumulativeCO2MassEmissions</w:t>
                            </w:r>
                            <w:r w:rsidRPr="00BC4FD3">
                              <w:rPr>
                                <w:rFonts w:ascii="Verdana" w:hAnsi="Verdana" w:cs="Arial"/>
                                <w:color w:val="0000FF"/>
                                <w:sz w:val="14"/>
                                <w:szCs w:val="14"/>
                              </w:rPr>
                              <w:t>&gt;</w:t>
                            </w:r>
                          </w:p>
                          <w:p w14:paraId="4BBF4943" w14:textId="77777777" w:rsidR="00E82D8A" w:rsidRPr="00BC4FD3" w:rsidRDefault="00E82D8A" w:rsidP="00BC1293">
                            <w:pPr>
                              <w:autoSpaceDE w:val="0"/>
                              <w:autoSpaceDN w:val="0"/>
                              <w:adjustRightInd w:val="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Tier4QuarterDetails</w:t>
                            </w:r>
                            <w:r w:rsidRPr="00BC4FD3">
                              <w:rPr>
                                <w:rFonts w:ascii="Verdana" w:hAnsi="Verdana" w:cs="Arial"/>
                                <w:color w:val="0000FF"/>
                                <w:sz w:val="14"/>
                                <w:szCs w:val="14"/>
                              </w:rPr>
                              <w:t>&gt;</w:t>
                            </w:r>
                          </w:p>
                          <w:p w14:paraId="046A7459" w14:textId="77777777" w:rsidR="00E82D8A" w:rsidRPr="00BC4FD3" w:rsidRDefault="00E82D8A" w:rsidP="00BC1293">
                            <w:pPr>
                              <w:autoSpaceDE w:val="0"/>
                              <w:autoSpaceDN w:val="0"/>
                              <w:adjustRightInd w:val="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Tier4QuarterDetails</w:t>
                            </w:r>
                            <w:r w:rsidRPr="00BC4FD3">
                              <w:rPr>
                                <w:rFonts w:ascii="Verdana" w:hAnsi="Verdana" w:cs="Arial"/>
                                <w:color w:val="0000FF"/>
                                <w:sz w:val="14"/>
                                <w:szCs w:val="14"/>
                              </w:rPr>
                              <w:t>&gt;</w:t>
                            </w:r>
                          </w:p>
                          <w:p w14:paraId="02FE281E" w14:textId="77777777" w:rsidR="00E82D8A" w:rsidRPr="00BC4FD3" w:rsidRDefault="00E82D8A" w:rsidP="00BC1293">
                            <w:pPr>
                              <w:autoSpaceDE w:val="0"/>
                              <w:autoSpaceDN w:val="0"/>
                              <w:adjustRightInd w:val="0"/>
                              <w:ind w:left="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QuarterName</w:t>
                            </w:r>
                            <w:r w:rsidRPr="00BC4FD3">
                              <w:rPr>
                                <w:rFonts w:ascii="Verdana" w:hAnsi="Verdana" w:cs="Arial"/>
                                <w:color w:val="0000FF"/>
                                <w:sz w:val="14"/>
                                <w:szCs w:val="14"/>
                              </w:rPr>
                              <w:t>&gt;</w:t>
                            </w:r>
                            <w:r w:rsidRPr="00BC4FD3">
                              <w:rPr>
                                <w:rFonts w:ascii="Verdana" w:hAnsi="Verdana" w:cs="Arial"/>
                                <w:color w:val="000000"/>
                                <w:sz w:val="14"/>
                                <w:szCs w:val="14"/>
                                <w:highlight w:val="white"/>
                              </w:rPr>
                              <w:t>Third Quarter</w:t>
                            </w:r>
                            <w:r w:rsidRPr="00BC4FD3">
                              <w:rPr>
                                <w:rFonts w:ascii="Verdana" w:hAnsi="Verdana" w:cs="Arial"/>
                                <w:color w:val="0000FF"/>
                                <w:sz w:val="14"/>
                                <w:szCs w:val="14"/>
                              </w:rPr>
                              <w:t>&lt;/ghg:</w:t>
                            </w:r>
                            <w:r w:rsidRPr="00BC4FD3">
                              <w:rPr>
                                <w:rFonts w:ascii="Verdana" w:hAnsi="Verdana" w:cs="Arial"/>
                                <w:color w:val="800000"/>
                                <w:sz w:val="14"/>
                                <w:szCs w:val="14"/>
                                <w:highlight w:val="white"/>
                              </w:rPr>
                              <w:t>QuarterName</w:t>
                            </w:r>
                            <w:r w:rsidRPr="00BC4FD3">
                              <w:rPr>
                                <w:rFonts w:ascii="Verdana" w:hAnsi="Verdana" w:cs="Arial"/>
                                <w:color w:val="0000FF"/>
                                <w:sz w:val="14"/>
                                <w:szCs w:val="14"/>
                              </w:rPr>
                              <w:t>&gt;</w:t>
                            </w:r>
                          </w:p>
                          <w:p w14:paraId="6B55B9B3" w14:textId="77777777" w:rsidR="00E82D8A" w:rsidRPr="00BC4FD3" w:rsidRDefault="00E82D8A" w:rsidP="00BC1293">
                            <w:pPr>
                              <w:autoSpaceDE w:val="0"/>
                              <w:autoSpaceDN w:val="0"/>
                              <w:adjustRightInd w:val="0"/>
                              <w:ind w:left="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CumulativeCO2MassEmissions</w:t>
                            </w:r>
                            <w:r w:rsidRPr="00BC4FD3">
                              <w:rPr>
                                <w:rFonts w:ascii="Verdana" w:hAnsi="Verdana" w:cs="Arial"/>
                                <w:color w:val="FF0000"/>
                                <w:sz w:val="14"/>
                                <w:szCs w:val="14"/>
                                <w:highlight w:val="white"/>
                              </w:rPr>
                              <w:t xml:space="preserve"> massUOM</w:t>
                            </w:r>
                            <w:r w:rsidRPr="00BC4FD3">
                              <w:rPr>
                                <w:rFonts w:ascii="Verdana" w:hAnsi="Verdana" w:cs="Arial"/>
                                <w:color w:val="0000FF"/>
                                <w:sz w:val="14"/>
                                <w:szCs w:val="14"/>
                                <w:highlight w:val="white"/>
                              </w:rPr>
                              <w:t>="</w:t>
                            </w:r>
                            <w:r w:rsidRPr="00BC4FD3">
                              <w:rPr>
                                <w:rFonts w:ascii="Verdana" w:hAnsi="Verdana" w:cs="Arial"/>
                                <w:color w:val="000000"/>
                                <w:sz w:val="14"/>
                                <w:szCs w:val="14"/>
                                <w:highlight w:val="white"/>
                              </w:rPr>
                              <w:t>Metric Tons</w:t>
                            </w:r>
                            <w:r w:rsidRPr="00BC4FD3">
                              <w:rPr>
                                <w:rFonts w:ascii="Verdana" w:hAnsi="Verdana" w:cs="Arial"/>
                                <w:color w:val="0000FF"/>
                                <w:sz w:val="14"/>
                                <w:szCs w:val="14"/>
                                <w:highlight w:val="white"/>
                              </w:rPr>
                              <w:t>"</w:t>
                            </w:r>
                            <w:r w:rsidRPr="00BC4FD3">
                              <w:rPr>
                                <w:rFonts w:ascii="Verdana" w:hAnsi="Verdana" w:cs="Arial"/>
                                <w:color w:val="0000FF"/>
                                <w:sz w:val="14"/>
                                <w:szCs w:val="14"/>
                              </w:rPr>
                              <w:t>&gt;</w:t>
                            </w:r>
                          </w:p>
                          <w:p w14:paraId="52C1E7B6" w14:textId="77777777" w:rsidR="00E82D8A" w:rsidRPr="00BC4FD3" w:rsidRDefault="00E82D8A" w:rsidP="00BC1293">
                            <w:pPr>
                              <w:autoSpaceDE w:val="0"/>
                              <w:autoSpaceDN w:val="0"/>
                              <w:adjustRightInd w:val="0"/>
                              <w:ind w:left="144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CalculatedValue</w:t>
                            </w:r>
                            <w:r w:rsidRPr="00BC4FD3">
                              <w:rPr>
                                <w:rFonts w:ascii="Verdana" w:hAnsi="Verdana" w:cs="Arial"/>
                                <w:color w:val="0000FF"/>
                                <w:sz w:val="14"/>
                                <w:szCs w:val="14"/>
                              </w:rPr>
                              <w:t>&gt;</w:t>
                            </w:r>
                            <w:r w:rsidRPr="00BC4FD3">
                              <w:rPr>
                                <w:rFonts w:ascii="Verdana" w:hAnsi="Verdana" w:cs="Arial"/>
                                <w:color w:val="000000"/>
                                <w:sz w:val="14"/>
                                <w:szCs w:val="14"/>
                                <w:highlight w:val="white"/>
                              </w:rPr>
                              <w:t>800</w:t>
                            </w:r>
                            <w:r>
                              <w:rPr>
                                <w:rFonts w:ascii="Verdana" w:hAnsi="Verdana" w:cs="Arial"/>
                                <w:color w:val="000000"/>
                                <w:sz w:val="14"/>
                                <w:szCs w:val="14"/>
                              </w:rPr>
                              <w:t>.1</w:t>
                            </w:r>
                            <w:r w:rsidRPr="00BC4FD3">
                              <w:rPr>
                                <w:rFonts w:ascii="Verdana" w:hAnsi="Verdana" w:cs="Arial"/>
                                <w:color w:val="0000FF"/>
                                <w:sz w:val="14"/>
                                <w:szCs w:val="14"/>
                              </w:rPr>
                              <w:t>&lt;/ghg:</w:t>
                            </w:r>
                            <w:r w:rsidRPr="00BC4FD3">
                              <w:rPr>
                                <w:rFonts w:ascii="Verdana" w:hAnsi="Verdana" w:cs="Arial"/>
                                <w:color w:val="800000"/>
                                <w:sz w:val="14"/>
                                <w:szCs w:val="14"/>
                                <w:highlight w:val="white"/>
                              </w:rPr>
                              <w:t>CalculatedValue</w:t>
                            </w:r>
                            <w:r w:rsidRPr="00BC4FD3">
                              <w:rPr>
                                <w:rFonts w:ascii="Verdana" w:hAnsi="Verdana" w:cs="Arial"/>
                                <w:color w:val="0000FF"/>
                                <w:sz w:val="14"/>
                                <w:szCs w:val="14"/>
                              </w:rPr>
                              <w:t>&gt;</w:t>
                            </w:r>
                          </w:p>
                          <w:p w14:paraId="73E3203C" w14:textId="77777777" w:rsidR="00E82D8A" w:rsidRPr="00BC4FD3" w:rsidRDefault="00E82D8A" w:rsidP="00BC1293">
                            <w:pPr>
                              <w:autoSpaceDE w:val="0"/>
                              <w:autoSpaceDN w:val="0"/>
                              <w:adjustRightInd w:val="0"/>
                              <w:ind w:left="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CumulativeCO2MassEmissions</w:t>
                            </w:r>
                            <w:r w:rsidRPr="00BC4FD3">
                              <w:rPr>
                                <w:rFonts w:ascii="Verdana" w:hAnsi="Verdana" w:cs="Arial"/>
                                <w:color w:val="0000FF"/>
                                <w:sz w:val="14"/>
                                <w:szCs w:val="14"/>
                              </w:rPr>
                              <w:t>&gt;</w:t>
                            </w:r>
                          </w:p>
                          <w:p w14:paraId="6B5885F2" w14:textId="77777777" w:rsidR="00E82D8A" w:rsidRPr="00BC4FD3" w:rsidRDefault="00E82D8A" w:rsidP="00BC1293">
                            <w:pPr>
                              <w:autoSpaceDE w:val="0"/>
                              <w:autoSpaceDN w:val="0"/>
                              <w:adjustRightInd w:val="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Tier4QuarterDetails</w:t>
                            </w:r>
                            <w:r w:rsidRPr="00BC4FD3">
                              <w:rPr>
                                <w:rFonts w:ascii="Verdana" w:hAnsi="Verdana" w:cs="Arial"/>
                                <w:color w:val="0000FF"/>
                                <w:sz w:val="14"/>
                                <w:szCs w:val="14"/>
                              </w:rPr>
                              <w:t>&gt;</w:t>
                            </w:r>
                          </w:p>
                          <w:p w14:paraId="3E178156" w14:textId="77777777" w:rsidR="00E82D8A" w:rsidRPr="00BC4FD3" w:rsidRDefault="00E82D8A" w:rsidP="00BC1293">
                            <w:pPr>
                              <w:autoSpaceDE w:val="0"/>
                              <w:autoSpaceDN w:val="0"/>
                              <w:adjustRightInd w:val="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Tier4QuarterDetails</w:t>
                            </w:r>
                            <w:r w:rsidRPr="00BC4FD3">
                              <w:rPr>
                                <w:rFonts w:ascii="Verdana" w:hAnsi="Verdana" w:cs="Arial"/>
                                <w:color w:val="0000FF"/>
                                <w:sz w:val="14"/>
                                <w:szCs w:val="14"/>
                              </w:rPr>
                              <w:t>&gt;</w:t>
                            </w:r>
                          </w:p>
                          <w:p w14:paraId="26C993CA" w14:textId="77777777" w:rsidR="00E82D8A" w:rsidRPr="00BC4FD3" w:rsidRDefault="00E82D8A" w:rsidP="00BC1293">
                            <w:pPr>
                              <w:autoSpaceDE w:val="0"/>
                              <w:autoSpaceDN w:val="0"/>
                              <w:adjustRightInd w:val="0"/>
                              <w:ind w:left="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QuarterName</w:t>
                            </w:r>
                            <w:r w:rsidRPr="00BC4FD3">
                              <w:rPr>
                                <w:rFonts w:ascii="Verdana" w:hAnsi="Verdana" w:cs="Arial"/>
                                <w:color w:val="0000FF"/>
                                <w:sz w:val="14"/>
                                <w:szCs w:val="14"/>
                              </w:rPr>
                              <w:t>&gt;</w:t>
                            </w:r>
                            <w:r w:rsidRPr="00BC4FD3">
                              <w:rPr>
                                <w:rFonts w:ascii="Verdana" w:hAnsi="Verdana" w:cs="Arial"/>
                                <w:color w:val="000000"/>
                                <w:sz w:val="14"/>
                                <w:szCs w:val="14"/>
                                <w:highlight w:val="white"/>
                              </w:rPr>
                              <w:t>Fourth Quarter</w:t>
                            </w:r>
                            <w:r w:rsidRPr="00BC4FD3">
                              <w:rPr>
                                <w:rFonts w:ascii="Verdana" w:hAnsi="Verdana" w:cs="Arial"/>
                                <w:color w:val="0000FF"/>
                                <w:sz w:val="14"/>
                                <w:szCs w:val="14"/>
                              </w:rPr>
                              <w:t>&lt;/ghg:</w:t>
                            </w:r>
                            <w:r w:rsidRPr="00BC4FD3">
                              <w:rPr>
                                <w:rFonts w:ascii="Verdana" w:hAnsi="Verdana" w:cs="Arial"/>
                                <w:color w:val="800000"/>
                                <w:sz w:val="14"/>
                                <w:szCs w:val="14"/>
                                <w:highlight w:val="white"/>
                              </w:rPr>
                              <w:t>QuarterName</w:t>
                            </w:r>
                            <w:r w:rsidRPr="00BC4FD3">
                              <w:rPr>
                                <w:rFonts w:ascii="Verdana" w:hAnsi="Verdana" w:cs="Arial"/>
                                <w:color w:val="0000FF"/>
                                <w:sz w:val="14"/>
                                <w:szCs w:val="14"/>
                              </w:rPr>
                              <w:t>&gt;</w:t>
                            </w:r>
                          </w:p>
                          <w:p w14:paraId="1E37742B" w14:textId="77777777" w:rsidR="00E82D8A" w:rsidRPr="00BC4FD3" w:rsidRDefault="00E82D8A" w:rsidP="00BC1293">
                            <w:pPr>
                              <w:autoSpaceDE w:val="0"/>
                              <w:autoSpaceDN w:val="0"/>
                              <w:adjustRightInd w:val="0"/>
                              <w:ind w:left="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CumulativeCO2MassEmissions</w:t>
                            </w:r>
                            <w:r w:rsidRPr="00BC4FD3">
                              <w:rPr>
                                <w:rFonts w:ascii="Verdana" w:hAnsi="Verdana" w:cs="Arial"/>
                                <w:color w:val="FF0000"/>
                                <w:sz w:val="14"/>
                                <w:szCs w:val="14"/>
                                <w:highlight w:val="white"/>
                              </w:rPr>
                              <w:t xml:space="preserve"> massUOM</w:t>
                            </w:r>
                            <w:r w:rsidRPr="00BC4FD3">
                              <w:rPr>
                                <w:rFonts w:ascii="Verdana" w:hAnsi="Verdana" w:cs="Arial"/>
                                <w:color w:val="0000FF"/>
                                <w:sz w:val="14"/>
                                <w:szCs w:val="14"/>
                                <w:highlight w:val="white"/>
                              </w:rPr>
                              <w:t>="</w:t>
                            </w:r>
                            <w:r w:rsidRPr="00BC4FD3">
                              <w:rPr>
                                <w:rFonts w:ascii="Verdana" w:hAnsi="Verdana" w:cs="Arial"/>
                                <w:color w:val="000000"/>
                                <w:sz w:val="14"/>
                                <w:szCs w:val="14"/>
                                <w:highlight w:val="white"/>
                              </w:rPr>
                              <w:t>Metric Tons</w:t>
                            </w:r>
                            <w:r w:rsidRPr="00BC4FD3">
                              <w:rPr>
                                <w:rFonts w:ascii="Verdana" w:hAnsi="Verdana" w:cs="Arial"/>
                                <w:color w:val="0000FF"/>
                                <w:sz w:val="14"/>
                                <w:szCs w:val="14"/>
                                <w:highlight w:val="white"/>
                              </w:rPr>
                              <w:t>"</w:t>
                            </w:r>
                            <w:r w:rsidRPr="00BC4FD3">
                              <w:rPr>
                                <w:rFonts w:ascii="Verdana" w:hAnsi="Verdana" w:cs="Arial"/>
                                <w:color w:val="0000FF"/>
                                <w:sz w:val="14"/>
                                <w:szCs w:val="14"/>
                              </w:rPr>
                              <w:t>&gt;</w:t>
                            </w:r>
                          </w:p>
                          <w:p w14:paraId="5070498C" w14:textId="77777777" w:rsidR="00E82D8A" w:rsidRPr="00BC4FD3" w:rsidRDefault="00E82D8A" w:rsidP="00BC1293">
                            <w:pPr>
                              <w:autoSpaceDE w:val="0"/>
                              <w:autoSpaceDN w:val="0"/>
                              <w:adjustRightInd w:val="0"/>
                              <w:ind w:left="144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CalculatedValue</w:t>
                            </w:r>
                            <w:r w:rsidRPr="00BC4FD3">
                              <w:rPr>
                                <w:rFonts w:ascii="Verdana" w:hAnsi="Verdana" w:cs="Arial"/>
                                <w:color w:val="0000FF"/>
                                <w:sz w:val="14"/>
                                <w:szCs w:val="14"/>
                              </w:rPr>
                              <w:t>&gt;</w:t>
                            </w:r>
                            <w:r w:rsidRPr="00BC4FD3">
                              <w:rPr>
                                <w:rFonts w:ascii="Verdana" w:hAnsi="Verdana" w:cs="Arial"/>
                                <w:color w:val="000000"/>
                                <w:sz w:val="14"/>
                                <w:szCs w:val="14"/>
                                <w:highlight w:val="white"/>
                              </w:rPr>
                              <w:t>900</w:t>
                            </w:r>
                            <w:r>
                              <w:rPr>
                                <w:rFonts w:ascii="Verdana" w:hAnsi="Verdana" w:cs="Arial"/>
                                <w:color w:val="000000"/>
                                <w:sz w:val="14"/>
                                <w:szCs w:val="14"/>
                              </w:rPr>
                              <w:t>.8</w:t>
                            </w:r>
                            <w:r w:rsidRPr="00BC4FD3">
                              <w:rPr>
                                <w:rFonts w:ascii="Verdana" w:hAnsi="Verdana" w:cs="Arial"/>
                                <w:color w:val="0000FF"/>
                                <w:sz w:val="14"/>
                                <w:szCs w:val="14"/>
                              </w:rPr>
                              <w:t>&lt;/ghg:</w:t>
                            </w:r>
                            <w:r w:rsidRPr="00BC4FD3">
                              <w:rPr>
                                <w:rFonts w:ascii="Verdana" w:hAnsi="Verdana" w:cs="Arial"/>
                                <w:color w:val="800000"/>
                                <w:sz w:val="14"/>
                                <w:szCs w:val="14"/>
                                <w:highlight w:val="white"/>
                              </w:rPr>
                              <w:t>CalculatedValue</w:t>
                            </w:r>
                            <w:r w:rsidRPr="00BC4FD3">
                              <w:rPr>
                                <w:rFonts w:ascii="Verdana" w:hAnsi="Verdana" w:cs="Arial"/>
                                <w:color w:val="0000FF"/>
                                <w:sz w:val="14"/>
                                <w:szCs w:val="14"/>
                              </w:rPr>
                              <w:t>&gt;</w:t>
                            </w:r>
                          </w:p>
                          <w:p w14:paraId="7EC254F9" w14:textId="77777777" w:rsidR="00E82D8A" w:rsidRPr="00BC4FD3" w:rsidRDefault="00E82D8A" w:rsidP="00BC1293">
                            <w:pPr>
                              <w:autoSpaceDE w:val="0"/>
                              <w:autoSpaceDN w:val="0"/>
                              <w:adjustRightInd w:val="0"/>
                              <w:ind w:left="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CumulativeCO2MassEmissions</w:t>
                            </w:r>
                            <w:r w:rsidRPr="00BC4FD3">
                              <w:rPr>
                                <w:rFonts w:ascii="Verdana" w:hAnsi="Verdana" w:cs="Arial"/>
                                <w:color w:val="0000FF"/>
                                <w:sz w:val="14"/>
                                <w:szCs w:val="14"/>
                              </w:rPr>
                              <w:t>&gt;</w:t>
                            </w:r>
                          </w:p>
                          <w:p w14:paraId="0042E1DA" w14:textId="77777777" w:rsidR="00E82D8A" w:rsidRPr="00BC4FD3" w:rsidRDefault="00E82D8A" w:rsidP="00BC1293">
                            <w:pPr>
                              <w:autoSpaceDE w:val="0"/>
                              <w:autoSpaceDN w:val="0"/>
                              <w:adjustRightInd w:val="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Tier4QuarterDetails</w:t>
                            </w:r>
                            <w:r w:rsidRPr="00BC4FD3">
                              <w:rPr>
                                <w:rFonts w:ascii="Verdana" w:hAnsi="Verdana" w:cs="Arial"/>
                                <w:color w:val="0000FF"/>
                                <w:sz w:val="14"/>
                                <w:szCs w:val="14"/>
                              </w:rPr>
                              <w:t>&gt;</w:t>
                            </w:r>
                          </w:p>
                          <w:p w14:paraId="20DF1262" w14:textId="77777777" w:rsidR="00E82D8A" w:rsidRPr="00BC4FD3" w:rsidRDefault="00E82D8A" w:rsidP="00BC1293">
                            <w:pPr>
                              <w:autoSpaceDE w:val="0"/>
                              <w:autoSpaceDN w:val="0"/>
                              <w:adjustRightInd w:val="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TotalSourceOperatingHours</w:t>
                            </w:r>
                            <w:r w:rsidRPr="00BC4FD3">
                              <w:rPr>
                                <w:rFonts w:ascii="Verdana" w:hAnsi="Verdana" w:cs="Arial"/>
                                <w:color w:val="0000FF"/>
                                <w:sz w:val="14"/>
                                <w:szCs w:val="14"/>
                              </w:rPr>
                              <w:t>&gt;</w:t>
                            </w:r>
                            <w:r w:rsidRPr="00BC4FD3">
                              <w:rPr>
                                <w:rFonts w:ascii="Verdana" w:hAnsi="Verdana" w:cs="Arial"/>
                                <w:color w:val="000000"/>
                                <w:sz w:val="14"/>
                                <w:szCs w:val="14"/>
                                <w:highlight w:val="white"/>
                              </w:rPr>
                              <w:t>8400</w:t>
                            </w:r>
                            <w:r w:rsidRPr="00BC4FD3">
                              <w:rPr>
                                <w:rFonts w:ascii="Verdana" w:hAnsi="Verdana" w:cs="Arial"/>
                                <w:color w:val="0000FF"/>
                                <w:sz w:val="14"/>
                                <w:szCs w:val="14"/>
                              </w:rPr>
                              <w:t>&lt;/ghg:</w:t>
                            </w:r>
                            <w:r w:rsidRPr="00BC4FD3">
                              <w:rPr>
                                <w:rFonts w:ascii="Verdana" w:hAnsi="Verdana" w:cs="Arial"/>
                                <w:color w:val="800000"/>
                                <w:sz w:val="14"/>
                                <w:szCs w:val="14"/>
                                <w:highlight w:val="white"/>
                              </w:rPr>
                              <w:t>TotalSourceOperatingHours</w:t>
                            </w:r>
                            <w:r w:rsidRPr="00BC4FD3">
                              <w:rPr>
                                <w:rFonts w:ascii="Verdana" w:hAnsi="Verdana" w:cs="Arial"/>
                                <w:color w:val="0000FF"/>
                                <w:sz w:val="14"/>
                                <w:szCs w:val="14"/>
                              </w:rPr>
                              <w:t>&gt;</w:t>
                            </w:r>
                          </w:p>
                          <w:p w14:paraId="28D0F732" w14:textId="77777777" w:rsidR="00E82D8A" w:rsidRPr="00BC4FD3" w:rsidRDefault="00E82D8A" w:rsidP="00BC1293">
                            <w:pPr>
                              <w:autoSpaceDE w:val="0"/>
                              <w:autoSpaceDN w:val="0"/>
                              <w:adjustRightInd w:val="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OperatingHoursDetails</w:t>
                            </w:r>
                            <w:r w:rsidRPr="00BC4FD3">
                              <w:rPr>
                                <w:rFonts w:ascii="Verdana" w:hAnsi="Verdana" w:cs="Arial"/>
                                <w:color w:val="0000FF"/>
                                <w:sz w:val="14"/>
                                <w:szCs w:val="14"/>
                              </w:rPr>
                              <w:t>&gt;</w:t>
                            </w:r>
                          </w:p>
                          <w:p w14:paraId="73A806DD" w14:textId="77777777" w:rsidR="00E82D8A" w:rsidRPr="00BC4FD3" w:rsidRDefault="00E82D8A" w:rsidP="00BC1293">
                            <w:pPr>
                              <w:autoSpaceDE w:val="0"/>
                              <w:autoSpaceDN w:val="0"/>
                              <w:adjustRightInd w:val="0"/>
                              <w:ind w:left="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OperatingHoursCO2ConcentrationSubstituted</w:t>
                            </w:r>
                            <w:r w:rsidRPr="00BC4FD3">
                              <w:rPr>
                                <w:rFonts w:ascii="Verdana" w:hAnsi="Verdana" w:cs="Arial"/>
                                <w:color w:val="0000FF"/>
                                <w:sz w:val="14"/>
                                <w:szCs w:val="14"/>
                              </w:rPr>
                              <w:t>&gt;</w:t>
                            </w:r>
                            <w:r w:rsidRPr="00BC4FD3">
                              <w:rPr>
                                <w:rFonts w:ascii="Verdana" w:hAnsi="Verdana" w:cs="Arial"/>
                                <w:color w:val="000000"/>
                                <w:sz w:val="14"/>
                                <w:szCs w:val="14"/>
                                <w:highlight w:val="white"/>
                              </w:rPr>
                              <w:t>450</w:t>
                            </w:r>
                            <w:r w:rsidRPr="00BC4FD3">
                              <w:rPr>
                                <w:rFonts w:ascii="Verdana" w:hAnsi="Verdana" w:cs="Arial"/>
                                <w:color w:val="0000FF"/>
                                <w:sz w:val="14"/>
                                <w:szCs w:val="14"/>
                              </w:rPr>
                              <w:t>&lt;/ghg:</w:t>
                            </w:r>
                            <w:r w:rsidRPr="00BC4FD3">
                              <w:rPr>
                                <w:rFonts w:ascii="Verdana" w:hAnsi="Verdana" w:cs="Arial"/>
                                <w:color w:val="800000"/>
                                <w:sz w:val="14"/>
                                <w:szCs w:val="14"/>
                                <w:highlight w:val="white"/>
                              </w:rPr>
                              <w:t>OperatingHoursCO2ConcentrationSubstituted</w:t>
                            </w:r>
                            <w:r w:rsidRPr="00BC4FD3">
                              <w:rPr>
                                <w:rFonts w:ascii="Verdana" w:hAnsi="Verdana" w:cs="Arial"/>
                                <w:color w:val="0000FF"/>
                                <w:sz w:val="14"/>
                                <w:szCs w:val="14"/>
                              </w:rPr>
                              <w:t>&gt;</w:t>
                            </w:r>
                          </w:p>
                          <w:p w14:paraId="101C33FD" w14:textId="77777777" w:rsidR="00E82D8A" w:rsidRPr="00BC4FD3" w:rsidRDefault="00E82D8A" w:rsidP="00BC1293">
                            <w:pPr>
                              <w:autoSpaceDE w:val="0"/>
                              <w:autoSpaceDN w:val="0"/>
                              <w:adjustRightInd w:val="0"/>
                              <w:ind w:left="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OperatingHoursStackGasFlowRateSubstituted</w:t>
                            </w:r>
                            <w:r w:rsidRPr="00BC4FD3">
                              <w:rPr>
                                <w:rFonts w:ascii="Verdana" w:hAnsi="Verdana" w:cs="Arial"/>
                                <w:color w:val="0000FF"/>
                                <w:sz w:val="14"/>
                                <w:szCs w:val="14"/>
                              </w:rPr>
                              <w:t>&gt;</w:t>
                            </w:r>
                            <w:r w:rsidRPr="00BC4FD3">
                              <w:rPr>
                                <w:rFonts w:ascii="Verdana" w:hAnsi="Verdana" w:cs="Arial"/>
                                <w:color w:val="000000"/>
                                <w:sz w:val="14"/>
                                <w:szCs w:val="14"/>
                                <w:highlight w:val="white"/>
                              </w:rPr>
                              <w:t>550</w:t>
                            </w:r>
                            <w:r w:rsidRPr="00BC4FD3">
                              <w:rPr>
                                <w:rFonts w:ascii="Verdana" w:hAnsi="Verdana" w:cs="Arial"/>
                                <w:color w:val="0000FF"/>
                                <w:sz w:val="14"/>
                                <w:szCs w:val="14"/>
                              </w:rPr>
                              <w:t>&lt;/ghg:</w:t>
                            </w:r>
                            <w:r w:rsidRPr="00BC4FD3">
                              <w:rPr>
                                <w:rFonts w:ascii="Verdana" w:hAnsi="Verdana" w:cs="Arial"/>
                                <w:color w:val="800000"/>
                                <w:sz w:val="14"/>
                                <w:szCs w:val="14"/>
                                <w:highlight w:val="white"/>
                              </w:rPr>
                              <w:t>OperatingHoursStackGasFlowRateSubstituted</w:t>
                            </w:r>
                            <w:r w:rsidRPr="00BC4FD3">
                              <w:rPr>
                                <w:rFonts w:ascii="Verdana" w:hAnsi="Verdana" w:cs="Arial"/>
                                <w:color w:val="0000FF"/>
                                <w:sz w:val="14"/>
                                <w:szCs w:val="14"/>
                              </w:rPr>
                              <w:t>&gt;</w:t>
                            </w:r>
                          </w:p>
                          <w:p w14:paraId="25033360" w14:textId="77777777" w:rsidR="00E82D8A" w:rsidRPr="00BC4FD3" w:rsidRDefault="00E82D8A" w:rsidP="00BC1293">
                            <w:pPr>
                              <w:autoSpaceDE w:val="0"/>
                              <w:autoSpaceDN w:val="0"/>
                              <w:adjustRightInd w:val="0"/>
                              <w:ind w:left="72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OperatingHoursStackGasMoistureContentSubstituted</w:t>
                            </w:r>
                            <w:r w:rsidRPr="00BC4FD3">
                              <w:rPr>
                                <w:rFonts w:ascii="Verdana" w:hAnsi="Verdana" w:cs="Arial"/>
                                <w:color w:val="0000FF"/>
                                <w:sz w:val="14"/>
                                <w:szCs w:val="14"/>
                              </w:rPr>
                              <w:t>&gt;</w:t>
                            </w:r>
                            <w:r w:rsidRPr="00BC4FD3">
                              <w:rPr>
                                <w:rFonts w:ascii="Verdana" w:hAnsi="Verdana" w:cs="Arial"/>
                                <w:color w:val="000000"/>
                                <w:sz w:val="14"/>
                                <w:szCs w:val="14"/>
                                <w:highlight w:val="white"/>
                              </w:rPr>
                              <w:t>650</w:t>
                            </w:r>
                            <w:r w:rsidRPr="00BC4FD3">
                              <w:rPr>
                                <w:rFonts w:ascii="Verdana" w:hAnsi="Verdana" w:cs="Arial"/>
                                <w:color w:val="0000FF"/>
                                <w:sz w:val="14"/>
                                <w:szCs w:val="14"/>
                              </w:rPr>
                              <w:t>&lt;/ghg:</w:t>
                            </w:r>
                            <w:r w:rsidRPr="00BC4FD3">
                              <w:rPr>
                                <w:rFonts w:ascii="Verdana" w:hAnsi="Verdana" w:cs="Arial"/>
                                <w:color w:val="800000"/>
                                <w:sz w:val="14"/>
                                <w:szCs w:val="14"/>
                                <w:highlight w:val="white"/>
                              </w:rPr>
                              <w:t>OperatingHoursStackGasMoistureContentSubstituted</w:t>
                            </w:r>
                            <w:r w:rsidRPr="00BC4FD3">
                              <w:rPr>
                                <w:rFonts w:ascii="Verdana" w:hAnsi="Verdana" w:cs="Arial"/>
                                <w:color w:val="0000FF"/>
                                <w:sz w:val="14"/>
                                <w:szCs w:val="14"/>
                              </w:rPr>
                              <w:t>&gt;</w:t>
                            </w:r>
                          </w:p>
                          <w:p w14:paraId="06D6A1C6" w14:textId="77777777" w:rsidR="00E82D8A" w:rsidRPr="00BC4FD3" w:rsidRDefault="00E82D8A" w:rsidP="00BC1293">
                            <w:pPr>
                              <w:autoSpaceDE w:val="0"/>
                              <w:autoSpaceDN w:val="0"/>
                              <w:adjustRightInd w:val="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OperatingHoursDetails</w:t>
                            </w:r>
                            <w:r w:rsidRPr="00BC4FD3">
                              <w:rPr>
                                <w:rFonts w:ascii="Verdana" w:hAnsi="Verdana" w:cs="Arial"/>
                                <w:color w:val="0000FF"/>
                                <w:sz w:val="14"/>
                                <w:szCs w:val="14"/>
                              </w:rPr>
                              <w:t>&gt;</w:t>
                            </w:r>
                          </w:p>
                          <w:p w14:paraId="7308EFBC" w14:textId="77777777" w:rsidR="00E82D8A" w:rsidRPr="00BC4FD3" w:rsidRDefault="00E82D8A" w:rsidP="00BC1293">
                            <w:pPr>
                              <w:autoSpaceDE w:val="0"/>
                              <w:autoSpaceDN w:val="0"/>
                              <w:adjustRightInd w:val="0"/>
                              <w:rPr>
                                <w:rFonts w:ascii="Verdana" w:hAnsi="Verdana" w:cs="Arial"/>
                                <w:color w:val="0000FF"/>
                                <w:sz w:val="14"/>
                                <w:szCs w:val="14"/>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 xml:space="preserve">CarbonDioxideCombustionEmissions </w:t>
                            </w:r>
                            <w:r w:rsidRPr="00BC4FD3">
                              <w:rPr>
                                <w:rFonts w:ascii="Verdana" w:hAnsi="Verdana" w:cs="Arial"/>
                                <w:color w:val="FF0000"/>
                                <w:sz w:val="14"/>
                                <w:szCs w:val="14"/>
                                <w:highlight w:val="white"/>
                              </w:rPr>
                              <w:t>massUOM</w:t>
                            </w:r>
                            <w:r w:rsidRPr="00BC4FD3">
                              <w:rPr>
                                <w:rFonts w:ascii="Verdana" w:hAnsi="Verdana" w:cs="Arial"/>
                                <w:color w:val="0000FF"/>
                                <w:sz w:val="14"/>
                                <w:szCs w:val="14"/>
                                <w:highlight w:val="white"/>
                              </w:rPr>
                              <w:t>="</w:t>
                            </w:r>
                            <w:r w:rsidRPr="00BC4FD3">
                              <w:rPr>
                                <w:rFonts w:ascii="Verdana" w:hAnsi="Verdana" w:cs="Arial"/>
                                <w:color w:val="000000"/>
                                <w:sz w:val="14"/>
                                <w:szCs w:val="14"/>
                                <w:highlight w:val="white"/>
                              </w:rPr>
                              <w:t>Metric Tons</w:t>
                            </w:r>
                            <w:r w:rsidRPr="00BC4FD3">
                              <w:rPr>
                                <w:rFonts w:ascii="Verdana" w:hAnsi="Verdana" w:cs="Arial"/>
                                <w:color w:val="0000FF"/>
                                <w:sz w:val="14"/>
                                <w:szCs w:val="14"/>
                                <w:highlight w:val="white"/>
                              </w:rPr>
                              <w:t>"</w:t>
                            </w:r>
                            <w:r w:rsidRPr="00BC4FD3">
                              <w:rPr>
                                <w:rFonts w:ascii="Verdana" w:hAnsi="Verdana" w:cs="Arial"/>
                                <w:color w:val="0000FF"/>
                                <w:sz w:val="14"/>
                                <w:szCs w:val="14"/>
                              </w:rPr>
                              <w:t>&gt;</w:t>
                            </w:r>
                          </w:p>
                          <w:p w14:paraId="38E1F216" w14:textId="77777777" w:rsidR="00E82D8A" w:rsidRPr="00BC4FD3" w:rsidRDefault="00E82D8A" w:rsidP="00BC1293">
                            <w:pPr>
                              <w:autoSpaceDE w:val="0"/>
                              <w:autoSpaceDN w:val="0"/>
                              <w:adjustRightInd w:val="0"/>
                              <w:ind w:left="648"/>
                              <w:rPr>
                                <w:rFonts w:ascii="Verdana" w:hAnsi="Verdana"/>
                                <w:color w:val="990000"/>
                                <w:sz w:val="14"/>
                                <w:szCs w:val="14"/>
                              </w:rPr>
                            </w:pPr>
                            <w:r w:rsidRPr="00BC4FD3">
                              <w:rPr>
                                <w:rFonts w:ascii="Verdana" w:hAnsi="Verdana" w:cs="Arial"/>
                                <w:color w:val="0000FF"/>
                                <w:sz w:val="14"/>
                                <w:szCs w:val="14"/>
                              </w:rPr>
                              <w:t>&lt;ghg:</w:t>
                            </w:r>
                            <w:r w:rsidRPr="00BC4FD3">
                              <w:rPr>
                                <w:rFonts w:ascii="Verdana" w:hAnsi="Verdana"/>
                                <w:color w:val="800000"/>
                                <w:sz w:val="14"/>
                                <w:szCs w:val="14"/>
                              </w:rPr>
                              <w:t>MeasureValue</w:t>
                            </w:r>
                            <w:r w:rsidRPr="00BC4FD3">
                              <w:rPr>
                                <w:rFonts w:ascii="Verdana" w:hAnsi="Verdana" w:cs="Arial"/>
                                <w:color w:val="0000FF"/>
                                <w:sz w:val="14"/>
                                <w:szCs w:val="14"/>
                              </w:rPr>
                              <w:t>&gt;</w:t>
                            </w:r>
                            <w:r w:rsidRPr="00BC4FD3">
                              <w:rPr>
                                <w:rFonts w:ascii="Verdana" w:hAnsi="Verdana"/>
                                <w:sz w:val="14"/>
                                <w:szCs w:val="14"/>
                              </w:rPr>
                              <w:t>3452</w:t>
                            </w:r>
                            <w:r>
                              <w:rPr>
                                <w:rFonts w:ascii="Verdana" w:hAnsi="Verdana"/>
                                <w:sz w:val="14"/>
                                <w:szCs w:val="14"/>
                              </w:rPr>
                              <w:t>.1</w:t>
                            </w:r>
                            <w:r w:rsidRPr="00BC4FD3">
                              <w:rPr>
                                <w:rFonts w:ascii="Verdana" w:hAnsi="Verdana" w:cs="Arial"/>
                                <w:color w:val="0000FF"/>
                                <w:sz w:val="14"/>
                                <w:szCs w:val="14"/>
                              </w:rPr>
                              <w:t>&lt;/ghg:</w:t>
                            </w:r>
                            <w:r w:rsidRPr="00BC4FD3">
                              <w:rPr>
                                <w:rFonts w:ascii="Verdana" w:hAnsi="Verdana"/>
                                <w:color w:val="800000"/>
                                <w:sz w:val="14"/>
                                <w:szCs w:val="14"/>
                              </w:rPr>
                              <w:t>MeasureValue</w:t>
                            </w:r>
                            <w:r w:rsidRPr="00BC4FD3">
                              <w:rPr>
                                <w:rFonts w:ascii="Verdana" w:hAnsi="Verdana" w:cs="Arial"/>
                                <w:color w:val="0000FF"/>
                                <w:sz w:val="14"/>
                                <w:szCs w:val="14"/>
                              </w:rPr>
                              <w:t>&gt;</w:t>
                            </w:r>
                          </w:p>
                          <w:p w14:paraId="4F111A52" w14:textId="77777777" w:rsidR="00E82D8A" w:rsidRPr="00BC4FD3" w:rsidRDefault="00E82D8A" w:rsidP="00BC1293">
                            <w:pPr>
                              <w:autoSpaceDE w:val="0"/>
                              <w:autoSpaceDN w:val="0"/>
                              <w:adjustRightInd w:val="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CarbonDioxideCombustionEmissions</w:t>
                            </w:r>
                            <w:r w:rsidRPr="00BC4FD3">
                              <w:rPr>
                                <w:rFonts w:ascii="Verdana" w:hAnsi="Verdana" w:cs="Arial"/>
                                <w:color w:val="0000FF"/>
                                <w:sz w:val="14"/>
                                <w:szCs w:val="14"/>
                              </w:rPr>
                              <w:t>&gt;</w:t>
                            </w:r>
                          </w:p>
                          <w:p w14:paraId="5E2B9DF2" w14:textId="77777777" w:rsidR="00E82D8A" w:rsidRPr="00BC4FD3" w:rsidRDefault="00E82D8A" w:rsidP="00BC1293">
                            <w:pPr>
                              <w:autoSpaceDE w:val="0"/>
                              <w:autoSpaceDN w:val="0"/>
                              <w:adjustRightInd w:val="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TierMethodologyStartDate</w:t>
                            </w:r>
                            <w:r w:rsidRPr="00BC4FD3">
                              <w:rPr>
                                <w:rFonts w:ascii="Verdana" w:hAnsi="Verdana" w:cs="Arial"/>
                                <w:color w:val="0000FF"/>
                                <w:sz w:val="14"/>
                                <w:szCs w:val="14"/>
                              </w:rPr>
                              <w:t>&gt;</w:t>
                            </w:r>
                            <w:r w:rsidRPr="00BC4FD3">
                              <w:rPr>
                                <w:rFonts w:ascii="Verdana" w:hAnsi="Verdana" w:cs="Arial"/>
                                <w:color w:val="000000"/>
                                <w:sz w:val="14"/>
                                <w:szCs w:val="14"/>
                                <w:highlight w:val="white"/>
                              </w:rPr>
                              <w:t>2010-01-01</w:t>
                            </w:r>
                            <w:r w:rsidRPr="00BC4FD3">
                              <w:rPr>
                                <w:rFonts w:ascii="Verdana" w:hAnsi="Verdana" w:cs="Arial"/>
                                <w:color w:val="0000FF"/>
                                <w:sz w:val="14"/>
                                <w:szCs w:val="14"/>
                              </w:rPr>
                              <w:t>&lt;/ghg:</w:t>
                            </w:r>
                            <w:r w:rsidRPr="00BC4FD3">
                              <w:rPr>
                                <w:rFonts w:ascii="Verdana" w:hAnsi="Verdana" w:cs="Arial"/>
                                <w:color w:val="800000"/>
                                <w:sz w:val="14"/>
                                <w:szCs w:val="14"/>
                                <w:highlight w:val="white"/>
                              </w:rPr>
                              <w:t>TierMethodologyStartDate</w:t>
                            </w:r>
                            <w:r w:rsidRPr="00BC4FD3">
                              <w:rPr>
                                <w:rFonts w:ascii="Verdana" w:hAnsi="Verdana" w:cs="Arial"/>
                                <w:color w:val="0000FF"/>
                                <w:sz w:val="14"/>
                                <w:szCs w:val="14"/>
                              </w:rPr>
                              <w:t>&gt;</w:t>
                            </w:r>
                          </w:p>
                          <w:p w14:paraId="4A5724CE" w14:textId="77777777" w:rsidR="00E82D8A" w:rsidRPr="00BC4FD3" w:rsidRDefault="00E82D8A" w:rsidP="00BC1293">
                            <w:pPr>
                              <w:autoSpaceDE w:val="0"/>
                              <w:autoSpaceDN w:val="0"/>
                              <w:adjustRightInd w:val="0"/>
                              <w:rPr>
                                <w:rFonts w:ascii="Verdana" w:hAnsi="Verdana" w:cs="Arial"/>
                                <w:color w:val="000000"/>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TierMethodologyEndDate</w:t>
                            </w:r>
                            <w:r w:rsidRPr="00BC4FD3">
                              <w:rPr>
                                <w:rFonts w:ascii="Verdana" w:hAnsi="Verdana" w:cs="Arial"/>
                                <w:color w:val="0000FF"/>
                                <w:sz w:val="14"/>
                                <w:szCs w:val="14"/>
                              </w:rPr>
                              <w:t>&gt;</w:t>
                            </w:r>
                            <w:r w:rsidRPr="00BC4FD3">
                              <w:rPr>
                                <w:rFonts w:ascii="Verdana" w:hAnsi="Verdana" w:cs="Arial"/>
                                <w:color w:val="000000"/>
                                <w:sz w:val="14"/>
                                <w:szCs w:val="14"/>
                                <w:highlight w:val="white"/>
                              </w:rPr>
                              <w:t>2010-12-31</w:t>
                            </w:r>
                            <w:r w:rsidRPr="00BC4FD3">
                              <w:rPr>
                                <w:rFonts w:ascii="Verdana" w:hAnsi="Verdana" w:cs="Arial"/>
                                <w:color w:val="0000FF"/>
                                <w:sz w:val="14"/>
                                <w:szCs w:val="14"/>
                              </w:rPr>
                              <w:t>&lt;/ghg:</w:t>
                            </w:r>
                            <w:r w:rsidRPr="00BC4FD3">
                              <w:rPr>
                                <w:rFonts w:ascii="Verdana" w:hAnsi="Verdana" w:cs="Arial"/>
                                <w:color w:val="800000"/>
                                <w:sz w:val="14"/>
                                <w:szCs w:val="14"/>
                                <w:highlight w:val="white"/>
                              </w:rPr>
                              <w:t>TierMethodologyEndDate</w:t>
                            </w:r>
                            <w:r w:rsidRPr="00BC4FD3">
                              <w:rPr>
                                <w:rFonts w:ascii="Verdana" w:hAnsi="Verdana" w:cs="Arial"/>
                                <w:color w:val="0000FF"/>
                                <w:sz w:val="14"/>
                                <w:szCs w:val="14"/>
                              </w:rPr>
                              <w:t>&gt;</w:t>
                            </w:r>
                          </w:p>
                          <w:p w14:paraId="0C2BCF27" w14:textId="77777777" w:rsidR="00E82D8A" w:rsidRPr="00BC4FD3" w:rsidRDefault="00E82D8A" w:rsidP="00BC1293">
                            <w:pPr>
                              <w:autoSpaceDE w:val="0"/>
                              <w:autoSpaceDN w:val="0"/>
                              <w:adjustRightInd w:val="0"/>
                              <w:rPr>
                                <w:rFonts w:ascii="Verdana" w:hAnsi="Verdana" w:cs="Arial"/>
                                <w:color w:val="0000FF"/>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SlipStreamIndicator</w:t>
                            </w:r>
                            <w:r w:rsidRPr="00BC4FD3">
                              <w:rPr>
                                <w:rFonts w:ascii="Verdana" w:hAnsi="Verdana" w:cs="Arial"/>
                                <w:color w:val="0000FF"/>
                                <w:sz w:val="14"/>
                                <w:szCs w:val="14"/>
                              </w:rPr>
                              <w:t>&gt;</w:t>
                            </w:r>
                            <w:r w:rsidRPr="00BC4FD3">
                              <w:rPr>
                                <w:rFonts w:ascii="Verdana" w:hAnsi="Verdana" w:cs="Arial"/>
                                <w:sz w:val="14"/>
                                <w:szCs w:val="14"/>
                                <w:highlight w:val="white"/>
                              </w:rPr>
                              <w:t>Y</w:t>
                            </w:r>
                            <w:r w:rsidRPr="00BC4FD3">
                              <w:rPr>
                                <w:rFonts w:ascii="Verdana" w:hAnsi="Verdana" w:cs="Arial"/>
                                <w:color w:val="0000FF"/>
                                <w:sz w:val="14"/>
                                <w:szCs w:val="14"/>
                              </w:rPr>
                              <w:t>&lt;/ghg:</w:t>
                            </w:r>
                            <w:r w:rsidRPr="00BC4FD3">
                              <w:rPr>
                                <w:rFonts w:ascii="Verdana" w:hAnsi="Verdana" w:cs="Arial"/>
                                <w:color w:val="800000"/>
                                <w:sz w:val="14"/>
                                <w:szCs w:val="14"/>
                                <w:highlight w:val="white"/>
                              </w:rPr>
                              <w:t>SlipStreamIndicator</w:t>
                            </w:r>
                            <w:r w:rsidRPr="00BC4FD3">
                              <w:rPr>
                                <w:rFonts w:ascii="Verdana" w:hAnsi="Verdana" w:cs="Arial"/>
                                <w:color w:val="0000FF"/>
                                <w:sz w:val="14"/>
                                <w:szCs w:val="14"/>
                              </w:rPr>
                              <w:t>&gt;</w:t>
                            </w:r>
                          </w:p>
                          <w:p w14:paraId="07B6B641" w14:textId="77777777" w:rsidR="00E82D8A" w:rsidRPr="00BC4FD3" w:rsidRDefault="00E82D8A" w:rsidP="00BC1293">
                            <w:pPr>
                              <w:autoSpaceDE w:val="0"/>
                              <w:autoSpaceDN w:val="0"/>
                              <w:adjustRightInd w:val="0"/>
                              <w:rPr>
                                <w:rFonts w:ascii="Verdana" w:hAnsi="Verdana" w:cs="Arial"/>
                                <w:color w:val="0000FF"/>
                                <w:sz w:val="14"/>
                                <w:szCs w:val="14"/>
                                <w:highlight w:val="white"/>
                              </w:rPr>
                            </w:pPr>
                            <w:r w:rsidRPr="00BC4FD3">
                              <w:rPr>
                                <w:rFonts w:ascii="Verdana" w:hAnsi="Verdana" w:cs="Arial"/>
                                <w:color w:val="0000FF"/>
                                <w:sz w:val="14"/>
                                <w:szCs w:val="14"/>
                              </w:rPr>
                              <w:t>&lt;ghg:</w:t>
                            </w:r>
                            <w:r w:rsidRPr="00BC4FD3">
                              <w:rPr>
                                <w:rFonts w:ascii="Verdana" w:hAnsi="Verdana" w:cs="Arial"/>
                                <w:color w:val="800000"/>
                                <w:sz w:val="14"/>
                                <w:szCs w:val="14"/>
                                <w:highlight w:val="white"/>
                              </w:rPr>
                              <w:t>CEMSFuel</w:t>
                            </w:r>
                            <w:r w:rsidRPr="00BC4FD3">
                              <w:rPr>
                                <w:rFonts w:ascii="Verdana" w:hAnsi="Verdana" w:cs="Arial"/>
                                <w:color w:val="0000FF"/>
                                <w:sz w:val="14"/>
                                <w:szCs w:val="14"/>
                              </w:rPr>
                              <w:t>&gt;</w:t>
                            </w:r>
                            <w:r w:rsidRPr="00BC4FD3">
                              <w:rPr>
                                <w:rFonts w:ascii="Verdana" w:hAnsi="Verdana" w:cs="Arial"/>
                                <w:sz w:val="14"/>
                                <w:szCs w:val="14"/>
                              </w:rPr>
                              <w:t>coal, coke, natural gas</w:t>
                            </w:r>
                            <w:r w:rsidRPr="00BC4FD3">
                              <w:rPr>
                                <w:rFonts w:ascii="Verdana" w:hAnsi="Verdana" w:cs="Arial"/>
                                <w:color w:val="0000FF"/>
                                <w:sz w:val="14"/>
                                <w:szCs w:val="14"/>
                              </w:rPr>
                              <w:t>&lt;/ghg:</w:t>
                            </w:r>
                            <w:r w:rsidRPr="00BC4FD3">
                              <w:rPr>
                                <w:rFonts w:ascii="Verdana" w:hAnsi="Verdana" w:cs="Arial"/>
                                <w:color w:val="800000"/>
                                <w:sz w:val="14"/>
                                <w:szCs w:val="14"/>
                                <w:highlight w:val="white"/>
                              </w:rPr>
                              <w:t>CEMSFuel</w:t>
                            </w:r>
                            <w:r w:rsidRPr="00BC4FD3">
                              <w:rPr>
                                <w:rFonts w:ascii="Verdana" w:hAnsi="Verdana" w:cs="Arial"/>
                                <w:color w:val="0000FF"/>
                                <w:sz w:val="14"/>
                                <w:szCs w:val="14"/>
                              </w:rPr>
                              <w:t>&gt;</w:t>
                            </w:r>
                          </w:p>
                          <w:p w14:paraId="077AA01A" w14:textId="77777777" w:rsidR="00E82D8A" w:rsidRPr="00BC4FD3" w:rsidRDefault="00E82D8A" w:rsidP="00BC1293">
                            <w:pPr>
                              <w:autoSpaceDE w:val="0"/>
                              <w:autoSpaceDN w:val="0"/>
                              <w:adjustRightInd w:val="0"/>
                              <w:rPr>
                                <w:rFonts w:ascii="Verdana" w:hAnsi="Verdana" w:cs="Arial"/>
                                <w:color w:val="000000"/>
                                <w:sz w:val="14"/>
                                <w:szCs w:val="14"/>
                                <w:highlight w:val="whit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3D459DF1" id="Text Box 702" o:spid="_x0000_s1183" type="#_x0000_t202" style="position:absolute;margin-left:0;margin-top:5pt;width:465pt;height:334.2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" fillcolor="white [3201]" strokeweight=".5pt">
                <v:path arrowok="t"/>
                <v:textbox>
                  <w:txbxContent>
                    <w:p w:rsidR="00E82D8A" w:rsidRPr="00BC4FD3" w:rsidRDefault="00E82D8A" w:rsidP="00BC1293">
                      <w:pPr>
                        <w:autoSpaceDE w:val="0"/>
                        <w:autoSpaceDN w:val="0"/>
                        <w:adjustRightInd w:val="0"/>
                        <w:rPr>
                          <w:rFonts w:ascii="Verdana" w:hAnsi="Verdana" w:cs="Arial"/>
                          <w:color w:val="000000"/>
                          <w:sz w:val="14"/>
                          <w:szCs w:val="14"/>
                          <w:highlight w:val="white"/>
                        </w:rPr>
                      </w:pPr>
                      <w:r w:rsidRPr="00BC4FD3">
                        <w:rPr>
                          <w:rFonts w:ascii="Verdana" w:hAnsi="Verdana" w:cs="Arial"/>
                          <w:color w:val="0000FF"/>
                          <w:sz w:val="14"/>
                          <w:szCs w:val="14"/>
                        </w:rPr>
                        <w:t>&lt;</w:t>
                      </w:r>
                      <w:proofErr w:type="gramStart"/>
                      <w:r w:rsidRPr="00BC4FD3">
                        <w:rPr>
                          <w:rFonts w:ascii="Verdana" w:hAnsi="Verdana" w:cs="Arial"/>
                          <w:color w:val="0000FF"/>
                          <w:sz w:val="14"/>
                          <w:szCs w:val="14"/>
                        </w:rPr>
                        <w:t>ghg:</w:t>
                      </w:r>
                      <w:proofErr w:type="gramEnd"/>
                      <w:r w:rsidRPr="00BC4FD3">
                        <w:rPr>
                          <w:rFonts w:ascii="Verdana" w:hAnsi="Verdana" w:cs="Arial"/>
                          <w:color w:val="800000"/>
                          <w:sz w:val="14"/>
                          <w:szCs w:val="14"/>
                          <w:highlight w:val="white"/>
                        </w:rPr>
                        <w:t>Tier4QuarterDetails</w:t>
                      </w:r>
                      <w:r w:rsidRPr="00BC4FD3">
                        <w:rPr>
                          <w:rFonts w:ascii="Verdana" w:hAnsi="Verdana" w:cs="Arial"/>
                          <w:color w:val="0000FF"/>
                          <w:sz w:val="14"/>
                          <w:szCs w:val="14"/>
                        </w:rPr>
                        <w:t>&gt;</w:t>
                      </w:r>
                    </w:p>
                    <w:p w:rsidR="00E82D8A" w:rsidRPr="00BC4FD3" w:rsidRDefault="00E82D8A" w:rsidP="00BC1293">
                      <w:pPr>
                        <w:autoSpaceDE w:val="0"/>
                        <w:autoSpaceDN w:val="0"/>
                        <w:adjustRightInd w:val="0"/>
                        <w:ind w:left="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QuarterName</w:t>
                      </w:r>
                      <w:proofErr w:type="gramEnd"/>
                      <w:r w:rsidRPr="00BC4FD3">
                        <w:rPr>
                          <w:rFonts w:ascii="Verdana" w:hAnsi="Verdana" w:cs="Arial"/>
                          <w:color w:val="0000FF"/>
                          <w:sz w:val="14"/>
                          <w:szCs w:val="14"/>
                        </w:rPr>
                        <w:t>&gt;</w:t>
                      </w:r>
                      <w:r w:rsidRPr="00BC4FD3">
                        <w:rPr>
                          <w:rFonts w:ascii="Verdana" w:hAnsi="Verdana" w:cs="Arial"/>
                          <w:color w:val="000000"/>
                          <w:sz w:val="14"/>
                          <w:szCs w:val="14"/>
                          <w:highlight w:val="white"/>
                        </w:rPr>
                        <w:t>First Quarter</w:t>
                      </w:r>
                      <w:r w:rsidRPr="00BC4FD3">
                        <w:rPr>
                          <w:rFonts w:ascii="Verdana" w:hAnsi="Verdana" w:cs="Arial"/>
                          <w:color w:val="0000FF"/>
                          <w:sz w:val="14"/>
                          <w:szCs w:val="14"/>
                        </w:rPr>
                        <w:t>&lt;/ghg:</w:t>
                      </w:r>
                      <w:r w:rsidRPr="00BC4FD3">
                        <w:rPr>
                          <w:rFonts w:ascii="Verdana" w:hAnsi="Verdana" w:cs="Arial"/>
                          <w:color w:val="800000"/>
                          <w:sz w:val="14"/>
                          <w:szCs w:val="14"/>
                          <w:highlight w:val="white"/>
                        </w:rPr>
                        <w:t>QuarterName</w:t>
                      </w:r>
                      <w:r w:rsidRPr="00BC4FD3">
                        <w:rPr>
                          <w:rFonts w:ascii="Verdana" w:hAnsi="Verdana" w:cs="Arial"/>
                          <w:color w:val="0000FF"/>
                          <w:sz w:val="14"/>
                          <w:szCs w:val="14"/>
                        </w:rPr>
                        <w:t>&gt;</w:t>
                      </w:r>
                    </w:p>
                    <w:p w:rsidR="00E82D8A" w:rsidRPr="00BC4FD3" w:rsidRDefault="00E82D8A" w:rsidP="00BC1293">
                      <w:pPr>
                        <w:autoSpaceDE w:val="0"/>
                        <w:autoSpaceDN w:val="0"/>
                        <w:adjustRightInd w:val="0"/>
                        <w:ind w:left="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CumulativeCO2MassEmissions</w:t>
                      </w:r>
                      <w:proofErr w:type="gramEnd"/>
                      <w:r w:rsidRPr="00BC4FD3">
                        <w:rPr>
                          <w:rFonts w:ascii="Verdana" w:hAnsi="Verdana" w:cs="Arial"/>
                          <w:color w:val="FF0000"/>
                          <w:sz w:val="14"/>
                          <w:szCs w:val="14"/>
                          <w:highlight w:val="white"/>
                        </w:rPr>
                        <w:t xml:space="preserve"> massUOM</w:t>
                      </w:r>
                      <w:r w:rsidRPr="00BC4FD3">
                        <w:rPr>
                          <w:rFonts w:ascii="Verdana" w:hAnsi="Verdana" w:cs="Arial"/>
                          <w:color w:val="0000FF"/>
                          <w:sz w:val="14"/>
                          <w:szCs w:val="14"/>
                          <w:highlight w:val="white"/>
                        </w:rPr>
                        <w:t>="</w:t>
                      </w:r>
                      <w:r w:rsidRPr="00BC4FD3">
                        <w:rPr>
                          <w:rFonts w:ascii="Verdana" w:hAnsi="Verdana" w:cs="Arial"/>
                          <w:color w:val="000000"/>
                          <w:sz w:val="14"/>
                          <w:szCs w:val="14"/>
                          <w:highlight w:val="white"/>
                        </w:rPr>
                        <w:t>Metric Tons</w:t>
                      </w:r>
                      <w:r w:rsidRPr="00BC4FD3">
                        <w:rPr>
                          <w:rFonts w:ascii="Verdana" w:hAnsi="Verdana" w:cs="Arial"/>
                          <w:color w:val="0000FF"/>
                          <w:sz w:val="14"/>
                          <w:szCs w:val="14"/>
                          <w:highlight w:val="white"/>
                        </w:rPr>
                        <w:t>"</w:t>
                      </w:r>
                      <w:r w:rsidRPr="00BC4FD3">
                        <w:rPr>
                          <w:rFonts w:ascii="Verdana" w:hAnsi="Verdana" w:cs="Arial"/>
                          <w:color w:val="0000FF"/>
                          <w:sz w:val="14"/>
                          <w:szCs w:val="14"/>
                        </w:rPr>
                        <w:t>&gt;</w:t>
                      </w:r>
                    </w:p>
                    <w:p w:rsidR="00E82D8A" w:rsidRPr="00BC4FD3" w:rsidRDefault="00E82D8A" w:rsidP="00BC1293">
                      <w:pPr>
                        <w:autoSpaceDE w:val="0"/>
                        <w:autoSpaceDN w:val="0"/>
                        <w:adjustRightInd w:val="0"/>
                        <w:ind w:left="144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CalculatedValue</w:t>
                      </w:r>
                      <w:proofErr w:type="gramEnd"/>
                      <w:r w:rsidRPr="00BC4FD3">
                        <w:rPr>
                          <w:rFonts w:ascii="Verdana" w:hAnsi="Verdana" w:cs="Arial"/>
                          <w:color w:val="0000FF"/>
                          <w:sz w:val="14"/>
                          <w:szCs w:val="14"/>
                        </w:rPr>
                        <w:t>&gt;</w:t>
                      </w:r>
                      <w:r w:rsidRPr="00BC4FD3">
                        <w:rPr>
                          <w:rFonts w:ascii="Verdana" w:hAnsi="Verdana" w:cs="Arial"/>
                          <w:color w:val="000000"/>
                          <w:sz w:val="14"/>
                          <w:szCs w:val="14"/>
                          <w:highlight w:val="white"/>
                        </w:rPr>
                        <w:t>600</w:t>
                      </w:r>
                      <w:r>
                        <w:rPr>
                          <w:rFonts w:ascii="Verdana" w:hAnsi="Verdana" w:cs="Arial"/>
                          <w:color w:val="000000"/>
                          <w:sz w:val="14"/>
                          <w:szCs w:val="14"/>
                        </w:rPr>
                        <w:t>.3</w:t>
                      </w:r>
                      <w:r w:rsidRPr="00BC4FD3">
                        <w:rPr>
                          <w:rFonts w:ascii="Verdana" w:hAnsi="Verdana" w:cs="Arial"/>
                          <w:color w:val="0000FF"/>
                          <w:sz w:val="14"/>
                          <w:szCs w:val="14"/>
                        </w:rPr>
                        <w:t>&lt;/ghg:</w:t>
                      </w:r>
                      <w:r w:rsidRPr="00BC4FD3">
                        <w:rPr>
                          <w:rFonts w:ascii="Verdana" w:hAnsi="Verdana" w:cs="Arial"/>
                          <w:color w:val="800000"/>
                          <w:sz w:val="14"/>
                          <w:szCs w:val="14"/>
                          <w:highlight w:val="white"/>
                        </w:rPr>
                        <w:t>CalculatedValue</w:t>
                      </w:r>
                      <w:r w:rsidRPr="00BC4FD3">
                        <w:rPr>
                          <w:rFonts w:ascii="Verdana" w:hAnsi="Verdana" w:cs="Arial"/>
                          <w:color w:val="0000FF"/>
                          <w:sz w:val="14"/>
                          <w:szCs w:val="14"/>
                        </w:rPr>
                        <w:t>&gt;</w:t>
                      </w:r>
                    </w:p>
                    <w:p w:rsidR="00E82D8A" w:rsidRPr="00BC4FD3" w:rsidRDefault="00E82D8A" w:rsidP="00BC1293">
                      <w:pPr>
                        <w:autoSpaceDE w:val="0"/>
                        <w:autoSpaceDN w:val="0"/>
                        <w:adjustRightInd w:val="0"/>
                        <w:ind w:left="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CumulativeCO2MassEmissions</w:t>
                      </w:r>
                      <w:proofErr w:type="gramEnd"/>
                      <w:r w:rsidRPr="00BC4FD3">
                        <w:rPr>
                          <w:rFonts w:ascii="Verdana" w:hAnsi="Verdana" w:cs="Arial"/>
                          <w:color w:val="0000FF"/>
                          <w:sz w:val="14"/>
                          <w:szCs w:val="14"/>
                        </w:rPr>
                        <w:t>&gt;</w:t>
                      </w:r>
                    </w:p>
                    <w:p w:rsidR="00E82D8A" w:rsidRPr="00BC4FD3" w:rsidRDefault="00E82D8A" w:rsidP="00BC1293">
                      <w:pPr>
                        <w:autoSpaceDE w:val="0"/>
                        <w:autoSpaceDN w:val="0"/>
                        <w:adjustRightInd w:val="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Tier4QuarterDetails</w:t>
                      </w:r>
                      <w:proofErr w:type="gramEnd"/>
                      <w:r w:rsidRPr="00BC4FD3">
                        <w:rPr>
                          <w:rFonts w:ascii="Verdana" w:hAnsi="Verdana" w:cs="Arial"/>
                          <w:color w:val="0000FF"/>
                          <w:sz w:val="14"/>
                          <w:szCs w:val="14"/>
                        </w:rPr>
                        <w:t>&gt;</w:t>
                      </w:r>
                    </w:p>
                    <w:p w:rsidR="00E82D8A" w:rsidRPr="00BC4FD3" w:rsidRDefault="00E82D8A" w:rsidP="00BC1293">
                      <w:pPr>
                        <w:autoSpaceDE w:val="0"/>
                        <w:autoSpaceDN w:val="0"/>
                        <w:adjustRightInd w:val="0"/>
                        <w:rPr>
                          <w:rFonts w:ascii="Verdana" w:hAnsi="Verdana" w:cs="Arial"/>
                          <w:color w:val="000000"/>
                          <w:sz w:val="14"/>
                          <w:szCs w:val="14"/>
                          <w:highlight w:val="white"/>
                        </w:rPr>
                      </w:pPr>
                      <w:r w:rsidRPr="00BC4FD3">
                        <w:rPr>
                          <w:rFonts w:ascii="Verdana" w:hAnsi="Verdana" w:cs="Arial"/>
                          <w:color w:val="0000FF"/>
                          <w:sz w:val="14"/>
                          <w:szCs w:val="14"/>
                        </w:rPr>
                        <w:t>&lt;</w:t>
                      </w:r>
                      <w:proofErr w:type="gramStart"/>
                      <w:r w:rsidRPr="00BC4FD3">
                        <w:rPr>
                          <w:rFonts w:ascii="Verdana" w:hAnsi="Verdana" w:cs="Arial"/>
                          <w:color w:val="0000FF"/>
                          <w:sz w:val="14"/>
                          <w:szCs w:val="14"/>
                        </w:rPr>
                        <w:t>ghg:</w:t>
                      </w:r>
                      <w:proofErr w:type="gramEnd"/>
                      <w:r w:rsidRPr="00BC4FD3">
                        <w:rPr>
                          <w:rFonts w:ascii="Verdana" w:hAnsi="Verdana" w:cs="Arial"/>
                          <w:color w:val="800000"/>
                          <w:sz w:val="14"/>
                          <w:szCs w:val="14"/>
                          <w:highlight w:val="white"/>
                        </w:rPr>
                        <w:t>Tier4QuarterDetails</w:t>
                      </w:r>
                      <w:r w:rsidRPr="00BC4FD3">
                        <w:rPr>
                          <w:rFonts w:ascii="Verdana" w:hAnsi="Verdana" w:cs="Arial"/>
                          <w:color w:val="0000FF"/>
                          <w:sz w:val="14"/>
                          <w:szCs w:val="14"/>
                        </w:rPr>
                        <w:t>&gt;</w:t>
                      </w:r>
                    </w:p>
                    <w:p w:rsidR="00E82D8A" w:rsidRPr="00BC4FD3" w:rsidRDefault="00E82D8A" w:rsidP="00BC1293">
                      <w:pPr>
                        <w:autoSpaceDE w:val="0"/>
                        <w:autoSpaceDN w:val="0"/>
                        <w:adjustRightInd w:val="0"/>
                        <w:ind w:left="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QuarterName</w:t>
                      </w:r>
                      <w:proofErr w:type="gramEnd"/>
                      <w:r w:rsidRPr="00BC4FD3">
                        <w:rPr>
                          <w:rFonts w:ascii="Verdana" w:hAnsi="Verdana" w:cs="Arial"/>
                          <w:color w:val="0000FF"/>
                          <w:sz w:val="14"/>
                          <w:szCs w:val="14"/>
                        </w:rPr>
                        <w:t>&gt;</w:t>
                      </w:r>
                      <w:r w:rsidRPr="00BC4FD3">
                        <w:rPr>
                          <w:rFonts w:ascii="Verdana" w:hAnsi="Verdana" w:cs="Arial"/>
                          <w:color w:val="000000"/>
                          <w:sz w:val="14"/>
                          <w:szCs w:val="14"/>
                          <w:highlight w:val="white"/>
                        </w:rPr>
                        <w:t>Second Quarter</w:t>
                      </w:r>
                      <w:r w:rsidRPr="00BC4FD3">
                        <w:rPr>
                          <w:rFonts w:ascii="Verdana" w:hAnsi="Verdana" w:cs="Arial"/>
                          <w:color w:val="0000FF"/>
                          <w:sz w:val="14"/>
                          <w:szCs w:val="14"/>
                        </w:rPr>
                        <w:t>&lt;/ghg:</w:t>
                      </w:r>
                      <w:r w:rsidRPr="00BC4FD3">
                        <w:rPr>
                          <w:rFonts w:ascii="Verdana" w:hAnsi="Verdana" w:cs="Arial"/>
                          <w:color w:val="800000"/>
                          <w:sz w:val="14"/>
                          <w:szCs w:val="14"/>
                          <w:highlight w:val="white"/>
                        </w:rPr>
                        <w:t>QuarterName</w:t>
                      </w:r>
                      <w:r w:rsidRPr="00BC4FD3">
                        <w:rPr>
                          <w:rFonts w:ascii="Verdana" w:hAnsi="Verdana" w:cs="Arial"/>
                          <w:color w:val="0000FF"/>
                          <w:sz w:val="14"/>
                          <w:szCs w:val="14"/>
                        </w:rPr>
                        <w:t>&gt;</w:t>
                      </w:r>
                    </w:p>
                    <w:p w:rsidR="00E82D8A" w:rsidRPr="00BC4FD3" w:rsidRDefault="00E82D8A" w:rsidP="00BC1293">
                      <w:pPr>
                        <w:autoSpaceDE w:val="0"/>
                        <w:autoSpaceDN w:val="0"/>
                        <w:adjustRightInd w:val="0"/>
                        <w:ind w:left="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CumulativeCO2MassEmissions</w:t>
                      </w:r>
                      <w:proofErr w:type="gramEnd"/>
                      <w:r w:rsidRPr="00BC4FD3">
                        <w:rPr>
                          <w:rFonts w:ascii="Verdana" w:hAnsi="Verdana" w:cs="Arial"/>
                          <w:color w:val="FF0000"/>
                          <w:sz w:val="14"/>
                          <w:szCs w:val="14"/>
                          <w:highlight w:val="white"/>
                        </w:rPr>
                        <w:t xml:space="preserve"> massUOM</w:t>
                      </w:r>
                      <w:r w:rsidRPr="00BC4FD3">
                        <w:rPr>
                          <w:rFonts w:ascii="Verdana" w:hAnsi="Verdana" w:cs="Arial"/>
                          <w:color w:val="0000FF"/>
                          <w:sz w:val="14"/>
                          <w:szCs w:val="14"/>
                          <w:highlight w:val="white"/>
                        </w:rPr>
                        <w:t>="</w:t>
                      </w:r>
                      <w:r w:rsidRPr="00BC4FD3">
                        <w:rPr>
                          <w:rFonts w:ascii="Verdana" w:hAnsi="Verdana" w:cs="Arial"/>
                          <w:color w:val="000000"/>
                          <w:sz w:val="14"/>
                          <w:szCs w:val="14"/>
                          <w:highlight w:val="white"/>
                        </w:rPr>
                        <w:t>Metric Tons</w:t>
                      </w:r>
                      <w:r w:rsidRPr="00BC4FD3">
                        <w:rPr>
                          <w:rFonts w:ascii="Verdana" w:hAnsi="Verdana" w:cs="Arial"/>
                          <w:color w:val="0000FF"/>
                          <w:sz w:val="14"/>
                          <w:szCs w:val="14"/>
                          <w:highlight w:val="white"/>
                        </w:rPr>
                        <w:t>"</w:t>
                      </w:r>
                      <w:r w:rsidRPr="00BC4FD3">
                        <w:rPr>
                          <w:rFonts w:ascii="Verdana" w:hAnsi="Verdana" w:cs="Arial"/>
                          <w:color w:val="0000FF"/>
                          <w:sz w:val="14"/>
                          <w:szCs w:val="14"/>
                        </w:rPr>
                        <w:t>&gt;</w:t>
                      </w:r>
                    </w:p>
                    <w:p w:rsidR="00E82D8A" w:rsidRPr="00BC4FD3" w:rsidRDefault="00E82D8A" w:rsidP="00BC1293">
                      <w:pPr>
                        <w:autoSpaceDE w:val="0"/>
                        <w:autoSpaceDN w:val="0"/>
                        <w:adjustRightInd w:val="0"/>
                        <w:ind w:left="144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CalculatedValue</w:t>
                      </w:r>
                      <w:proofErr w:type="gramEnd"/>
                      <w:r w:rsidRPr="00BC4FD3">
                        <w:rPr>
                          <w:rFonts w:ascii="Verdana" w:hAnsi="Verdana" w:cs="Arial"/>
                          <w:color w:val="0000FF"/>
                          <w:sz w:val="14"/>
                          <w:szCs w:val="14"/>
                        </w:rPr>
                        <w:t>&gt;</w:t>
                      </w:r>
                      <w:r w:rsidRPr="00BC4FD3">
                        <w:rPr>
                          <w:rFonts w:ascii="Verdana" w:hAnsi="Verdana" w:cs="Arial"/>
                          <w:color w:val="000000"/>
                          <w:sz w:val="14"/>
                          <w:szCs w:val="14"/>
                          <w:highlight w:val="white"/>
                        </w:rPr>
                        <w:t>700</w:t>
                      </w:r>
                      <w:r>
                        <w:rPr>
                          <w:rFonts w:ascii="Verdana" w:hAnsi="Verdana" w:cs="Arial"/>
                          <w:color w:val="000000"/>
                          <w:sz w:val="14"/>
                          <w:szCs w:val="14"/>
                        </w:rPr>
                        <w:t>.2</w:t>
                      </w:r>
                      <w:r w:rsidRPr="00BC4FD3">
                        <w:rPr>
                          <w:rFonts w:ascii="Verdana" w:hAnsi="Verdana" w:cs="Arial"/>
                          <w:color w:val="0000FF"/>
                          <w:sz w:val="14"/>
                          <w:szCs w:val="14"/>
                        </w:rPr>
                        <w:t>&lt;/ghg:</w:t>
                      </w:r>
                      <w:r w:rsidRPr="00BC4FD3">
                        <w:rPr>
                          <w:rFonts w:ascii="Verdana" w:hAnsi="Verdana" w:cs="Arial"/>
                          <w:color w:val="800000"/>
                          <w:sz w:val="14"/>
                          <w:szCs w:val="14"/>
                          <w:highlight w:val="white"/>
                        </w:rPr>
                        <w:t>CalculatedValue</w:t>
                      </w:r>
                      <w:r w:rsidRPr="00BC4FD3">
                        <w:rPr>
                          <w:rFonts w:ascii="Verdana" w:hAnsi="Verdana" w:cs="Arial"/>
                          <w:color w:val="0000FF"/>
                          <w:sz w:val="14"/>
                          <w:szCs w:val="14"/>
                        </w:rPr>
                        <w:t>&gt;</w:t>
                      </w:r>
                    </w:p>
                    <w:p w:rsidR="00E82D8A" w:rsidRPr="00BC4FD3" w:rsidRDefault="00E82D8A" w:rsidP="00BC1293">
                      <w:pPr>
                        <w:autoSpaceDE w:val="0"/>
                        <w:autoSpaceDN w:val="0"/>
                        <w:adjustRightInd w:val="0"/>
                        <w:ind w:left="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CumulativeCO2MassEmissions</w:t>
                      </w:r>
                      <w:proofErr w:type="gramEnd"/>
                      <w:r w:rsidRPr="00BC4FD3">
                        <w:rPr>
                          <w:rFonts w:ascii="Verdana" w:hAnsi="Verdana" w:cs="Arial"/>
                          <w:color w:val="0000FF"/>
                          <w:sz w:val="14"/>
                          <w:szCs w:val="14"/>
                        </w:rPr>
                        <w:t>&gt;</w:t>
                      </w:r>
                    </w:p>
                    <w:p w:rsidR="00E82D8A" w:rsidRPr="00BC4FD3" w:rsidRDefault="00E82D8A" w:rsidP="00BC1293">
                      <w:pPr>
                        <w:autoSpaceDE w:val="0"/>
                        <w:autoSpaceDN w:val="0"/>
                        <w:adjustRightInd w:val="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Tier4QuarterDetails</w:t>
                      </w:r>
                      <w:proofErr w:type="gramEnd"/>
                      <w:r w:rsidRPr="00BC4FD3">
                        <w:rPr>
                          <w:rFonts w:ascii="Verdana" w:hAnsi="Verdana" w:cs="Arial"/>
                          <w:color w:val="0000FF"/>
                          <w:sz w:val="14"/>
                          <w:szCs w:val="14"/>
                        </w:rPr>
                        <w:t>&gt;</w:t>
                      </w:r>
                    </w:p>
                    <w:p w:rsidR="00E82D8A" w:rsidRPr="00BC4FD3" w:rsidRDefault="00E82D8A" w:rsidP="00BC1293">
                      <w:pPr>
                        <w:autoSpaceDE w:val="0"/>
                        <w:autoSpaceDN w:val="0"/>
                        <w:adjustRightInd w:val="0"/>
                        <w:rPr>
                          <w:rFonts w:ascii="Verdana" w:hAnsi="Verdana" w:cs="Arial"/>
                          <w:color w:val="000000"/>
                          <w:sz w:val="14"/>
                          <w:szCs w:val="14"/>
                          <w:highlight w:val="white"/>
                        </w:rPr>
                      </w:pPr>
                      <w:r w:rsidRPr="00BC4FD3">
                        <w:rPr>
                          <w:rFonts w:ascii="Verdana" w:hAnsi="Verdana" w:cs="Arial"/>
                          <w:color w:val="0000FF"/>
                          <w:sz w:val="14"/>
                          <w:szCs w:val="14"/>
                        </w:rPr>
                        <w:t>&lt;</w:t>
                      </w:r>
                      <w:proofErr w:type="gramStart"/>
                      <w:r w:rsidRPr="00BC4FD3">
                        <w:rPr>
                          <w:rFonts w:ascii="Verdana" w:hAnsi="Verdana" w:cs="Arial"/>
                          <w:color w:val="0000FF"/>
                          <w:sz w:val="14"/>
                          <w:szCs w:val="14"/>
                        </w:rPr>
                        <w:t>ghg:</w:t>
                      </w:r>
                      <w:proofErr w:type="gramEnd"/>
                      <w:r w:rsidRPr="00BC4FD3">
                        <w:rPr>
                          <w:rFonts w:ascii="Verdana" w:hAnsi="Verdana" w:cs="Arial"/>
                          <w:color w:val="800000"/>
                          <w:sz w:val="14"/>
                          <w:szCs w:val="14"/>
                          <w:highlight w:val="white"/>
                        </w:rPr>
                        <w:t>Tier4QuarterDetails</w:t>
                      </w:r>
                      <w:r w:rsidRPr="00BC4FD3">
                        <w:rPr>
                          <w:rFonts w:ascii="Verdana" w:hAnsi="Verdana" w:cs="Arial"/>
                          <w:color w:val="0000FF"/>
                          <w:sz w:val="14"/>
                          <w:szCs w:val="14"/>
                        </w:rPr>
                        <w:t>&gt;</w:t>
                      </w:r>
                    </w:p>
                    <w:p w:rsidR="00E82D8A" w:rsidRPr="00BC4FD3" w:rsidRDefault="00E82D8A" w:rsidP="00BC1293">
                      <w:pPr>
                        <w:autoSpaceDE w:val="0"/>
                        <w:autoSpaceDN w:val="0"/>
                        <w:adjustRightInd w:val="0"/>
                        <w:ind w:left="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QuarterName</w:t>
                      </w:r>
                      <w:proofErr w:type="gramEnd"/>
                      <w:r w:rsidRPr="00BC4FD3">
                        <w:rPr>
                          <w:rFonts w:ascii="Verdana" w:hAnsi="Verdana" w:cs="Arial"/>
                          <w:color w:val="0000FF"/>
                          <w:sz w:val="14"/>
                          <w:szCs w:val="14"/>
                        </w:rPr>
                        <w:t>&gt;</w:t>
                      </w:r>
                      <w:r w:rsidRPr="00BC4FD3">
                        <w:rPr>
                          <w:rFonts w:ascii="Verdana" w:hAnsi="Verdana" w:cs="Arial"/>
                          <w:color w:val="000000"/>
                          <w:sz w:val="14"/>
                          <w:szCs w:val="14"/>
                          <w:highlight w:val="white"/>
                        </w:rPr>
                        <w:t>Third Quarter</w:t>
                      </w:r>
                      <w:r w:rsidRPr="00BC4FD3">
                        <w:rPr>
                          <w:rFonts w:ascii="Verdana" w:hAnsi="Verdana" w:cs="Arial"/>
                          <w:color w:val="0000FF"/>
                          <w:sz w:val="14"/>
                          <w:szCs w:val="14"/>
                        </w:rPr>
                        <w:t>&lt;/ghg:</w:t>
                      </w:r>
                      <w:r w:rsidRPr="00BC4FD3">
                        <w:rPr>
                          <w:rFonts w:ascii="Verdana" w:hAnsi="Verdana" w:cs="Arial"/>
                          <w:color w:val="800000"/>
                          <w:sz w:val="14"/>
                          <w:szCs w:val="14"/>
                          <w:highlight w:val="white"/>
                        </w:rPr>
                        <w:t>QuarterName</w:t>
                      </w:r>
                      <w:r w:rsidRPr="00BC4FD3">
                        <w:rPr>
                          <w:rFonts w:ascii="Verdana" w:hAnsi="Verdana" w:cs="Arial"/>
                          <w:color w:val="0000FF"/>
                          <w:sz w:val="14"/>
                          <w:szCs w:val="14"/>
                        </w:rPr>
                        <w:t>&gt;</w:t>
                      </w:r>
                    </w:p>
                    <w:p w:rsidR="00E82D8A" w:rsidRPr="00BC4FD3" w:rsidRDefault="00E82D8A" w:rsidP="00BC1293">
                      <w:pPr>
                        <w:autoSpaceDE w:val="0"/>
                        <w:autoSpaceDN w:val="0"/>
                        <w:adjustRightInd w:val="0"/>
                        <w:ind w:left="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CumulativeCO2MassEmissions</w:t>
                      </w:r>
                      <w:proofErr w:type="gramEnd"/>
                      <w:r w:rsidRPr="00BC4FD3">
                        <w:rPr>
                          <w:rFonts w:ascii="Verdana" w:hAnsi="Verdana" w:cs="Arial"/>
                          <w:color w:val="FF0000"/>
                          <w:sz w:val="14"/>
                          <w:szCs w:val="14"/>
                          <w:highlight w:val="white"/>
                        </w:rPr>
                        <w:t xml:space="preserve"> massUOM</w:t>
                      </w:r>
                      <w:r w:rsidRPr="00BC4FD3">
                        <w:rPr>
                          <w:rFonts w:ascii="Verdana" w:hAnsi="Verdana" w:cs="Arial"/>
                          <w:color w:val="0000FF"/>
                          <w:sz w:val="14"/>
                          <w:szCs w:val="14"/>
                          <w:highlight w:val="white"/>
                        </w:rPr>
                        <w:t>="</w:t>
                      </w:r>
                      <w:r w:rsidRPr="00BC4FD3">
                        <w:rPr>
                          <w:rFonts w:ascii="Verdana" w:hAnsi="Verdana" w:cs="Arial"/>
                          <w:color w:val="000000"/>
                          <w:sz w:val="14"/>
                          <w:szCs w:val="14"/>
                          <w:highlight w:val="white"/>
                        </w:rPr>
                        <w:t>Metric Tons</w:t>
                      </w:r>
                      <w:r w:rsidRPr="00BC4FD3">
                        <w:rPr>
                          <w:rFonts w:ascii="Verdana" w:hAnsi="Verdana" w:cs="Arial"/>
                          <w:color w:val="0000FF"/>
                          <w:sz w:val="14"/>
                          <w:szCs w:val="14"/>
                          <w:highlight w:val="white"/>
                        </w:rPr>
                        <w:t>"</w:t>
                      </w:r>
                      <w:r w:rsidRPr="00BC4FD3">
                        <w:rPr>
                          <w:rFonts w:ascii="Verdana" w:hAnsi="Verdana" w:cs="Arial"/>
                          <w:color w:val="0000FF"/>
                          <w:sz w:val="14"/>
                          <w:szCs w:val="14"/>
                        </w:rPr>
                        <w:t>&gt;</w:t>
                      </w:r>
                    </w:p>
                    <w:p w:rsidR="00E82D8A" w:rsidRPr="00BC4FD3" w:rsidRDefault="00E82D8A" w:rsidP="00BC1293">
                      <w:pPr>
                        <w:autoSpaceDE w:val="0"/>
                        <w:autoSpaceDN w:val="0"/>
                        <w:adjustRightInd w:val="0"/>
                        <w:ind w:left="144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CalculatedValue</w:t>
                      </w:r>
                      <w:proofErr w:type="gramEnd"/>
                      <w:r w:rsidRPr="00BC4FD3">
                        <w:rPr>
                          <w:rFonts w:ascii="Verdana" w:hAnsi="Verdana" w:cs="Arial"/>
                          <w:color w:val="0000FF"/>
                          <w:sz w:val="14"/>
                          <w:szCs w:val="14"/>
                        </w:rPr>
                        <w:t>&gt;</w:t>
                      </w:r>
                      <w:r w:rsidRPr="00BC4FD3">
                        <w:rPr>
                          <w:rFonts w:ascii="Verdana" w:hAnsi="Verdana" w:cs="Arial"/>
                          <w:color w:val="000000"/>
                          <w:sz w:val="14"/>
                          <w:szCs w:val="14"/>
                          <w:highlight w:val="white"/>
                        </w:rPr>
                        <w:t>800</w:t>
                      </w:r>
                      <w:r>
                        <w:rPr>
                          <w:rFonts w:ascii="Verdana" w:hAnsi="Verdana" w:cs="Arial"/>
                          <w:color w:val="000000"/>
                          <w:sz w:val="14"/>
                          <w:szCs w:val="14"/>
                        </w:rPr>
                        <w:t>.1</w:t>
                      </w:r>
                      <w:r w:rsidRPr="00BC4FD3">
                        <w:rPr>
                          <w:rFonts w:ascii="Verdana" w:hAnsi="Verdana" w:cs="Arial"/>
                          <w:color w:val="0000FF"/>
                          <w:sz w:val="14"/>
                          <w:szCs w:val="14"/>
                        </w:rPr>
                        <w:t>&lt;/ghg:</w:t>
                      </w:r>
                      <w:r w:rsidRPr="00BC4FD3">
                        <w:rPr>
                          <w:rFonts w:ascii="Verdana" w:hAnsi="Verdana" w:cs="Arial"/>
                          <w:color w:val="800000"/>
                          <w:sz w:val="14"/>
                          <w:szCs w:val="14"/>
                          <w:highlight w:val="white"/>
                        </w:rPr>
                        <w:t>CalculatedValue</w:t>
                      </w:r>
                      <w:r w:rsidRPr="00BC4FD3">
                        <w:rPr>
                          <w:rFonts w:ascii="Verdana" w:hAnsi="Verdana" w:cs="Arial"/>
                          <w:color w:val="0000FF"/>
                          <w:sz w:val="14"/>
                          <w:szCs w:val="14"/>
                        </w:rPr>
                        <w:t>&gt;</w:t>
                      </w:r>
                    </w:p>
                    <w:p w:rsidR="00E82D8A" w:rsidRPr="00BC4FD3" w:rsidRDefault="00E82D8A" w:rsidP="00BC1293">
                      <w:pPr>
                        <w:autoSpaceDE w:val="0"/>
                        <w:autoSpaceDN w:val="0"/>
                        <w:adjustRightInd w:val="0"/>
                        <w:ind w:left="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CumulativeCO2MassEmissions</w:t>
                      </w:r>
                      <w:proofErr w:type="gramEnd"/>
                      <w:r w:rsidRPr="00BC4FD3">
                        <w:rPr>
                          <w:rFonts w:ascii="Verdana" w:hAnsi="Verdana" w:cs="Arial"/>
                          <w:color w:val="0000FF"/>
                          <w:sz w:val="14"/>
                          <w:szCs w:val="14"/>
                        </w:rPr>
                        <w:t>&gt;</w:t>
                      </w:r>
                    </w:p>
                    <w:p w:rsidR="00E82D8A" w:rsidRPr="00BC4FD3" w:rsidRDefault="00E82D8A" w:rsidP="00BC1293">
                      <w:pPr>
                        <w:autoSpaceDE w:val="0"/>
                        <w:autoSpaceDN w:val="0"/>
                        <w:adjustRightInd w:val="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Tier4QuarterDetails</w:t>
                      </w:r>
                      <w:proofErr w:type="gramEnd"/>
                      <w:r w:rsidRPr="00BC4FD3">
                        <w:rPr>
                          <w:rFonts w:ascii="Verdana" w:hAnsi="Verdana" w:cs="Arial"/>
                          <w:color w:val="0000FF"/>
                          <w:sz w:val="14"/>
                          <w:szCs w:val="14"/>
                        </w:rPr>
                        <w:t>&gt;</w:t>
                      </w:r>
                    </w:p>
                    <w:p w:rsidR="00E82D8A" w:rsidRPr="00BC4FD3" w:rsidRDefault="00E82D8A" w:rsidP="00BC1293">
                      <w:pPr>
                        <w:autoSpaceDE w:val="0"/>
                        <w:autoSpaceDN w:val="0"/>
                        <w:adjustRightInd w:val="0"/>
                        <w:rPr>
                          <w:rFonts w:ascii="Verdana" w:hAnsi="Verdana" w:cs="Arial"/>
                          <w:color w:val="000000"/>
                          <w:sz w:val="14"/>
                          <w:szCs w:val="14"/>
                          <w:highlight w:val="white"/>
                        </w:rPr>
                      </w:pPr>
                      <w:r w:rsidRPr="00BC4FD3">
                        <w:rPr>
                          <w:rFonts w:ascii="Verdana" w:hAnsi="Verdana" w:cs="Arial"/>
                          <w:color w:val="0000FF"/>
                          <w:sz w:val="14"/>
                          <w:szCs w:val="14"/>
                        </w:rPr>
                        <w:t>&lt;</w:t>
                      </w:r>
                      <w:proofErr w:type="gramStart"/>
                      <w:r w:rsidRPr="00BC4FD3">
                        <w:rPr>
                          <w:rFonts w:ascii="Verdana" w:hAnsi="Verdana" w:cs="Arial"/>
                          <w:color w:val="0000FF"/>
                          <w:sz w:val="14"/>
                          <w:szCs w:val="14"/>
                        </w:rPr>
                        <w:t>ghg:</w:t>
                      </w:r>
                      <w:proofErr w:type="gramEnd"/>
                      <w:r w:rsidRPr="00BC4FD3">
                        <w:rPr>
                          <w:rFonts w:ascii="Verdana" w:hAnsi="Verdana" w:cs="Arial"/>
                          <w:color w:val="800000"/>
                          <w:sz w:val="14"/>
                          <w:szCs w:val="14"/>
                          <w:highlight w:val="white"/>
                        </w:rPr>
                        <w:t>Tier4QuarterDetails</w:t>
                      </w:r>
                      <w:r w:rsidRPr="00BC4FD3">
                        <w:rPr>
                          <w:rFonts w:ascii="Verdana" w:hAnsi="Verdana" w:cs="Arial"/>
                          <w:color w:val="0000FF"/>
                          <w:sz w:val="14"/>
                          <w:szCs w:val="14"/>
                        </w:rPr>
                        <w:t>&gt;</w:t>
                      </w:r>
                    </w:p>
                    <w:p w:rsidR="00E82D8A" w:rsidRPr="00BC4FD3" w:rsidRDefault="00E82D8A" w:rsidP="00BC1293">
                      <w:pPr>
                        <w:autoSpaceDE w:val="0"/>
                        <w:autoSpaceDN w:val="0"/>
                        <w:adjustRightInd w:val="0"/>
                        <w:ind w:left="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QuarterName</w:t>
                      </w:r>
                      <w:proofErr w:type="gramEnd"/>
                      <w:r w:rsidRPr="00BC4FD3">
                        <w:rPr>
                          <w:rFonts w:ascii="Verdana" w:hAnsi="Verdana" w:cs="Arial"/>
                          <w:color w:val="0000FF"/>
                          <w:sz w:val="14"/>
                          <w:szCs w:val="14"/>
                        </w:rPr>
                        <w:t>&gt;</w:t>
                      </w:r>
                      <w:r w:rsidRPr="00BC4FD3">
                        <w:rPr>
                          <w:rFonts w:ascii="Verdana" w:hAnsi="Verdana" w:cs="Arial"/>
                          <w:color w:val="000000"/>
                          <w:sz w:val="14"/>
                          <w:szCs w:val="14"/>
                          <w:highlight w:val="white"/>
                        </w:rPr>
                        <w:t>Fourth Quarter</w:t>
                      </w:r>
                      <w:r w:rsidRPr="00BC4FD3">
                        <w:rPr>
                          <w:rFonts w:ascii="Verdana" w:hAnsi="Verdana" w:cs="Arial"/>
                          <w:color w:val="0000FF"/>
                          <w:sz w:val="14"/>
                          <w:szCs w:val="14"/>
                        </w:rPr>
                        <w:t>&lt;/ghg:</w:t>
                      </w:r>
                      <w:r w:rsidRPr="00BC4FD3">
                        <w:rPr>
                          <w:rFonts w:ascii="Verdana" w:hAnsi="Verdana" w:cs="Arial"/>
                          <w:color w:val="800000"/>
                          <w:sz w:val="14"/>
                          <w:szCs w:val="14"/>
                          <w:highlight w:val="white"/>
                        </w:rPr>
                        <w:t>QuarterName</w:t>
                      </w:r>
                      <w:r w:rsidRPr="00BC4FD3">
                        <w:rPr>
                          <w:rFonts w:ascii="Verdana" w:hAnsi="Verdana" w:cs="Arial"/>
                          <w:color w:val="0000FF"/>
                          <w:sz w:val="14"/>
                          <w:szCs w:val="14"/>
                        </w:rPr>
                        <w:t>&gt;</w:t>
                      </w:r>
                    </w:p>
                    <w:p w:rsidR="00E82D8A" w:rsidRPr="00BC4FD3" w:rsidRDefault="00E82D8A" w:rsidP="00BC1293">
                      <w:pPr>
                        <w:autoSpaceDE w:val="0"/>
                        <w:autoSpaceDN w:val="0"/>
                        <w:adjustRightInd w:val="0"/>
                        <w:ind w:left="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CumulativeCO2MassEmissions</w:t>
                      </w:r>
                      <w:proofErr w:type="gramEnd"/>
                      <w:r w:rsidRPr="00BC4FD3">
                        <w:rPr>
                          <w:rFonts w:ascii="Verdana" w:hAnsi="Verdana" w:cs="Arial"/>
                          <w:color w:val="FF0000"/>
                          <w:sz w:val="14"/>
                          <w:szCs w:val="14"/>
                          <w:highlight w:val="white"/>
                        </w:rPr>
                        <w:t xml:space="preserve"> massUOM</w:t>
                      </w:r>
                      <w:r w:rsidRPr="00BC4FD3">
                        <w:rPr>
                          <w:rFonts w:ascii="Verdana" w:hAnsi="Verdana" w:cs="Arial"/>
                          <w:color w:val="0000FF"/>
                          <w:sz w:val="14"/>
                          <w:szCs w:val="14"/>
                          <w:highlight w:val="white"/>
                        </w:rPr>
                        <w:t>="</w:t>
                      </w:r>
                      <w:r w:rsidRPr="00BC4FD3">
                        <w:rPr>
                          <w:rFonts w:ascii="Verdana" w:hAnsi="Verdana" w:cs="Arial"/>
                          <w:color w:val="000000"/>
                          <w:sz w:val="14"/>
                          <w:szCs w:val="14"/>
                          <w:highlight w:val="white"/>
                        </w:rPr>
                        <w:t>Metric Tons</w:t>
                      </w:r>
                      <w:r w:rsidRPr="00BC4FD3">
                        <w:rPr>
                          <w:rFonts w:ascii="Verdana" w:hAnsi="Verdana" w:cs="Arial"/>
                          <w:color w:val="0000FF"/>
                          <w:sz w:val="14"/>
                          <w:szCs w:val="14"/>
                          <w:highlight w:val="white"/>
                        </w:rPr>
                        <w:t>"</w:t>
                      </w:r>
                      <w:r w:rsidRPr="00BC4FD3">
                        <w:rPr>
                          <w:rFonts w:ascii="Verdana" w:hAnsi="Verdana" w:cs="Arial"/>
                          <w:color w:val="0000FF"/>
                          <w:sz w:val="14"/>
                          <w:szCs w:val="14"/>
                        </w:rPr>
                        <w:t>&gt;</w:t>
                      </w:r>
                    </w:p>
                    <w:p w:rsidR="00E82D8A" w:rsidRPr="00BC4FD3" w:rsidRDefault="00E82D8A" w:rsidP="00BC1293">
                      <w:pPr>
                        <w:autoSpaceDE w:val="0"/>
                        <w:autoSpaceDN w:val="0"/>
                        <w:adjustRightInd w:val="0"/>
                        <w:ind w:left="144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CalculatedValue</w:t>
                      </w:r>
                      <w:proofErr w:type="gramEnd"/>
                      <w:r w:rsidRPr="00BC4FD3">
                        <w:rPr>
                          <w:rFonts w:ascii="Verdana" w:hAnsi="Verdana" w:cs="Arial"/>
                          <w:color w:val="0000FF"/>
                          <w:sz w:val="14"/>
                          <w:szCs w:val="14"/>
                        </w:rPr>
                        <w:t>&gt;</w:t>
                      </w:r>
                      <w:r w:rsidRPr="00BC4FD3">
                        <w:rPr>
                          <w:rFonts w:ascii="Verdana" w:hAnsi="Verdana" w:cs="Arial"/>
                          <w:color w:val="000000"/>
                          <w:sz w:val="14"/>
                          <w:szCs w:val="14"/>
                          <w:highlight w:val="white"/>
                        </w:rPr>
                        <w:t>900</w:t>
                      </w:r>
                      <w:r>
                        <w:rPr>
                          <w:rFonts w:ascii="Verdana" w:hAnsi="Verdana" w:cs="Arial"/>
                          <w:color w:val="000000"/>
                          <w:sz w:val="14"/>
                          <w:szCs w:val="14"/>
                        </w:rPr>
                        <w:t>.8</w:t>
                      </w:r>
                      <w:r w:rsidRPr="00BC4FD3">
                        <w:rPr>
                          <w:rFonts w:ascii="Verdana" w:hAnsi="Verdana" w:cs="Arial"/>
                          <w:color w:val="0000FF"/>
                          <w:sz w:val="14"/>
                          <w:szCs w:val="14"/>
                        </w:rPr>
                        <w:t>&lt;/ghg:</w:t>
                      </w:r>
                      <w:r w:rsidRPr="00BC4FD3">
                        <w:rPr>
                          <w:rFonts w:ascii="Verdana" w:hAnsi="Verdana" w:cs="Arial"/>
                          <w:color w:val="800000"/>
                          <w:sz w:val="14"/>
                          <w:szCs w:val="14"/>
                          <w:highlight w:val="white"/>
                        </w:rPr>
                        <w:t>CalculatedValue</w:t>
                      </w:r>
                      <w:r w:rsidRPr="00BC4FD3">
                        <w:rPr>
                          <w:rFonts w:ascii="Verdana" w:hAnsi="Verdana" w:cs="Arial"/>
                          <w:color w:val="0000FF"/>
                          <w:sz w:val="14"/>
                          <w:szCs w:val="14"/>
                        </w:rPr>
                        <w:t>&gt;</w:t>
                      </w:r>
                    </w:p>
                    <w:p w:rsidR="00E82D8A" w:rsidRPr="00BC4FD3" w:rsidRDefault="00E82D8A" w:rsidP="00BC1293">
                      <w:pPr>
                        <w:autoSpaceDE w:val="0"/>
                        <w:autoSpaceDN w:val="0"/>
                        <w:adjustRightInd w:val="0"/>
                        <w:ind w:left="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CumulativeCO2MassEmissions</w:t>
                      </w:r>
                      <w:proofErr w:type="gramEnd"/>
                      <w:r w:rsidRPr="00BC4FD3">
                        <w:rPr>
                          <w:rFonts w:ascii="Verdana" w:hAnsi="Verdana" w:cs="Arial"/>
                          <w:color w:val="0000FF"/>
                          <w:sz w:val="14"/>
                          <w:szCs w:val="14"/>
                        </w:rPr>
                        <w:t>&gt;</w:t>
                      </w:r>
                    </w:p>
                    <w:p w:rsidR="00E82D8A" w:rsidRPr="00BC4FD3" w:rsidRDefault="00E82D8A" w:rsidP="00BC1293">
                      <w:pPr>
                        <w:autoSpaceDE w:val="0"/>
                        <w:autoSpaceDN w:val="0"/>
                        <w:adjustRightInd w:val="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Tier4QuarterDetails</w:t>
                      </w:r>
                      <w:proofErr w:type="gramEnd"/>
                      <w:r w:rsidRPr="00BC4FD3">
                        <w:rPr>
                          <w:rFonts w:ascii="Verdana" w:hAnsi="Verdana" w:cs="Arial"/>
                          <w:color w:val="0000FF"/>
                          <w:sz w:val="14"/>
                          <w:szCs w:val="14"/>
                        </w:rPr>
                        <w:t>&gt;</w:t>
                      </w:r>
                    </w:p>
                    <w:p w:rsidR="00E82D8A" w:rsidRPr="00BC4FD3" w:rsidRDefault="00E82D8A" w:rsidP="00BC1293">
                      <w:pPr>
                        <w:autoSpaceDE w:val="0"/>
                        <w:autoSpaceDN w:val="0"/>
                        <w:adjustRightInd w:val="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TotalSourceOperatingHours</w:t>
                      </w:r>
                      <w:proofErr w:type="gramEnd"/>
                      <w:r w:rsidRPr="00BC4FD3">
                        <w:rPr>
                          <w:rFonts w:ascii="Verdana" w:hAnsi="Verdana" w:cs="Arial"/>
                          <w:color w:val="0000FF"/>
                          <w:sz w:val="14"/>
                          <w:szCs w:val="14"/>
                        </w:rPr>
                        <w:t>&gt;</w:t>
                      </w:r>
                      <w:r w:rsidRPr="00BC4FD3">
                        <w:rPr>
                          <w:rFonts w:ascii="Verdana" w:hAnsi="Verdana" w:cs="Arial"/>
                          <w:color w:val="000000"/>
                          <w:sz w:val="14"/>
                          <w:szCs w:val="14"/>
                          <w:highlight w:val="white"/>
                        </w:rPr>
                        <w:t>8400</w:t>
                      </w:r>
                      <w:r w:rsidRPr="00BC4FD3">
                        <w:rPr>
                          <w:rFonts w:ascii="Verdana" w:hAnsi="Verdana" w:cs="Arial"/>
                          <w:color w:val="0000FF"/>
                          <w:sz w:val="14"/>
                          <w:szCs w:val="14"/>
                        </w:rPr>
                        <w:t>&lt;/ghg:</w:t>
                      </w:r>
                      <w:r w:rsidRPr="00BC4FD3">
                        <w:rPr>
                          <w:rFonts w:ascii="Verdana" w:hAnsi="Verdana" w:cs="Arial"/>
                          <w:color w:val="800000"/>
                          <w:sz w:val="14"/>
                          <w:szCs w:val="14"/>
                          <w:highlight w:val="white"/>
                        </w:rPr>
                        <w:t>TotalSourceOperatingHours</w:t>
                      </w:r>
                      <w:r w:rsidRPr="00BC4FD3">
                        <w:rPr>
                          <w:rFonts w:ascii="Verdana" w:hAnsi="Verdana" w:cs="Arial"/>
                          <w:color w:val="0000FF"/>
                          <w:sz w:val="14"/>
                          <w:szCs w:val="14"/>
                        </w:rPr>
                        <w:t>&gt;</w:t>
                      </w:r>
                    </w:p>
                    <w:p w:rsidR="00E82D8A" w:rsidRPr="00BC4FD3" w:rsidRDefault="00E82D8A" w:rsidP="00BC1293">
                      <w:pPr>
                        <w:autoSpaceDE w:val="0"/>
                        <w:autoSpaceDN w:val="0"/>
                        <w:adjustRightInd w:val="0"/>
                        <w:rPr>
                          <w:rFonts w:ascii="Verdana" w:hAnsi="Verdana" w:cs="Arial"/>
                          <w:color w:val="000000"/>
                          <w:sz w:val="14"/>
                          <w:szCs w:val="14"/>
                          <w:highlight w:val="white"/>
                        </w:rPr>
                      </w:pPr>
                      <w:r w:rsidRPr="00BC4FD3">
                        <w:rPr>
                          <w:rFonts w:ascii="Verdana" w:hAnsi="Verdana" w:cs="Arial"/>
                          <w:color w:val="0000FF"/>
                          <w:sz w:val="14"/>
                          <w:szCs w:val="14"/>
                        </w:rPr>
                        <w:t>&lt;</w:t>
                      </w:r>
                      <w:proofErr w:type="gramStart"/>
                      <w:r w:rsidRPr="00BC4FD3">
                        <w:rPr>
                          <w:rFonts w:ascii="Verdana" w:hAnsi="Verdana" w:cs="Arial"/>
                          <w:color w:val="0000FF"/>
                          <w:sz w:val="14"/>
                          <w:szCs w:val="14"/>
                        </w:rPr>
                        <w:t>ghg:</w:t>
                      </w:r>
                      <w:proofErr w:type="gramEnd"/>
                      <w:r w:rsidRPr="00BC4FD3">
                        <w:rPr>
                          <w:rFonts w:ascii="Verdana" w:hAnsi="Verdana" w:cs="Arial"/>
                          <w:color w:val="800000"/>
                          <w:sz w:val="14"/>
                          <w:szCs w:val="14"/>
                          <w:highlight w:val="white"/>
                        </w:rPr>
                        <w:t>OperatingHoursDetails</w:t>
                      </w:r>
                      <w:r w:rsidRPr="00BC4FD3">
                        <w:rPr>
                          <w:rFonts w:ascii="Verdana" w:hAnsi="Verdana" w:cs="Arial"/>
                          <w:color w:val="0000FF"/>
                          <w:sz w:val="14"/>
                          <w:szCs w:val="14"/>
                        </w:rPr>
                        <w:t>&gt;</w:t>
                      </w:r>
                    </w:p>
                    <w:p w:rsidR="00E82D8A" w:rsidRPr="00BC4FD3" w:rsidRDefault="00E82D8A" w:rsidP="00BC1293">
                      <w:pPr>
                        <w:autoSpaceDE w:val="0"/>
                        <w:autoSpaceDN w:val="0"/>
                        <w:adjustRightInd w:val="0"/>
                        <w:ind w:left="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OperatingHoursCO2ConcentrationSubstituted</w:t>
                      </w:r>
                      <w:proofErr w:type="gramEnd"/>
                      <w:r w:rsidRPr="00BC4FD3">
                        <w:rPr>
                          <w:rFonts w:ascii="Verdana" w:hAnsi="Verdana" w:cs="Arial"/>
                          <w:color w:val="0000FF"/>
                          <w:sz w:val="14"/>
                          <w:szCs w:val="14"/>
                        </w:rPr>
                        <w:t>&gt;</w:t>
                      </w:r>
                      <w:r w:rsidRPr="00BC4FD3">
                        <w:rPr>
                          <w:rFonts w:ascii="Verdana" w:hAnsi="Verdana" w:cs="Arial"/>
                          <w:color w:val="000000"/>
                          <w:sz w:val="14"/>
                          <w:szCs w:val="14"/>
                          <w:highlight w:val="white"/>
                        </w:rPr>
                        <w:t>450</w:t>
                      </w:r>
                      <w:r w:rsidRPr="00BC4FD3">
                        <w:rPr>
                          <w:rFonts w:ascii="Verdana" w:hAnsi="Verdana" w:cs="Arial"/>
                          <w:color w:val="0000FF"/>
                          <w:sz w:val="14"/>
                          <w:szCs w:val="14"/>
                        </w:rPr>
                        <w:t>&lt;/ghg:</w:t>
                      </w:r>
                      <w:r w:rsidRPr="00BC4FD3">
                        <w:rPr>
                          <w:rFonts w:ascii="Verdana" w:hAnsi="Verdana" w:cs="Arial"/>
                          <w:color w:val="800000"/>
                          <w:sz w:val="14"/>
                          <w:szCs w:val="14"/>
                          <w:highlight w:val="white"/>
                        </w:rPr>
                        <w:t>OperatingHoursCO2ConcentrationSubstituted</w:t>
                      </w:r>
                      <w:r w:rsidRPr="00BC4FD3">
                        <w:rPr>
                          <w:rFonts w:ascii="Verdana" w:hAnsi="Verdana" w:cs="Arial"/>
                          <w:color w:val="0000FF"/>
                          <w:sz w:val="14"/>
                          <w:szCs w:val="14"/>
                        </w:rPr>
                        <w:t>&gt;</w:t>
                      </w:r>
                    </w:p>
                    <w:p w:rsidR="00E82D8A" w:rsidRPr="00BC4FD3" w:rsidRDefault="00E82D8A" w:rsidP="00BC1293">
                      <w:pPr>
                        <w:autoSpaceDE w:val="0"/>
                        <w:autoSpaceDN w:val="0"/>
                        <w:adjustRightInd w:val="0"/>
                        <w:ind w:left="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OperatingHoursStackGasFlowRateSubstituted</w:t>
                      </w:r>
                      <w:proofErr w:type="gramEnd"/>
                      <w:r w:rsidRPr="00BC4FD3">
                        <w:rPr>
                          <w:rFonts w:ascii="Verdana" w:hAnsi="Verdana" w:cs="Arial"/>
                          <w:color w:val="0000FF"/>
                          <w:sz w:val="14"/>
                          <w:szCs w:val="14"/>
                        </w:rPr>
                        <w:t>&gt;</w:t>
                      </w:r>
                      <w:r w:rsidRPr="00BC4FD3">
                        <w:rPr>
                          <w:rFonts w:ascii="Verdana" w:hAnsi="Verdana" w:cs="Arial"/>
                          <w:color w:val="000000"/>
                          <w:sz w:val="14"/>
                          <w:szCs w:val="14"/>
                          <w:highlight w:val="white"/>
                        </w:rPr>
                        <w:t>550</w:t>
                      </w:r>
                      <w:r w:rsidRPr="00BC4FD3">
                        <w:rPr>
                          <w:rFonts w:ascii="Verdana" w:hAnsi="Verdana" w:cs="Arial"/>
                          <w:color w:val="0000FF"/>
                          <w:sz w:val="14"/>
                          <w:szCs w:val="14"/>
                        </w:rPr>
                        <w:t>&lt;/ghg:</w:t>
                      </w:r>
                      <w:r w:rsidRPr="00BC4FD3">
                        <w:rPr>
                          <w:rFonts w:ascii="Verdana" w:hAnsi="Verdana" w:cs="Arial"/>
                          <w:color w:val="800000"/>
                          <w:sz w:val="14"/>
                          <w:szCs w:val="14"/>
                          <w:highlight w:val="white"/>
                        </w:rPr>
                        <w:t>OperatingHoursStackGasFlowRateSubstituted</w:t>
                      </w:r>
                      <w:r w:rsidRPr="00BC4FD3">
                        <w:rPr>
                          <w:rFonts w:ascii="Verdana" w:hAnsi="Verdana" w:cs="Arial"/>
                          <w:color w:val="0000FF"/>
                          <w:sz w:val="14"/>
                          <w:szCs w:val="14"/>
                        </w:rPr>
                        <w:t>&gt;</w:t>
                      </w:r>
                    </w:p>
                    <w:p w:rsidR="00E82D8A" w:rsidRPr="00BC4FD3" w:rsidRDefault="00E82D8A" w:rsidP="00BC1293">
                      <w:pPr>
                        <w:autoSpaceDE w:val="0"/>
                        <w:autoSpaceDN w:val="0"/>
                        <w:adjustRightInd w:val="0"/>
                        <w:ind w:left="72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OperatingHoursStackGasMoistureContentSubstituted</w:t>
                      </w:r>
                      <w:proofErr w:type="gramEnd"/>
                      <w:r w:rsidRPr="00BC4FD3">
                        <w:rPr>
                          <w:rFonts w:ascii="Verdana" w:hAnsi="Verdana" w:cs="Arial"/>
                          <w:color w:val="0000FF"/>
                          <w:sz w:val="14"/>
                          <w:szCs w:val="14"/>
                        </w:rPr>
                        <w:t>&gt;</w:t>
                      </w:r>
                      <w:r w:rsidRPr="00BC4FD3">
                        <w:rPr>
                          <w:rFonts w:ascii="Verdana" w:hAnsi="Verdana" w:cs="Arial"/>
                          <w:color w:val="000000"/>
                          <w:sz w:val="14"/>
                          <w:szCs w:val="14"/>
                          <w:highlight w:val="white"/>
                        </w:rPr>
                        <w:t>650</w:t>
                      </w:r>
                      <w:r w:rsidRPr="00BC4FD3">
                        <w:rPr>
                          <w:rFonts w:ascii="Verdana" w:hAnsi="Verdana" w:cs="Arial"/>
                          <w:color w:val="0000FF"/>
                          <w:sz w:val="14"/>
                          <w:szCs w:val="14"/>
                        </w:rPr>
                        <w:t>&lt;/ghg:</w:t>
                      </w:r>
                      <w:r w:rsidRPr="00BC4FD3">
                        <w:rPr>
                          <w:rFonts w:ascii="Verdana" w:hAnsi="Verdana" w:cs="Arial"/>
                          <w:color w:val="800000"/>
                          <w:sz w:val="14"/>
                          <w:szCs w:val="14"/>
                          <w:highlight w:val="white"/>
                        </w:rPr>
                        <w:t>OperatingHoursStackGasMoistureContentSubstituted</w:t>
                      </w:r>
                      <w:r w:rsidRPr="00BC4FD3">
                        <w:rPr>
                          <w:rFonts w:ascii="Verdana" w:hAnsi="Verdana" w:cs="Arial"/>
                          <w:color w:val="0000FF"/>
                          <w:sz w:val="14"/>
                          <w:szCs w:val="14"/>
                        </w:rPr>
                        <w:t>&gt;</w:t>
                      </w:r>
                    </w:p>
                    <w:p w:rsidR="00E82D8A" w:rsidRPr="00BC4FD3" w:rsidRDefault="00E82D8A" w:rsidP="00BC1293">
                      <w:pPr>
                        <w:autoSpaceDE w:val="0"/>
                        <w:autoSpaceDN w:val="0"/>
                        <w:adjustRightInd w:val="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OperatingHoursDetails</w:t>
                      </w:r>
                      <w:proofErr w:type="gramEnd"/>
                      <w:r w:rsidRPr="00BC4FD3">
                        <w:rPr>
                          <w:rFonts w:ascii="Verdana" w:hAnsi="Verdana" w:cs="Arial"/>
                          <w:color w:val="0000FF"/>
                          <w:sz w:val="14"/>
                          <w:szCs w:val="14"/>
                        </w:rPr>
                        <w:t>&gt;</w:t>
                      </w:r>
                    </w:p>
                    <w:p w:rsidR="00E82D8A" w:rsidRPr="00BC4FD3" w:rsidRDefault="00E82D8A" w:rsidP="00BC1293">
                      <w:pPr>
                        <w:autoSpaceDE w:val="0"/>
                        <w:autoSpaceDN w:val="0"/>
                        <w:adjustRightInd w:val="0"/>
                        <w:rPr>
                          <w:rFonts w:ascii="Verdana" w:hAnsi="Verdana" w:cs="Arial"/>
                          <w:color w:val="0000FF"/>
                          <w:sz w:val="14"/>
                          <w:szCs w:val="14"/>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CarbonDioxideCombustionEmissions</w:t>
                      </w:r>
                      <w:proofErr w:type="gramEnd"/>
                      <w:r w:rsidRPr="00BC4FD3">
                        <w:rPr>
                          <w:rFonts w:ascii="Verdana" w:hAnsi="Verdana" w:cs="Arial"/>
                          <w:color w:val="800000"/>
                          <w:sz w:val="14"/>
                          <w:szCs w:val="14"/>
                          <w:highlight w:val="white"/>
                        </w:rPr>
                        <w:t xml:space="preserve"> </w:t>
                      </w:r>
                      <w:r w:rsidRPr="00BC4FD3">
                        <w:rPr>
                          <w:rFonts w:ascii="Verdana" w:hAnsi="Verdana" w:cs="Arial"/>
                          <w:color w:val="FF0000"/>
                          <w:sz w:val="14"/>
                          <w:szCs w:val="14"/>
                          <w:highlight w:val="white"/>
                        </w:rPr>
                        <w:t>massUOM</w:t>
                      </w:r>
                      <w:r w:rsidRPr="00BC4FD3">
                        <w:rPr>
                          <w:rFonts w:ascii="Verdana" w:hAnsi="Verdana" w:cs="Arial"/>
                          <w:color w:val="0000FF"/>
                          <w:sz w:val="14"/>
                          <w:szCs w:val="14"/>
                          <w:highlight w:val="white"/>
                        </w:rPr>
                        <w:t>="</w:t>
                      </w:r>
                      <w:r w:rsidRPr="00BC4FD3">
                        <w:rPr>
                          <w:rFonts w:ascii="Verdana" w:hAnsi="Verdana" w:cs="Arial"/>
                          <w:color w:val="000000"/>
                          <w:sz w:val="14"/>
                          <w:szCs w:val="14"/>
                          <w:highlight w:val="white"/>
                        </w:rPr>
                        <w:t>Metric Tons</w:t>
                      </w:r>
                      <w:r w:rsidRPr="00BC4FD3">
                        <w:rPr>
                          <w:rFonts w:ascii="Verdana" w:hAnsi="Verdana" w:cs="Arial"/>
                          <w:color w:val="0000FF"/>
                          <w:sz w:val="14"/>
                          <w:szCs w:val="14"/>
                          <w:highlight w:val="white"/>
                        </w:rPr>
                        <w:t>"</w:t>
                      </w:r>
                      <w:r w:rsidRPr="00BC4FD3">
                        <w:rPr>
                          <w:rFonts w:ascii="Verdana" w:hAnsi="Verdana" w:cs="Arial"/>
                          <w:color w:val="0000FF"/>
                          <w:sz w:val="14"/>
                          <w:szCs w:val="14"/>
                        </w:rPr>
                        <w:t>&gt;</w:t>
                      </w:r>
                    </w:p>
                    <w:p w:rsidR="00E82D8A" w:rsidRPr="00BC4FD3" w:rsidRDefault="00E82D8A" w:rsidP="00BC1293">
                      <w:pPr>
                        <w:autoSpaceDE w:val="0"/>
                        <w:autoSpaceDN w:val="0"/>
                        <w:adjustRightInd w:val="0"/>
                        <w:ind w:left="648"/>
                        <w:rPr>
                          <w:rFonts w:ascii="Verdana" w:hAnsi="Verdana"/>
                          <w:color w:val="990000"/>
                          <w:sz w:val="14"/>
                          <w:szCs w:val="14"/>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olor w:val="800000"/>
                          <w:sz w:val="14"/>
                          <w:szCs w:val="14"/>
                        </w:rPr>
                        <w:t>MeasureValue</w:t>
                      </w:r>
                      <w:proofErr w:type="gramEnd"/>
                      <w:r w:rsidRPr="00BC4FD3">
                        <w:rPr>
                          <w:rFonts w:ascii="Verdana" w:hAnsi="Verdana" w:cs="Arial"/>
                          <w:color w:val="0000FF"/>
                          <w:sz w:val="14"/>
                          <w:szCs w:val="14"/>
                        </w:rPr>
                        <w:t>&gt;</w:t>
                      </w:r>
                      <w:r w:rsidRPr="00BC4FD3">
                        <w:rPr>
                          <w:rFonts w:ascii="Verdana" w:hAnsi="Verdana"/>
                          <w:sz w:val="14"/>
                          <w:szCs w:val="14"/>
                        </w:rPr>
                        <w:t>3452</w:t>
                      </w:r>
                      <w:r>
                        <w:rPr>
                          <w:rFonts w:ascii="Verdana" w:hAnsi="Verdana"/>
                          <w:sz w:val="14"/>
                          <w:szCs w:val="14"/>
                        </w:rPr>
                        <w:t>.1</w:t>
                      </w:r>
                      <w:r w:rsidRPr="00BC4FD3">
                        <w:rPr>
                          <w:rFonts w:ascii="Verdana" w:hAnsi="Verdana" w:cs="Arial"/>
                          <w:color w:val="0000FF"/>
                          <w:sz w:val="14"/>
                          <w:szCs w:val="14"/>
                        </w:rPr>
                        <w:t>&lt;/ghg:</w:t>
                      </w:r>
                      <w:r w:rsidRPr="00BC4FD3">
                        <w:rPr>
                          <w:rFonts w:ascii="Verdana" w:hAnsi="Verdana"/>
                          <w:color w:val="800000"/>
                          <w:sz w:val="14"/>
                          <w:szCs w:val="14"/>
                        </w:rPr>
                        <w:t>MeasureValue</w:t>
                      </w:r>
                      <w:r w:rsidRPr="00BC4FD3">
                        <w:rPr>
                          <w:rFonts w:ascii="Verdana" w:hAnsi="Verdana" w:cs="Arial"/>
                          <w:color w:val="0000FF"/>
                          <w:sz w:val="14"/>
                          <w:szCs w:val="14"/>
                        </w:rPr>
                        <w:t>&gt;</w:t>
                      </w:r>
                    </w:p>
                    <w:p w:rsidR="00E82D8A" w:rsidRPr="00BC4FD3" w:rsidRDefault="00E82D8A" w:rsidP="00BC1293">
                      <w:pPr>
                        <w:autoSpaceDE w:val="0"/>
                        <w:autoSpaceDN w:val="0"/>
                        <w:adjustRightInd w:val="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CarbonDioxideCombustionEmissions</w:t>
                      </w:r>
                      <w:proofErr w:type="gramEnd"/>
                      <w:r w:rsidRPr="00BC4FD3">
                        <w:rPr>
                          <w:rFonts w:ascii="Verdana" w:hAnsi="Verdana" w:cs="Arial"/>
                          <w:color w:val="0000FF"/>
                          <w:sz w:val="14"/>
                          <w:szCs w:val="14"/>
                        </w:rPr>
                        <w:t>&gt;</w:t>
                      </w:r>
                    </w:p>
                    <w:p w:rsidR="00E82D8A" w:rsidRPr="00BC4FD3" w:rsidRDefault="00E82D8A" w:rsidP="00BC1293">
                      <w:pPr>
                        <w:autoSpaceDE w:val="0"/>
                        <w:autoSpaceDN w:val="0"/>
                        <w:adjustRightInd w:val="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TierMethodologyStartDate</w:t>
                      </w:r>
                      <w:proofErr w:type="gramEnd"/>
                      <w:r w:rsidRPr="00BC4FD3">
                        <w:rPr>
                          <w:rFonts w:ascii="Verdana" w:hAnsi="Verdana" w:cs="Arial"/>
                          <w:color w:val="0000FF"/>
                          <w:sz w:val="14"/>
                          <w:szCs w:val="14"/>
                        </w:rPr>
                        <w:t>&gt;</w:t>
                      </w:r>
                      <w:r w:rsidRPr="00BC4FD3">
                        <w:rPr>
                          <w:rFonts w:ascii="Verdana" w:hAnsi="Verdana" w:cs="Arial"/>
                          <w:color w:val="000000"/>
                          <w:sz w:val="14"/>
                          <w:szCs w:val="14"/>
                          <w:highlight w:val="white"/>
                        </w:rPr>
                        <w:t>2010-01-01</w:t>
                      </w:r>
                      <w:r w:rsidRPr="00BC4FD3">
                        <w:rPr>
                          <w:rFonts w:ascii="Verdana" w:hAnsi="Verdana" w:cs="Arial"/>
                          <w:color w:val="0000FF"/>
                          <w:sz w:val="14"/>
                          <w:szCs w:val="14"/>
                        </w:rPr>
                        <w:t>&lt;/ghg:</w:t>
                      </w:r>
                      <w:r w:rsidRPr="00BC4FD3">
                        <w:rPr>
                          <w:rFonts w:ascii="Verdana" w:hAnsi="Verdana" w:cs="Arial"/>
                          <w:color w:val="800000"/>
                          <w:sz w:val="14"/>
                          <w:szCs w:val="14"/>
                          <w:highlight w:val="white"/>
                        </w:rPr>
                        <w:t>TierMethodologyStartDate</w:t>
                      </w:r>
                      <w:r w:rsidRPr="00BC4FD3">
                        <w:rPr>
                          <w:rFonts w:ascii="Verdana" w:hAnsi="Verdana" w:cs="Arial"/>
                          <w:color w:val="0000FF"/>
                          <w:sz w:val="14"/>
                          <w:szCs w:val="14"/>
                        </w:rPr>
                        <w:t>&gt;</w:t>
                      </w:r>
                    </w:p>
                    <w:p w:rsidR="00E82D8A" w:rsidRPr="00BC4FD3" w:rsidRDefault="00E82D8A" w:rsidP="00BC1293">
                      <w:pPr>
                        <w:autoSpaceDE w:val="0"/>
                        <w:autoSpaceDN w:val="0"/>
                        <w:adjustRightInd w:val="0"/>
                        <w:rPr>
                          <w:rFonts w:ascii="Verdana" w:hAnsi="Verdana" w:cs="Arial"/>
                          <w:color w:val="000000"/>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TierMethodologyEndDate</w:t>
                      </w:r>
                      <w:proofErr w:type="gramEnd"/>
                      <w:r w:rsidRPr="00BC4FD3">
                        <w:rPr>
                          <w:rFonts w:ascii="Verdana" w:hAnsi="Verdana" w:cs="Arial"/>
                          <w:color w:val="0000FF"/>
                          <w:sz w:val="14"/>
                          <w:szCs w:val="14"/>
                        </w:rPr>
                        <w:t>&gt;</w:t>
                      </w:r>
                      <w:r w:rsidRPr="00BC4FD3">
                        <w:rPr>
                          <w:rFonts w:ascii="Verdana" w:hAnsi="Verdana" w:cs="Arial"/>
                          <w:color w:val="000000"/>
                          <w:sz w:val="14"/>
                          <w:szCs w:val="14"/>
                          <w:highlight w:val="white"/>
                        </w:rPr>
                        <w:t>2010-12-31</w:t>
                      </w:r>
                      <w:r w:rsidRPr="00BC4FD3">
                        <w:rPr>
                          <w:rFonts w:ascii="Verdana" w:hAnsi="Verdana" w:cs="Arial"/>
                          <w:color w:val="0000FF"/>
                          <w:sz w:val="14"/>
                          <w:szCs w:val="14"/>
                        </w:rPr>
                        <w:t>&lt;/ghg:</w:t>
                      </w:r>
                      <w:r w:rsidRPr="00BC4FD3">
                        <w:rPr>
                          <w:rFonts w:ascii="Verdana" w:hAnsi="Verdana" w:cs="Arial"/>
                          <w:color w:val="800000"/>
                          <w:sz w:val="14"/>
                          <w:szCs w:val="14"/>
                          <w:highlight w:val="white"/>
                        </w:rPr>
                        <w:t>TierMethodologyEndDate</w:t>
                      </w:r>
                      <w:r w:rsidRPr="00BC4FD3">
                        <w:rPr>
                          <w:rFonts w:ascii="Verdana" w:hAnsi="Verdana" w:cs="Arial"/>
                          <w:color w:val="0000FF"/>
                          <w:sz w:val="14"/>
                          <w:szCs w:val="14"/>
                        </w:rPr>
                        <w:t>&gt;</w:t>
                      </w:r>
                    </w:p>
                    <w:p w:rsidR="00E82D8A" w:rsidRPr="00BC4FD3" w:rsidRDefault="00E82D8A" w:rsidP="00BC1293">
                      <w:pPr>
                        <w:autoSpaceDE w:val="0"/>
                        <w:autoSpaceDN w:val="0"/>
                        <w:adjustRightInd w:val="0"/>
                        <w:rPr>
                          <w:rFonts w:ascii="Verdana" w:hAnsi="Verdana" w:cs="Arial"/>
                          <w:color w:val="0000FF"/>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SlipStreamIndicator</w:t>
                      </w:r>
                      <w:proofErr w:type="gramEnd"/>
                      <w:r w:rsidRPr="00BC4FD3">
                        <w:rPr>
                          <w:rFonts w:ascii="Verdana" w:hAnsi="Verdana" w:cs="Arial"/>
                          <w:color w:val="0000FF"/>
                          <w:sz w:val="14"/>
                          <w:szCs w:val="14"/>
                        </w:rPr>
                        <w:t>&gt;</w:t>
                      </w:r>
                      <w:r w:rsidRPr="00BC4FD3">
                        <w:rPr>
                          <w:rFonts w:ascii="Verdana" w:hAnsi="Verdana" w:cs="Arial"/>
                          <w:sz w:val="14"/>
                          <w:szCs w:val="14"/>
                          <w:highlight w:val="white"/>
                        </w:rPr>
                        <w:t>Y</w:t>
                      </w:r>
                      <w:r w:rsidRPr="00BC4FD3">
                        <w:rPr>
                          <w:rFonts w:ascii="Verdana" w:hAnsi="Verdana" w:cs="Arial"/>
                          <w:color w:val="0000FF"/>
                          <w:sz w:val="14"/>
                          <w:szCs w:val="14"/>
                        </w:rPr>
                        <w:t>&lt;/ghg:</w:t>
                      </w:r>
                      <w:r w:rsidRPr="00BC4FD3">
                        <w:rPr>
                          <w:rFonts w:ascii="Verdana" w:hAnsi="Verdana" w:cs="Arial"/>
                          <w:color w:val="800000"/>
                          <w:sz w:val="14"/>
                          <w:szCs w:val="14"/>
                          <w:highlight w:val="white"/>
                        </w:rPr>
                        <w:t>SlipStreamIndicator</w:t>
                      </w:r>
                      <w:r w:rsidRPr="00BC4FD3">
                        <w:rPr>
                          <w:rFonts w:ascii="Verdana" w:hAnsi="Verdana" w:cs="Arial"/>
                          <w:color w:val="0000FF"/>
                          <w:sz w:val="14"/>
                          <w:szCs w:val="14"/>
                        </w:rPr>
                        <w:t>&gt;</w:t>
                      </w:r>
                    </w:p>
                    <w:p w:rsidR="00E82D8A" w:rsidRPr="00BC4FD3" w:rsidRDefault="00E82D8A" w:rsidP="00BC1293">
                      <w:pPr>
                        <w:autoSpaceDE w:val="0"/>
                        <w:autoSpaceDN w:val="0"/>
                        <w:adjustRightInd w:val="0"/>
                        <w:rPr>
                          <w:rFonts w:ascii="Verdana" w:hAnsi="Verdana" w:cs="Arial"/>
                          <w:color w:val="0000FF"/>
                          <w:sz w:val="14"/>
                          <w:szCs w:val="14"/>
                          <w:highlight w:val="white"/>
                        </w:rPr>
                      </w:pPr>
                      <w:r w:rsidRPr="00BC4FD3">
                        <w:rPr>
                          <w:rFonts w:ascii="Verdana" w:hAnsi="Verdana" w:cs="Arial"/>
                          <w:color w:val="0000FF"/>
                          <w:sz w:val="14"/>
                          <w:szCs w:val="14"/>
                        </w:rPr>
                        <w:t>&lt;ghg</w:t>
                      </w:r>
                      <w:proofErr w:type="gramStart"/>
                      <w:r w:rsidRPr="00BC4FD3">
                        <w:rPr>
                          <w:rFonts w:ascii="Verdana" w:hAnsi="Verdana" w:cs="Arial"/>
                          <w:color w:val="0000FF"/>
                          <w:sz w:val="14"/>
                          <w:szCs w:val="14"/>
                        </w:rPr>
                        <w:t>:</w:t>
                      </w:r>
                      <w:r w:rsidRPr="00BC4FD3">
                        <w:rPr>
                          <w:rFonts w:ascii="Verdana" w:hAnsi="Verdana" w:cs="Arial"/>
                          <w:color w:val="800000"/>
                          <w:sz w:val="14"/>
                          <w:szCs w:val="14"/>
                          <w:highlight w:val="white"/>
                        </w:rPr>
                        <w:t>CEMSFuel</w:t>
                      </w:r>
                      <w:proofErr w:type="gramEnd"/>
                      <w:r w:rsidRPr="00BC4FD3">
                        <w:rPr>
                          <w:rFonts w:ascii="Verdana" w:hAnsi="Verdana" w:cs="Arial"/>
                          <w:color w:val="0000FF"/>
                          <w:sz w:val="14"/>
                          <w:szCs w:val="14"/>
                        </w:rPr>
                        <w:t>&gt;</w:t>
                      </w:r>
                      <w:r w:rsidRPr="00BC4FD3">
                        <w:rPr>
                          <w:rFonts w:ascii="Verdana" w:hAnsi="Verdana" w:cs="Arial"/>
                          <w:sz w:val="14"/>
                          <w:szCs w:val="14"/>
                        </w:rPr>
                        <w:t>coal, coke, natural gas</w:t>
                      </w:r>
                      <w:r w:rsidRPr="00BC4FD3">
                        <w:rPr>
                          <w:rFonts w:ascii="Verdana" w:hAnsi="Verdana" w:cs="Arial"/>
                          <w:color w:val="0000FF"/>
                          <w:sz w:val="14"/>
                          <w:szCs w:val="14"/>
                        </w:rPr>
                        <w:t>&lt;/ghg:</w:t>
                      </w:r>
                      <w:r w:rsidRPr="00BC4FD3">
                        <w:rPr>
                          <w:rFonts w:ascii="Verdana" w:hAnsi="Verdana" w:cs="Arial"/>
                          <w:color w:val="800000"/>
                          <w:sz w:val="14"/>
                          <w:szCs w:val="14"/>
                          <w:highlight w:val="white"/>
                        </w:rPr>
                        <w:t>CEMSFuel</w:t>
                      </w:r>
                      <w:r w:rsidRPr="00BC4FD3">
                        <w:rPr>
                          <w:rFonts w:ascii="Verdana" w:hAnsi="Verdana" w:cs="Arial"/>
                          <w:color w:val="0000FF"/>
                          <w:sz w:val="14"/>
                          <w:szCs w:val="14"/>
                        </w:rPr>
                        <w:t>&gt;</w:t>
                      </w:r>
                    </w:p>
                    <w:p w:rsidR="00E82D8A" w:rsidRPr="00BC4FD3" w:rsidRDefault="00E82D8A" w:rsidP="00BC1293">
                      <w:pPr>
                        <w:autoSpaceDE w:val="0"/>
                        <w:autoSpaceDN w:val="0"/>
                        <w:adjustRightInd w:val="0"/>
                        <w:rPr>
                          <w:rFonts w:ascii="Verdana" w:hAnsi="Verdana" w:cs="Arial"/>
                          <w:color w:val="000000"/>
                          <w:sz w:val="14"/>
                          <w:szCs w:val="14"/>
                          <w:highlight w:val="white"/>
                        </w:rPr>
                      </w:pPr>
                    </w:p>
                  </w:txbxContent>
                </v:textbox>
              </v:shape>
            </w:pict>
          </mc:Fallback>
        </mc:AlternateContent>
      </w:r>
    </w:p>
    <w:p w14:paraId="7E26695C" w14:textId="77777777" w:rsidR="00BC1293" w:rsidRPr="00E214A2" w:rsidRDefault="00BC1293" w:rsidP="00BC1293">
      <w:pPr>
        <w:rPr>
          <w:rFonts w:cs="Times New Roman"/>
        </w:rPr>
      </w:pPr>
    </w:p>
    <w:p w14:paraId="22A4E988" w14:textId="77777777" w:rsidR="00BC1293" w:rsidRPr="00E214A2" w:rsidRDefault="00BC1293" w:rsidP="00BC1293">
      <w:pPr>
        <w:rPr>
          <w:rFonts w:cs="Times New Roman"/>
        </w:rPr>
      </w:pPr>
    </w:p>
    <w:p w14:paraId="2B9FCAAB" w14:textId="77777777" w:rsidR="00BC1293" w:rsidRPr="00E214A2" w:rsidRDefault="00BC1293" w:rsidP="00BC1293">
      <w:pPr>
        <w:rPr>
          <w:rFonts w:cs="Times New Roman"/>
        </w:rPr>
      </w:pPr>
    </w:p>
    <w:p w14:paraId="2C2EC7CE" w14:textId="77777777" w:rsidR="00BC1293" w:rsidRPr="00E214A2" w:rsidRDefault="00BC1293" w:rsidP="00BC1293">
      <w:pPr>
        <w:rPr>
          <w:rFonts w:cs="Times New Roman"/>
        </w:rPr>
      </w:pPr>
    </w:p>
    <w:p w14:paraId="19B400D5" w14:textId="77777777" w:rsidR="00BC1293" w:rsidRDefault="00BC1293" w:rsidP="00BC1293">
      <w:pPr>
        <w:pStyle w:val="NormalWeb"/>
        <w:spacing w:before="0" w:beforeAutospacing="0" w:after="0" w:afterAutospacing="0"/>
        <w:rPr>
          <w:rFonts w:ascii="Times New Roman" w:hAnsi="Times New Roman"/>
          <w:sz w:val="18"/>
          <w:szCs w:val="18"/>
        </w:rPr>
      </w:pPr>
    </w:p>
    <w:p w14:paraId="29909A70" w14:textId="77777777" w:rsidR="00BC1293" w:rsidRDefault="00BC1293" w:rsidP="00BC1293">
      <w:pPr>
        <w:pStyle w:val="NormalWeb"/>
        <w:spacing w:before="0" w:beforeAutospacing="0" w:after="0" w:afterAutospacing="0"/>
        <w:rPr>
          <w:rFonts w:ascii="Times New Roman" w:hAnsi="Times New Roman"/>
          <w:sz w:val="18"/>
          <w:szCs w:val="18"/>
        </w:rPr>
      </w:pPr>
    </w:p>
    <w:p w14:paraId="2B8170DD" w14:textId="77777777" w:rsidR="00BC1293" w:rsidRDefault="00BC1293" w:rsidP="00BC1293">
      <w:pPr>
        <w:pStyle w:val="NormalWeb"/>
        <w:spacing w:before="0" w:beforeAutospacing="0" w:after="0" w:afterAutospacing="0"/>
        <w:rPr>
          <w:rFonts w:ascii="Times New Roman" w:hAnsi="Times New Roman"/>
          <w:sz w:val="18"/>
          <w:szCs w:val="18"/>
        </w:rPr>
      </w:pPr>
    </w:p>
    <w:p w14:paraId="1FD38E47" w14:textId="77777777" w:rsidR="00BC1293" w:rsidRDefault="00BC1293" w:rsidP="00BC1293">
      <w:pPr>
        <w:pStyle w:val="NormalWeb"/>
        <w:spacing w:before="0" w:beforeAutospacing="0" w:after="0" w:afterAutospacing="0"/>
        <w:rPr>
          <w:rFonts w:ascii="Times New Roman" w:hAnsi="Times New Roman"/>
          <w:sz w:val="18"/>
          <w:szCs w:val="18"/>
        </w:rPr>
      </w:pPr>
    </w:p>
    <w:p w14:paraId="1205F1EB" w14:textId="77777777" w:rsidR="00BC1293" w:rsidRDefault="00BC1293" w:rsidP="00BC1293">
      <w:pPr>
        <w:pStyle w:val="NormalWeb"/>
        <w:spacing w:before="0" w:beforeAutospacing="0" w:after="0" w:afterAutospacing="0"/>
        <w:rPr>
          <w:rFonts w:ascii="Times New Roman" w:hAnsi="Times New Roman"/>
          <w:sz w:val="18"/>
          <w:szCs w:val="18"/>
        </w:rPr>
      </w:pPr>
    </w:p>
    <w:p w14:paraId="091E79B9" w14:textId="77777777" w:rsidR="00BC1293" w:rsidRDefault="00BC1293" w:rsidP="00BC1293">
      <w:pPr>
        <w:pStyle w:val="NormalWeb"/>
        <w:spacing w:before="0" w:beforeAutospacing="0" w:after="0" w:afterAutospacing="0"/>
        <w:rPr>
          <w:rFonts w:ascii="Times New Roman" w:hAnsi="Times New Roman"/>
          <w:sz w:val="18"/>
          <w:szCs w:val="18"/>
        </w:rPr>
      </w:pPr>
    </w:p>
    <w:p w14:paraId="71306E45" w14:textId="77777777" w:rsidR="00BC1293" w:rsidRDefault="00BC1293" w:rsidP="00BC1293">
      <w:pPr>
        <w:pStyle w:val="NormalWeb"/>
        <w:spacing w:before="0" w:beforeAutospacing="0" w:after="0" w:afterAutospacing="0"/>
        <w:rPr>
          <w:rFonts w:ascii="Times New Roman" w:hAnsi="Times New Roman"/>
          <w:sz w:val="18"/>
          <w:szCs w:val="18"/>
        </w:rPr>
      </w:pPr>
    </w:p>
    <w:p w14:paraId="6A033284" w14:textId="77777777" w:rsidR="00BC1293" w:rsidRDefault="00BC1293" w:rsidP="00BC1293">
      <w:pPr>
        <w:pStyle w:val="NormalWeb"/>
        <w:spacing w:before="0" w:beforeAutospacing="0" w:after="0" w:afterAutospacing="0"/>
        <w:rPr>
          <w:rFonts w:ascii="Times New Roman" w:hAnsi="Times New Roman"/>
          <w:sz w:val="18"/>
          <w:szCs w:val="18"/>
        </w:rPr>
      </w:pPr>
    </w:p>
    <w:p w14:paraId="17B5F00F" w14:textId="77777777" w:rsidR="00BC1293" w:rsidRDefault="00BC1293" w:rsidP="00BC1293">
      <w:pPr>
        <w:pStyle w:val="NormalWeb"/>
        <w:spacing w:before="0" w:beforeAutospacing="0" w:after="0" w:afterAutospacing="0"/>
        <w:rPr>
          <w:rFonts w:ascii="Times New Roman" w:hAnsi="Times New Roman"/>
          <w:sz w:val="18"/>
          <w:szCs w:val="18"/>
        </w:rPr>
      </w:pPr>
    </w:p>
    <w:p w14:paraId="39C73DD3" w14:textId="77777777" w:rsidR="00BC1293" w:rsidRDefault="00BC1293" w:rsidP="00BC1293">
      <w:pPr>
        <w:pStyle w:val="NormalWeb"/>
        <w:spacing w:before="0" w:beforeAutospacing="0" w:after="0" w:afterAutospacing="0"/>
        <w:rPr>
          <w:rFonts w:ascii="Times New Roman" w:hAnsi="Times New Roman"/>
          <w:sz w:val="18"/>
          <w:szCs w:val="18"/>
        </w:rPr>
      </w:pPr>
    </w:p>
    <w:p w14:paraId="2B9BA158" w14:textId="77777777" w:rsidR="00BC1293" w:rsidRDefault="00BC1293" w:rsidP="00BC1293">
      <w:pPr>
        <w:pStyle w:val="NormalWeb"/>
        <w:spacing w:before="0" w:beforeAutospacing="0" w:after="0" w:afterAutospacing="0"/>
        <w:rPr>
          <w:rFonts w:ascii="Times New Roman" w:hAnsi="Times New Roman"/>
          <w:sz w:val="18"/>
          <w:szCs w:val="18"/>
        </w:rPr>
      </w:pPr>
    </w:p>
    <w:p w14:paraId="0C8970B5" w14:textId="77777777" w:rsidR="00BC1293" w:rsidRDefault="00BC1293" w:rsidP="00BC1293">
      <w:pPr>
        <w:pStyle w:val="NormalWeb"/>
        <w:spacing w:before="0" w:beforeAutospacing="0" w:after="0" w:afterAutospacing="0"/>
        <w:rPr>
          <w:rFonts w:ascii="Times New Roman" w:hAnsi="Times New Roman"/>
          <w:sz w:val="18"/>
          <w:szCs w:val="18"/>
        </w:rPr>
      </w:pPr>
    </w:p>
    <w:p w14:paraId="0FB58B07" w14:textId="77777777" w:rsidR="00BC1293" w:rsidRDefault="00BC1293" w:rsidP="00BC1293">
      <w:pPr>
        <w:pStyle w:val="NormalWeb"/>
        <w:spacing w:before="0" w:beforeAutospacing="0" w:after="0" w:afterAutospacing="0"/>
        <w:rPr>
          <w:rFonts w:ascii="Times New Roman" w:hAnsi="Times New Roman"/>
          <w:sz w:val="18"/>
          <w:szCs w:val="18"/>
        </w:rPr>
      </w:pPr>
    </w:p>
    <w:p w14:paraId="42A332A8" w14:textId="77777777" w:rsidR="00BC1293" w:rsidRDefault="00BC1293" w:rsidP="00BC1293">
      <w:pPr>
        <w:pStyle w:val="NormalWeb"/>
        <w:spacing w:before="0" w:beforeAutospacing="0" w:after="0" w:afterAutospacing="0"/>
        <w:rPr>
          <w:rFonts w:ascii="Times New Roman" w:hAnsi="Times New Roman"/>
          <w:sz w:val="18"/>
          <w:szCs w:val="18"/>
        </w:rPr>
      </w:pPr>
    </w:p>
    <w:p w14:paraId="09DB29D5" w14:textId="77777777" w:rsidR="00BC1293" w:rsidRDefault="00BC1293" w:rsidP="00BC1293">
      <w:pPr>
        <w:pStyle w:val="NormalWeb"/>
        <w:spacing w:before="0" w:beforeAutospacing="0" w:after="0" w:afterAutospacing="0"/>
        <w:rPr>
          <w:rFonts w:ascii="Times New Roman" w:hAnsi="Times New Roman"/>
          <w:sz w:val="18"/>
          <w:szCs w:val="18"/>
        </w:rPr>
      </w:pPr>
    </w:p>
    <w:p w14:paraId="37E078D7" w14:textId="77777777" w:rsidR="00BC1293" w:rsidRDefault="00BC1293" w:rsidP="00BC1293">
      <w:pPr>
        <w:pStyle w:val="NormalWeb"/>
        <w:spacing w:before="0" w:beforeAutospacing="0" w:after="0" w:afterAutospacing="0"/>
        <w:rPr>
          <w:rFonts w:ascii="Times New Roman" w:hAnsi="Times New Roman"/>
          <w:sz w:val="18"/>
          <w:szCs w:val="18"/>
        </w:rPr>
      </w:pPr>
    </w:p>
    <w:p w14:paraId="3988AD3E" w14:textId="77777777" w:rsidR="00BC1293" w:rsidRDefault="00BC1293" w:rsidP="00BC1293">
      <w:pPr>
        <w:pStyle w:val="NormalWeb"/>
        <w:spacing w:before="0" w:beforeAutospacing="0" w:after="0" w:afterAutospacing="0"/>
        <w:rPr>
          <w:rFonts w:ascii="Times New Roman" w:hAnsi="Times New Roman"/>
          <w:sz w:val="18"/>
          <w:szCs w:val="18"/>
        </w:rPr>
      </w:pPr>
    </w:p>
    <w:p w14:paraId="4B6AF4E5" w14:textId="77777777" w:rsidR="00BC1293" w:rsidRDefault="00BC1293" w:rsidP="00BC1293">
      <w:pPr>
        <w:pStyle w:val="NormalWeb"/>
        <w:spacing w:before="0" w:beforeAutospacing="0" w:after="0" w:afterAutospacing="0"/>
        <w:rPr>
          <w:rFonts w:ascii="Times New Roman" w:hAnsi="Times New Roman"/>
          <w:sz w:val="18"/>
          <w:szCs w:val="18"/>
        </w:rPr>
      </w:pPr>
    </w:p>
    <w:p w14:paraId="6141D912" w14:textId="77777777" w:rsidR="00BC1293" w:rsidRDefault="00BC1293" w:rsidP="00BC1293">
      <w:pPr>
        <w:pStyle w:val="NormalWeb"/>
        <w:spacing w:before="0" w:beforeAutospacing="0" w:after="0" w:afterAutospacing="0"/>
        <w:rPr>
          <w:rFonts w:ascii="Times New Roman" w:hAnsi="Times New Roman"/>
          <w:sz w:val="18"/>
          <w:szCs w:val="18"/>
        </w:rPr>
      </w:pPr>
    </w:p>
    <w:p w14:paraId="36316640" w14:textId="77777777" w:rsidR="00BC1293" w:rsidRDefault="00BC1293" w:rsidP="00BC1293">
      <w:pPr>
        <w:pStyle w:val="NormalWeb"/>
        <w:spacing w:before="0" w:beforeAutospacing="0" w:after="0" w:afterAutospacing="0"/>
        <w:rPr>
          <w:rFonts w:ascii="Times New Roman" w:hAnsi="Times New Roman"/>
          <w:sz w:val="18"/>
          <w:szCs w:val="18"/>
        </w:rPr>
      </w:pPr>
    </w:p>
    <w:p w14:paraId="202C6F82" w14:textId="77777777" w:rsidR="00BC1293" w:rsidRDefault="00BC1293" w:rsidP="00BC1293">
      <w:pPr>
        <w:pStyle w:val="NormalWeb"/>
        <w:spacing w:before="0" w:beforeAutospacing="0" w:after="0" w:afterAutospacing="0"/>
        <w:rPr>
          <w:rFonts w:ascii="Times New Roman" w:hAnsi="Times New Roman"/>
          <w:sz w:val="18"/>
          <w:szCs w:val="18"/>
        </w:rPr>
      </w:pPr>
    </w:p>
    <w:p w14:paraId="63BE81ED" w14:textId="77777777" w:rsidR="00BC1293" w:rsidRDefault="00BC1293" w:rsidP="00BC1293">
      <w:pPr>
        <w:pStyle w:val="NormalWeb"/>
        <w:spacing w:before="0" w:beforeAutospacing="0" w:after="0" w:afterAutospacing="0"/>
        <w:rPr>
          <w:rFonts w:ascii="Times New Roman" w:hAnsi="Times New Roman"/>
          <w:sz w:val="18"/>
          <w:szCs w:val="18"/>
        </w:rPr>
      </w:pPr>
    </w:p>
    <w:p w14:paraId="1E8B47AD" w14:textId="77777777" w:rsidR="00BC1293" w:rsidRDefault="00BC1293" w:rsidP="00BC1293">
      <w:pPr>
        <w:pStyle w:val="NormalWeb"/>
        <w:spacing w:before="0" w:beforeAutospacing="0" w:after="0" w:afterAutospacing="0"/>
        <w:rPr>
          <w:rFonts w:ascii="Times New Roman" w:hAnsi="Times New Roman"/>
          <w:sz w:val="18"/>
          <w:szCs w:val="18"/>
        </w:rPr>
      </w:pPr>
    </w:p>
    <w:p w14:paraId="604984DF" w14:textId="77777777" w:rsidR="00BC1293" w:rsidRDefault="00BC1293" w:rsidP="00BC1293">
      <w:pPr>
        <w:pStyle w:val="NormalWeb"/>
        <w:spacing w:before="0" w:beforeAutospacing="0" w:after="0" w:afterAutospacing="0"/>
        <w:rPr>
          <w:rFonts w:ascii="Times New Roman" w:hAnsi="Times New Roman"/>
          <w:sz w:val="18"/>
          <w:szCs w:val="18"/>
        </w:rPr>
      </w:pPr>
    </w:p>
    <w:p w14:paraId="7F7B54B8" w14:textId="77777777" w:rsidR="00BC1293" w:rsidRDefault="00BC1293" w:rsidP="00BC1293">
      <w:pPr>
        <w:pStyle w:val="NormalWeb"/>
        <w:spacing w:before="0" w:beforeAutospacing="0" w:after="0" w:afterAutospacing="0"/>
        <w:rPr>
          <w:rFonts w:ascii="Times New Roman" w:hAnsi="Times New Roman"/>
          <w:sz w:val="18"/>
          <w:szCs w:val="18"/>
        </w:rPr>
      </w:pPr>
    </w:p>
    <w:p w14:paraId="396E24C2" w14:textId="77777777" w:rsidR="00BC1293" w:rsidRDefault="00BC1293" w:rsidP="00BC1293">
      <w:pPr>
        <w:pStyle w:val="NormalWeb"/>
        <w:spacing w:before="0" w:beforeAutospacing="0" w:after="0" w:afterAutospacing="0"/>
        <w:rPr>
          <w:rFonts w:ascii="Times New Roman" w:hAnsi="Times New Roman"/>
          <w:sz w:val="18"/>
          <w:szCs w:val="18"/>
        </w:rPr>
      </w:pPr>
    </w:p>
    <w:p w14:paraId="51850184" w14:textId="77777777" w:rsidR="00BC1293" w:rsidRDefault="00BC1293" w:rsidP="00BC1293">
      <w:pPr>
        <w:rPr>
          <w:b/>
          <w:sz w:val="18"/>
          <w:szCs w:val="18"/>
        </w:rPr>
      </w:pPr>
    </w:p>
    <w:p w14:paraId="7697F307" w14:textId="77777777" w:rsidR="00BC1293" w:rsidRDefault="00BC1293" w:rsidP="00BC1293">
      <w:pPr>
        <w:rPr>
          <w:b/>
          <w:sz w:val="18"/>
          <w:szCs w:val="18"/>
        </w:rPr>
      </w:pPr>
    </w:p>
    <w:p w14:paraId="3E5337B9" w14:textId="77777777" w:rsidR="00BC1293" w:rsidRPr="000B11A9" w:rsidRDefault="00BC1293" w:rsidP="00BC1293">
      <w:r w:rsidRPr="00F9158B">
        <w:rPr>
          <w:b/>
          <w:sz w:val="18"/>
          <w:szCs w:val="18"/>
        </w:rPr>
        <w:t>Note: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w:t>
      </w:r>
      <w:r>
        <w:rPr>
          <w:sz w:val="18"/>
          <w:szCs w:val="18"/>
        </w:rPr>
        <w:t xml:space="preserve">Tier 4 CEMS </w:t>
      </w:r>
      <w:r w:rsidR="005D4690">
        <w:rPr>
          <w:sz w:val="18"/>
          <w:szCs w:val="18"/>
        </w:rPr>
        <w:t xml:space="preserve">details and </w:t>
      </w:r>
      <w:r>
        <w:rPr>
          <w:sz w:val="18"/>
          <w:szCs w:val="18"/>
        </w:rPr>
        <w:t xml:space="preserve">quarterly </w:t>
      </w:r>
      <w:r w:rsidRPr="00E214A2">
        <w:rPr>
          <w:sz w:val="18"/>
          <w:szCs w:val="18"/>
        </w:rPr>
        <w:t>data.</w:t>
      </w:r>
      <w:r>
        <w:rPr>
          <w:sz w:val="18"/>
          <w:szCs w:val="18"/>
        </w:rPr>
        <w:t xml:space="preserve"> </w:t>
      </w:r>
    </w:p>
    <w:p w14:paraId="198D8881" w14:textId="77777777" w:rsidR="00BC1293" w:rsidRDefault="00BC1293" w:rsidP="00BC1293">
      <w:pPr>
        <w:rPr>
          <w:rFonts w:eastAsia="Times New Roman"/>
        </w:rPr>
      </w:pPr>
    </w:p>
    <w:p w14:paraId="65BA7D99" w14:textId="77777777" w:rsidR="00BC1293" w:rsidRPr="00E214A2" w:rsidRDefault="00BC1293" w:rsidP="00BC1293">
      <w:pPr>
        <w:pStyle w:val="NormalWeb"/>
        <w:spacing w:before="0" w:beforeAutospacing="0" w:after="0" w:afterAutospacing="0"/>
        <w:rPr>
          <w:rFonts w:ascii="Times New Roman" w:hAnsi="Times New Roman"/>
          <w:sz w:val="18"/>
          <w:szCs w:val="18"/>
        </w:rPr>
      </w:pPr>
    </w:p>
    <w:p w14:paraId="3E715463" w14:textId="77777777" w:rsidR="00BC1293" w:rsidRPr="00E214A2" w:rsidRDefault="00BC1293" w:rsidP="00BC1293">
      <w:pPr>
        <w:pStyle w:val="Figure"/>
      </w:pPr>
      <w:r>
        <w:br/>
      </w:r>
      <w:bookmarkStart w:id="988" w:name="_Toc473900436"/>
      <w:r w:rsidRPr="00217823">
        <w:t>Tier 4 CEMS Quarter</w:t>
      </w:r>
      <w:r>
        <w:t xml:space="preserve"> and Additional</w:t>
      </w:r>
      <w:r w:rsidRPr="00217823">
        <w:t xml:space="preserve"> Details</w:t>
      </w:r>
      <w:r>
        <w:rPr>
          <w:sz w:val="22"/>
          <w:szCs w:val="22"/>
        </w:rPr>
        <w:t xml:space="preserve"> </w:t>
      </w:r>
      <w:r>
        <w:t>Schema Diagram</w:t>
      </w:r>
      <w:bookmarkEnd w:id="988"/>
    </w:p>
    <w:p w14:paraId="1CBF32D5" w14:textId="77777777" w:rsidR="00BC1293" w:rsidRDefault="00BC1293" w:rsidP="00BC1293">
      <w:pPr>
        <w:rPr>
          <w:rFonts w:cs="Times New Roman"/>
        </w:rPr>
      </w:pPr>
    </w:p>
    <w:p w14:paraId="6E0DD930" w14:textId="77777777" w:rsidR="00BC1293" w:rsidRDefault="00304AFD" w:rsidP="00BC1293">
      <w:pPr>
        <w:jc w:val="center"/>
      </w:pPr>
      <w:r>
        <w:rPr>
          <w:noProof/>
        </w:rPr>
        <mc:AlternateContent>
          <mc:Choice Requires="wps">
            <w:drawing>
              <wp:anchor distT="0" distB="0" distL="114300" distR="114300" simplePos="0" relativeHeight="253051904" behindDoc="0" locked="0" layoutInCell="1" allowOverlap="1" wp14:anchorId="38626157" wp14:editId="313D2577">
                <wp:simplePos x="0" y="0"/>
                <wp:positionH relativeFrom="column">
                  <wp:posOffset>4362450</wp:posOffset>
                </wp:positionH>
                <wp:positionV relativeFrom="paragraph">
                  <wp:posOffset>654050</wp:posOffset>
                </wp:positionV>
                <wp:extent cx="1000125" cy="224155"/>
                <wp:effectExtent l="0" t="0" r="28575" b="23495"/>
                <wp:wrapNone/>
                <wp:docPr id="70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2415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6A541132" id="Rectangle 38" o:spid="_x0000_s1026" style="position:absolute;margin-left:343.5pt;margin-top:51.5pt;width:78.75pt;height:17.6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" strokecolor="#ac0000" strokeweight="2pt">
                <v:fill opacity="0"/>
              </v:rect>
            </w:pict>
          </mc:Fallback>
        </mc:AlternateContent>
      </w:r>
      <w:r>
        <w:rPr>
          <w:noProof/>
        </w:rPr>
        <mc:AlternateContent>
          <mc:Choice Requires="wps">
            <w:drawing>
              <wp:anchor distT="0" distB="0" distL="114300" distR="114300" simplePos="0" relativeHeight="253052928" behindDoc="0" locked="0" layoutInCell="1" allowOverlap="1" wp14:anchorId="11D31E6D" wp14:editId="6B42E70E">
                <wp:simplePos x="0" y="0"/>
                <wp:positionH relativeFrom="column">
                  <wp:posOffset>2266950</wp:posOffset>
                </wp:positionH>
                <wp:positionV relativeFrom="paragraph">
                  <wp:posOffset>1269365</wp:posOffset>
                </wp:positionV>
                <wp:extent cx="2257425" cy="228600"/>
                <wp:effectExtent l="0" t="0" r="28575" b="19050"/>
                <wp:wrapNone/>
                <wp:docPr id="70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228600"/>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117A263C" id="Rectangle 38" o:spid="_x0000_s1026" style="position:absolute;margin-left:178.5pt;margin-top:99.95pt;width:177.75pt;height:18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" strokecolor="#ac0000" strokeweight="2pt">
                <v:fill opacity="0"/>
              </v:rect>
            </w:pict>
          </mc:Fallback>
        </mc:AlternateContent>
      </w:r>
      <w:r w:rsidR="00BC1293" w:rsidRPr="00012E47">
        <w:rPr>
          <w:noProof/>
        </w:rPr>
        <w:drawing>
          <wp:inline distT="0" distB="0" distL="0" distR="0" wp14:anchorId="00A6EB6B" wp14:editId="1EA20791">
            <wp:extent cx="5534025" cy="1647825"/>
            <wp:effectExtent l="0" t="0" r="9525" b="9525"/>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 Process Units.gif"/>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534025" cy="1647825"/>
                    </a:xfrm>
                    <a:prstGeom prst="rect">
                      <a:avLst/>
                    </a:prstGeom>
                  </pic:spPr>
                </pic:pic>
              </a:graphicData>
            </a:graphic>
          </wp:inline>
        </w:drawing>
      </w:r>
    </w:p>
    <w:p w14:paraId="2451EF0A" w14:textId="77777777" w:rsidR="00BC1293" w:rsidRPr="004D5069" w:rsidRDefault="00BC1293" w:rsidP="00BC1293">
      <w:pPr>
        <w:pStyle w:val="NormalWeb"/>
        <w:spacing w:before="0" w:beforeAutospacing="0" w:after="0" w:afterAutospacing="0"/>
        <w:jc w:val="center"/>
        <w:rPr>
          <w:rFonts w:ascii="Times New Roman" w:hAnsi="Times New Roman"/>
          <w:b/>
          <w:sz w:val="18"/>
          <w:szCs w:val="18"/>
        </w:rPr>
      </w:pPr>
      <w:r w:rsidRPr="004D5069">
        <w:rPr>
          <w:rFonts w:ascii="Times New Roman" w:hAnsi="Times New Roman"/>
          <w:b/>
          <w:sz w:val="18"/>
          <w:szCs w:val="18"/>
        </w:rPr>
        <w:t xml:space="preserve">Note: </w:t>
      </w:r>
      <w:r>
        <w:rPr>
          <w:rFonts w:ascii="Times New Roman" w:hAnsi="Times New Roman"/>
          <w:sz w:val="18"/>
          <w:szCs w:val="18"/>
        </w:rPr>
        <w:t>Data elements boxed</w:t>
      </w:r>
      <w:r w:rsidRPr="004D5069">
        <w:rPr>
          <w:rFonts w:ascii="Times New Roman" w:hAnsi="Times New Roman"/>
          <w:sz w:val="18"/>
          <w:szCs w:val="18"/>
        </w:rPr>
        <w:t xml:space="preserve"> in red are required.</w:t>
      </w:r>
    </w:p>
    <w:p w14:paraId="764C1BFC" w14:textId="77777777" w:rsidR="00BC1293" w:rsidRDefault="00BC1293" w:rsidP="00BC1293">
      <w:pPr>
        <w:rPr>
          <w:rFonts w:cs="Times New Roman"/>
        </w:rPr>
      </w:pPr>
    </w:p>
    <w:p w14:paraId="60DA8C14" w14:textId="77777777" w:rsidR="00BC1293" w:rsidRDefault="00BC1293" w:rsidP="00BC1293">
      <w:pPr>
        <w:rPr>
          <w:rFonts w:cs="Times New Roman"/>
        </w:rPr>
      </w:pPr>
      <w:r w:rsidRPr="00FD69FF">
        <w:rPr>
          <w:rFonts w:cs="Times New Roman"/>
        </w:rPr>
        <w:t xml:space="preserve">For each CML that is monitoring a Subpart </w:t>
      </w:r>
      <w:r>
        <w:rPr>
          <w:rFonts w:cs="Times New Roman"/>
        </w:rPr>
        <w:t>Y</w:t>
      </w:r>
      <w:r w:rsidRPr="00FD69FF">
        <w:rPr>
          <w:rFonts w:cs="Times New Roman"/>
        </w:rPr>
        <w:t xml:space="preserve"> petro</w:t>
      </w:r>
      <w:r>
        <w:rPr>
          <w:rFonts w:cs="Times New Roman"/>
        </w:rPr>
        <w:t xml:space="preserve">leum refinery </w:t>
      </w:r>
      <w:r w:rsidRPr="00FD69FF">
        <w:rPr>
          <w:rFonts w:cs="Times New Roman"/>
        </w:rPr>
        <w:t>process unit, report the following for each process unit:</w:t>
      </w:r>
    </w:p>
    <w:p w14:paraId="3B3CCD15" w14:textId="77777777" w:rsidR="00BC1293" w:rsidRPr="00FD69FF" w:rsidRDefault="00BC1293" w:rsidP="00BC1293">
      <w:pPr>
        <w:rPr>
          <w:rFonts w:cs="Times New Roman"/>
        </w:rPr>
      </w:pPr>
    </w:p>
    <w:p w14:paraId="26947519" w14:textId="77777777" w:rsidR="00BC1293" w:rsidRPr="00752B73" w:rsidRDefault="00BC1293" w:rsidP="00F9534E">
      <w:pPr>
        <w:pStyle w:val="ListParagraph"/>
        <w:numPr>
          <w:ilvl w:val="0"/>
          <w:numId w:val="28"/>
        </w:numPr>
        <w:rPr>
          <w:rFonts w:cs="Times New Roman"/>
        </w:rPr>
      </w:pPr>
      <w:r w:rsidRPr="00752B73">
        <w:rPr>
          <w:rFonts w:cs="Times New Roman"/>
        </w:rPr>
        <w:t xml:space="preserve">The name/ID of </w:t>
      </w:r>
      <w:r w:rsidR="00E04C58">
        <w:rPr>
          <w:rFonts w:cs="Times New Roman"/>
        </w:rPr>
        <w:t>the</w:t>
      </w:r>
      <w:r w:rsidRPr="00752B73">
        <w:rPr>
          <w:rFonts w:cs="Times New Roman"/>
        </w:rPr>
        <w:t xml:space="preserve"> process unit monitored at the CML.</w:t>
      </w:r>
    </w:p>
    <w:p w14:paraId="285D0B16" w14:textId="77777777" w:rsidR="00BC1293" w:rsidRPr="005A3F31" w:rsidRDefault="00E04C58" w:rsidP="00F9534E">
      <w:pPr>
        <w:pStyle w:val="ListParagraph"/>
        <w:numPr>
          <w:ilvl w:val="0"/>
          <w:numId w:val="28"/>
        </w:numPr>
        <w:rPr>
          <w:rFonts w:cs="Times New Roman"/>
        </w:rPr>
      </w:pPr>
      <w:r>
        <w:t>The CO</w:t>
      </w:r>
      <w:r w:rsidRPr="00012E47">
        <w:rPr>
          <w:vertAlign w:val="subscript"/>
        </w:rPr>
        <w:t>2</w:t>
      </w:r>
      <w:r>
        <w:t xml:space="preserve"> emissions from the CML which are attributable to process CO</w:t>
      </w:r>
      <w:r w:rsidRPr="00012E47">
        <w:rPr>
          <w:vertAlign w:val="subscript"/>
        </w:rPr>
        <w:t>2</w:t>
      </w:r>
      <w:r>
        <w:t xml:space="preserve"> emissions from the process unit.</w:t>
      </w:r>
    </w:p>
    <w:p w14:paraId="147F1E04" w14:textId="77777777" w:rsidR="00BC1293" w:rsidRDefault="00BC1293" w:rsidP="00BC1293">
      <w:pPr>
        <w:rPr>
          <w:rFonts w:cs="Times New Roman"/>
        </w:rPr>
      </w:pPr>
    </w:p>
    <w:p w14:paraId="6BAF3CD1" w14:textId="77777777" w:rsidR="00BC1293" w:rsidRDefault="00BC1293" w:rsidP="00BC1293">
      <w:pPr>
        <w:pStyle w:val="Table"/>
      </w:pPr>
      <w:r>
        <w:br/>
      </w:r>
      <w:bookmarkStart w:id="989" w:name="_Toc473900377"/>
      <w:r>
        <w:t>Tier 4 CEMS Process Units Details</w:t>
      </w:r>
      <w:r w:rsidRPr="00E214A2">
        <w:t xml:space="preserve"> </w:t>
      </w:r>
      <w:r w:rsidR="00253426">
        <w:t>Data Element Definitions</w:t>
      </w:r>
      <w:bookmarkEnd w:id="989"/>
    </w:p>
    <w:p w14:paraId="3CBD1510" w14:textId="77777777" w:rsidR="00BC1293" w:rsidRPr="00E214A2" w:rsidRDefault="00BC1293" w:rsidP="00BC1293"/>
    <w:tbl>
      <w:tblPr>
        <w:tblW w:w="9285" w:type="dxa"/>
        <w:tblInd w:w="93" w:type="dxa"/>
        <w:tblLook w:val="04A0" w:firstRow="1" w:lastRow="0" w:firstColumn="1" w:lastColumn="0" w:noHBand="0" w:noVBand="1"/>
      </w:tblPr>
      <w:tblGrid>
        <w:gridCol w:w="4245"/>
        <w:gridCol w:w="5040"/>
      </w:tblGrid>
      <w:tr w:rsidR="00BC1293" w:rsidRPr="00AA7D6D" w14:paraId="7416857D" w14:textId="77777777" w:rsidTr="0043326B">
        <w:trPr>
          <w:trHeight w:val="638"/>
        </w:trPr>
        <w:tc>
          <w:tcPr>
            <w:tcW w:w="4245"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14:paraId="3CDDD975" w14:textId="77777777" w:rsidR="00BC1293" w:rsidRPr="0040224A" w:rsidRDefault="00BC1293" w:rsidP="00632412">
            <w:pPr>
              <w:jc w:val="center"/>
              <w:rPr>
                <w:rFonts w:eastAsia="Times New Roman" w:cs="Times New Roman"/>
                <w:b/>
                <w:bCs/>
                <w:color w:val="000000"/>
                <w:sz w:val="20"/>
                <w:szCs w:val="20"/>
              </w:rPr>
            </w:pPr>
            <w:r w:rsidRPr="0040224A">
              <w:rPr>
                <w:rFonts w:eastAsia="Times New Roman" w:cs="Times New Roman"/>
                <w:b/>
                <w:bCs/>
                <w:color w:val="000000"/>
                <w:sz w:val="20"/>
                <w:szCs w:val="20"/>
              </w:rPr>
              <w:t>Data Element Name</w:t>
            </w:r>
          </w:p>
        </w:tc>
        <w:tc>
          <w:tcPr>
            <w:tcW w:w="5040" w:type="dxa"/>
            <w:tcBorders>
              <w:top w:val="single" w:sz="4" w:space="0" w:color="auto"/>
              <w:left w:val="nil"/>
              <w:bottom w:val="single" w:sz="4" w:space="0" w:color="auto"/>
              <w:right w:val="single" w:sz="4" w:space="0" w:color="auto"/>
            </w:tcBorders>
            <w:shd w:val="clear" w:color="000000" w:fill="D9D9D9" w:themeFill="background1" w:themeFillShade="D9"/>
            <w:vAlign w:val="center"/>
          </w:tcPr>
          <w:p w14:paraId="25EC44C2" w14:textId="77777777" w:rsidR="00BC1293" w:rsidRPr="0040224A" w:rsidRDefault="00BC1293" w:rsidP="00632412">
            <w:pPr>
              <w:jc w:val="center"/>
              <w:rPr>
                <w:rFonts w:eastAsia="Times New Roman" w:cs="Times New Roman"/>
                <w:b/>
                <w:bCs/>
                <w:color w:val="000000"/>
                <w:sz w:val="20"/>
                <w:szCs w:val="20"/>
              </w:rPr>
            </w:pPr>
            <w:r w:rsidRPr="0040224A">
              <w:rPr>
                <w:rFonts w:eastAsia="Times New Roman" w:cs="Times New Roman"/>
                <w:b/>
                <w:bCs/>
                <w:color w:val="000000"/>
                <w:sz w:val="20"/>
                <w:szCs w:val="20"/>
              </w:rPr>
              <w:t>Description</w:t>
            </w:r>
          </w:p>
        </w:tc>
      </w:tr>
      <w:tr w:rsidR="00BC1293" w:rsidRPr="00FD2CC9" w14:paraId="19E87C98" w14:textId="77777777" w:rsidTr="0040224A">
        <w:trPr>
          <w:trHeight w:val="944"/>
        </w:trPr>
        <w:tc>
          <w:tcPr>
            <w:tcW w:w="4245" w:type="dxa"/>
            <w:tcBorders>
              <w:top w:val="nil"/>
              <w:left w:val="single" w:sz="4" w:space="0" w:color="auto"/>
              <w:bottom w:val="single" w:sz="4" w:space="0" w:color="auto"/>
              <w:right w:val="single" w:sz="4" w:space="0" w:color="auto"/>
            </w:tcBorders>
            <w:shd w:val="clear" w:color="000000" w:fill="C5D9F1"/>
            <w:vAlign w:val="center"/>
            <w:hideMark/>
          </w:tcPr>
          <w:p w14:paraId="1F0C0366" w14:textId="77777777" w:rsidR="00BC1293" w:rsidRPr="00FD2CC9" w:rsidRDefault="00BC1293" w:rsidP="00632412">
            <w:pPr>
              <w:rPr>
                <w:rFonts w:eastAsia="Times New Roman" w:cs="Times New Roman"/>
                <w:b/>
                <w:color w:val="000000"/>
                <w:sz w:val="20"/>
                <w:szCs w:val="20"/>
              </w:rPr>
            </w:pPr>
            <w:r>
              <w:rPr>
                <w:rFonts w:eastAsia="Times New Roman" w:cs="Times New Roman"/>
                <w:b/>
                <w:color w:val="000000"/>
                <w:sz w:val="20"/>
                <w:szCs w:val="20"/>
              </w:rPr>
              <w:t>Y</w:t>
            </w:r>
            <w:r w:rsidRPr="00FD2CC9">
              <w:rPr>
                <w:rFonts w:eastAsia="Times New Roman" w:cs="Times New Roman"/>
                <w:b/>
                <w:color w:val="000000"/>
                <w:sz w:val="20"/>
                <w:szCs w:val="20"/>
              </w:rPr>
              <w:t>ProcessUnit</w:t>
            </w:r>
            <w:r>
              <w:rPr>
                <w:rFonts w:eastAsia="Times New Roman" w:cs="Times New Roman"/>
                <w:b/>
                <w:color w:val="000000"/>
                <w:sz w:val="20"/>
                <w:szCs w:val="20"/>
              </w:rPr>
              <w:t>s</w:t>
            </w:r>
          </w:p>
        </w:tc>
        <w:tc>
          <w:tcPr>
            <w:tcW w:w="5040" w:type="dxa"/>
            <w:tcBorders>
              <w:top w:val="nil"/>
              <w:left w:val="nil"/>
              <w:bottom w:val="single" w:sz="4" w:space="0" w:color="auto"/>
              <w:right w:val="single" w:sz="4" w:space="0" w:color="auto"/>
            </w:tcBorders>
            <w:shd w:val="clear" w:color="000000" w:fill="C5D9F1"/>
            <w:vAlign w:val="center"/>
            <w:hideMark/>
          </w:tcPr>
          <w:p w14:paraId="2AEB249E" w14:textId="77777777" w:rsidR="00BC1293" w:rsidRPr="00F70304" w:rsidRDefault="00BC1293" w:rsidP="00632412">
            <w:pPr>
              <w:rPr>
                <w:rFonts w:eastAsia="Times New Roman" w:cs="Times New Roman"/>
                <w:color w:val="000000"/>
                <w:sz w:val="20"/>
                <w:szCs w:val="20"/>
              </w:rPr>
            </w:pPr>
            <w:r w:rsidRPr="00A85C0C">
              <w:rPr>
                <w:b/>
                <w:sz w:val="20"/>
                <w:szCs w:val="20"/>
              </w:rPr>
              <w:t xml:space="preserve">Parent Element:  </w:t>
            </w:r>
            <w:r w:rsidRPr="00AA7D6D">
              <w:rPr>
                <w:rFonts w:eastAsia="Times New Roman" w:cs="Times New Roman"/>
                <w:color w:val="000000"/>
                <w:sz w:val="20"/>
                <w:szCs w:val="20"/>
              </w:rPr>
              <w:t>A collection of data elements for process units monitored at the specified CEMS monitoring location.</w:t>
            </w:r>
            <w:r w:rsidR="00FB199A">
              <w:rPr>
                <w:rFonts w:eastAsia="Times New Roman" w:cs="Times New Roman"/>
                <w:color w:val="000000"/>
                <w:sz w:val="20"/>
                <w:szCs w:val="20"/>
              </w:rPr>
              <w:t xml:space="preserve">  </w:t>
            </w:r>
            <w:r w:rsidR="00FB199A" w:rsidRPr="007036F6">
              <w:rPr>
                <w:rFonts w:cs="Times New Roman"/>
                <w:sz w:val="20"/>
                <w:szCs w:val="20"/>
              </w:rPr>
              <w:t>Report each unit separately</w:t>
            </w:r>
            <w:r w:rsidR="00FB199A">
              <w:rPr>
                <w:rFonts w:cs="Times New Roman"/>
                <w:sz w:val="20"/>
                <w:szCs w:val="20"/>
              </w:rPr>
              <w:t>.</w:t>
            </w:r>
          </w:p>
        </w:tc>
      </w:tr>
      <w:tr w:rsidR="00BC1293" w:rsidRPr="00AA7D6D" w14:paraId="1B5AC8DD" w14:textId="77777777" w:rsidTr="0040224A">
        <w:trPr>
          <w:trHeight w:val="971"/>
        </w:trPr>
        <w:tc>
          <w:tcPr>
            <w:tcW w:w="4245" w:type="dxa"/>
            <w:tcBorders>
              <w:top w:val="single" w:sz="4" w:space="0" w:color="auto"/>
              <w:left w:val="single" w:sz="4" w:space="0" w:color="auto"/>
              <w:bottom w:val="single" w:sz="4" w:space="0" w:color="auto"/>
              <w:right w:val="single" w:sz="4" w:space="0" w:color="auto"/>
            </w:tcBorders>
            <w:shd w:val="clear" w:color="auto" w:fill="C5D9F1"/>
            <w:vAlign w:val="center"/>
          </w:tcPr>
          <w:p w14:paraId="070099BB" w14:textId="77777777" w:rsidR="00BC1293" w:rsidRPr="00304AFD" w:rsidRDefault="00BC1293" w:rsidP="00632412">
            <w:pPr>
              <w:rPr>
                <w:rFonts w:eastAsia="Times New Roman" w:cs="Times New Roman"/>
                <w:b/>
                <w:color w:val="000000"/>
                <w:sz w:val="20"/>
                <w:szCs w:val="20"/>
              </w:rPr>
            </w:pPr>
            <w:r w:rsidRPr="00304AFD">
              <w:rPr>
                <w:rFonts w:eastAsia="Times New Roman" w:cs="Times New Roman"/>
                <w:b/>
                <w:color w:val="000000"/>
                <w:sz w:val="20"/>
                <w:szCs w:val="20"/>
              </w:rPr>
              <w:t>Process</w:t>
            </w:r>
            <w:r w:rsidR="00C15456" w:rsidRPr="00304AFD">
              <w:rPr>
                <w:rFonts w:eastAsia="Times New Roman" w:cs="Times New Roman"/>
                <w:b/>
                <w:color w:val="000000"/>
                <w:sz w:val="20"/>
                <w:szCs w:val="20"/>
              </w:rPr>
              <w:t>UnitName</w:t>
            </w:r>
          </w:p>
        </w:tc>
        <w:tc>
          <w:tcPr>
            <w:tcW w:w="5040" w:type="dxa"/>
            <w:tcBorders>
              <w:top w:val="single" w:sz="4" w:space="0" w:color="auto"/>
              <w:left w:val="nil"/>
              <w:bottom w:val="single" w:sz="4" w:space="0" w:color="auto"/>
              <w:right w:val="single" w:sz="4" w:space="0" w:color="auto"/>
            </w:tcBorders>
            <w:shd w:val="clear" w:color="auto" w:fill="C5D9F1"/>
            <w:vAlign w:val="center"/>
          </w:tcPr>
          <w:p w14:paraId="3D164B7D" w14:textId="77777777" w:rsidR="00BC1293" w:rsidRPr="00AA7D6D" w:rsidRDefault="00BC1293">
            <w:pPr>
              <w:rPr>
                <w:rFonts w:eastAsia="Times New Roman" w:cs="Times New Roman"/>
                <w:color w:val="000000"/>
                <w:sz w:val="20"/>
                <w:szCs w:val="20"/>
              </w:rPr>
            </w:pPr>
            <w:r w:rsidRPr="00A85C0C">
              <w:rPr>
                <w:b/>
                <w:sz w:val="20"/>
                <w:szCs w:val="20"/>
              </w:rPr>
              <w:t xml:space="preserve">Parent Element:  </w:t>
            </w:r>
            <w:r w:rsidRPr="00AA7D6D">
              <w:rPr>
                <w:rFonts w:eastAsia="Times New Roman" w:cs="Times New Roman"/>
                <w:color w:val="000000"/>
                <w:sz w:val="20"/>
                <w:szCs w:val="20"/>
              </w:rPr>
              <w:t xml:space="preserve">A </w:t>
            </w:r>
            <w:r w:rsidR="00E04C58">
              <w:rPr>
                <w:rFonts w:eastAsia="Times New Roman" w:cs="Times New Roman"/>
                <w:color w:val="000000"/>
                <w:sz w:val="20"/>
                <w:szCs w:val="20"/>
              </w:rPr>
              <w:t>parent</w:t>
            </w:r>
            <w:r w:rsidRPr="00AA7D6D">
              <w:rPr>
                <w:rFonts w:eastAsia="Times New Roman" w:cs="Times New Roman"/>
                <w:color w:val="000000"/>
                <w:sz w:val="20"/>
                <w:szCs w:val="20"/>
              </w:rPr>
              <w:t xml:space="preserve"> element for </w:t>
            </w:r>
            <w:r w:rsidR="00E04C58">
              <w:rPr>
                <w:rFonts w:eastAsia="Times New Roman" w:cs="Times New Roman"/>
                <w:color w:val="000000"/>
                <w:sz w:val="20"/>
                <w:szCs w:val="20"/>
              </w:rPr>
              <w:t xml:space="preserve">the identification of the </w:t>
            </w:r>
            <w:r w:rsidRPr="00AA7D6D">
              <w:rPr>
                <w:rFonts w:eastAsia="Times New Roman" w:cs="Times New Roman"/>
                <w:color w:val="000000"/>
                <w:sz w:val="20"/>
                <w:szCs w:val="20"/>
              </w:rPr>
              <w:t>process unit monitored at the specified CEMS monitoring location.</w:t>
            </w:r>
          </w:p>
        </w:tc>
      </w:tr>
      <w:tr w:rsidR="00BC1293" w:rsidRPr="00FD2CC9" w14:paraId="5035C207" w14:textId="77777777" w:rsidTr="0040224A">
        <w:trPr>
          <w:trHeight w:val="1070"/>
        </w:trPr>
        <w:tc>
          <w:tcPr>
            <w:tcW w:w="4245" w:type="dxa"/>
            <w:tcBorders>
              <w:top w:val="single" w:sz="4" w:space="0" w:color="auto"/>
              <w:left w:val="single" w:sz="4" w:space="0" w:color="auto"/>
              <w:bottom w:val="single" w:sz="4" w:space="0" w:color="auto"/>
              <w:right w:val="single" w:sz="4" w:space="0" w:color="auto"/>
            </w:tcBorders>
            <w:shd w:val="clear" w:color="auto" w:fill="ECF2FA"/>
            <w:vAlign w:val="center"/>
          </w:tcPr>
          <w:p w14:paraId="04D88095" w14:textId="77777777" w:rsidR="00BC1293" w:rsidRPr="00FD2CC9" w:rsidRDefault="00BC1293" w:rsidP="00632412">
            <w:pPr>
              <w:rPr>
                <w:rFonts w:eastAsia="Times New Roman" w:cs="Times New Roman"/>
                <w:color w:val="000000"/>
                <w:sz w:val="20"/>
                <w:szCs w:val="20"/>
              </w:rPr>
            </w:pPr>
            <w:r>
              <w:rPr>
                <w:rFonts w:eastAsia="Times New Roman" w:cs="Times New Roman"/>
                <w:color w:val="000000"/>
                <w:sz w:val="20"/>
                <w:szCs w:val="20"/>
              </w:rPr>
              <w:t>UnitName</w:t>
            </w:r>
          </w:p>
        </w:tc>
        <w:tc>
          <w:tcPr>
            <w:tcW w:w="5040" w:type="dxa"/>
            <w:tcBorders>
              <w:top w:val="single" w:sz="4" w:space="0" w:color="auto"/>
              <w:left w:val="nil"/>
              <w:bottom w:val="single" w:sz="4" w:space="0" w:color="auto"/>
              <w:right w:val="single" w:sz="4" w:space="0" w:color="auto"/>
            </w:tcBorders>
            <w:shd w:val="clear" w:color="auto" w:fill="ECF2FA"/>
            <w:vAlign w:val="center"/>
          </w:tcPr>
          <w:p w14:paraId="00C993BF" w14:textId="77777777" w:rsidR="00BC1293" w:rsidRDefault="00BC1293">
            <w:pPr>
              <w:rPr>
                <w:rFonts w:eastAsia="Times New Roman" w:cs="Times New Roman"/>
                <w:color w:val="000000"/>
                <w:sz w:val="20"/>
                <w:szCs w:val="20"/>
              </w:rPr>
            </w:pPr>
            <w:r w:rsidRPr="007036F6">
              <w:rPr>
                <w:rFonts w:cs="Times New Roman"/>
                <w:sz w:val="20"/>
                <w:szCs w:val="20"/>
              </w:rPr>
              <w:t xml:space="preserve">The name of </w:t>
            </w:r>
            <w:r w:rsidR="00E04C58">
              <w:rPr>
                <w:rFonts w:cs="Times New Roman"/>
                <w:sz w:val="20"/>
                <w:szCs w:val="20"/>
              </w:rPr>
              <w:t xml:space="preserve">one process </w:t>
            </w:r>
            <w:r w:rsidRPr="007036F6">
              <w:rPr>
                <w:rFonts w:cs="Times New Roman"/>
                <w:sz w:val="20"/>
                <w:szCs w:val="20"/>
              </w:rPr>
              <w:t>unit that is monitored at the specified C</w:t>
            </w:r>
            <w:r w:rsidR="00E04C58">
              <w:rPr>
                <w:rFonts w:cs="Times New Roman"/>
                <w:sz w:val="20"/>
                <w:szCs w:val="20"/>
              </w:rPr>
              <w:t>ML</w:t>
            </w:r>
            <w:r w:rsidRPr="007036F6">
              <w:rPr>
                <w:rFonts w:cs="Times New Roman"/>
                <w:sz w:val="20"/>
                <w:szCs w:val="20"/>
              </w:rPr>
              <w:t xml:space="preserve">.  Use the </w:t>
            </w:r>
            <w:r w:rsidR="00093209">
              <w:rPr>
                <w:rFonts w:cs="Times New Roman"/>
                <w:sz w:val="20"/>
                <w:szCs w:val="20"/>
              </w:rPr>
              <w:t>same</w:t>
            </w:r>
            <w:r w:rsidRPr="007036F6">
              <w:rPr>
                <w:rFonts w:cs="Times New Roman"/>
                <w:sz w:val="20"/>
                <w:szCs w:val="20"/>
              </w:rPr>
              <w:t xml:space="preserve"> unit name as </w:t>
            </w:r>
            <w:r w:rsidR="00093209">
              <w:rPr>
                <w:rFonts w:cs="Times New Roman"/>
                <w:sz w:val="20"/>
                <w:szCs w:val="20"/>
              </w:rPr>
              <w:t xml:space="preserve">was used </w:t>
            </w:r>
            <w:r w:rsidRPr="007036F6">
              <w:rPr>
                <w:rFonts w:cs="Times New Roman"/>
                <w:sz w:val="20"/>
                <w:szCs w:val="20"/>
              </w:rPr>
              <w:t>for "UnitIdentification".</w:t>
            </w:r>
            <w:r w:rsidR="00910709">
              <w:rPr>
                <w:rFonts w:cs="Times New Roman"/>
                <w:sz w:val="20"/>
                <w:szCs w:val="20"/>
              </w:rPr>
              <w:t xml:space="preserve">  </w:t>
            </w:r>
            <w:r w:rsidR="00687C0B">
              <w:rPr>
                <w:rFonts w:cs="Times New Roman"/>
                <w:sz w:val="20"/>
                <w:szCs w:val="20"/>
              </w:rPr>
              <w:t>[98.256(f)(1), 98.256(h)(1), 98.256(i)(1)]</w:t>
            </w:r>
          </w:p>
        </w:tc>
      </w:tr>
      <w:tr w:rsidR="00BC1293" w:rsidRPr="00FD2CC9" w14:paraId="56CB773B" w14:textId="77777777" w:rsidTr="0040224A">
        <w:trPr>
          <w:trHeight w:val="1583"/>
        </w:trPr>
        <w:tc>
          <w:tcPr>
            <w:tcW w:w="4245" w:type="dxa"/>
            <w:tcBorders>
              <w:top w:val="single" w:sz="4" w:space="0" w:color="auto"/>
              <w:left w:val="single" w:sz="4" w:space="0" w:color="auto"/>
              <w:bottom w:val="single" w:sz="4" w:space="0" w:color="auto"/>
              <w:right w:val="single" w:sz="4" w:space="0" w:color="auto"/>
            </w:tcBorders>
            <w:shd w:val="clear" w:color="auto" w:fill="ECF2FA"/>
            <w:vAlign w:val="center"/>
          </w:tcPr>
          <w:p w14:paraId="396176DD" w14:textId="77777777" w:rsidR="00BC1293" w:rsidRPr="00FD2CC9" w:rsidRDefault="00BC1293" w:rsidP="00632412">
            <w:pPr>
              <w:rPr>
                <w:rFonts w:eastAsia="Times New Roman" w:cs="Times New Roman"/>
                <w:color w:val="000000"/>
                <w:sz w:val="20"/>
                <w:szCs w:val="20"/>
              </w:rPr>
            </w:pPr>
            <w:r w:rsidRPr="00FD2CC9">
              <w:rPr>
                <w:rFonts w:eastAsia="Times New Roman" w:cs="Times New Roman"/>
                <w:color w:val="000000"/>
                <w:sz w:val="20"/>
                <w:szCs w:val="20"/>
              </w:rPr>
              <w:t>CarbonDioxideProcessEmissions</w:t>
            </w:r>
          </w:p>
        </w:tc>
        <w:tc>
          <w:tcPr>
            <w:tcW w:w="5040" w:type="dxa"/>
            <w:tcBorders>
              <w:top w:val="single" w:sz="4" w:space="0" w:color="auto"/>
              <w:left w:val="nil"/>
              <w:bottom w:val="single" w:sz="4" w:space="0" w:color="auto"/>
              <w:right w:val="single" w:sz="4" w:space="0" w:color="auto"/>
            </w:tcBorders>
            <w:shd w:val="clear" w:color="auto" w:fill="ECF2FA"/>
            <w:vAlign w:val="center"/>
          </w:tcPr>
          <w:p w14:paraId="6B19C5F0" w14:textId="77777777" w:rsidR="00BC1293" w:rsidRPr="00E04C58" w:rsidRDefault="00E04C58" w:rsidP="00632412">
            <w:pPr>
              <w:rPr>
                <w:rFonts w:eastAsia="Times New Roman" w:cs="Times New Roman"/>
                <w:color w:val="000000"/>
                <w:sz w:val="20"/>
                <w:szCs w:val="20"/>
              </w:rPr>
            </w:pPr>
            <w:r w:rsidRPr="00012E47">
              <w:rPr>
                <w:sz w:val="20"/>
                <w:szCs w:val="20"/>
              </w:rPr>
              <w:t>The CO</w:t>
            </w:r>
            <w:r w:rsidRPr="00012E47">
              <w:rPr>
                <w:sz w:val="20"/>
                <w:szCs w:val="20"/>
                <w:vertAlign w:val="subscript"/>
              </w:rPr>
              <w:t>2</w:t>
            </w:r>
            <w:r w:rsidRPr="00012E47">
              <w:rPr>
                <w:sz w:val="20"/>
                <w:szCs w:val="20"/>
              </w:rPr>
              <w:t xml:space="preserve"> emissions from the CML which are attributable to process CO</w:t>
            </w:r>
            <w:r w:rsidRPr="00012E47">
              <w:rPr>
                <w:sz w:val="20"/>
                <w:szCs w:val="20"/>
                <w:vertAlign w:val="subscript"/>
              </w:rPr>
              <w:t>2</w:t>
            </w:r>
            <w:r w:rsidRPr="00012E47">
              <w:rPr>
                <w:sz w:val="20"/>
                <w:szCs w:val="20"/>
              </w:rPr>
              <w:t xml:space="preserve"> emissions from the specified process unit</w:t>
            </w:r>
            <w:r w:rsidR="00BC1293" w:rsidRPr="00E04C58">
              <w:rPr>
                <w:rFonts w:eastAsia="Times New Roman" w:cs="Times New Roman"/>
                <w:color w:val="000000"/>
                <w:sz w:val="20"/>
                <w:szCs w:val="20"/>
              </w:rPr>
              <w:t>.</w:t>
            </w:r>
            <w:r w:rsidR="0069067B" w:rsidRPr="00E04C58">
              <w:rPr>
                <w:rFonts w:eastAsia="Times New Roman" w:cs="Times New Roman"/>
                <w:color w:val="000000"/>
                <w:sz w:val="20"/>
                <w:szCs w:val="20"/>
              </w:rPr>
              <w:t xml:space="preserve">  </w:t>
            </w:r>
            <w:r w:rsidR="00AF445D">
              <w:rPr>
                <w:rFonts w:eastAsia="Times New Roman" w:cs="Times New Roman"/>
                <w:color w:val="000000"/>
                <w:sz w:val="20"/>
                <w:szCs w:val="20"/>
              </w:rPr>
              <w:t>[</w:t>
            </w:r>
            <w:r w:rsidR="00AF445D" w:rsidRPr="00190227">
              <w:rPr>
                <w:rFonts w:eastAsia="Times New Roman" w:cs="Times New Roman"/>
                <w:color w:val="000000"/>
                <w:sz w:val="20"/>
                <w:szCs w:val="20"/>
              </w:rPr>
              <w:t>98.256(f)</w:t>
            </w:r>
            <w:r w:rsidR="00BD6C8B">
              <w:rPr>
                <w:rFonts w:eastAsia="Times New Roman" w:cs="Times New Roman"/>
                <w:color w:val="000000"/>
                <w:sz w:val="20"/>
                <w:szCs w:val="20"/>
              </w:rPr>
              <w:t>(</w:t>
            </w:r>
            <w:r w:rsidR="00AF445D" w:rsidRPr="00190227">
              <w:rPr>
                <w:rFonts w:eastAsia="Times New Roman" w:cs="Times New Roman"/>
                <w:color w:val="000000"/>
                <w:sz w:val="20"/>
                <w:szCs w:val="20"/>
              </w:rPr>
              <w:t>6), 98.256(h)(6), 98.256(i)(6)</w:t>
            </w:r>
            <w:r w:rsidR="00AF445D">
              <w:rPr>
                <w:rFonts w:eastAsia="Times New Roman" w:cs="Times New Roman"/>
                <w:color w:val="000000"/>
                <w:sz w:val="20"/>
                <w:szCs w:val="20"/>
              </w:rPr>
              <w:t>]</w:t>
            </w:r>
            <w:r w:rsidR="00AF445D" w:rsidRPr="00190227">
              <w:rPr>
                <w:rFonts w:eastAsia="Times New Roman" w:cs="Times New Roman"/>
                <w:color w:val="000000"/>
                <w:sz w:val="20"/>
                <w:szCs w:val="20"/>
              </w:rPr>
              <w:t xml:space="preserve"> </w:t>
            </w:r>
            <w:r w:rsidR="00AF445D">
              <w:rPr>
                <w:rFonts w:eastAsia="Times New Roman" w:cs="Times New Roman"/>
                <w:color w:val="000000"/>
                <w:sz w:val="20"/>
                <w:szCs w:val="20"/>
              </w:rPr>
              <w:t xml:space="preserve"> </w:t>
            </w:r>
            <w:r w:rsidR="0069067B" w:rsidRPr="00E04C58">
              <w:rPr>
                <w:sz w:val="20"/>
                <w:szCs w:val="20"/>
              </w:rPr>
              <w:t xml:space="preserve">Report the value in the child data element </w:t>
            </w:r>
            <w:r w:rsidR="0069067B" w:rsidRPr="00E04C58">
              <w:rPr>
                <w:b/>
                <w:sz w:val="20"/>
                <w:szCs w:val="20"/>
              </w:rPr>
              <w:t>MeasureValue</w:t>
            </w:r>
            <w:r w:rsidR="0069067B" w:rsidRPr="00E04C58">
              <w:rPr>
                <w:sz w:val="20"/>
                <w:szCs w:val="20"/>
              </w:rPr>
              <w:t>.  Set the units of measure to “Metric Tons” in the attribute</w:t>
            </w:r>
            <w:r w:rsidR="0069067B" w:rsidRPr="00E04C58">
              <w:rPr>
                <w:b/>
                <w:sz w:val="20"/>
                <w:szCs w:val="20"/>
              </w:rPr>
              <w:t xml:space="preserve"> massUOM</w:t>
            </w:r>
            <w:r w:rsidR="0069067B" w:rsidRPr="00E04C58">
              <w:rPr>
                <w:sz w:val="20"/>
                <w:szCs w:val="20"/>
              </w:rPr>
              <w:t>.</w:t>
            </w:r>
          </w:p>
        </w:tc>
      </w:tr>
    </w:tbl>
    <w:p w14:paraId="56A9F3C4" w14:textId="77777777" w:rsidR="00BC1293" w:rsidRDefault="00BC1293" w:rsidP="00BC1293"/>
    <w:p w14:paraId="50F97E2B" w14:textId="77777777" w:rsidR="00BC1293" w:rsidRDefault="00BC1293" w:rsidP="00BC1293"/>
    <w:p w14:paraId="0E6A1AE8" w14:textId="77777777" w:rsidR="00BC1293" w:rsidRPr="00CA46C3" w:rsidRDefault="00BC1293" w:rsidP="00CA46C3">
      <w:pPr>
        <w:pStyle w:val="XMLExcerpt"/>
      </w:pPr>
      <w:r w:rsidRPr="00CA46C3">
        <w:br/>
      </w:r>
      <w:bookmarkStart w:id="990" w:name="_Toc473900490"/>
      <w:r w:rsidR="001979ED" w:rsidRPr="00CA46C3">
        <w:t>Example for</w:t>
      </w:r>
      <w:r w:rsidRPr="00CA46C3">
        <w:t xml:space="preserve"> Tier 4 CEMS Process Units Details</w:t>
      </w:r>
      <w:bookmarkEnd w:id="990"/>
    </w:p>
    <w:p w14:paraId="1796DD3F" w14:textId="77777777" w:rsidR="00BC1293" w:rsidRPr="00E214A2" w:rsidRDefault="00BC1293" w:rsidP="00BC1293">
      <w:pPr>
        <w:jc w:val="center"/>
        <w:rPr>
          <w:rFonts w:cs="Times New Roman"/>
          <w:b/>
        </w:rPr>
      </w:pPr>
    </w:p>
    <w:p w14:paraId="11B27EC0" w14:textId="77777777" w:rsidR="00BC1293" w:rsidRPr="00E214A2" w:rsidRDefault="00304AFD" w:rsidP="00BC1293">
      <w:pPr>
        <w:rPr>
          <w:rFonts w:cs="Times New Roman"/>
          <w:sz w:val="20"/>
          <w:szCs w:val="20"/>
        </w:rPr>
      </w:pPr>
      <w:r>
        <w:rPr>
          <w:rFonts w:cs="Times New Roman"/>
          <w:b/>
          <w:noProof/>
        </w:rPr>
        <mc:AlternateContent>
          <mc:Choice Requires="wps">
            <w:drawing>
              <wp:anchor distT="0" distB="0" distL="114300" distR="114300" simplePos="0" relativeHeight="253050880" behindDoc="0" locked="0" layoutInCell="1" allowOverlap="1" wp14:anchorId="49091926" wp14:editId="7D16931E">
                <wp:simplePos x="0" y="0"/>
                <wp:positionH relativeFrom="column">
                  <wp:posOffset>0</wp:posOffset>
                </wp:positionH>
                <wp:positionV relativeFrom="paragraph">
                  <wp:posOffset>29845</wp:posOffset>
                </wp:positionV>
                <wp:extent cx="5953125" cy="2924175"/>
                <wp:effectExtent l="0" t="0" r="28575" b="28575"/>
                <wp:wrapNone/>
                <wp:docPr id="705"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2924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4BC61D" w14:textId="77777777" w:rsidR="00E82D8A" w:rsidRPr="006E02B1" w:rsidRDefault="00E82D8A" w:rsidP="00627A0E">
                            <w:pPr>
                              <w:autoSpaceDE w:val="0"/>
                              <w:autoSpaceDN w:val="0"/>
                              <w:adjustRightInd w:val="0"/>
                              <w:ind w:left="720"/>
                              <w:rPr>
                                <w:rFonts w:ascii="Verdana" w:hAnsi="Verdana" w:cs="Arial"/>
                                <w:color w:val="000000"/>
                                <w:sz w:val="14"/>
                                <w:szCs w:val="14"/>
                                <w:highlight w:val="white"/>
                              </w:rPr>
                            </w:pPr>
                            <w:r w:rsidRPr="006E02B1">
                              <w:rPr>
                                <w:rFonts w:ascii="Verdana" w:hAnsi="Verdana" w:cs="Arial"/>
                                <w:color w:val="0000FF"/>
                                <w:sz w:val="14"/>
                                <w:szCs w:val="14"/>
                              </w:rPr>
                              <w:t>&lt;ghg:</w:t>
                            </w:r>
                            <w:r w:rsidRPr="006E02B1">
                              <w:rPr>
                                <w:rFonts w:ascii="Verdana" w:hAnsi="Verdana" w:cs="Arial"/>
                                <w:color w:val="800000"/>
                                <w:sz w:val="14"/>
                                <w:szCs w:val="14"/>
                                <w:highlight w:val="white"/>
                              </w:rPr>
                              <w:t>YProcessUnits</w:t>
                            </w:r>
                            <w:r w:rsidRPr="006E02B1">
                              <w:rPr>
                                <w:rFonts w:ascii="Verdana" w:hAnsi="Verdana" w:cs="Arial"/>
                                <w:color w:val="0000FF"/>
                                <w:sz w:val="14"/>
                                <w:szCs w:val="14"/>
                              </w:rPr>
                              <w:t>&gt;</w:t>
                            </w:r>
                          </w:p>
                          <w:p w14:paraId="2BFC1D14" w14:textId="77777777" w:rsidR="00E82D8A" w:rsidRPr="006E02B1" w:rsidRDefault="00E82D8A" w:rsidP="00627A0E">
                            <w:pPr>
                              <w:autoSpaceDE w:val="0"/>
                              <w:autoSpaceDN w:val="0"/>
                              <w:adjustRightInd w:val="0"/>
                              <w:ind w:left="936" w:firstLine="216"/>
                              <w:rPr>
                                <w:rFonts w:ascii="Verdana" w:hAnsi="Verdana" w:cs="Arial"/>
                                <w:color w:val="0000FF"/>
                                <w:sz w:val="14"/>
                                <w:szCs w:val="14"/>
                                <w:highlight w:val="white"/>
                              </w:rPr>
                            </w:pPr>
                            <w:r w:rsidRPr="006E02B1">
                              <w:rPr>
                                <w:rFonts w:ascii="Verdana" w:hAnsi="Verdana" w:cs="Arial"/>
                                <w:color w:val="0000FF"/>
                                <w:sz w:val="14"/>
                                <w:szCs w:val="14"/>
                              </w:rPr>
                              <w:t>&lt;ghg:</w:t>
                            </w:r>
                            <w:r w:rsidRPr="006E02B1">
                              <w:rPr>
                                <w:rFonts w:ascii="Verdana" w:hAnsi="Verdana" w:cs="Arial"/>
                                <w:color w:val="800000"/>
                                <w:sz w:val="14"/>
                                <w:szCs w:val="14"/>
                                <w:highlight w:val="white"/>
                              </w:rPr>
                              <w:t>ProcessUnitName</w:t>
                            </w:r>
                            <w:r w:rsidRPr="006E02B1">
                              <w:rPr>
                                <w:rFonts w:ascii="Verdana" w:hAnsi="Verdana" w:cs="Arial"/>
                                <w:color w:val="0000FF"/>
                                <w:sz w:val="14"/>
                                <w:szCs w:val="14"/>
                              </w:rPr>
                              <w:t>&gt;</w:t>
                            </w:r>
                          </w:p>
                          <w:p w14:paraId="01F45A3E" w14:textId="77777777" w:rsidR="00E82D8A" w:rsidRPr="006E02B1" w:rsidRDefault="00E82D8A" w:rsidP="00627A0E">
                            <w:pPr>
                              <w:autoSpaceDE w:val="0"/>
                              <w:autoSpaceDN w:val="0"/>
                              <w:adjustRightInd w:val="0"/>
                              <w:ind w:left="1368" w:firstLine="216"/>
                              <w:rPr>
                                <w:rFonts w:ascii="Verdana" w:hAnsi="Verdana" w:cs="Arial"/>
                                <w:color w:val="0000FF"/>
                                <w:sz w:val="14"/>
                                <w:szCs w:val="14"/>
                                <w:highlight w:val="white"/>
                              </w:rPr>
                            </w:pPr>
                            <w:r w:rsidRPr="006E02B1">
                              <w:rPr>
                                <w:rFonts w:ascii="Verdana" w:hAnsi="Verdana" w:cs="Arial"/>
                                <w:color w:val="0000FF"/>
                                <w:sz w:val="14"/>
                                <w:szCs w:val="14"/>
                              </w:rPr>
                              <w:t>&lt;ghg:</w:t>
                            </w:r>
                            <w:r w:rsidRPr="006E02B1">
                              <w:rPr>
                                <w:rFonts w:ascii="Verdana" w:hAnsi="Verdana" w:cs="Arial"/>
                                <w:color w:val="800000"/>
                                <w:sz w:val="14"/>
                                <w:szCs w:val="14"/>
                                <w:highlight w:val="white"/>
                              </w:rPr>
                              <w:t>UnitName</w:t>
                            </w:r>
                            <w:r w:rsidRPr="006E02B1">
                              <w:rPr>
                                <w:rFonts w:ascii="Verdana" w:hAnsi="Verdana" w:cs="Arial"/>
                                <w:color w:val="0000FF"/>
                                <w:sz w:val="14"/>
                                <w:szCs w:val="14"/>
                              </w:rPr>
                              <w:t>&gt;</w:t>
                            </w:r>
                            <w:r w:rsidRPr="006E02B1">
                              <w:rPr>
                                <w:rFonts w:ascii="Verdana" w:hAnsi="Verdana" w:cs="Arial"/>
                                <w:color w:val="000000"/>
                                <w:sz w:val="14"/>
                                <w:szCs w:val="14"/>
                                <w:highlight w:val="white"/>
                              </w:rPr>
                              <w:t>CEMS-001</w:t>
                            </w:r>
                            <w:r w:rsidRPr="006E02B1">
                              <w:rPr>
                                <w:rFonts w:ascii="Verdana" w:hAnsi="Verdana" w:cs="Arial"/>
                                <w:color w:val="0000FF"/>
                                <w:sz w:val="14"/>
                                <w:szCs w:val="14"/>
                              </w:rPr>
                              <w:t>&lt;/ghg:</w:t>
                            </w:r>
                            <w:r w:rsidRPr="006E02B1">
                              <w:rPr>
                                <w:rFonts w:ascii="Verdana" w:hAnsi="Verdana" w:cs="Arial"/>
                                <w:color w:val="800000"/>
                                <w:sz w:val="14"/>
                                <w:szCs w:val="14"/>
                                <w:highlight w:val="white"/>
                              </w:rPr>
                              <w:t>ProcessUnitName</w:t>
                            </w:r>
                            <w:r w:rsidRPr="006E02B1">
                              <w:rPr>
                                <w:rFonts w:ascii="Verdana" w:hAnsi="Verdana" w:cs="Arial"/>
                                <w:color w:val="0000FF"/>
                                <w:sz w:val="14"/>
                                <w:szCs w:val="14"/>
                              </w:rPr>
                              <w:t>&gt;</w:t>
                            </w:r>
                          </w:p>
                          <w:p w14:paraId="1636A510" w14:textId="77777777" w:rsidR="00E82D8A" w:rsidRPr="006E02B1" w:rsidRDefault="00E82D8A" w:rsidP="00627A0E">
                            <w:pPr>
                              <w:autoSpaceDE w:val="0"/>
                              <w:autoSpaceDN w:val="0"/>
                              <w:adjustRightInd w:val="0"/>
                              <w:ind w:left="936" w:firstLine="216"/>
                              <w:rPr>
                                <w:rFonts w:ascii="Verdana" w:hAnsi="Verdana" w:cs="Arial"/>
                                <w:color w:val="000000"/>
                                <w:sz w:val="14"/>
                                <w:szCs w:val="14"/>
                                <w:highlight w:val="white"/>
                              </w:rPr>
                            </w:pPr>
                            <w:r w:rsidRPr="006E02B1">
                              <w:rPr>
                                <w:rFonts w:ascii="Verdana" w:hAnsi="Verdana" w:cs="Arial"/>
                                <w:color w:val="0000FF"/>
                                <w:sz w:val="14"/>
                                <w:szCs w:val="14"/>
                              </w:rPr>
                              <w:t>&lt;/ghg:</w:t>
                            </w:r>
                            <w:r w:rsidRPr="006E02B1">
                              <w:rPr>
                                <w:rFonts w:ascii="Verdana" w:hAnsi="Verdana" w:cs="Arial"/>
                                <w:color w:val="800000"/>
                                <w:sz w:val="14"/>
                                <w:szCs w:val="14"/>
                                <w:highlight w:val="white"/>
                              </w:rPr>
                              <w:t>ProcessUnitName</w:t>
                            </w:r>
                            <w:r w:rsidRPr="006E02B1">
                              <w:rPr>
                                <w:rFonts w:ascii="Verdana" w:hAnsi="Verdana" w:cs="Arial"/>
                                <w:color w:val="0000FF"/>
                                <w:sz w:val="14"/>
                                <w:szCs w:val="14"/>
                              </w:rPr>
                              <w:t>&gt;</w:t>
                            </w:r>
                          </w:p>
                          <w:p w14:paraId="4967148E" w14:textId="77777777" w:rsidR="00E82D8A" w:rsidRPr="006E02B1" w:rsidRDefault="00E82D8A" w:rsidP="00627A0E">
                            <w:pPr>
                              <w:autoSpaceDE w:val="0"/>
                              <w:autoSpaceDN w:val="0"/>
                              <w:adjustRightInd w:val="0"/>
                              <w:ind w:left="936" w:firstLine="216"/>
                              <w:rPr>
                                <w:rFonts w:ascii="Verdana" w:hAnsi="Verdana" w:cs="Arial"/>
                                <w:color w:val="000000"/>
                                <w:sz w:val="14"/>
                                <w:szCs w:val="14"/>
                                <w:highlight w:val="white"/>
                              </w:rPr>
                            </w:pPr>
                            <w:r w:rsidRPr="006E02B1">
                              <w:rPr>
                                <w:rFonts w:ascii="Verdana" w:hAnsi="Verdana" w:cs="Arial"/>
                                <w:color w:val="0000FF"/>
                                <w:sz w:val="14"/>
                                <w:szCs w:val="14"/>
                              </w:rPr>
                              <w:t>&lt;ghg:</w:t>
                            </w:r>
                            <w:r w:rsidRPr="006E02B1">
                              <w:rPr>
                                <w:rFonts w:ascii="Verdana" w:hAnsi="Verdana" w:cs="Arial"/>
                                <w:color w:val="800000"/>
                                <w:sz w:val="14"/>
                                <w:szCs w:val="14"/>
                                <w:highlight w:val="white"/>
                              </w:rPr>
                              <w:t>CarbonDioxideProcessEmissions</w:t>
                            </w:r>
                            <w:r w:rsidRPr="006E02B1">
                              <w:rPr>
                                <w:rFonts w:ascii="Verdana" w:hAnsi="Verdana" w:cs="Arial"/>
                                <w:color w:val="FF0000"/>
                                <w:sz w:val="14"/>
                                <w:szCs w:val="14"/>
                                <w:highlight w:val="white"/>
                              </w:rPr>
                              <w:t xml:space="preserve"> massUOM</w:t>
                            </w:r>
                            <w:r w:rsidRPr="006E02B1">
                              <w:rPr>
                                <w:rFonts w:ascii="Verdana" w:hAnsi="Verdana" w:cs="Arial"/>
                                <w:color w:val="0000FF"/>
                                <w:sz w:val="14"/>
                                <w:szCs w:val="14"/>
                                <w:highlight w:val="white"/>
                              </w:rPr>
                              <w:t>="</w:t>
                            </w:r>
                            <w:r w:rsidRPr="006E02B1">
                              <w:rPr>
                                <w:rFonts w:ascii="Verdana" w:hAnsi="Verdana" w:cs="Arial"/>
                                <w:color w:val="000000"/>
                                <w:sz w:val="14"/>
                                <w:szCs w:val="14"/>
                                <w:highlight w:val="white"/>
                              </w:rPr>
                              <w:t>Metric Tons</w:t>
                            </w:r>
                            <w:r w:rsidRPr="006E02B1">
                              <w:rPr>
                                <w:rFonts w:ascii="Verdana" w:hAnsi="Verdana" w:cs="Arial"/>
                                <w:color w:val="0000FF"/>
                                <w:sz w:val="14"/>
                                <w:szCs w:val="14"/>
                                <w:highlight w:val="white"/>
                              </w:rPr>
                              <w:t>"</w:t>
                            </w:r>
                            <w:r w:rsidRPr="006E02B1">
                              <w:rPr>
                                <w:rFonts w:ascii="Verdana" w:hAnsi="Verdana" w:cs="Arial"/>
                                <w:color w:val="0000FF"/>
                                <w:sz w:val="14"/>
                                <w:szCs w:val="14"/>
                              </w:rPr>
                              <w:t>&gt;</w:t>
                            </w:r>
                          </w:p>
                          <w:p w14:paraId="128C6FD8" w14:textId="77777777" w:rsidR="00E82D8A" w:rsidRPr="006E02B1" w:rsidRDefault="00E82D8A" w:rsidP="00627A0E">
                            <w:pPr>
                              <w:ind w:left="1368" w:firstLine="216"/>
                              <w:rPr>
                                <w:rFonts w:ascii="Verdana" w:hAnsi="Verdana"/>
                                <w:color w:val="990000"/>
                                <w:sz w:val="14"/>
                                <w:szCs w:val="14"/>
                              </w:rPr>
                            </w:pPr>
                            <w:r w:rsidRPr="006E02B1">
                              <w:rPr>
                                <w:rFonts w:ascii="Verdana" w:hAnsi="Verdana"/>
                                <w:color w:val="0000FF"/>
                                <w:sz w:val="14"/>
                                <w:szCs w:val="14"/>
                              </w:rPr>
                              <w:t>&lt;ghg:</w:t>
                            </w:r>
                            <w:r w:rsidRPr="006E02B1">
                              <w:rPr>
                                <w:rFonts w:ascii="Verdana" w:hAnsi="Verdana"/>
                                <w:color w:val="990000"/>
                                <w:sz w:val="14"/>
                                <w:szCs w:val="14"/>
                              </w:rPr>
                              <w:t>ghg:MeasureValue</w:t>
                            </w:r>
                            <w:r w:rsidRPr="006E02B1">
                              <w:rPr>
                                <w:rFonts w:ascii="Verdana" w:hAnsi="Verdana"/>
                                <w:color w:val="0000FF"/>
                                <w:sz w:val="14"/>
                                <w:szCs w:val="14"/>
                              </w:rPr>
                              <w:t>&gt;</w:t>
                            </w:r>
                            <w:r w:rsidRPr="006E02B1">
                              <w:rPr>
                                <w:rFonts w:ascii="Verdana" w:hAnsi="Verdana"/>
                                <w:sz w:val="14"/>
                                <w:szCs w:val="14"/>
                              </w:rPr>
                              <w:t>123.4</w:t>
                            </w:r>
                            <w:r w:rsidRPr="006E02B1">
                              <w:rPr>
                                <w:rFonts w:ascii="Verdana" w:hAnsi="Verdana" w:cs="Arial"/>
                                <w:color w:val="0000FF"/>
                                <w:sz w:val="14"/>
                                <w:szCs w:val="14"/>
                              </w:rPr>
                              <w:t>&lt;/ghg:</w:t>
                            </w:r>
                            <w:r w:rsidRPr="006E02B1">
                              <w:rPr>
                                <w:rFonts w:ascii="Verdana" w:hAnsi="Verdana"/>
                                <w:color w:val="990000"/>
                                <w:sz w:val="14"/>
                                <w:szCs w:val="14"/>
                              </w:rPr>
                              <w:t>MeasureValue</w:t>
                            </w:r>
                            <w:r w:rsidRPr="006E02B1">
                              <w:rPr>
                                <w:rFonts w:ascii="Verdana" w:hAnsi="Verdana"/>
                                <w:color w:val="0000FF"/>
                                <w:sz w:val="14"/>
                                <w:szCs w:val="14"/>
                              </w:rPr>
                              <w:t>&gt;</w:t>
                            </w:r>
                          </w:p>
                          <w:p w14:paraId="30AB664B" w14:textId="77777777" w:rsidR="00E82D8A" w:rsidRPr="006E02B1" w:rsidRDefault="00E82D8A" w:rsidP="00627A0E">
                            <w:pPr>
                              <w:autoSpaceDE w:val="0"/>
                              <w:autoSpaceDN w:val="0"/>
                              <w:adjustRightInd w:val="0"/>
                              <w:ind w:left="936" w:firstLine="216"/>
                              <w:rPr>
                                <w:rFonts w:ascii="Verdana" w:hAnsi="Verdana" w:cs="Arial"/>
                                <w:color w:val="000000"/>
                                <w:sz w:val="14"/>
                                <w:szCs w:val="14"/>
                                <w:highlight w:val="white"/>
                              </w:rPr>
                            </w:pPr>
                            <w:r w:rsidRPr="006E02B1">
                              <w:rPr>
                                <w:rFonts w:ascii="Verdana" w:hAnsi="Verdana" w:cs="Arial"/>
                                <w:color w:val="0000FF"/>
                                <w:sz w:val="14"/>
                                <w:szCs w:val="14"/>
                              </w:rPr>
                              <w:t>&lt;/ghg:</w:t>
                            </w:r>
                            <w:r w:rsidRPr="006E02B1">
                              <w:rPr>
                                <w:rFonts w:ascii="Verdana" w:hAnsi="Verdana" w:cs="Arial"/>
                                <w:color w:val="800000"/>
                                <w:sz w:val="14"/>
                                <w:szCs w:val="14"/>
                                <w:highlight w:val="white"/>
                              </w:rPr>
                              <w:t>CarbonDioxideProcessEmissions</w:t>
                            </w:r>
                            <w:r w:rsidRPr="006E02B1">
                              <w:rPr>
                                <w:rFonts w:ascii="Verdana" w:hAnsi="Verdana" w:cs="Arial"/>
                                <w:color w:val="0000FF"/>
                                <w:sz w:val="14"/>
                                <w:szCs w:val="14"/>
                                <w:highlight w:val="white"/>
                              </w:rPr>
                              <w:t xml:space="preserve"> </w:t>
                            </w:r>
                            <w:r w:rsidRPr="006E02B1">
                              <w:rPr>
                                <w:rFonts w:ascii="Verdana" w:hAnsi="Verdana" w:cs="Arial"/>
                                <w:color w:val="0000FF"/>
                                <w:sz w:val="14"/>
                                <w:szCs w:val="14"/>
                              </w:rPr>
                              <w:t>&gt;</w:t>
                            </w:r>
                          </w:p>
                          <w:p w14:paraId="3A802742" w14:textId="77777777" w:rsidR="00E82D8A" w:rsidRPr="006E02B1" w:rsidRDefault="00E82D8A" w:rsidP="00627A0E">
                            <w:pPr>
                              <w:autoSpaceDE w:val="0"/>
                              <w:autoSpaceDN w:val="0"/>
                              <w:adjustRightInd w:val="0"/>
                              <w:ind w:left="720"/>
                              <w:rPr>
                                <w:rFonts w:ascii="Verdana" w:hAnsi="Verdana" w:cs="Arial"/>
                                <w:color w:val="0000FF"/>
                                <w:sz w:val="14"/>
                                <w:szCs w:val="14"/>
                              </w:rPr>
                            </w:pPr>
                            <w:r w:rsidRPr="006E02B1">
                              <w:rPr>
                                <w:rFonts w:ascii="Verdana" w:hAnsi="Verdana" w:cs="Arial"/>
                                <w:color w:val="0000FF"/>
                                <w:sz w:val="14"/>
                                <w:szCs w:val="14"/>
                              </w:rPr>
                              <w:t>&lt;/ghg:</w:t>
                            </w:r>
                            <w:r w:rsidRPr="006E02B1">
                              <w:rPr>
                                <w:rFonts w:ascii="Verdana" w:hAnsi="Verdana" w:cs="Arial"/>
                                <w:color w:val="800000"/>
                                <w:sz w:val="14"/>
                                <w:szCs w:val="14"/>
                                <w:highlight w:val="white"/>
                              </w:rPr>
                              <w:t>YProcessUnits</w:t>
                            </w:r>
                            <w:r w:rsidRPr="006E02B1">
                              <w:rPr>
                                <w:rFonts w:ascii="Verdana" w:hAnsi="Verdana" w:cs="Arial"/>
                                <w:color w:val="0000FF"/>
                                <w:sz w:val="14"/>
                                <w:szCs w:val="14"/>
                              </w:rPr>
                              <w:t>&gt;</w:t>
                            </w:r>
                          </w:p>
                          <w:p w14:paraId="616EEAE9" w14:textId="77777777" w:rsidR="00E82D8A" w:rsidRPr="006E02B1" w:rsidRDefault="00E82D8A" w:rsidP="00627A0E">
                            <w:pPr>
                              <w:autoSpaceDE w:val="0"/>
                              <w:autoSpaceDN w:val="0"/>
                              <w:adjustRightInd w:val="0"/>
                              <w:ind w:left="720"/>
                              <w:rPr>
                                <w:rFonts w:ascii="Verdana" w:hAnsi="Verdana" w:cs="Arial"/>
                                <w:color w:val="000000"/>
                                <w:sz w:val="14"/>
                                <w:szCs w:val="14"/>
                                <w:highlight w:val="white"/>
                              </w:rPr>
                            </w:pPr>
                            <w:r w:rsidRPr="006E02B1">
                              <w:rPr>
                                <w:rFonts w:ascii="Verdana" w:hAnsi="Verdana" w:cs="Arial"/>
                                <w:color w:val="0000FF"/>
                                <w:sz w:val="14"/>
                                <w:szCs w:val="14"/>
                              </w:rPr>
                              <w:t>&lt;ghg:</w:t>
                            </w:r>
                            <w:r w:rsidRPr="006E02B1">
                              <w:rPr>
                                <w:rFonts w:ascii="Verdana" w:hAnsi="Verdana" w:cs="Arial"/>
                                <w:color w:val="800000"/>
                                <w:sz w:val="14"/>
                                <w:szCs w:val="14"/>
                                <w:highlight w:val="white"/>
                              </w:rPr>
                              <w:t>YProcessUnits</w:t>
                            </w:r>
                            <w:r w:rsidRPr="006E02B1">
                              <w:rPr>
                                <w:rFonts w:ascii="Verdana" w:hAnsi="Verdana" w:cs="Arial"/>
                                <w:color w:val="0000FF"/>
                                <w:sz w:val="14"/>
                                <w:szCs w:val="14"/>
                              </w:rPr>
                              <w:t>&gt;</w:t>
                            </w:r>
                          </w:p>
                          <w:p w14:paraId="7736E7F9" w14:textId="77777777" w:rsidR="00E82D8A" w:rsidRPr="006E02B1" w:rsidRDefault="00E82D8A" w:rsidP="00627A0E">
                            <w:pPr>
                              <w:autoSpaceDE w:val="0"/>
                              <w:autoSpaceDN w:val="0"/>
                              <w:adjustRightInd w:val="0"/>
                              <w:ind w:left="936" w:firstLine="216"/>
                              <w:rPr>
                                <w:rFonts w:ascii="Verdana" w:hAnsi="Verdana" w:cs="Arial"/>
                                <w:color w:val="0000FF"/>
                                <w:sz w:val="14"/>
                                <w:szCs w:val="14"/>
                                <w:highlight w:val="white"/>
                              </w:rPr>
                            </w:pPr>
                            <w:r w:rsidRPr="006E02B1">
                              <w:rPr>
                                <w:rFonts w:ascii="Verdana" w:hAnsi="Verdana" w:cs="Arial"/>
                                <w:color w:val="0000FF"/>
                                <w:sz w:val="14"/>
                                <w:szCs w:val="14"/>
                              </w:rPr>
                              <w:t>&lt;ghg:</w:t>
                            </w:r>
                            <w:r w:rsidRPr="006E02B1">
                              <w:rPr>
                                <w:rFonts w:ascii="Verdana" w:hAnsi="Verdana" w:cs="Arial"/>
                                <w:color w:val="800000"/>
                                <w:sz w:val="14"/>
                                <w:szCs w:val="14"/>
                                <w:highlight w:val="white"/>
                              </w:rPr>
                              <w:t>ProcessUnitName</w:t>
                            </w:r>
                            <w:r w:rsidRPr="006E02B1">
                              <w:rPr>
                                <w:rFonts w:ascii="Verdana" w:hAnsi="Verdana" w:cs="Arial"/>
                                <w:color w:val="0000FF"/>
                                <w:sz w:val="14"/>
                                <w:szCs w:val="14"/>
                              </w:rPr>
                              <w:t>&gt;</w:t>
                            </w:r>
                          </w:p>
                          <w:p w14:paraId="106E3AEA" w14:textId="77777777" w:rsidR="00E82D8A" w:rsidRPr="006E02B1" w:rsidRDefault="00E82D8A" w:rsidP="00627A0E">
                            <w:pPr>
                              <w:autoSpaceDE w:val="0"/>
                              <w:autoSpaceDN w:val="0"/>
                              <w:adjustRightInd w:val="0"/>
                              <w:ind w:left="1368" w:firstLine="216"/>
                              <w:rPr>
                                <w:rFonts w:ascii="Verdana" w:hAnsi="Verdana" w:cs="Arial"/>
                                <w:color w:val="0000FF"/>
                                <w:sz w:val="14"/>
                                <w:szCs w:val="14"/>
                                <w:highlight w:val="white"/>
                              </w:rPr>
                            </w:pPr>
                            <w:r w:rsidRPr="006E02B1">
                              <w:rPr>
                                <w:rFonts w:ascii="Verdana" w:hAnsi="Verdana" w:cs="Arial"/>
                                <w:color w:val="0000FF"/>
                                <w:sz w:val="14"/>
                                <w:szCs w:val="14"/>
                              </w:rPr>
                              <w:t>&lt;ghg:</w:t>
                            </w:r>
                            <w:r w:rsidRPr="006E02B1">
                              <w:rPr>
                                <w:rFonts w:ascii="Verdana" w:hAnsi="Verdana" w:cs="Arial"/>
                                <w:color w:val="800000"/>
                                <w:sz w:val="14"/>
                                <w:szCs w:val="14"/>
                                <w:highlight w:val="white"/>
                              </w:rPr>
                              <w:t>UnitName</w:t>
                            </w:r>
                            <w:r w:rsidRPr="006E02B1">
                              <w:rPr>
                                <w:rFonts w:ascii="Verdana" w:hAnsi="Verdana" w:cs="Arial"/>
                                <w:color w:val="0000FF"/>
                                <w:sz w:val="14"/>
                                <w:szCs w:val="14"/>
                              </w:rPr>
                              <w:t>&gt;</w:t>
                            </w:r>
                            <w:r w:rsidRPr="006E02B1">
                              <w:rPr>
                                <w:rFonts w:ascii="Verdana" w:hAnsi="Verdana" w:cs="Arial"/>
                                <w:color w:val="000000"/>
                                <w:sz w:val="14"/>
                                <w:szCs w:val="14"/>
                                <w:highlight w:val="white"/>
                              </w:rPr>
                              <w:t>CEMS-002</w:t>
                            </w:r>
                            <w:r w:rsidRPr="006E02B1">
                              <w:rPr>
                                <w:rFonts w:ascii="Verdana" w:hAnsi="Verdana" w:cs="Arial"/>
                                <w:color w:val="0000FF"/>
                                <w:sz w:val="14"/>
                                <w:szCs w:val="14"/>
                              </w:rPr>
                              <w:t>&lt;/ghg:</w:t>
                            </w:r>
                            <w:r w:rsidRPr="006E02B1">
                              <w:rPr>
                                <w:rFonts w:ascii="Verdana" w:hAnsi="Verdana" w:cs="Arial"/>
                                <w:color w:val="800000"/>
                                <w:sz w:val="14"/>
                                <w:szCs w:val="14"/>
                                <w:highlight w:val="white"/>
                              </w:rPr>
                              <w:t>ProcessUnitName</w:t>
                            </w:r>
                            <w:r w:rsidRPr="006E02B1">
                              <w:rPr>
                                <w:rFonts w:ascii="Verdana" w:hAnsi="Verdana" w:cs="Arial"/>
                                <w:color w:val="0000FF"/>
                                <w:sz w:val="14"/>
                                <w:szCs w:val="14"/>
                              </w:rPr>
                              <w:t>&gt;</w:t>
                            </w:r>
                          </w:p>
                          <w:p w14:paraId="6FD6D56F" w14:textId="77777777" w:rsidR="00E82D8A" w:rsidRPr="006E02B1" w:rsidRDefault="00E82D8A" w:rsidP="00627A0E">
                            <w:pPr>
                              <w:autoSpaceDE w:val="0"/>
                              <w:autoSpaceDN w:val="0"/>
                              <w:adjustRightInd w:val="0"/>
                              <w:ind w:left="936" w:firstLine="216"/>
                              <w:rPr>
                                <w:rFonts w:ascii="Verdana" w:hAnsi="Verdana" w:cs="Arial"/>
                                <w:color w:val="000000"/>
                                <w:sz w:val="14"/>
                                <w:szCs w:val="14"/>
                                <w:highlight w:val="white"/>
                              </w:rPr>
                            </w:pPr>
                            <w:r w:rsidRPr="006E02B1">
                              <w:rPr>
                                <w:rFonts w:ascii="Verdana" w:hAnsi="Verdana" w:cs="Arial"/>
                                <w:color w:val="0000FF"/>
                                <w:sz w:val="14"/>
                                <w:szCs w:val="14"/>
                              </w:rPr>
                              <w:t>&lt;/ghg:</w:t>
                            </w:r>
                            <w:r w:rsidRPr="006E02B1">
                              <w:rPr>
                                <w:rFonts w:ascii="Verdana" w:hAnsi="Verdana" w:cs="Arial"/>
                                <w:color w:val="800000"/>
                                <w:sz w:val="14"/>
                                <w:szCs w:val="14"/>
                                <w:highlight w:val="white"/>
                              </w:rPr>
                              <w:t>ProcessUnitName</w:t>
                            </w:r>
                            <w:r w:rsidRPr="006E02B1">
                              <w:rPr>
                                <w:rFonts w:ascii="Verdana" w:hAnsi="Verdana" w:cs="Arial"/>
                                <w:color w:val="0000FF"/>
                                <w:sz w:val="14"/>
                                <w:szCs w:val="14"/>
                              </w:rPr>
                              <w:t>&gt;</w:t>
                            </w:r>
                          </w:p>
                          <w:p w14:paraId="1FC6E688" w14:textId="77777777" w:rsidR="00E82D8A" w:rsidRPr="006E02B1" w:rsidRDefault="00E82D8A" w:rsidP="00627A0E">
                            <w:pPr>
                              <w:autoSpaceDE w:val="0"/>
                              <w:autoSpaceDN w:val="0"/>
                              <w:adjustRightInd w:val="0"/>
                              <w:ind w:left="936" w:firstLine="216"/>
                              <w:rPr>
                                <w:rFonts w:ascii="Verdana" w:hAnsi="Verdana" w:cs="Arial"/>
                                <w:color w:val="000000"/>
                                <w:sz w:val="14"/>
                                <w:szCs w:val="14"/>
                                <w:highlight w:val="white"/>
                              </w:rPr>
                            </w:pPr>
                            <w:r w:rsidRPr="006E02B1">
                              <w:rPr>
                                <w:rFonts w:ascii="Verdana" w:hAnsi="Verdana" w:cs="Arial"/>
                                <w:color w:val="0000FF"/>
                                <w:sz w:val="14"/>
                                <w:szCs w:val="14"/>
                              </w:rPr>
                              <w:t>&lt;ghg:</w:t>
                            </w:r>
                            <w:r w:rsidRPr="006E02B1">
                              <w:rPr>
                                <w:rFonts w:ascii="Verdana" w:hAnsi="Verdana" w:cs="Arial"/>
                                <w:color w:val="800000"/>
                                <w:sz w:val="14"/>
                                <w:szCs w:val="14"/>
                                <w:highlight w:val="white"/>
                              </w:rPr>
                              <w:t>CarbonDioxideProcessEmissions</w:t>
                            </w:r>
                            <w:r w:rsidRPr="006E02B1">
                              <w:rPr>
                                <w:rFonts w:ascii="Verdana" w:hAnsi="Verdana" w:cs="Arial"/>
                                <w:color w:val="FF0000"/>
                                <w:sz w:val="14"/>
                                <w:szCs w:val="14"/>
                                <w:highlight w:val="white"/>
                              </w:rPr>
                              <w:t xml:space="preserve"> massUOM</w:t>
                            </w:r>
                            <w:r w:rsidRPr="006E02B1">
                              <w:rPr>
                                <w:rFonts w:ascii="Verdana" w:hAnsi="Verdana" w:cs="Arial"/>
                                <w:color w:val="0000FF"/>
                                <w:sz w:val="14"/>
                                <w:szCs w:val="14"/>
                                <w:highlight w:val="white"/>
                              </w:rPr>
                              <w:t>="</w:t>
                            </w:r>
                            <w:r w:rsidRPr="006E02B1">
                              <w:rPr>
                                <w:rFonts w:ascii="Verdana" w:hAnsi="Verdana" w:cs="Arial"/>
                                <w:color w:val="000000"/>
                                <w:sz w:val="14"/>
                                <w:szCs w:val="14"/>
                                <w:highlight w:val="white"/>
                              </w:rPr>
                              <w:t>Metric Tons</w:t>
                            </w:r>
                            <w:r w:rsidRPr="006E02B1">
                              <w:rPr>
                                <w:rFonts w:ascii="Verdana" w:hAnsi="Verdana" w:cs="Arial"/>
                                <w:color w:val="0000FF"/>
                                <w:sz w:val="14"/>
                                <w:szCs w:val="14"/>
                                <w:highlight w:val="white"/>
                              </w:rPr>
                              <w:t>"</w:t>
                            </w:r>
                            <w:r w:rsidRPr="006E02B1">
                              <w:rPr>
                                <w:rFonts w:ascii="Verdana" w:hAnsi="Verdana" w:cs="Arial"/>
                                <w:color w:val="0000FF"/>
                                <w:sz w:val="14"/>
                                <w:szCs w:val="14"/>
                              </w:rPr>
                              <w:t>&gt;</w:t>
                            </w:r>
                          </w:p>
                          <w:p w14:paraId="2C86B5C4" w14:textId="77777777" w:rsidR="00E82D8A" w:rsidRPr="006E02B1" w:rsidRDefault="00E82D8A" w:rsidP="00627A0E">
                            <w:pPr>
                              <w:ind w:left="1368" w:firstLine="216"/>
                              <w:rPr>
                                <w:rFonts w:ascii="Verdana" w:hAnsi="Verdana"/>
                                <w:color w:val="990000"/>
                                <w:sz w:val="14"/>
                                <w:szCs w:val="14"/>
                              </w:rPr>
                            </w:pPr>
                            <w:r w:rsidRPr="006E02B1">
                              <w:rPr>
                                <w:rFonts w:ascii="Verdana" w:hAnsi="Verdana"/>
                                <w:color w:val="0000FF"/>
                                <w:sz w:val="14"/>
                                <w:szCs w:val="14"/>
                              </w:rPr>
                              <w:t>&lt;ghg:</w:t>
                            </w:r>
                            <w:r w:rsidRPr="006E02B1">
                              <w:rPr>
                                <w:rFonts w:ascii="Verdana" w:hAnsi="Verdana"/>
                                <w:color w:val="990000"/>
                                <w:sz w:val="14"/>
                                <w:szCs w:val="14"/>
                              </w:rPr>
                              <w:t>ghg:MeasureValue</w:t>
                            </w:r>
                            <w:r w:rsidRPr="006E02B1">
                              <w:rPr>
                                <w:rFonts w:ascii="Verdana" w:hAnsi="Verdana"/>
                                <w:color w:val="0000FF"/>
                                <w:sz w:val="14"/>
                                <w:szCs w:val="14"/>
                              </w:rPr>
                              <w:t>&gt;</w:t>
                            </w:r>
                            <w:r w:rsidRPr="006E02B1">
                              <w:rPr>
                                <w:rFonts w:ascii="Verdana" w:hAnsi="Verdana"/>
                                <w:sz w:val="14"/>
                                <w:szCs w:val="14"/>
                              </w:rPr>
                              <w:t>567.8</w:t>
                            </w:r>
                            <w:r w:rsidRPr="006E02B1">
                              <w:rPr>
                                <w:rFonts w:ascii="Verdana" w:hAnsi="Verdana" w:cs="Arial"/>
                                <w:color w:val="0000FF"/>
                                <w:sz w:val="14"/>
                                <w:szCs w:val="14"/>
                              </w:rPr>
                              <w:t>&lt;/ghg:</w:t>
                            </w:r>
                            <w:r w:rsidRPr="006E02B1">
                              <w:rPr>
                                <w:rFonts w:ascii="Verdana" w:hAnsi="Verdana"/>
                                <w:color w:val="990000"/>
                                <w:sz w:val="14"/>
                                <w:szCs w:val="14"/>
                              </w:rPr>
                              <w:t>MeasureValue</w:t>
                            </w:r>
                            <w:r w:rsidRPr="006E02B1">
                              <w:rPr>
                                <w:rFonts w:ascii="Verdana" w:hAnsi="Verdana"/>
                                <w:color w:val="0000FF"/>
                                <w:sz w:val="14"/>
                                <w:szCs w:val="14"/>
                              </w:rPr>
                              <w:t>&gt;</w:t>
                            </w:r>
                          </w:p>
                          <w:p w14:paraId="46F7E92F" w14:textId="77777777" w:rsidR="00E82D8A" w:rsidRPr="006E02B1" w:rsidRDefault="00E82D8A" w:rsidP="00627A0E">
                            <w:pPr>
                              <w:autoSpaceDE w:val="0"/>
                              <w:autoSpaceDN w:val="0"/>
                              <w:adjustRightInd w:val="0"/>
                              <w:ind w:left="936" w:firstLine="216"/>
                              <w:rPr>
                                <w:rFonts w:ascii="Verdana" w:hAnsi="Verdana" w:cs="Arial"/>
                                <w:color w:val="000000"/>
                                <w:sz w:val="14"/>
                                <w:szCs w:val="14"/>
                                <w:highlight w:val="white"/>
                              </w:rPr>
                            </w:pPr>
                            <w:r w:rsidRPr="006E02B1">
                              <w:rPr>
                                <w:rFonts w:ascii="Verdana" w:hAnsi="Verdana" w:cs="Arial"/>
                                <w:color w:val="0000FF"/>
                                <w:sz w:val="14"/>
                                <w:szCs w:val="14"/>
                              </w:rPr>
                              <w:t>&lt;/ghg:</w:t>
                            </w:r>
                            <w:r w:rsidRPr="006E02B1">
                              <w:rPr>
                                <w:rFonts w:ascii="Verdana" w:hAnsi="Verdana" w:cs="Arial"/>
                                <w:color w:val="800000"/>
                                <w:sz w:val="14"/>
                                <w:szCs w:val="14"/>
                                <w:highlight w:val="white"/>
                              </w:rPr>
                              <w:t>CarbonDioxideProcessEmissions</w:t>
                            </w:r>
                            <w:r w:rsidRPr="006E02B1">
                              <w:rPr>
                                <w:rFonts w:ascii="Verdana" w:hAnsi="Verdana" w:cs="Arial"/>
                                <w:color w:val="0000FF"/>
                                <w:sz w:val="14"/>
                                <w:szCs w:val="14"/>
                                <w:highlight w:val="white"/>
                              </w:rPr>
                              <w:t xml:space="preserve"> </w:t>
                            </w:r>
                            <w:r w:rsidRPr="006E02B1">
                              <w:rPr>
                                <w:rFonts w:ascii="Verdana" w:hAnsi="Verdana" w:cs="Arial"/>
                                <w:color w:val="0000FF"/>
                                <w:sz w:val="14"/>
                                <w:szCs w:val="14"/>
                              </w:rPr>
                              <w:t>&gt;</w:t>
                            </w:r>
                          </w:p>
                          <w:p w14:paraId="2FB986C4" w14:textId="77777777" w:rsidR="00E82D8A" w:rsidRPr="006E02B1" w:rsidRDefault="00E82D8A" w:rsidP="00627A0E">
                            <w:pPr>
                              <w:autoSpaceDE w:val="0"/>
                              <w:autoSpaceDN w:val="0"/>
                              <w:adjustRightInd w:val="0"/>
                              <w:ind w:left="720"/>
                              <w:rPr>
                                <w:rFonts w:ascii="Verdana" w:hAnsi="Verdana" w:cs="Arial"/>
                                <w:color w:val="0000FF"/>
                                <w:sz w:val="14"/>
                                <w:szCs w:val="14"/>
                              </w:rPr>
                            </w:pPr>
                            <w:r w:rsidRPr="006E02B1">
                              <w:rPr>
                                <w:rFonts w:ascii="Verdana" w:hAnsi="Verdana" w:cs="Arial"/>
                                <w:color w:val="0000FF"/>
                                <w:sz w:val="14"/>
                                <w:szCs w:val="14"/>
                              </w:rPr>
                              <w:t>&lt;/ghg:</w:t>
                            </w:r>
                            <w:r w:rsidRPr="006E02B1">
                              <w:rPr>
                                <w:rFonts w:ascii="Verdana" w:hAnsi="Verdana" w:cs="Arial"/>
                                <w:color w:val="800000"/>
                                <w:sz w:val="14"/>
                                <w:szCs w:val="14"/>
                                <w:highlight w:val="white"/>
                              </w:rPr>
                              <w:t>YProcessUnits</w:t>
                            </w:r>
                            <w:r w:rsidRPr="006E02B1">
                              <w:rPr>
                                <w:rFonts w:ascii="Verdana" w:hAnsi="Verdana" w:cs="Arial"/>
                                <w:color w:val="0000FF"/>
                                <w:sz w:val="14"/>
                                <w:szCs w:val="14"/>
                              </w:rPr>
                              <w:t>&gt;</w:t>
                            </w:r>
                          </w:p>
                          <w:p w14:paraId="7B73ED1C" w14:textId="77777777" w:rsidR="00E82D8A" w:rsidRPr="006E02B1" w:rsidRDefault="00E82D8A" w:rsidP="00627A0E">
                            <w:pPr>
                              <w:autoSpaceDE w:val="0"/>
                              <w:autoSpaceDN w:val="0"/>
                              <w:adjustRightInd w:val="0"/>
                              <w:ind w:left="720"/>
                              <w:rPr>
                                <w:rFonts w:ascii="Verdana" w:hAnsi="Verdana" w:cs="Arial"/>
                                <w:color w:val="000000"/>
                                <w:sz w:val="14"/>
                                <w:szCs w:val="14"/>
                                <w:highlight w:val="white"/>
                              </w:rPr>
                            </w:pPr>
                            <w:r w:rsidRPr="006E02B1">
                              <w:rPr>
                                <w:rFonts w:ascii="Verdana" w:hAnsi="Verdana" w:cs="Arial"/>
                                <w:color w:val="0000FF"/>
                                <w:sz w:val="14"/>
                                <w:szCs w:val="14"/>
                              </w:rPr>
                              <w:t>&lt;ghg:</w:t>
                            </w:r>
                            <w:r w:rsidRPr="006E02B1">
                              <w:rPr>
                                <w:rFonts w:ascii="Verdana" w:hAnsi="Verdana" w:cs="Arial"/>
                                <w:color w:val="800000"/>
                                <w:sz w:val="14"/>
                                <w:szCs w:val="14"/>
                                <w:highlight w:val="white"/>
                              </w:rPr>
                              <w:t>YProcessUnits</w:t>
                            </w:r>
                            <w:r w:rsidRPr="006E02B1">
                              <w:rPr>
                                <w:rFonts w:ascii="Verdana" w:hAnsi="Verdana" w:cs="Arial"/>
                                <w:color w:val="0000FF"/>
                                <w:sz w:val="14"/>
                                <w:szCs w:val="14"/>
                              </w:rPr>
                              <w:t>&gt;</w:t>
                            </w:r>
                          </w:p>
                          <w:p w14:paraId="295C3832" w14:textId="77777777" w:rsidR="00E82D8A" w:rsidRPr="006E02B1" w:rsidRDefault="00E82D8A" w:rsidP="00627A0E">
                            <w:pPr>
                              <w:autoSpaceDE w:val="0"/>
                              <w:autoSpaceDN w:val="0"/>
                              <w:adjustRightInd w:val="0"/>
                              <w:ind w:left="936" w:firstLine="216"/>
                              <w:rPr>
                                <w:rFonts w:ascii="Verdana" w:hAnsi="Verdana" w:cs="Arial"/>
                                <w:color w:val="0000FF"/>
                                <w:sz w:val="14"/>
                                <w:szCs w:val="14"/>
                                <w:highlight w:val="white"/>
                              </w:rPr>
                            </w:pPr>
                            <w:r w:rsidRPr="006E02B1">
                              <w:rPr>
                                <w:rFonts w:ascii="Verdana" w:hAnsi="Verdana" w:cs="Arial"/>
                                <w:color w:val="0000FF"/>
                                <w:sz w:val="14"/>
                                <w:szCs w:val="14"/>
                              </w:rPr>
                              <w:t>&lt;ghg:</w:t>
                            </w:r>
                            <w:r w:rsidRPr="006E02B1">
                              <w:rPr>
                                <w:rFonts w:ascii="Verdana" w:hAnsi="Verdana" w:cs="Arial"/>
                                <w:color w:val="800000"/>
                                <w:sz w:val="14"/>
                                <w:szCs w:val="14"/>
                                <w:highlight w:val="white"/>
                              </w:rPr>
                              <w:t>ProcessUnitName</w:t>
                            </w:r>
                            <w:r w:rsidRPr="006E02B1">
                              <w:rPr>
                                <w:rFonts w:ascii="Verdana" w:hAnsi="Verdana" w:cs="Arial"/>
                                <w:color w:val="0000FF"/>
                                <w:sz w:val="14"/>
                                <w:szCs w:val="14"/>
                              </w:rPr>
                              <w:t>&gt;</w:t>
                            </w:r>
                          </w:p>
                          <w:p w14:paraId="51E494BA" w14:textId="77777777" w:rsidR="00E82D8A" w:rsidRPr="006E02B1" w:rsidRDefault="00E82D8A" w:rsidP="00627A0E">
                            <w:pPr>
                              <w:autoSpaceDE w:val="0"/>
                              <w:autoSpaceDN w:val="0"/>
                              <w:adjustRightInd w:val="0"/>
                              <w:ind w:left="1368" w:firstLine="216"/>
                              <w:rPr>
                                <w:rFonts w:ascii="Verdana" w:hAnsi="Verdana" w:cs="Arial"/>
                                <w:color w:val="000000"/>
                                <w:sz w:val="14"/>
                                <w:szCs w:val="14"/>
                                <w:highlight w:val="white"/>
                              </w:rPr>
                            </w:pPr>
                            <w:r w:rsidRPr="006E02B1">
                              <w:rPr>
                                <w:rFonts w:ascii="Verdana" w:hAnsi="Verdana" w:cs="Arial"/>
                                <w:color w:val="0000FF"/>
                                <w:sz w:val="14"/>
                                <w:szCs w:val="14"/>
                              </w:rPr>
                              <w:t>&lt;ghg:</w:t>
                            </w:r>
                            <w:r w:rsidRPr="006E02B1">
                              <w:rPr>
                                <w:rFonts w:ascii="Verdana" w:hAnsi="Verdana" w:cs="Arial"/>
                                <w:color w:val="800000"/>
                                <w:sz w:val="14"/>
                                <w:szCs w:val="14"/>
                                <w:highlight w:val="white"/>
                              </w:rPr>
                              <w:t>UnitName</w:t>
                            </w:r>
                            <w:r w:rsidRPr="006E02B1">
                              <w:rPr>
                                <w:rFonts w:ascii="Verdana" w:hAnsi="Verdana" w:cs="Arial"/>
                                <w:color w:val="0000FF"/>
                                <w:sz w:val="14"/>
                                <w:szCs w:val="14"/>
                              </w:rPr>
                              <w:t>&gt;</w:t>
                            </w:r>
                            <w:r w:rsidRPr="006E02B1">
                              <w:rPr>
                                <w:rFonts w:ascii="Verdana" w:hAnsi="Verdana" w:cs="Arial"/>
                                <w:color w:val="000000"/>
                                <w:sz w:val="14"/>
                                <w:szCs w:val="14"/>
                                <w:highlight w:val="white"/>
                              </w:rPr>
                              <w:t>CEMS-003</w:t>
                            </w:r>
                            <w:r w:rsidRPr="006E02B1">
                              <w:rPr>
                                <w:rFonts w:ascii="Verdana" w:hAnsi="Verdana" w:cs="Arial"/>
                                <w:color w:val="0000FF"/>
                                <w:sz w:val="14"/>
                                <w:szCs w:val="14"/>
                              </w:rPr>
                              <w:t>&lt;/ghg:</w:t>
                            </w:r>
                            <w:r w:rsidRPr="006E02B1">
                              <w:rPr>
                                <w:rFonts w:ascii="Verdana" w:hAnsi="Verdana" w:cs="Arial"/>
                                <w:color w:val="800000"/>
                                <w:sz w:val="14"/>
                                <w:szCs w:val="14"/>
                                <w:highlight w:val="white"/>
                              </w:rPr>
                              <w:t>ProcessUnitName</w:t>
                            </w:r>
                            <w:r w:rsidRPr="006E02B1">
                              <w:rPr>
                                <w:rFonts w:ascii="Verdana" w:hAnsi="Verdana" w:cs="Arial"/>
                                <w:color w:val="0000FF"/>
                                <w:sz w:val="14"/>
                                <w:szCs w:val="14"/>
                              </w:rPr>
                              <w:t>&gt;</w:t>
                            </w:r>
                          </w:p>
                          <w:p w14:paraId="492A971C" w14:textId="77777777" w:rsidR="00E82D8A" w:rsidRPr="006E02B1" w:rsidRDefault="00E82D8A" w:rsidP="00627A0E">
                            <w:pPr>
                              <w:autoSpaceDE w:val="0"/>
                              <w:autoSpaceDN w:val="0"/>
                              <w:adjustRightInd w:val="0"/>
                              <w:ind w:left="936" w:firstLine="216"/>
                              <w:rPr>
                                <w:rFonts w:ascii="Verdana" w:hAnsi="Verdana" w:cs="Arial"/>
                                <w:color w:val="000000"/>
                                <w:sz w:val="14"/>
                                <w:szCs w:val="14"/>
                                <w:highlight w:val="white"/>
                              </w:rPr>
                            </w:pPr>
                            <w:r w:rsidRPr="006E02B1">
                              <w:rPr>
                                <w:rFonts w:ascii="Verdana" w:hAnsi="Verdana" w:cs="Arial"/>
                                <w:color w:val="0000FF"/>
                                <w:sz w:val="14"/>
                                <w:szCs w:val="14"/>
                              </w:rPr>
                              <w:t>&lt;/ghg:</w:t>
                            </w:r>
                            <w:r w:rsidRPr="006E02B1">
                              <w:rPr>
                                <w:rFonts w:ascii="Verdana" w:hAnsi="Verdana" w:cs="Arial"/>
                                <w:color w:val="800000"/>
                                <w:sz w:val="14"/>
                                <w:szCs w:val="14"/>
                                <w:highlight w:val="white"/>
                              </w:rPr>
                              <w:t>ProcessUnitName</w:t>
                            </w:r>
                            <w:r w:rsidRPr="006E02B1">
                              <w:rPr>
                                <w:rFonts w:ascii="Verdana" w:hAnsi="Verdana" w:cs="Arial"/>
                                <w:color w:val="0000FF"/>
                                <w:sz w:val="14"/>
                                <w:szCs w:val="14"/>
                              </w:rPr>
                              <w:t>&gt;</w:t>
                            </w:r>
                          </w:p>
                          <w:p w14:paraId="01F3EA76" w14:textId="77777777" w:rsidR="00E82D8A" w:rsidRPr="006E02B1" w:rsidRDefault="00E82D8A" w:rsidP="00627A0E">
                            <w:pPr>
                              <w:autoSpaceDE w:val="0"/>
                              <w:autoSpaceDN w:val="0"/>
                              <w:adjustRightInd w:val="0"/>
                              <w:ind w:left="936" w:firstLine="216"/>
                              <w:rPr>
                                <w:rFonts w:ascii="Verdana" w:hAnsi="Verdana" w:cs="Arial"/>
                                <w:color w:val="000000"/>
                                <w:sz w:val="14"/>
                                <w:szCs w:val="14"/>
                                <w:highlight w:val="white"/>
                              </w:rPr>
                            </w:pPr>
                            <w:r w:rsidRPr="006E02B1">
                              <w:rPr>
                                <w:rFonts w:ascii="Verdana" w:hAnsi="Verdana" w:cs="Arial"/>
                                <w:color w:val="0000FF"/>
                                <w:sz w:val="14"/>
                                <w:szCs w:val="14"/>
                              </w:rPr>
                              <w:t>&lt;ghg:</w:t>
                            </w:r>
                            <w:r w:rsidRPr="006E02B1">
                              <w:rPr>
                                <w:rFonts w:ascii="Verdana" w:hAnsi="Verdana" w:cs="Arial"/>
                                <w:color w:val="800000"/>
                                <w:sz w:val="14"/>
                                <w:szCs w:val="14"/>
                                <w:highlight w:val="white"/>
                              </w:rPr>
                              <w:t>CarbonDioxideProcessEmissions</w:t>
                            </w:r>
                            <w:r w:rsidRPr="006E02B1">
                              <w:rPr>
                                <w:rFonts w:ascii="Verdana" w:hAnsi="Verdana" w:cs="Arial"/>
                                <w:color w:val="FF0000"/>
                                <w:sz w:val="14"/>
                                <w:szCs w:val="14"/>
                                <w:highlight w:val="white"/>
                              </w:rPr>
                              <w:t xml:space="preserve"> massUOM</w:t>
                            </w:r>
                            <w:r w:rsidRPr="006E02B1">
                              <w:rPr>
                                <w:rFonts w:ascii="Verdana" w:hAnsi="Verdana" w:cs="Arial"/>
                                <w:color w:val="0000FF"/>
                                <w:sz w:val="14"/>
                                <w:szCs w:val="14"/>
                                <w:highlight w:val="white"/>
                              </w:rPr>
                              <w:t>="</w:t>
                            </w:r>
                            <w:r w:rsidRPr="006E02B1">
                              <w:rPr>
                                <w:rFonts w:ascii="Verdana" w:hAnsi="Verdana" w:cs="Arial"/>
                                <w:color w:val="000000"/>
                                <w:sz w:val="14"/>
                                <w:szCs w:val="14"/>
                                <w:highlight w:val="white"/>
                              </w:rPr>
                              <w:t>Metric Tons</w:t>
                            </w:r>
                            <w:r w:rsidRPr="006E02B1">
                              <w:rPr>
                                <w:rFonts w:ascii="Verdana" w:hAnsi="Verdana" w:cs="Arial"/>
                                <w:color w:val="0000FF"/>
                                <w:sz w:val="14"/>
                                <w:szCs w:val="14"/>
                                <w:highlight w:val="white"/>
                              </w:rPr>
                              <w:t>"</w:t>
                            </w:r>
                            <w:r w:rsidRPr="006E02B1">
                              <w:rPr>
                                <w:rFonts w:ascii="Verdana" w:hAnsi="Verdana" w:cs="Arial"/>
                                <w:color w:val="0000FF"/>
                                <w:sz w:val="14"/>
                                <w:szCs w:val="14"/>
                              </w:rPr>
                              <w:t>&gt;</w:t>
                            </w:r>
                          </w:p>
                          <w:p w14:paraId="057669D1" w14:textId="77777777" w:rsidR="00E82D8A" w:rsidRPr="006E02B1" w:rsidRDefault="00E82D8A" w:rsidP="00627A0E">
                            <w:pPr>
                              <w:ind w:left="1368" w:firstLine="216"/>
                              <w:rPr>
                                <w:rFonts w:ascii="Verdana" w:hAnsi="Verdana"/>
                                <w:color w:val="990000"/>
                                <w:sz w:val="14"/>
                                <w:szCs w:val="14"/>
                              </w:rPr>
                            </w:pPr>
                            <w:r w:rsidRPr="006E02B1">
                              <w:rPr>
                                <w:rFonts w:ascii="Verdana" w:hAnsi="Verdana"/>
                                <w:color w:val="0000FF"/>
                                <w:sz w:val="14"/>
                                <w:szCs w:val="14"/>
                              </w:rPr>
                              <w:t>&lt;ghg:</w:t>
                            </w:r>
                            <w:r w:rsidRPr="006E02B1">
                              <w:rPr>
                                <w:rFonts w:ascii="Verdana" w:hAnsi="Verdana"/>
                                <w:color w:val="990000"/>
                                <w:sz w:val="14"/>
                                <w:szCs w:val="14"/>
                              </w:rPr>
                              <w:t>ghg:MeasureValue</w:t>
                            </w:r>
                            <w:r w:rsidRPr="006E02B1">
                              <w:rPr>
                                <w:rFonts w:ascii="Verdana" w:hAnsi="Verdana"/>
                                <w:color w:val="0000FF"/>
                                <w:sz w:val="14"/>
                                <w:szCs w:val="14"/>
                              </w:rPr>
                              <w:t>&gt;</w:t>
                            </w:r>
                            <w:r w:rsidRPr="006E02B1">
                              <w:rPr>
                                <w:rFonts w:ascii="Verdana" w:hAnsi="Verdana"/>
                                <w:sz w:val="14"/>
                                <w:szCs w:val="14"/>
                              </w:rPr>
                              <w:t>901.2</w:t>
                            </w:r>
                            <w:r w:rsidRPr="006E02B1">
                              <w:rPr>
                                <w:rFonts w:ascii="Verdana" w:hAnsi="Verdana" w:cs="Arial"/>
                                <w:color w:val="0000FF"/>
                                <w:sz w:val="14"/>
                                <w:szCs w:val="14"/>
                              </w:rPr>
                              <w:t>&lt;/ghg:</w:t>
                            </w:r>
                            <w:r w:rsidRPr="006E02B1">
                              <w:rPr>
                                <w:rFonts w:ascii="Verdana" w:hAnsi="Verdana"/>
                                <w:color w:val="990000"/>
                                <w:sz w:val="14"/>
                                <w:szCs w:val="14"/>
                              </w:rPr>
                              <w:t>MeasureValue</w:t>
                            </w:r>
                            <w:r w:rsidRPr="006E02B1">
                              <w:rPr>
                                <w:rFonts w:ascii="Verdana" w:hAnsi="Verdana"/>
                                <w:color w:val="0000FF"/>
                                <w:sz w:val="14"/>
                                <w:szCs w:val="14"/>
                              </w:rPr>
                              <w:t>&gt;</w:t>
                            </w:r>
                          </w:p>
                          <w:p w14:paraId="2AC62C34" w14:textId="77777777" w:rsidR="00E82D8A" w:rsidRPr="006E02B1" w:rsidRDefault="00E82D8A" w:rsidP="00627A0E">
                            <w:pPr>
                              <w:autoSpaceDE w:val="0"/>
                              <w:autoSpaceDN w:val="0"/>
                              <w:adjustRightInd w:val="0"/>
                              <w:ind w:left="936" w:firstLine="216"/>
                              <w:rPr>
                                <w:rFonts w:ascii="Verdana" w:hAnsi="Verdana" w:cs="Arial"/>
                                <w:color w:val="000000"/>
                                <w:sz w:val="14"/>
                                <w:szCs w:val="14"/>
                                <w:highlight w:val="white"/>
                              </w:rPr>
                            </w:pPr>
                            <w:r w:rsidRPr="006E02B1">
                              <w:rPr>
                                <w:rFonts w:ascii="Verdana" w:hAnsi="Verdana" w:cs="Arial"/>
                                <w:color w:val="0000FF"/>
                                <w:sz w:val="14"/>
                                <w:szCs w:val="14"/>
                              </w:rPr>
                              <w:t>&lt;/ghg:</w:t>
                            </w:r>
                            <w:r w:rsidRPr="006E02B1">
                              <w:rPr>
                                <w:rFonts w:ascii="Verdana" w:hAnsi="Verdana" w:cs="Arial"/>
                                <w:color w:val="800000"/>
                                <w:sz w:val="14"/>
                                <w:szCs w:val="14"/>
                                <w:highlight w:val="white"/>
                              </w:rPr>
                              <w:t>CarbonDioxideProcessEmissions</w:t>
                            </w:r>
                            <w:r w:rsidRPr="006E02B1">
                              <w:rPr>
                                <w:rFonts w:ascii="Verdana" w:hAnsi="Verdana" w:cs="Arial"/>
                                <w:color w:val="0000FF"/>
                                <w:sz w:val="14"/>
                                <w:szCs w:val="14"/>
                                <w:highlight w:val="white"/>
                              </w:rPr>
                              <w:t xml:space="preserve"> </w:t>
                            </w:r>
                            <w:r w:rsidRPr="006E02B1">
                              <w:rPr>
                                <w:rFonts w:ascii="Verdana" w:hAnsi="Verdana" w:cs="Arial"/>
                                <w:color w:val="0000FF"/>
                                <w:sz w:val="14"/>
                                <w:szCs w:val="14"/>
                              </w:rPr>
                              <w:t>&gt;</w:t>
                            </w:r>
                          </w:p>
                          <w:p w14:paraId="0F9A96FC" w14:textId="77777777" w:rsidR="00E82D8A" w:rsidRPr="006E02B1" w:rsidRDefault="00E82D8A" w:rsidP="00627A0E">
                            <w:pPr>
                              <w:autoSpaceDE w:val="0"/>
                              <w:autoSpaceDN w:val="0"/>
                              <w:adjustRightInd w:val="0"/>
                              <w:ind w:left="720"/>
                              <w:rPr>
                                <w:rFonts w:ascii="Verdana" w:hAnsi="Verdana" w:cs="Arial"/>
                                <w:color w:val="000000"/>
                                <w:sz w:val="14"/>
                                <w:szCs w:val="14"/>
                              </w:rPr>
                            </w:pPr>
                            <w:r w:rsidRPr="006E02B1">
                              <w:rPr>
                                <w:rFonts w:ascii="Verdana" w:hAnsi="Verdana" w:cs="Arial"/>
                                <w:color w:val="0000FF"/>
                                <w:sz w:val="14"/>
                                <w:szCs w:val="14"/>
                              </w:rPr>
                              <w:t>&lt;/ghg:</w:t>
                            </w:r>
                            <w:r w:rsidRPr="006E02B1">
                              <w:rPr>
                                <w:rFonts w:ascii="Verdana" w:hAnsi="Verdana" w:cs="Arial"/>
                                <w:color w:val="800000"/>
                                <w:sz w:val="14"/>
                                <w:szCs w:val="14"/>
                                <w:highlight w:val="white"/>
                              </w:rPr>
                              <w:t>YProcessUnits</w:t>
                            </w:r>
                            <w:r w:rsidRPr="006E02B1">
                              <w:rPr>
                                <w:rFonts w:ascii="Verdana" w:hAnsi="Verdana" w:cs="Arial"/>
                                <w:color w:val="0000FF"/>
                                <w:sz w:val="14"/>
                                <w:szCs w:val="14"/>
                              </w:rPr>
                              <w:t>&gt;</w:t>
                            </w:r>
                          </w:p>
                          <w:p w14:paraId="389EEC72" w14:textId="77777777" w:rsidR="00E82D8A" w:rsidRPr="006E02B1" w:rsidRDefault="00E82D8A" w:rsidP="00627A0E">
                            <w:pPr>
                              <w:autoSpaceDE w:val="0"/>
                              <w:autoSpaceDN w:val="0"/>
                              <w:adjustRightInd w:val="0"/>
                              <w:ind w:left="360"/>
                              <w:rPr>
                                <w:rFonts w:ascii="Verdana" w:hAnsi="Verdana" w:cs="Arial"/>
                                <w:color w:val="C00000"/>
                                <w:sz w:val="14"/>
                                <w:szCs w:val="14"/>
                              </w:rPr>
                            </w:pPr>
                            <w:r w:rsidRPr="006E02B1">
                              <w:rPr>
                                <w:rFonts w:ascii="Verdana" w:hAnsi="Verdana" w:cs="Arial"/>
                                <w:color w:val="0000FF"/>
                                <w:sz w:val="14"/>
                                <w:szCs w:val="14"/>
                              </w:rPr>
                              <w:t>&lt;/ghg:</w:t>
                            </w:r>
                            <w:r w:rsidRPr="006E02B1">
                              <w:rPr>
                                <w:rFonts w:ascii="Verdana" w:hAnsi="Verdana" w:cs="Arial"/>
                                <w:color w:val="C00000"/>
                                <w:sz w:val="14"/>
                                <w:szCs w:val="14"/>
                              </w:rPr>
                              <w:t>YTier4CEMSDetails</w:t>
                            </w:r>
                            <w:r w:rsidRPr="006E02B1">
                              <w:rPr>
                                <w:rFonts w:ascii="Verdana" w:hAnsi="Verdana" w:cs="Arial"/>
                                <w:color w:val="0000FF"/>
                                <w:sz w:val="14"/>
                                <w:szCs w:val="14"/>
                              </w:rPr>
                              <w:t>&gt;</w:t>
                            </w:r>
                          </w:p>
                          <w:p w14:paraId="43E197A9" w14:textId="77777777" w:rsidR="00E82D8A" w:rsidRPr="006E02B1" w:rsidRDefault="00E82D8A" w:rsidP="00E04C58">
                            <w:pPr>
                              <w:autoSpaceDE w:val="0"/>
                              <w:autoSpaceDN w:val="0"/>
                              <w:adjustRightInd w:val="0"/>
                              <w:rPr>
                                <w:rFonts w:ascii="Verdana" w:hAnsi="Verdana" w:cs="Arial"/>
                                <w:color w:val="C00000"/>
                                <w:sz w:val="14"/>
                                <w:szCs w:val="14"/>
                              </w:rPr>
                            </w:pPr>
                            <w:r w:rsidRPr="006E02B1">
                              <w:rPr>
                                <w:rFonts w:ascii="Verdana" w:hAnsi="Verdana" w:cs="Arial"/>
                                <w:color w:val="0000FF"/>
                                <w:sz w:val="14"/>
                                <w:szCs w:val="14"/>
                              </w:rPr>
                              <w:t>&lt;/ghg:</w:t>
                            </w:r>
                            <w:r w:rsidRPr="006E02B1">
                              <w:rPr>
                                <w:rFonts w:ascii="Verdana" w:hAnsi="Verdana" w:cs="Arial"/>
                                <w:color w:val="C00000"/>
                                <w:sz w:val="14"/>
                                <w:szCs w:val="14"/>
                              </w:rPr>
                              <w:t>SubPartY</w:t>
                            </w:r>
                            <w:r w:rsidRPr="006E02B1">
                              <w:rPr>
                                <w:rFonts w:ascii="Verdana" w:hAnsi="Verdana" w:cs="Arial"/>
                                <w:color w:val="0000FF"/>
                                <w:sz w:val="14"/>
                                <w:szCs w:val="14"/>
                              </w:rPr>
                              <w:t>&gt;</w:t>
                            </w:r>
                          </w:p>
                          <w:p w14:paraId="40840011" w14:textId="77777777" w:rsidR="00E82D8A" w:rsidRPr="006E02B1" w:rsidRDefault="00E82D8A" w:rsidP="00BC1293">
                            <w:pPr>
                              <w:autoSpaceDE w:val="0"/>
                              <w:autoSpaceDN w:val="0"/>
                              <w:adjustRightInd w:val="0"/>
                              <w:rPr>
                                <w:rFonts w:ascii="Verdana" w:hAnsi="Verdana" w:cs="Arial"/>
                                <w:color w:val="00000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3357C074" id="Text Box 705" o:spid="_x0000_s1184" type="#_x0000_t202" style="position:absolute;margin-left:0;margin-top:2.35pt;width:468.75pt;height:230.2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" fillcolor="white [3201]" strokeweight=".5pt">
                <v:path arrowok="t"/>
                <v:textbox>
                  <w:txbxContent>
                    <w:p w:rsidR="00E82D8A" w:rsidRPr="006E02B1" w:rsidRDefault="00E82D8A" w:rsidP="00627A0E">
                      <w:pPr>
                        <w:autoSpaceDE w:val="0"/>
                        <w:autoSpaceDN w:val="0"/>
                        <w:adjustRightInd w:val="0"/>
                        <w:ind w:left="720"/>
                        <w:rPr>
                          <w:rFonts w:ascii="Verdana" w:hAnsi="Verdana" w:cs="Arial"/>
                          <w:color w:val="000000"/>
                          <w:sz w:val="14"/>
                          <w:szCs w:val="14"/>
                          <w:highlight w:val="white"/>
                        </w:rPr>
                      </w:pPr>
                      <w:r w:rsidRPr="006E02B1">
                        <w:rPr>
                          <w:rFonts w:ascii="Verdana" w:hAnsi="Verdana" w:cs="Arial"/>
                          <w:color w:val="0000FF"/>
                          <w:sz w:val="14"/>
                          <w:szCs w:val="14"/>
                        </w:rPr>
                        <w:t>&lt;</w:t>
                      </w:r>
                      <w:proofErr w:type="gramStart"/>
                      <w:r w:rsidRPr="006E02B1">
                        <w:rPr>
                          <w:rFonts w:ascii="Verdana" w:hAnsi="Verdana" w:cs="Arial"/>
                          <w:color w:val="0000FF"/>
                          <w:sz w:val="14"/>
                          <w:szCs w:val="14"/>
                        </w:rPr>
                        <w:t>ghg:</w:t>
                      </w:r>
                      <w:proofErr w:type="gramEnd"/>
                      <w:r w:rsidRPr="006E02B1">
                        <w:rPr>
                          <w:rFonts w:ascii="Verdana" w:hAnsi="Verdana" w:cs="Arial"/>
                          <w:color w:val="800000"/>
                          <w:sz w:val="14"/>
                          <w:szCs w:val="14"/>
                          <w:highlight w:val="white"/>
                        </w:rPr>
                        <w:t>YProcessUnits</w:t>
                      </w:r>
                      <w:r w:rsidRPr="006E02B1">
                        <w:rPr>
                          <w:rFonts w:ascii="Verdana" w:hAnsi="Verdana" w:cs="Arial"/>
                          <w:color w:val="0000FF"/>
                          <w:sz w:val="14"/>
                          <w:szCs w:val="14"/>
                        </w:rPr>
                        <w:t>&gt;</w:t>
                      </w:r>
                    </w:p>
                    <w:p w:rsidR="00E82D8A" w:rsidRPr="006E02B1" w:rsidRDefault="00E82D8A" w:rsidP="00627A0E">
                      <w:pPr>
                        <w:autoSpaceDE w:val="0"/>
                        <w:autoSpaceDN w:val="0"/>
                        <w:adjustRightInd w:val="0"/>
                        <w:ind w:left="936" w:firstLine="216"/>
                        <w:rPr>
                          <w:rFonts w:ascii="Verdana" w:hAnsi="Verdana" w:cs="Arial"/>
                          <w:color w:val="0000FF"/>
                          <w:sz w:val="14"/>
                          <w:szCs w:val="14"/>
                          <w:highlight w:val="white"/>
                        </w:rPr>
                      </w:pPr>
                      <w:r w:rsidRPr="006E02B1">
                        <w:rPr>
                          <w:rFonts w:ascii="Verdana" w:hAnsi="Verdana" w:cs="Arial"/>
                          <w:color w:val="0000FF"/>
                          <w:sz w:val="14"/>
                          <w:szCs w:val="14"/>
                        </w:rPr>
                        <w:t>&lt;</w:t>
                      </w:r>
                      <w:proofErr w:type="gramStart"/>
                      <w:r w:rsidRPr="006E02B1">
                        <w:rPr>
                          <w:rFonts w:ascii="Verdana" w:hAnsi="Verdana" w:cs="Arial"/>
                          <w:color w:val="0000FF"/>
                          <w:sz w:val="14"/>
                          <w:szCs w:val="14"/>
                        </w:rPr>
                        <w:t>ghg:</w:t>
                      </w:r>
                      <w:proofErr w:type="gramEnd"/>
                      <w:r w:rsidRPr="006E02B1">
                        <w:rPr>
                          <w:rFonts w:ascii="Verdana" w:hAnsi="Verdana" w:cs="Arial"/>
                          <w:color w:val="800000"/>
                          <w:sz w:val="14"/>
                          <w:szCs w:val="14"/>
                          <w:highlight w:val="white"/>
                        </w:rPr>
                        <w:t>ProcessUnitName</w:t>
                      </w:r>
                      <w:r w:rsidRPr="006E02B1">
                        <w:rPr>
                          <w:rFonts w:ascii="Verdana" w:hAnsi="Verdana" w:cs="Arial"/>
                          <w:color w:val="0000FF"/>
                          <w:sz w:val="14"/>
                          <w:szCs w:val="14"/>
                        </w:rPr>
                        <w:t>&gt;</w:t>
                      </w:r>
                    </w:p>
                    <w:p w:rsidR="00E82D8A" w:rsidRPr="006E02B1" w:rsidRDefault="00E82D8A" w:rsidP="00627A0E">
                      <w:pPr>
                        <w:autoSpaceDE w:val="0"/>
                        <w:autoSpaceDN w:val="0"/>
                        <w:adjustRightInd w:val="0"/>
                        <w:ind w:left="1368" w:firstLine="216"/>
                        <w:rPr>
                          <w:rFonts w:ascii="Verdana" w:hAnsi="Verdana" w:cs="Arial"/>
                          <w:color w:val="0000FF"/>
                          <w:sz w:val="14"/>
                          <w:szCs w:val="14"/>
                          <w:highlight w:val="white"/>
                        </w:rPr>
                      </w:pPr>
                      <w:r w:rsidRPr="006E02B1">
                        <w:rPr>
                          <w:rFonts w:ascii="Verdana" w:hAnsi="Verdana" w:cs="Arial"/>
                          <w:color w:val="0000FF"/>
                          <w:sz w:val="14"/>
                          <w:szCs w:val="14"/>
                        </w:rPr>
                        <w:t>&lt;ghg</w:t>
                      </w:r>
                      <w:proofErr w:type="gramStart"/>
                      <w:r w:rsidRPr="006E02B1">
                        <w:rPr>
                          <w:rFonts w:ascii="Verdana" w:hAnsi="Verdana" w:cs="Arial"/>
                          <w:color w:val="0000FF"/>
                          <w:sz w:val="14"/>
                          <w:szCs w:val="14"/>
                        </w:rPr>
                        <w:t>:</w:t>
                      </w:r>
                      <w:r w:rsidRPr="006E02B1">
                        <w:rPr>
                          <w:rFonts w:ascii="Verdana" w:hAnsi="Verdana" w:cs="Arial"/>
                          <w:color w:val="800000"/>
                          <w:sz w:val="14"/>
                          <w:szCs w:val="14"/>
                          <w:highlight w:val="white"/>
                        </w:rPr>
                        <w:t>UnitName</w:t>
                      </w:r>
                      <w:proofErr w:type="gramEnd"/>
                      <w:r w:rsidRPr="006E02B1">
                        <w:rPr>
                          <w:rFonts w:ascii="Verdana" w:hAnsi="Verdana" w:cs="Arial"/>
                          <w:color w:val="0000FF"/>
                          <w:sz w:val="14"/>
                          <w:szCs w:val="14"/>
                        </w:rPr>
                        <w:t>&gt;</w:t>
                      </w:r>
                      <w:r w:rsidRPr="006E02B1">
                        <w:rPr>
                          <w:rFonts w:ascii="Verdana" w:hAnsi="Verdana" w:cs="Arial"/>
                          <w:color w:val="000000"/>
                          <w:sz w:val="14"/>
                          <w:szCs w:val="14"/>
                          <w:highlight w:val="white"/>
                        </w:rPr>
                        <w:t>CEMS-001</w:t>
                      </w:r>
                      <w:r w:rsidRPr="006E02B1">
                        <w:rPr>
                          <w:rFonts w:ascii="Verdana" w:hAnsi="Verdana" w:cs="Arial"/>
                          <w:color w:val="0000FF"/>
                          <w:sz w:val="14"/>
                          <w:szCs w:val="14"/>
                        </w:rPr>
                        <w:t>&lt;/ghg:</w:t>
                      </w:r>
                      <w:r w:rsidRPr="006E02B1">
                        <w:rPr>
                          <w:rFonts w:ascii="Verdana" w:hAnsi="Verdana" w:cs="Arial"/>
                          <w:color w:val="800000"/>
                          <w:sz w:val="14"/>
                          <w:szCs w:val="14"/>
                          <w:highlight w:val="white"/>
                        </w:rPr>
                        <w:t>ProcessUnitName</w:t>
                      </w:r>
                      <w:r w:rsidRPr="006E02B1">
                        <w:rPr>
                          <w:rFonts w:ascii="Verdana" w:hAnsi="Verdana" w:cs="Arial"/>
                          <w:color w:val="0000FF"/>
                          <w:sz w:val="14"/>
                          <w:szCs w:val="14"/>
                        </w:rPr>
                        <w:t>&gt;</w:t>
                      </w:r>
                    </w:p>
                    <w:p w:rsidR="00E82D8A" w:rsidRPr="006E02B1" w:rsidRDefault="00E82D8A" w:rsidP="00627A0E">
                      <w:pPr>
                        <w:autoSpaceDE w:val="0"/>
                        <w:autoSpaceDN w:val="0"/>
                        <w:adjustRightInd w:val="0"/>
                        <w:ind w:left="936" w:firstLine="216"/>
                        <w:rPr>
                          <w:rFonts w:ascii="Verdana" w:hAnsi="Verdana" w:cs="Arial"/>
                          <w:color w:val="000000"/>
                          <w:sz w:val="14"/>
                          <w:szCs w:val="14"/>
                          <w:highlight w:val="white"/>
                        </w:rPr>
                      </w:pPr>
                      <w:r w:rsidRPr="006E02B1">
                        <w:rPr>
                          <w:rFonts w:ascii="Verdana" w:hAnsi="Verdana" w:cs="Arial"/>
                          <w:color w:val="0000FF"/>
                          <w:sz w:val="14"/>
                          <w:szCs w:val="14"/>
                        </w:rPr>
                        <w:t>&lt;/ghg</w:t>
                      </w:r>
                      <w:proofErr w:type="gramStart"/>
                      <w:r w:rsidRPr="006E02B1">
                        <w:rPr>
                          <w:rFonts w:ascii="Verdana" w:hAnsi="Verdana" w:cs="Arial"/>
                          <w:color w:val="0000FF"/>
                          <w:sz w:val="14"/>
                          <w:szCs w:val="14"/>
                        </w:rPr>
                        <w:t>:</w:t>
                      </w:r>
                      <w:r w:rsidRPr="006E02B1">
                        <w:rPr>
                          <w:rFonts w:ascii="Verdana" w:hAnsi="Verdana" w:cs="Arial"/>
                          <w:color w:val="800000"/>
                          <w:sz w:val="14"/>
                          <w:szCs w:val="14"/>
                          <w:highlight w:val="white"/>
                        </w:rPr>
                        <w:t>ProcessUnitName</w:t>
                      </w:r>
                      <w:proofErr w:type="gramEnd"/>
                      <w:r w:rsidRPr="006E02B1">
                        <w:rPr>
                          <w:rFonts w:ascii="Verdana" w:hAnsi="Verdana" w:cs="Arial"/>
                          <w:color w:val="0000FF"/>
                          <w:sz w:val="14"/>
                          <w:szCs w:val="14"/>
                        </w:rPr>
                        <w:t>&gt;</w:t>
                      </w:r>
                    </w:p>
                    <w:p w:rsidR="00E82D8A" w:rsidRPr="006E02B1" w:rsidRDefault="00E82D8A" w:rsidP="00627A0E">
                      <w:pPr>
                        <w:autoSpaceDE w:val="0"/>
                        <w:autoSpaceDN w:val="0"/>
                        <w:adjustRightInd w:val="0"/>
                        <w:ind w:left="936" w:firstLine="216"/>
                        <w:rPr>
                          <w:rFonts w:ascii="Verdana" w:hAnsi="Verdana" w:cs="Arial"/>
                          <w:color w:val="000000"/>
                          <w:sz w:val="14"/>
                          <w:szCs w:val="14"/>
                          <w:highlight w:val="white"/>
                        </w:rPr>
                      </w:pPr>
                      <w:r w:rsidRPr="006E02B1">
                        <w:rPr>
                          <w:rFonts w:ascii="Verdana" w:hAnsi="Verdana" w:cs="Arial"/>
                          <w:color w:val="0000FF"/>
                          <w:sz w:val="14"/>
                          <w:szCs w:val="14"/>
                        </w:rPr>
                        <w:t>&lt;ghg</w:t>
                      </w:r>
                      <w:proofErr w:type="gramStart"/>
                      <w:r w:rsidRPr="006E02B1">
                        <w:rPr>
                          <w:rFonts w:ascii="Verdana" w:hAnsi="Verdana" w:cs="Arial"/>
                          <w:color w:val="0000FF"/>
                          <w:sz w:val="14"/>
                          <w:szCs w:val="14"/>
                        </w:rPr>
                        <w:t>:</w:t>
                      </w:r>
                      <w:r w:rsidRPr="006E02B1">
                        <w:rPr>
                          <w:rFonts w:ascii="Verdana" w:hAnsi="Verdana" w:cs="Arial"/>
                          <w:color w:val="800000"/>
                          <w:sz w:val="14"/>
                          <w:szCs w:val="14"/>
                          <w:highlight w:val="white"/>
                        </w:rPr>
                        <w:t>CarbonDioxideProcessEmissions</w:t>
                      </w:r>
                      <w:proofErr w:type="gramEnd"/>
                      <w:r w:rsidRPr="006E02B1">
                        <w:rPr>
                          <w:rFonts w:ascii="Verdana" w:hAnsi="Verdana" w:cs="Arial"/>
                          <w:color w:val="FF0000"/>
                          <w:sz w:val="14"/>
                          <w:szCs w:val="14"/>
                          <w:highlight w:val="white"/>
                        </w:rPr>
                        <w:t xml:space="preserve"> massUOM</w:t>
                      </w:r>
                      <w:r w:rsidRPr="006E02B1">
                        <w:rPr>
                          <w:rFonts w:ascii="Verdana" w:hAnsi="Verdana" w:cs="Arial"/>
                          <w:color w:val="0000FF"/>
                          <w:sz w:val="14"/>
                          <w:szCs w:val="14"/>
                          <w:highlight w:val="white"/>
                        </w:rPr>
                        <w:t>="</w:t>
                      </w:r>
                      <w:r w:rsidRPr="006E02B1">
                        <w:rPr>
                          <w:rFonts w:ascii="Verdana" w:hAnsi="Verdana" w:cs="Arial"/>
                          <w:color w:val="000000"/>
                          <w:sz w:val="14"/>
                          <w:szCs w:val="14"/>
                          <w:highlight w:val="white"/>
                        </w:rPr>
                        <w:t>Metric Tons</w:t>
                      </w:r>
                      <w:r w:rsidRPr="006E02B1">
                        <w:rPr>
                          <w:rFonts w:ascii="Verdana" w:hAnsi="Verdana" w:cs="Arial"/>
                          <w:color w:val="0000FF"/>
                          <w:sz w:val="14"/>
                          <w:szCs w:val="14"/>
                          <w:highlight w:val="white"/>
                        </w:rPr>
                        <w:t>"</w:t>
                      </w:r>
                      <w:r w:rsidRPr="006E02B1">
                        <w:rPr>
                          <w:rFonts w:ascii="Verdana" w:hAnsi="Verdana" w:cs="Arial"/>
                          <w:color w:val="0000FF"/>
                          <w:sz w:val="14"/>
                          <w:szCs w:val="14"/>
                        </w:rPr>
                        <w:t>&gt;</w:t>
                      </w:r>
                    </w:p>
                    <w:p w:rsidR="00E82D8A" w:rsidRPr="006E02B1" w:rsidRDefault="00E82D8A" w:rsidP="00627A0E">
                      <w:pPr>
                        <w:ind w:left="1368" w:firstLine="216"/>
                        <w:rPr>
                          <w:rFonts w:ascii="Verdana" w:hAnsi="Verdana"/>
                          <w:color w:val="990000"/>
                          <w:sz w:val="14"/>
                          <w:szCs w:val="14"/>
                        </w:rPr>
                      </w:pPr>
                      <w:r w:rsidRPr="006E02B1">
                        <w:rPr>
                          <w:rFonts w:ascii="Verdana" w:hAnsi="Verdana"/>
                          <w:color w:val="0000FF"/>
                          <w:sz w:val="14"/>
                          <w:szCs w:val="14"/>
                        </w:rPr>
                        <w:t>&lt;ghg</w:t>
                      </w:r>
                      <w:proofErr w:type="gramStart"/>
                      <w:r w:rsidRPr="006E02B1">
                        <w:rPr>
                          <w:rFonts w:ascii="Verdana" w:hAnsi="Verdana"/>
                          <w:color w:val="0000FF"/>
                          <w:sz w:val="14"/>
                          <w:szCs w:val="14"/>
                        </w:rPr>
                        <w:t>:</w:t>
                      </w:r>
                      <w:r w:rsidRPr="006E02B1">
                        <w:rPr>
                          <w:rFonts w:ascii="Verdana" w:hAnsi="Verdana"/>
                          <w:color w:val="990000"/>
                          <w:sz w:val="14"/>
                          <w:szCs w:val="14"/>
                        </w:rPr>
                        <w:t>ghg:MeasureValue</w:t>
                      </w:r>
                      <w:proofErr w:type="gramEnd"/>
                      <w:r w:rsidRPr="006E02B1">
                        <w:rPr>
                          <w:rFonts w:ascii="Verdana" w:hAnsi="Verdana"/>
                          <w:color w:val="0000FF"/>
                          <w:sz w:val="14"/>
                          <w:szCs w:val="14"/>
                        </w:rPr>
                        <w:t>&gt;</w:t>
                      </w:r>
                      <w:r w:rsidRPr="006E02B1">
                        <w:rPr>
                          <w:rFonts w:ascii="Verdana" w:hAnsi="Verdana"/>
                          <w:sz w:val="14"/>
                          <w:szCs w:val="14"/>
                        </w:rPr>
                        <w:t>123.4</w:t>
                      </w:r>
                      <w:r w:rsidRPr="006E02B1">
                        <w:rPr>
                          <w:rFonts w:ascii="Verdana" w:hAnsi="Verdana" w:cs="Arial"/>
                          <w:color w:val="0000FF"/>
                          <w:sz w:val="14"/>
                          <w:szCs w:val="14"/>
                        </w:rPr>
                        <w:t>&lt;/ghg:</w:t>
                      </w:r>
                      <w:r w:rsidRPr="006E02B1">
                        <w:rPr>
                          <w:rFonts w:ascii="Verdana" w:hAnsi="Verdana"/>
                          <w:color w:val="990000"/>
                          <w:sz w:val="14"/>
                          <w:szCs w:val="14"/>
                        </w:rPr>
                        <w:t>MeasureValue</w:t>
                      </w:r>
                      <w:r w:rsidRPr="006E02B1">
                        <w:rPr>
                          <w:rFonts w:ascii="Verdana" w:hAnsi="Verdana"/>
                          <w:color w:val="0000FF"/>
                          <w:sz w:val="14"/>
                          <w:szCs w:val="14"/>
                        </w:rPr>
                        <w:t>&gt;</w:t>
                      </w:r>
                    </w:p>
                    <w:p w:rsidR="00E82D8A" w:rsidRPr="006E02B1" w:rsidRDefault="00E82D8A" w:rsidP="00627A0E">
                      <w:pPr>
                        <w:autoSpaceDE w:val="0"/>
                        <w:autoSpaceDN w:val="0"/>
                        <w:adjustRightInd w:val="0"/>
                        <w:ind w:left="936" w:firstLine="216"/>
                        <w:rPr>
                          <w:rFonts w:ascii="Verdana" w:hAnsi="Verdana" w:cs="Arial"/>
                          <w:color w:val="000000"/>
                          <w:sz w:val="14"/>
                          <w:szCs w:val="14"/>
                          <w:highlight w:val="white"/>
                        </w:rPr>
                      </w:pPr>
                      <w:r w:rsidRPr="006E02B1">
                        <w:rPr>
                          <w:rFonts w:ascii="Verdana" w:hAnsi="Verdana" w:cs="Arial"/>
                          <w:color w:val="0000FF"/>
                          <w:sz w:val="14"/>
                          <w:szCs w:val="14"/>
                        </w:rPr>
                        <w:t>&lt;/ghg</w:t>
                      </w:r>
                      <w:proofErr w:type="gramStart"/>
                      <w:r w:rsidRPr="006E02B1">
                        <w:rPr>
                          <w:rFonts w:ascii="Verdana" w:hAnsi="Verdana" w:cs="Arial"/>
                          <w:color w:val="0000FF"/>
                          <w:sz w:val="14"/>
                          <w:szCs w:val="14"/>
                        </w:rPr>
                        <w:t>:</w:t>
                      </w:r>
                      <w:r w:rsidRPr="006E02B1">
                        <w:rPr>
                          <w:rFonts w:ascii="Verdana" w:hAnsi="Verdana" w:cs="Arial"/>
                          <w:color w:val="800000"/>
                          <w:sz w:val="14"/>
                          <w:szCs w:val="14"/>
                          <w:highlight w:val="white"/>
                        </w:rPr>
                        <w:t>CarbonDioxideProcessEmissions</w:t>
                      </w:r>
                      <w:proofErr w:type="gramEnd"/>
                      <w:r w:rsidRPr="006E02B1">
                        <w:rPr>
                          <w:rFonts w:ascii="Verdana" w:hAnsi="Verdana" w:cs="Arial"/>
                          <w:color w:val="0000FF"/>
                          <w:sz w:val="14"/>
                          <w:szCs w:val="14"/>
                          <w:highlight w:val="white"/>
                        </w:rPr>
                        <w:t xml:space="preserve"> </w:t>
                      </w:r>
                      <w:r w:rsidRPr="006E02B1">
                        <w:rPr>
                          <w:rFonts w:ascii="Verdana" w:hAnsi="Verdana" w:cs="Arial"/>
                          <w:color w:val="0000FF"/>
                          <w:sz w:val="14"/>
                          <w:szCs w:val="14"/>
                        </w:rPr>
                        <w:t>&gt;</w:t>
                      </w:r>
                    </w:p>
                    <w:p w:rsidR="00E82D8A" w:rsidRPr="006E02B1" w:rsidRDefault="00E82D8A" w:rsidP="00627A0E">
                      <w:pPr>
                        <w:autoSpaceDE w:val="0"/>
                        <w:autoSpaceDN w:val="0"/>
                        <w:adjustRightInd w:val="0"/>
                        <w:ind w:left="720"/>
                        <w:rPr>
                          <w:rFonts w:ascii="Verdana" w:hAnsi="Verdana" w:cs="Arial"/>
                          <w:color w:val="0000FF"/>
                          <w:sz w:val="14"/>
                          <w:szCs w:val="14"/>
                        </w:rPr>
                      </w:pPr>
                      <w:r w:rsidRPr="006E02B1">
                        <w:rPr>
                          <w:rFonts w:ascii="Verdana" w:hAnsi="Verdana" w:cs="Arial"/>
                          <w:color w:val="0000FF"/>
                          <w:sz w:val="14"/>
                          <w:szCs w:val="14"/>
                        </w:rPr>
                        <w:t>&lt;/ghg</w:t>
                      </w:r>
                      <w:proofErr w:type="gramStart"/>
                      <w:r w:rsidRPr="006E02B1">
                        <w:rPr>
                          <w:rFonts w:ascii="Verdana" w:hAnsi="Verdana" w:cs="Arial"/>
                          <w:color w:val="0000FF"/>
                          <w:sz w:val="14"/>
                          <w:szCs w:val="14"/>
                        </w:rPr>
                        <w:t>:</w:t>
                      </w:r>
                      <w:r w:rsidRPr="006E02B1">
                        <w:rPr>
                          <w:rFonts w:ascii="Verdana" w:hAnsi="Verdana" w:cs="Arial"/>
                          <w:color w:val="800000"/>
                          <w:sz w:val="14"/>
                          <w:szCs w:val="14"/>
                          <w:highlight w:val="white"/>
                        </w:rPr>
                        <w:t>YProcessUnits</w:t>
                      </w:r>
                      <w:proofErr w:type="gramEnd"/>
                      <w:r w:rsidRPr="006E02B1">
                        <w:rPr>
                          <w:rFonts w:ascii="Verdana" w:hAnsi="Verdana" w:cs="Arial"/>
                          <w:color w:val="0000FF"/>
                          <w:sz w:val="14"/>
                          <w:szCs w:val="14"/>
                        </w:rPr>
                        <w:t>&gt;</w:t>
                      </w:r>
                    </w:p>
                    <w:p w:rsidR="00E82D8A" w:rsidRPr="006E02B1" w:rsidRDefault="00E82D8A" w:rsidP="00627A0E">
                      <w:pPr>
                        <w:autoSpaceDE w:val="0"/>
                        <w:autoSpaceDN w:val="0"/>
                        <w:adjustRightInd w:val="0"/>
                        <w:ind w:left="720"/>
                        <w:rPr>
                          <w:rFonts w:ascii="Verdana" w:hAnsi="Verdana" w:cs="Arial"/>
                          <w:color w:val="000000"/>
                          <w:sz w:val="14"/>
                          <w:szCs w:val="14"/>
                          <w:highlight w:val="white"/>
                        </w:rPr>
                      </w:pPr>
                      <w:r w:rsidRPr="006E02B1">
                        <w:rPr>
                          <w:rFonts w:ascii="Verdana" w:hAnsi="Verdana" w:cs="Arial"/>
                          <w:color w:val="0000FF"/>
                          <w:sz w:val="14"/>
                          <w:szCs w:val="14"/>
                        </w:rPr>
                        <w:t>&lt;</w:t>
                      </w:r>
                      <w:proofErr w:type="gramStart"/>
                      <w:r w:rsidRPr="006E02B1">
                        <w:rPr>
                          <w:rFonts w:ascii="Verdana" w:hAnsi="Verdana" w:cs="Arial"/>
                          <w:color w:val="0000FF"/>
                          <w:sz w:val="14"/>
                          <w:szCs w:val="14"/>
                        </w:rPr>
                        <w:t>ghg:</w:t>
                      </w:r>
                      <w:proofErr w:type="gramEnd"/>
                      <w:r w:rsidRPr="006E02B1">
                        <w:rPr>
                          <w:rFonts w:ascii="Verdana" w:hAnsi="Verdana" w:cs="Arial"/>
                          <w:color w:val="800000"/>
                          <w:sz w:val="14"/>
                          <w:szCs w:val="14"/>
                          <w:highlight w:val="white"/>
                        </w:rPr>
                        <w:t>YProcessUnits</w:t>
                      </w:r>
                      <w:r w:rsidRPr="006E02B1">
                        <w:rPr>
                          <w:rFonts w:ascii="Verdana" w:hAnsi="Verdana" w:cs="Arial"/>
                          <w:color w:val="0000FF"/>
                          <w:sz w:val="14"/>
                          <w:szCs w:val="14"/>
                        </w:rPr>
                        <w:t>&gt;</w:t>
                      </w:r>
                    </w:p>
                    <w:p w:rsidR="00E82D8A" w:rsidRPr="006E02B1" w:rsidRDefault="00E82D8A" w:rsidP="00627A0E">
                      <w:pPr>
                        <w:autoSpaceDE w:val="0"/>
                        <w:autoSpaceDN w:val="0"/>
                        <w:adjustRightInd w:val="0"/>
                        <w:ind w:left="936" w:firstLine="216"/>
                        <w:rPr>
                          <w:rFonts w:ascii="Verdana" w:hAnsi="Verdana" w:cs="Arial"/>
                          <w:color w:val="0000FF"/>
                          <w:sz w:val="14"/>
                          <w:szCs w:val="14"/>
                          <w:highlight w:val="white"/>
                        </w:rPr>
                      </w:pPr>
                      <w:r w:rsidRPr="006E02B1">
                        <w:rPr>
                          <w:rFonts w:ascii="Verdana" w:hAnsi="Verdana" w:cs="Arial"/>
                          <w:color w:val="0000FF"/>
                          <w:sz w:val="14"/>
                          <w:szCs w:val="14"/>
                        </w:rPr>
                        <w:t>&lt;</w:t>
                      </w:r>
                      <w:proofErr w:type="gramStart"/>
                      <w:r w:rsidRPr="006E02B1">
                        <w:rPr>
                          <w:rFonts w:ascii="Verdana" w:hAnsi="Verdana" w:cs="Arial"/>
                          <w:color w:val="0000FF"/>
                          <w:sz w:val="14"/>
                          <w:szCs w:val="14"/>
                        </w:rPr>
                        <w:t>ghg:</w:t>
                      </w:r>
                      <w:proofErr w:type="gramEnd"/>
                      <w:r w:rsidRPr="006E02B1">
                        <w:rPr>
                          <w:rFonts w:ascii="Verdana" w:hAnsi="Verdana" w:cs="Arial"/>
                          <w:color w:val="800000"/>
                          <w:sz w:val="14"/>
                          <w:szCs w:val="14"/>
                          <w:highlight w:val="white"/>
                        </w:rPr>
                        <w:t>ProcessUnitName</w:t>
                      </w:r>
                      <w:r w:rsidRPr="006E02B1">
                        <w:rPr>
                          <w:rFonts w:ascii="Verdana" w:hAnsi="Verdana" w:cs="Arial"/>
                          <w:color w:val="0000FF"/>
                          <w:sz w:val="14"/>
                          <w:szCs w:val="14"/>
                        </w:rPr>
                        <w:t>&gt;</w:t>
                      </w:r>
                    </w:p>
                    <w:p w:rsidR="00E82D8A" w:rsidRPr="006E02B1" w:rsidRDefault="00E82D8A" w:rsidP="00627A0E">
                      <w:pPr>
                        <w:autoSpaceDE w:val="0"/>
                        <w:autoSpaceDN w:val="0"/>
                        <w:adjustRightInd w:val="0"/>
                        <w:ind w:left="1368" w:firstLine="216"/>
                        <w:rPr>
                          <w:rFonts w:ascii="Verdana" w:hAnsi="Verdana" w:cs="Arial"/>
                          <w:color w:val="0000FF"/>
                          <w:sz w:val="14"/>
                          <w:szCs w:val="14"/>
                          <w:highlight w:val="white"/>
                        </w:rPr>
                      </w:pPr>
                      <w:r w:rsidRPr="006E02B1">
                        <w:rPr>
                          <w:rFonts w:ascii="Verdana" w:hAnsi="Verdana" w:cs="Arial"/>
                          <w:color w:val="0000FF"/>
                          <w:sz w:val="14"/>
                          <w:szCs w:val="14"/>
                        </w:rPr>
                        <w:t>&lt;ghg</w:t>
                      </w:r>
                      <w:proofErr w:type="gramStart"/>
                      <w:r w:rsidRPr="006E02B1">
                        <w:rPr>
                          <w:rFonts w:ascii="Verdana" w:hAnsi="Verdana" w:cs="Arial"/>
                          <w:color w:val="0000FF"/>
                          <w:sz w:val="14"/>
                          <w:szCs w:val="14"/>
                        </w:rPr>
                        <w:t>:</w:t>
                      </w:r>
                      <w:r w:rsidRPr="006E02B1">
                        <w:rPr>
                          <w:rFonts w:ascii="Verdana" w:hAnsi="Verdana" w:cs="Arial"/>
                          <w:color w:val="800000"/>
                          <w:sz w:val="14"/>
                          <w:szCs w:val="14"/>
                          <w:highlight w:val="white"/>
                        </w:rPr>
                        <w:t>UnitName</w:t>
                      </w:r>
                      <w:proofErr w:type="gramEnd"/>
                      <w:r w:rsidRPr="006E02B1">
                        <w:rPr>
                          <w:rFonts w:ascii="Verdana" w:hAnsi="Verdana" w:cs="Arial"/>
                          <w:color w:val="0000FF"/>
                          <w:sz w:val="14"/>
                          <w:szCs w:val="14"/>
                        </w:rPr>
                        <w:t>&gt;</w:t>
                      </w:r>
                      <w:r w:rsidRPr="006E02B1">
                        <w:rPr>
                          <w:rFonts w:ascii="Verdana" w:hAnsi="Verdana" w:cs="Arial"/>
                          <w:color w:val="000000"/>
                          <w:sz w:val="14"/>
                          <w:szCs w:val="14"/>
                          <w:highlight w:val="white"/>
                        </w:rPr>
                        <w:t>CEMS-002</w:t>
                      </w:r>
                      <w:r w:rsidRPr="006E02B1">
                        <w:rPr>
                          <w:rFonts w:ascii="Verdana" w:hAnsi="Verdana" w:cs="Arial"/>
                          <w:color w:val="0000FF"/>
                          <w:sz w:val="14"/>
                          <w:szCs w:val="14"/>
                        </w:rPr>
                        <w:t>&lt;/ghg:</w:t>
                      </w:r>
                      <w:r w:rsidRPr="006E02B1">
                        <w:rPr>
                          <w:rFonts w:ascii="Verdana" w:hAnsi="Verdana" w:cs="Arial"/>
                          <w:color w:val="800000"/>
                          <w:sz w:val="14"/>
                          <w:szCs w:val="14"/>
                          <w:highlight w:val="white"/>
                        </w:rPr>
                        <w:t>ProcessUnitName</w:t>
                      </w:r>
                      <w:r w:rsidRPr="006E02B1">
                        <w:rPr>
                          <w:rFonts w:ascii="Verdana" w:hAnsi="Verdana" w:cs="Arial"/>
                          <w:color w:val="0000FF"/>
                          <w:sz w:val="14"/>
                          <w:szCs w:val="14"/>
                        </w:rPr>
                        <w:t>&gt;</w:t>
                      </w:r>
                    </w:p>
                    <w:p w:rsidR="00E82D8A" w:rsidRPr="006E02B1" w:rsidRDefault="00E82D8A" w:rsidP="00627A0E">
                      <w:pPr>
                        <w:autoSpaceDE w:val="0"/>
                        <w:autoSpaceDN w:val="0"/>
                        <w:adjustRightInd w:val="0"/>
                        <w:ind w:left="936" w:firstLine="216"/>
                        <w:rPr>
                          <w:rFonts w:ascii="Verdana" w:hAnsi="Verdana" w:cs="Arial"/>
                          <w:color w:val="000000"/>
                          <w:sz w:val="14"/>
                          <w:szCs w:val="14"/>
                          <w:highlight w:val="white"/>
                        </w:rPr>
                      </w:pPr>
                      <w:r w:rsidRPr="006E02B1">
                        <w:rPr>
                          <w:rFonts w:ascii="Verdana" w:hAnsi="Verdana" w:cs="Arial"/>
                          <w:color w:val="0000FF"/>
                          <w:sz w:val="14"/>
                          <w:szCs w:val="14"/>
                        </w:rPr>
                        <w:t>&lt;/ghg</w:t>
                      </w:r>
                      <w:proofErr w:type="gramStart"/>
                      <w:r w:rsidRPr="006E02B1">
                        <w:rPr>
                          <w:rFonts w:ascii="Verdana" w:hAnsi="Verdana" w:cs="Arial"/>
                          <w:color w:val="0000FF"/>
                          <w:sz w:val="14"/>
                          <w:szCs w:val="14"/>
                        </w:rPr>
                        <w:t>:</w:t>
                      </w:r>
                      <w:r w:rsidRPr="006E02B1">
                        <w:rPr>
                          <w:rFonts w:ascii="Verdana" w:hAnsi="Verdana" w:cs="Arial"/>
                          <w:color w:val="800000"/>
                          <w:sz w:val="14"/>
                          <w:szCs w:val="14"/>
                          <w:highlight w:val="white"/>
                        </w:rPr>
                        <w:t>ProcessUnitName</w:t>
                      </w:r>
                      <w:proofErr w:type="gramEnd"/>
                      <w:r w:rsidRPr="006E02B1">
                        <w:rPr>
                          <w:rFonts w:ascii="Verdana" w:hAnsi="Verdana" w:cs="Arial"/>
                          <w:color w:val="0000FF"/>
                          <w:sz w:val="14"/>
                          <w:szCs w:val="14"/>
                        </w:rPr>
                        <w:t>&gt;</w:t>
                      </w:r>
                    </w:p>
                    <w:p w:rsidR="00E82D8A" w:rsidRPr="006E02B1" w:rsidRDefault="00E82D8A" w:rsidP="00627A0E">
                      <w:pPr>
                        <w:autoSpaceDE w:val="0"/>
                        <w:autoSpaceDN w:val="0"/>
                        <w:adjustRightInd w:val="0"/>
                        <w:ind w:left="936" w:firstLine="216"/>
                        <w:rPr>
                          <w:rFonts w:ascii="Verdana" w:hAnsi="Verdana" w:cs="Arial"/>
                          <w:color w:val="000000"/>
                          <w:sz w:val="14"/>
                          <w:szCs w:val="14"/>
                          <w:highlight w:val="white"/>
                        </w:rPr>
                      </w:pPr>
                      <w:r w:rsidRPr="006E02B1">
                        <w:rPr>
                          <w:rFonts w:ascii="Verdana" w:hAnsi="Verdana" w:cs="Arial"/>
                          <w:color w:val="0000FF"/>
                          <w:sz w:val="14"/>
                          <w:szCs w:val="14"/>
                        </w:rPr>
                        <w:t>&lt;ghg</w:t>
                      </w:r>
                      <w:proofErr w:type="gramStart"/>
                      <w:r w:rsidRPr="006E02B1">
                        <w:rPr>
                          <w:rFonts w:ascii="Verdana" w:hAnsi="Verdana" w:cs="Arial"/>
                          <w:color w:val="0000FF"/>
                          <w:sz w:val="14"/>
                          <w:szCs w:val="14"/>
                        </w:rPr>
                        <w:t>:</w:t>
                      </w:r>
                      <w:r w:rsidRPr="006E02B1">
                        <w:rPr>
                          <w:rFonts w:ascii="Verdana" w:hAnsi="Verdana" w:cs="Arial"/>
                          <w:color w:val="800000"/>
                          <w:sz w:val="14"/>
                          <w:szCs w:val="14"/>
                          <w:highlight w:val="white"/>
                        </w:rPr>
                        <w:t>CarbonDioxideProcessEmissions</w:t>
                      </w:r>
                      <w:proofErr w:type="gramEnd"/>
                      <w:r w:rsidRPr="006E02B1">
                        <w:rPr>
                          <w:rFonts w:ascii="Verdana" w:hAnsi="Verdana" w:cs="Arial"/>
                          <w:color w:val="FF0000"/>
                          <w:sz w:val="14"/>
                          <w:szCs w:val="14"/>
                          <w:highlight w:val="white"/>
                        </w:rPr>
                        <w:t xml:space="preserve"> massUOM</w:t>
                      </w:r>
                      <w:r w:rsidRPr="006E02B1">
                        <w:rPr>
                          <w:rFonts w:ascii="Verdana" w:hAnsi="Verdana" w:cs="Arial"/>
                          <w:color w:val="0000FF"/>
                          <w:sz w:val="14"/>
                          <w:szCs w:val="14"/>
                          <w:highlight w:val="white"/>
                        </w:rPr>
                        <w:t>="</w:t>
                      </w:r>
                      <w:r w:rsidRPr="006E02B1">
                        <w:rPr>
                          <w:rFonts w:ascii="Verdana" w:hAnsi="Verdana" w:cs="Arial"/>
                          <w:color w:val="000000"/>
                          <w:sz w:val="14"/>
                          <w:szCs w:val="14"/>
                          <w:highlight w:val="white"/>
                        </w:rPr>
                        <w:t>Metric Tons</w:t>
                      </w:r>
                      <w:r w:rsidRPr="006E02B1">
                        <w:rPr>
                          <w:rFonts w:ascii="Verdana" w:hAnsi="Verdana" w:cs="Arial"/>
                          <w:color w:val="0000FF"/>
                          <w:sz w:val="14"/>
                          <w:szCs w:val="14"/>
                          <w:highlight w:val="white"/>
                        </w:rPr>
                        <w:t>"</w:t>
                      </w:r>
                      <w:r w:rsidRPr="006E02B1">
                        <w:rPr>
                          <w:rFonts w:ascii="Verdana" w:hAnsi="Verdana" w:cs="Arial"/>
                          <w:color w:val="0000FF"/>
                          <w:sz w:val="14"/>
                          <w:szCs w:val="14"/>
                        </w:rPr>
                        <w:t>&gt;</w:t>
                      </w:r>
                    </w:p>
                    <w:p w:rsidR="00E82D8A" w:rsidRPr="006E02B1" w:rsidRDefault="00E82D8A" w:rsidP="00627A0E">
                      <w:pPr>
                        <w:ind w:left="1368" w:firstLine="216"/>
                        <w:rPr>
                          <w:rFonts w:ascii="Verdana" w:hAnsi="Verdana"/>
                          <w:color w:val="990000"/>
                          <w:sz w:val="14"/>
                          <w:szCs w:val="14"/>
                        </w:rPr>
                      </w:pPr>
                      <w:r w:rsidRPr="006E02B1">
                        <w:rPr>
                          <w:rFonts w:ascii="Verdana" w:hAnsi="Verdana"/>
                          <w:color w:val="0000FF"/>
                          <w:sz w:val="14"/>
                          <w:szCs w:val="14"/>
                        </w:rPr>
                        <w:t>&lt;ghg</w:t>
                      </w:r>
                      <w:proofErr w:type="gramStart"/>
                      <w:r w:rsidRPr="006E02B1">
                        <w:rPr>
                          <w:rFonts w:ascii="Verdana" w:hAnsi="Verdana"/>
                          <w:color w:val="0000FF"/>
                          <w:sz w:val="14"/>
                          <w:szCs w:val="14"/>
                        </w:rPr>
                        <w:t>:</w:t>
                      </w:r>
                      <w:r w:rsidRPr="006E02B1">
                        <w:rPr>
                          <w:rFonts w:ascii="Verdana" w:hAnsi="Verdana"/>
                          <w:color w:val="990000"/>
                          <w:sz w:val="14"/>
                          <w:szCs w:val="14"/>
                        </w:rPr>
                        <w:t>ghg:MeasureValue</w:t>
                      </w:r>
                      <w:proofErr w:type="gramEnd"/>
                      <w:r w:rsidRPr="006E02B1">
                        <w:rPr>
                          <w:rFonts w:ascii="Verdana" w:hAnsi="Verdana"/>
                          <w:color w:val="0000FF"/>
                          <w:sz w:val="14"/>
                          <w:szCs w:val="14"/>
                        </w:rPr>
                        <w:t>&gt;</w:t>
                      </w:r>
                      <w:r w:rsidRPr="006E02B1">
                        <w:rPr>
                          <w:rFonts w:ascii="Verdana" w:hAnsi="Verdana"/>
                          <w:sz w:val="14"/>
                          <w:szCs w:val="14"/>
                        </w:rPr>
                        <w:t>567.8</w:t>
                      </w:r>
                      <w:r w:rsidRPr="006E02B1">
                        <w:rPr>
                          <w:rFonts w:ascii="Verdana" w:hAnsi="Verdana" w:cs="Arial"/>
                          <w:color w:val="0000FF"/>
                          <w:sz w:val="14"/>
                          <w:szCs w:val="14"/>
                        </w:rPr>
                        <w:t>&lt;/ghg:</w:t>
                      </w:r>
                      <w:r w:rsidRPr="006E02B1">
                        <w:rPr>
                          <w:rFonts w:ascii="Verdana" w:hAnsi="Verdana"/>
                          <w:color w:val="990000"/>
                          <w:sz w:val="14"/>
                          <w:szCs w:val="14"/>
                        </w:rPr>
                        <w:t>MeasureValue</w:t>
                      </w:r>
                      <w:r w:rsidRPr="006E02B1">
                        <w:rPr>
                          <w:rFonts w:ascii="Verdana" w:hAnsi="Verdana"/>
                          <w:color w:val="0000FF"/>
                          <w:sz w:val="14"/>
                          <w:szCs w:val="14"/>
                        </w:rPr>
                        <w:t>&gt;</w:t>
                      </w:r>
                    </w:p>
                    <w:p w:rsidR="00E82D8A" w:rsidRPr="006E02B1" w:rsidRDefault="00E82D8A" w:rsidP="00627A0E">
                      <w:pPr>
                        <w:autoSpaceDE w:val="0"/>
                        <w:autoSpaceDN w:val="0"/>
                        <w:adjustRightInd w:val="0"/>
                        <w:ind w:left="936" w:firstLine="216"/>
                        <w:rPr>
                          <w:rFonts w:ascii="Verdana" w:hAnsi="Verdana" w:cs="Arial"/>
                          <w:color w:val="000000"/>
                          <w:sz w:val="14"/>
                          <w:szCs w:val="14"/>
                          <w:highlight w:val="white"/>
                        </w:rPr>
                      </w:pPr>
                      <w:r w:rsidRPr="006E02B1">
                        <w:rPr>
                          <w:rFonts w:ascii="Verdana" w:hAnsi="Verdana" w:cs="Arial"/>
                          <w:color w:val="0000FF"/>
                          <w:sz w:val="14"/>
                          <w:szCs w:val="14"/>
                        </w:rPr>
                        <w:t>&lt;/ghg</w:t>
                      </w:r>
                      <w:proofErr w:type="gramStart"/>
                      <w:r w:rsidRPr="006E02B1">
                        <w:rPr>
                          <w:rFonts w:ascii="Verdana" w:hAnsi="Verdana" w:cs="Arial"/>
                          <w:color w:val="0000FF"/>
                          <w:sz w:val="14"/>
                          <w:szCs w:val="14"/>
                        </w:rPr>
                        <w:t>:</w:t>
                      </w:r>
                      <w:r w:rsidRPr="006E02B1">
                        <w:rPr>
                          <w:rFonts w:ascii="Verdana" w:hAnsi="Verdana" w:cs="Arial"/>
                          <w:color w:val="800000"/>
                          <w:sz w:val="14"/>
                          <w:szCs w:val="14"/>
                          <w:highlight w:val="white"/>
                        </w:rPr>
                        <w:t>CarbonDioxideProcessEmissions</w:t>
                      </w:r>
                      <w:proofErr w:type="gramEnd"/>
                      <w:r w:rsidRPr="006E02B1">
                        <w:rPr>
                          <w:rFonts w:ascii="Verdana" w:hAnsi="Verdana" w:cs="Arial"/>
                          <w:color w:val="0000FF"/>
                          <w:sz w:val="14"/>
                          <w:szCs w:val="14"/>
                          <w:highlight w:val="white"/>
                        </w:rPr>
                        <w:t xml:space="preserve"> </w:t>
                      </w:r>
                      <w:r w:rsidRPr="006E02B1">
                        <w:rPr>
                          <w:rFonts w:ascii="Verdana" w:hAnsi="Verdana" w:cs="Arial"/>
                          <w:color w:val="0000FF"/>
                          <w:sz w:val="14"/>
                          <w:szCs w:val="14"/>
                        </w:rPr>
                        <w:t>&gt;</w:t>
                      </w:r>
                    </w:p>
                    <w:p w:rsidR="00E82D8A" w:rsidRPr="006E02B1" w:rsidRDefault="00E82D8A" w:rsidP="00627A0E">
                      <w:pPr>
                        <w:autoSpaceDE w:val="0"/>
                        <w:autoSpaceDN w:val="0"/>
                        <w:adjustRightInd w:val="0"/>
                        <w:ind w:left="720"/>
                        <w:rPr>
                          <w:rFonts w:ascii="Verdana" w:hAnsi="Verdana" w:cs="Arial"/>
                          <w:color w:val="0000FF"/>
                          <w:sz w:val="14"/>
                          <w:szCs w:val="14"/>
                        </w:rPr>
                      </w:pPr>
                      <w:r w:rsidRPr="006E02B1">
                        <w:rPr>
                          <w:rFonts w:ascii="Verdana" w:hAnsi="Verdana" w:cs="Arial"/>
                          <w:color w:val="0000FF"/>
                          <w:sz w:val="14"/>
                          <w:szCs w:val="14"/>
                        </w:rPr>
                        <w:t>&lt;/ghg</w:t>
                      </w:r>
                      <w:proofErr w:type="gramStart"/>
                      <w:r w:rsidRPr="006E02B1">
                        <w:rPr>
                          <w:rFonts w:ascii="Verdana" w:hAnsi="Verdana" w:cs="Arial"/>
                          <w:color w:val="0000FF"/>
                          <w:sz w:val="14"/>
                          <w:szCs w:val="14"/>
                        </w:rPr>
                        <w:t>:</w:t>
                      </w:r>
                      <w:r w:rsidRPr="006E02B1">
                        <w:rPr>
                          <w:rFonts w:ascii="Verdana" w:hAnsi="Verdana" w:cs="Arial"/>
                          <w:color w:val="800000"/>
                          <w:sz w:val="14"/>
                          <w:szCs w:val="14"/>
                          <w:highlight w:val="white"/>
                        </w:rPr>
                        <w:t>YProcessUnits</w:t>
                      </w:r>
                      <w:proofErr w:type="gramEnd"/>
                      <w:r w:rsidRPr="006E02B1">
                        <w:rPr>
                          <w:rFonts w:ascii="Verdana" w:hAnsi="Verdana" w:cs="Arial"/>
                          <w:color w:val="0000FF"/>
                          <w:sz w:val="14"/>
                          <w:szCs w:val="14"/>
                        </w:rPr>
                        <w:t>&gt;</w:t>
                      </w:r>
                    </w:p>
                    <w:p w:rsidR="00E82D8A" w:rsidRPr="006E02B1" w:rsidRDefault="00E82D8A" w:rsidP="00627A0E">
                      <w:pPr>
                        <w:autoSpaceDE w:val="0"/>
                        <w:autoSpaceDN w:val="0"/>
                        <w:adjustRightInd w:val="0"/>
                        <w:ind w:left="720"/>
                        <w:rPr>
                          <w:rFonts w:ascii="Verdana" w:hAnsi="Verdana" w:cs="Arial"/>
                          <w:color w:val="000000"/>
                          <w:sz w:val="14"/>
                          <w:szCs w:val="14"/>
                          <w:highlight w:val="white"/>
                        </w:rPr>
                      </w:pPr>
                      <w:r w:rsidRPr="006E02B1">
                        <w:rPr>
                          <w:rFonts w:ascii="Verdana" w:hAnsi="Verdana" w:cs="Arial"/>
                          <w:color w:val="0000FF"/>
                          <w:sz w:val="14"/>
                          <w:szCs w:val="14"/>
                        </w:rPr>
                        <w:t>&lt;</w:t>
                      </w:r>
                      <w:proofErr w:type="gramStart"/>
                      <w:r w:rsidRPr="006E02B1">
                        <w:rPr>
                          <w:rFonts w:ascii="Verdana" w:hAnsi="Verdana" w:cs="Arial"/>
                          <w:color w:val="0000FF"/>
                          <w:sz w:val="14"/>
                          <w:szCs w:val="14"/>
                        </w:rPr>
                        <w:t>ghg:</w:t>
                      </w:r>
                      <w:proofErr w:type="gramEnd"/>
                      <w:r w:rsidRPr="006E02B1">
                        <w:rPr>
                          <w:rFonts w:ascii="Verdana" w:hAnsi="Verdana" w:cs="Arial"/>
                          <w:color w:val="800000"/>
                          <w:sz w:val="14"/>
                          <w:szCs w:val="14"/>
                          <w:highlight w:val="white"/>
                        </w:rPr>
                        <w:t>YProcessUnits</w:t>
                      </w:r>
                      <w:r w:rsidRPr="006E02B1">
                        <w:rPr>
                          <w:rFonts w:ascii="Verdana" w:hAnsi="Verdana" w:cs="Arial"/>
                          <w:color w:val="0000FF"/>
                          <w:sz w:val="14"/>
                          <w:szCs w:val="14"/>
                        </w:rPr>
                        <w:t>&gt;</w:t>
                      </w:r>
                    </w:p>
                    <w:p w:rsidR="00E82D8A" w:rsidRPr="006E02B1" w:rsidRDefault="00E82D8A" w:rsidP="00627A0E">
                      <w:pPr>
                        <w:autoSpaceDE w:val="0"/>
                        <w:autoSpaceDN w:val="0"/>
                        <w:adjustRightInd w:val="0"/>
                        <w:ind w:left="936" w:firstLine="216"/>
                        <w:rPr>
                          <w:rFonts w:ascii="Verdana" w:hAnsi="Verdana" w:cs="Arial"/>
                          <w:color w:val="0000FF"/>
                          <w:sz w:val="14"/>
                          <w:szCs w:val="14"/>
                          <w:highlight w:val="white"/>
                        </w:rPr>
                      </w:pPr>
                      <w:r w:rsidRPr="006E02B1">
                        <w:rPr>
                          <w:rFonts w:ascii="Verdana" w:hAnsi="Verdana" w:cs="Arial"/>
                          <w:color w:val="0000FF"/>
                          <w:sz w:val="14"/>
                          <w:szCs w:val="14"/>
                        </w:rPr>
                        <w:t>&lt;</w:t>
                      </w:r>
                      <w:proofErr w:type="gramStart"/>
                      <w:r w:rsidRPr="006E02B1">
                        <w:rPr>
                          <w:rFonts w:ascii="Verdana" w:hAnsi="Verdana" w:cs="Arial"/>
                          <w:color w:val="0000FF"/>
                          <w:sz w:val="14"/>
                          <w:szCs w:val="14"/>
                        </w:rPr>
                        <w:t>ghg:</w:t>
                      </w:r>
                      <w:proofErr w:type="gramEnd"/>
                      <w:r w:rsidRPr="006E02B1">
                        <w:rPr>
                          <w:rFonts w:ascii="Verdana" w:hAnsi="Verdana" w:cs="Arial"/>
                          <w:color w:val="800000"/>
                          <w:sz w:val="14"/>
                          <w:szCs w:val="14"/>
                          <w:highlight w:val="white"/>
                        </w:rPr>
                        <w:t>ProcessUnitName</w:t>
                      </w:r>
                      <w:r w:rsidRPr="006E02B1">
                        <w:rPr>
                          <w:rFonts w:ascii="Verdana" w:hAnsi="Verdana" w:cs="Arial"/>
                          <w:color w:val="0000FF"/>
                          <w:sz w:val="14"/>
                          <w:szCs w:val="14"/>
                        </w:rPr>
                        <w:t>&gt;</w:t>
                      </w:r>
                    </w:p>
                    <w:p w:rsidR="00E82D8A" w:rsidRPr="006E02B1" w:rsidRDefault="00E82D8A" w:rsidP="00627A0E">
                      <w:pPr>
                        <w:autoSpaceDE w:val="0"/>
                        <w:autoSpaceDN w:val="0"/>
                        <w:adjustRightInd w:val="0"/>
                        <w:ind w:left="1368" w:firstLine="216"/>
                        <w:rPr>
                          <w:rFonts w:ascii="Verdana" w:hAnsi="Verdana" w:cs="Arial"/>
                          <w:color w:val="000000"/>
                          <w:sz w:val="14"/>
                          <w:szCs w:val="14"/>
                          <w:highlight w:val="white"/>
                        </w:rPr>
                      </w:pPr>
                      <w:r w:rsidRPr="006E02B1">
                        <w:rPr>
                          <w:rFonts w:ascii="Verdana" w:hAnsi="Verdana" w:cs="Arial"/>
                          <w:color w:val="0000FF"/>
                          <w:sz w:val="14"/>
                          <w:szCs w:val="14"/>
                        </w:rPr>
                        <w:t>&lt;ghg</w:t>
                      </w:r>
                      <w:proofErr w:type="gramStart"/>
                      <w:r w:rsidRPr="006E02B1">
                        <w:rPr>
                          <w:rFonts w:ascii="Verdana" w:hAnsi="Verdana" w:cs="Arial"/>
                          <w:color w:val="0000FF"/>
                          <w:sz w:val="14"/>
                          <w:szCs w:val="14"/>
                        </w:rPr>
                        <w:t>:</w:t>
                      </w:r>
                      <w:r w:rsidRPr="006E02B1">
                        <w:rPr>
                          <w:rFonts w:ascii="Verdana" w:hAnsi="Verdana" w:cs="Arial"/>
                          <w:color w:val="800000"/>
                          <w:sz w:val="14"/>
                          <w:szCs w:val="14"/>
                          <w:highlight w:val="white"/>
                        </w:rPr>
                        <w:t>UnitName</w:t>
                      </w:r>
                      <w:proofErr w:type="gramEnd"/>
                      <w:r w:rsidRPr="006E02B1">
                        <w:rPr>
                          <w:rFonts w:ascii="Verdana" w:hAnsi="Verdana" w:cs="Arial"/>
                          <w:color w:val="0000FF"/>
                          <w:sz w:val="14"/>
                          <w:szCs w:val="14"/>
                        </w:rPr>
                        <w:t>&gt;</w:t>
                      </w:r>
                      <w:r w:rsidRPr="006E02B1">
                        <w:rPr>
                          <w:rFonts w:ascii="Verdana" w:hAnsi="Verdana" w:cs="Arial"/>
                          <w:color w:val="000000"/>
                          <w:sz w:val="14"/>
                          <w:szCs w:val="14"/>
                          <w:highlight w:val="white"/>
                        </w:rPr>
                        <w:t>CEMS-003</w:t>
                      </w:r>
                      <w:r w:rsidRPr="006E02B1">
                        <w:rPr>
                          <w:rFonts w:ascii="Verdana" w:hAnsi="Verdana" w:cs="Arial"/>
                          <w:color w:val="0000FF"/>
                          <w:sz w:val="14"/>
                          <w:szCs w:val="14"/>
                        </w:rPr>
                        <w:t>&lt;/ghg:</w:t>
                      </w:r>
                      <w:r w:rsidRPr="006E02B1">
                        <w:rPr>
                          <w:rFonts w:ascii="Verdana" w:hAnsi="Verdana" w:cs="Arial"/>
                          <w:color w:val="800000"/>
                          <w:sz w:val="14"/>
                          <w:szCs w:val="14"/>
                          <w:highlight w:val="white"/>
                        </w:rPr>
                        <w:t>ProcessUnitName</w:t>
                      </w:r>
                      <w:r w:rsidRPr="006E02B1">
                        <w:rPr>
                          <w:rFonts w:ascii="Verdana" w:hAnsi="Verdana" w:cs="Arial"/>
                          <w:color w:val="0000FF"/>
                          <w:sz w:val="14"/>
                          <w:szCs w:val="14"/>
                        </w:rPr>
                        <w:t>&gt;</w:t>
                      </w:r>
                    </w:p>
                    <w:p w:rsidR="00E82D8A" w:rsidRPr="006E02B1" w:rsidRDefault="00E82D8A" w:rsidP="00627A0E">
                      <w:pPr>
                        <w:autoSpaceDE w:val="0"/>
                        <w:autoSpaceDN w:val="0"/>
                        <w:adjustRightInd w:val="0"/>
                        <w:ind w:left="936" w:firstLine="216"/>
                        <w:rPr>
                          <w:rFonts w:ascii="Verdana" w:hAnsi="Verdana" w:cs="Arial"/>
                          <w:color w:val="000000"/>
                          <w:sz w:val="14"/>
                          <w:szCs w:val="14"/>
                          <w:highlight w:val="white"/>
                        </w:rPr>
                      </w:pPr>
                      <w:r w:rsidRPr="006E02B1">
                        <w:rPr>
                          <w:rFonts w:ascii="Verdana" w:hAnsi="Verdana" w:cs="Arial"/>
                          <w:color w:val="0000FF"/>
                          <w:sz w:val="14"/>
                          <w:szCs w:val="14"/>
                        </w:rPr>
                        <w:t>&lt;/ghg</w:t>
                      </w:r>
                      <w:proofErr w:type="gramStart"/>
                      <w:r w:rsidRPr="006E02B1">
                        <w:rPr>
                          <w:rFonts w:ascii="Verdana" w:hAnsi="Verdana" w:cs="Arial"/>
                          <w:color w:val="0000FF"/>
                          <w:sz w:val="14"/>
                          <w:szCs w:val="14"/>
                        </w:rPr>
                        <w:t>:</w:t>
                      </w:r>
                      <w:r w:rsidRPr="006E02B1">
                        <w:rPr>
                          <w:rFonts w:ascii="Verdana" w:hAnsi="Verdana" w:cs="Arial"/>
                          <w:color w:val="800000"/>
                          <w:sz w:val="14"/>
                          <w:szCs w:val="14"/>
                          <w:highlight w:val="white"/>
                        </w:rPr>
                        <w:t>ProcessUnitName</w:t>
                      </w:r>
                      <w:proofErr w:type="gramEnd"/>
                      <w:r w:rsidRPr="006E02B1">
                        <w:rPr>
                          <w:rFonts w:ascii="Verdana" w:hAnsi="Verdana" w:cs="Arial"/>
                          <w:color w:val="0000FF"/>
                          <w:sz w:val="14"/>
                          <w:szCs w:val="14"/>
                        </w:rPr>
                        <w:t>&gt;</w:t>
                      </w:r>
                    </w:p>
                    <w:p w:rsidR="00E82D8A" w:rsidRPr="006E02B1" w:rsidRDefault="00E82D8A" w:rsidP="00627A0E">
                      <w:pPr>
                        <w:autoSpaceDE w:val="0"/>
                        <w:autoSpaceDN w:val="0"/>
                        <w:adjustRightInd w:val="0"/>
                        <w:ind w:left="936" w:firstLine="216"/>
                        <w:rPr>
                          <w:rFonts w:ascii="Verdana" w:hAnsi="Verdana" w:cs="Arial"/>
                          <w:color w:val="000000"/>
                          <w:sz w:val="14"/>
                          <w:szCs w:val="14"/>
                          <w:highlight w:val="white"/>
                        </w:rPr>
                      </w:pPr>
                      <w:r w:rsidRPr="006E02B1">
                        <w:rPr>
                          <w:rFonts w:ascii="Verdana" w:hAnsi="Verdana" w:cs="Arial"/>
                          <w:color w:val="0000FF"/>
                          <w:sz w:val="14"/>
                          <w:szCs w:val="14"/>
                        </w:rPr>
                        <w:t>&lt;ghg</w:t>
                      </w:r>
                      <w:proofErr w:type="gramStart"/>
                      <w:r w:rsidRPr="006E02B1">
                        <w:rPr>
                          <w:rFonts w:ascii="Verdana" w:hAnsi="Verdana" w:cs="Arial"/>
                          <w:color w:val="0000FF"/>
                          <w:sz w:val="14"/>
                          <w:szCs w:val="14"/>
                        </w:rPr>
                        <w:t>:</w:t>
                      </w:r>
                      <w:r w:rsidRPr="006E02B1">
                        <w:rPr>
                          <w:rFonts w:ascii="Verdana" w:hAnsi="Verdana" w:cs="Arial"/>
                          <w:color w:val="800000"/>
                          <w:sz w:val="14"/>
                          <w:szCs w:val="14"/>
                          <w:highlight w:val="white"/>
                        </w:rPr>
                        <w:t>CarbonDioxideProcessEmissions</w:t>
                      </w:r>
                      <w:proofErr w:type="gramEnd"/>
                      <w:r w:rsidRPr="006E02B1">
                        <w:rPr>
                          <w:rFonts w:ascii="Verdana" w:hAnsi="Verdana" w:cs="Arial"/>
                          <w:color w:val="FF0000"/>
                          <w:sz w:val="14"/>
                          <w:szCs w:val="14"/>
                          <w:highlight w:val="white"/>
                        </w:rPr>
                        <w:t xml:space="preserve"> massUOM</w:t>
                      </w:r>
                      <w:r w:rsidRPr="006E02B1">
                        <w:rPr>
                          <w:rFonts w:ascii="Verdana" w:hAnsi="Verdana" w:cs="Arial"/>
                          <w:color w:val="0000FF"/>
                          <w:sz w:val="14"/>
                          <w:szCs w:val="14"/>
                          <w:highlight w:val="white"/>
                        </w:rPr>
                        <w:t>="</w:t>
                      </w:r>
                      <w:r w:rsidRPr="006E02B1">
                        <w:rPr>
                          <w:rFonts w:ascii="Verdana" w:hAnsi="Verdana" w:cs="Arial"/>
                          <w:color w:val="000000"/>
                          <w:sz w:val="14"/>
                          <w:szCs w:val="14"/>
                          <w:highlight w:val="white"/>
                        </w:rPr>
                        <w:t>Metric Tons</w:t>
                      </w:r>
                      <w:r w:rsidRPr="006E02B1">
                        <w:rPr>
                          <w:rFonts w:ascii="Verdana" w:hAnsi="Verdana" w:cs="Arial"/>
                          <w:color w:val="0000FF"/>
                          <w:sz w:val="14"/>
                          <w:szCs w:val="14"/>
                          <w:highlight w:val="white"/>
                        </w:rPr>
                        <w:t>"</w:t>
                      </w:r>
                      <w:r w:rsidRPr="006E02B1">
                        <w:rPr>
                          <w:rFonts w:ascii="Verdana" w:hAnsi="Verdana" w:cs="Arial"/>
                          <w:color w:val="0000FF"/>
                          <w:sz w:val="14"/>
                          <w:szCs w:val="14"/>
                        </w:rPr>
                        <w:t>&gt;</w:t>
                      </w:r>
                    </w:p>
                    <w:p w:rsidR="00E82D8A" w:rsidRPr="006E02B1" w:rsidRDefault="00E82D8A" w:rsidP="00627A0E">
                      <w:pPr>
                        <w:ind w:left="1368" w:firstLine="216"/>
                        <w:rPr>
                          <w:rFonts w:ascii="Verdana" w:hAnsi="Verdana"/>
                          <w:color w:val="990000"/>
                          <w:sz w:val="14"/>
                          <w:szCs w:val="14"/>
                        </w:rPr>
                      </w:pPr>
                      <w:r w:rsidRPr="006E02B1">
                        <w:rPr>
                          <w:rFonts w:ascii="Verdana" w:hAnsi="Verdana"/>
                          <w:color w:val="0000FF"/>
                          <w:sz w:val="14"/>
                          <w:szCs w:val="14"/>
                        </w:rPr>
                        <w:t>&lt;ghg</w:t>
                      </w:r>
                      <w:proofErr w:type="gramStart"/>
                      <w:r w:rsidRPr="006E02B1">
                        <w:rPr>
                          <w:rFonts w:ascii="Verdana" w:hAnsi="Verdana"/>
                          <w:color w:val="0000FF"/>
                          <w:sz w:val="14"/>
                          <w:szCs w:val="14"/>
                        </w:rPr>
                        <w:t>:</w:t>
                      </w:r>
                      <w:r w:rsidRPr="006E02B1">
                        <w:rPr>
                          <w:rFonts w:ascii="Verdana" w:hAnsi="Verdana"/>
                          <w:color w:val="990000"/>
                          <w:sz w:val="14"/>
                          <w:szCs w:val="14"/>
                        </w:rPr>
                        <w:t>ghg:MeasureValue</w:t>
                      </w:r>
                      <w:proofErr w:type="gramEnd"/>
                      <w:r w:rsidRPr="006E02B1">
                        <w:rPr>
                          <w:rFonts w:ascii="Verdana" w:hAnsi="Verdana"/>
                          <w:color w:val="0000FF"/>
                          <w:sz w:val="14"/>
                          <w:szCs w:val="14"/>
                        </w:rPr>
                        <w:t>&gt;</w:t>
                      </w:r>
                      <w:r w:rsidRPr="006E02B1">
                        <w:rPr>
                          <w:rFonts w:ascii="Verdana" w:hAnsi="Verdana"/>
                          <w:sz w:val="14"/>
                          <w:szCs w:val="14"/>
                        </w:rPr>
                        <w:t>901.2</w:t>
                      </w:r>
                      <w:r w:rsidRPr="006E02B1">
                        <w:rPr>
                          <w:rFonts w:ascii="Verdana" w:hAnsi="Verdana" w:cs="Arial"/>
                          <w:color w:val="0000FF"/>
                          <w:sz w:val="14"/>
                          <w:szCs w:val="14"/>
                        </w:rPr>
                        <w:t>&lt;/ghg:</w:t>
                      </w:r>
                      <w:r w:rsidRPr="006E02B1">
                        <w:rPr>
                          <w:rFonts w:ascii="Verdana" w:hAnsi="Verdana"/>
                          <w:color w:val="990000"/>
                          <w:sz w:val="14"/>
                          <w:szCs w:val="14"/>
                        </w:rPr>
                        <w:t>MeasureValue</w:t>
                      </w:r>
                      <w:r w:rsidRPr="006E02B1">
                        <w:rPr>
                          <w:rFonts w:ascii="Verdana" w:hAnsi="Verdana"/>
                          <w:color w:val="0000FF"/>
                          <w:sz w:val="14"/>
                          <w:szCs w:val="14"/>
                        </w:rPr>
                        <w:t>&gt;</w:t>
                      </w:r>
                    </w:p>
                    <w:p w:rsidR="00E82D8A" w:rsidRPr="006E02B1" w:rsidRDefault="00E82D8A" w:rsidP="00627A0E">
                      <w:pPr>
                        <w:autoSpaceDE w:val="0"/>
                        <w:autoSpaceDN w:val="0"/>
                        <w:adjustRightInd w:val="0"/>
                        <w:ind w:left="936" w:firstLine="216"/>
                        <w:rPr>
                          <w:rFonts w:ascii="Verdana" w:hAnsi="Verdana" w:cs="Arial"/>
                          <w:color w:val="000000"/>
                          <w:sz w:val="14"/>
                          <w:szCs w:val="14"/>
                          <w:highlight w:val="white"/>
                        </w:rPr>
                      </w:pPr>
                      <w:r w:rsidRPr="006E02B1">
                        <w:rPr>
                          <w:rFonts w:ascii="Verdana" w:hAnsi="Verdana" w:cs="Arial"/>
                          <w:color w:val="0000FF"/>
                          <w:sz w:val="14"/>
                          <w:szCs w:val="14"/>
                        </w:rPr>
                        <w:t>&lt;/ghg</w:t>
                      </w:r>
                      <w:proofErr w:type="gramStart"/>
                      <w:r w:rsidRPr="006E02B1">
                        <w:rPr>
                          <w:rFonts w:ascii="Verdana" w:hAnsi="Verdana" w:cs="Arial"/>
                          <w:color w:val="0000FF"/>
                          <w:sz w:val="14"/>
                          <w:szCs w:val="14"/>
                        </w:rPr>
                        <w:t>:</w:t>
                      </w:r>
                      <w:r w:rsidRPr="006E02B1">
                        <w:rPr>
                          <w:rFonts w:ascii="Verdana" w:hAnsi="Verdana" w:cs="Arial"/>
                          <w:color w:val="800000"/>
                          <w:sz w:val="14"/>
                          <w:szCs w:val="14"/>
                          <w:highlight w:val="white"/>
                        </w:rPr>
                        <w:t>CarbonDioxideProcessEmissions</w:t>
                      </w:r>
                      <w:proofErr w:type="gramEnd"/>
                      <w:r w:rsidRPr="006E02B1">
                        <w:rPr>
                          <w:rFonts w:ascii="Verdana" w:hAnsi="Verdana" w:cs="Arial"/>
                          <w:color w:val="0000FF"/>
                          <w:sz w:val="14"/>
                          <w:szCs w:val="14"/>
                          <w:highlight w:val="white"/>
                        </w:rPr>
                        <w:t xml:space="preserve"> </w:t>
                      </w:r>
                      <w:r w:rsidRPr="006E02B1">
                        <w:rPr>
                          <w:rFonts w:ascii="Verdana" w:hAnsi="Verdana" w:cs="Arial"/>
                          <w:color w:val="0000FF"/>
                          <w:sz w:val="14"/>
                          <w:szCs w:val="14"/>
                        </w:rPr>
                        <w:t>&gt;</w:t>
                      </w:r>
                    </w:p>
                    <w:p w:rsidR="00E82D8A" w:rsidRPr="006E02B1" w:rsidRDefault="00E82D8A" w:rsidP="00627A0E">
                      <w:pPr>
                        <w:autoSpaceDE w:val="0"/>
                        <w:autoSpaceDN w:val="0"/>
                        <w:adjustRightInd w:val="0"/>
                        <w:ind w:left="720"/>
                        <w:rPr>
                          <w:rFonts w:ascii="Verdana" w:hAnsi="Verdana" w:cs="Arial"/>
                          <w:color w:val="000000"/>
                          <w:sz w:val="14"/>
                          <w:szCs w:val="14"/>
                        </w:rPr>
                      </w:pPr>
                      <w:r w:rsidRPr="006E02B1">
                        <w:rPr>
                          <w:rFonts w:ascii="Verdana" w:hAnsi="Verdana" w:cs="Arial"/>
                          <w:color w:val="0000FF"/>
                          <w:sz w:val="14"/>
                          <w:szCs w:val="14"/>
                        </w:rPr>
                        <w:t>&lt;/ghg</w:t>
                      </w:r>
                      <w:proofErr w:type="gramStart"/>
                      <w:r w:rsidRPr="006E02B1">
                        <w:rPr>
                          <w:rFonts w:ascii="Verdana" w:hAnsi="Verdana" w:cs="Arial"/>
                          <w:color w:val="0000FF"/>
                          <w:sz w:val="14"/>
                          <w:szCs w:val="14"/>
                        </w:rPr>
                        <w:t>:</w:t>
                      </w:r>
                      <w:r w:rsidRPr="006E02B1">
                        <w:rPr>
                          <w:rFonts w:ascii="Verdana" w:hAnsi="Verdana" w:cs="Arial"/>
                          <w:color w:val="800000"/>
                          <w:sz w:val="14"/>
                          <w:szCs w:val="14"/>
                          <w:highlight w:val="white"/>
                        </w:rPr>
                        <w:t>YProcessUnits</w:t>
                      </w:r>
                      <w:proofErr w:type="gramEnd"/>
                      <w:r w:rsidRPr="006E02B1">
                        <w:rPr>
                          <w:rFonts w:ascii="Verdana" w:hAnsi="Verdana" w:cs="Arial"/>
                          <w:color w:val="0000FF"/>
                          <w:sz w:val="14"/>
                          <w:szCs w:val="14"/>
                        </w:rPr>
                        <w:t>&gt;</w:t>
                      </w:r>
                    </w:p>
                    <w:p w:rsidR="00E82D8A" w:rsidRPr="006E02B1" w:rsidRDefault="00E82D8A" w:rsidP="00627A0E">
                      <w:pPr>
                        <w:autoSpaceDE w:val="0"/>
                        <w:autoSpaceDN w:val="0"/>
                        <w:adjustRightInd w:val="0"/>
                        <w:ind w:left="360"/>
                        <w:rPr>
                          <w:rFonts w:ascii="Verdana" w:hAnsi="Verdana" w:cs="Arial"/>
                          <w:color w:val="C00000"/>
                          <w:sz w:val="14"/>
                          <w:szCs w:val="14"/>
                        </w:rPr>
                      </w:pPr>
                      <w:r w:rsidRPr="006E02B1">
                        <w:rPr>
                          <w:rFonts w:ascii="Verdana" w:hAnsi="Verdana" w:cs="Arial"/>
                          <w:color w:val="0000FF"/>
                          <w:sz w:val="14"/>
                          <w:szCs w:val="14"/>
                        </w:rPr>
                        <w:t>&lt;/ghg</w:t>
                      </w:r>
                      <w:proofErr w:type="gramStart"/>
                      <w:r w:rsidRPr="006E02B1">
                        <w:rPr>
                          <w:rFonts w:ascii="Verdana" w:hAnsi="Verdana" w:cs="Arial"/>
                          <w:color w:val="0000FF"/>
                          <w:sz w:val="14"/>
                          <w:szCs w:val="14"/>
                        </w:rPr>
                        <w:t>:</w:t>
                      </w:r>
                      <w:r w:rsidRPr="006E02B1">
                        <w:rPr>
                          <w:rFonts w:ascii="Verdana" w:hAnsi="Verdana" w:cs="Arial"/>
                          <w:color w:val="C00000"/>
                          <w:sz w:val="14"/>
                          <w:szCs w:val="14"/>
                        </w:rPr>
                        <w:t>YTier4CEMSDetails</w:t>
                      </w:r>
                      <w:proofErr w:type="gramEnd"/>
                      <w:r w:rsidRPr="006E02B1">
                        <w:rPr>
                          <w:rFonts w:ascii="Verdana" w:hAnsi="Verdana" w:cs="Arial"/>
                          <w:color w:val="0000FF"/>
                          <w:sz w:val="14"/>
                          <w:szCs w:val="14"/>
                        </w:rPr>
                        <w:t>&gt;</w:t>
                      </w:r>
                    </w:p>
                    <w:p w:rsidR="00E82D8A" w:rsidRPr="006E02B1" w:rsidRDefault="00E82D8A" w:rsidP="00E04C58">
                      <w:pPr>
                        <w:autoSpaceDE w:val="0"/>
                        <w:autoSpaceDN w:val="0"/>
                        <w:adjustRightInd w:val="0"/>
                        <w:rPr>
                          <w:rFonts w:ascii="Verdana" w:hAnsi="Verdana" w:cs="Arial"/>
                          <w:color w:val="C00000"/>
                          <w:sz w:val="14"/>
                          <w:szCs w:val="14"/>
                        </w:rPr>
                      </w:pPr>
                      <w:r w:rsidRPr="006E02B1">
                        <w:rPr>
                          <w:rFonts w:ascii="Verdana" w:hAnsi="Verdana" w:cs="Arial"/>
                          <w:color w:val="0000FF"/>
                          <w:sz w:val="14"/>
                          <w:szCs w:val="14"/>
                        </w:rPr>
                        <w:t>&lt;/ghg</w:t>
                      </w:r>
                      <w:proofErr w:type="gramStart"/>
                      <w:r w:rsidRPr="006E02B1">
                        <w:rPr>
                          <w:rFonts w:ascii="Verdana" w:hAnsi="Verdana" w:cs="Arial"/>
                          <w:color w:val="0000FF"/>
                          <w:sz w:val="14"/>
                          <w:szCs w:val="14"/>
                        </w:rPr>
                        <w:t>:</w:t>
                      </w:r>
                      <w:r w:rsidRPr="006E02B1">
                        <w:rPr>
                          <w:rFonts w:ascii="Verdana" w:hAnsi="Verdana" w:cs="Arial"/>
                          <w:color w:val="C00000"/>
                          <w:sz w:val="14"/>
                          <w:szCs w:val="14"/>
                        </w:rPr>
                        <w:t>SubPartY</w:t>
                      </w:r>
                      <w:proofErr w:type="gramEnd"/>
                      <w:r w:rsidRPr="006E02B1">
                        <w:rPr>
                          <w:rFonts w:ascii="Verdana" w:hAnsi="Verdana" w:cs="Arial"/>
                          <w:color w:val="0000FF"/>
                          <w:sz w:val="14"/>
                          <w:szCs w:val="14"/>
                        </w:rPr>
                        <w:t>&gt;</w:t>
                      </w:r>
                    </w:p>
                    <w:p w:rsidR="00E82D8A" w:rsidRPr="006E02B1" w:rsidRDefault="00E82D8A" w:rsidP="00BC1293">
                      <w:pPr>
                        <w:autoSpaceDE w:val="0"/>
                        <w:autoSpaceDN w:val="0"/>
                        <w:adjustRightInd w:val="0"/>
                        <w:rPr>
                          <w:rFonts w:ascii="Verdana" w:hAnsi="Verdana" w:cs="Arial"/>
                          <w:color w:val="000000"/>
                          <w:sz w:val="14"/>
                          <w:szCs w:val="14"/>
                        </w:rPr>
                      </w:pPr>
                    </w:p>
                  </w:txbxContent>
                </v:textbox>
              </v:shape>
            </w:pict>
          </mc:Fallback>
        </mc:AlternateContent>
      </w:r>
    </w:p>
    <w:p w14:paraId="07B53C75" w14:textId="77777777" w:rsidR="00BC1293" w:rsidRPr="00E214A2" w:rsidRDefault="00BC1293" w:rsidP="00BC1293">
      <w:pPr>
        <w:rPr>
          <w:rFonts w:cs="Times New Roman"/>
          <w:sz w:val="20"/>
          <w:szCs w:val="20"/>
        </w:rPr>
      </w:pPr>
    </w:p>
    <w:p w14:paraId="4EDD0A87" w14:textId="77777777" w:rsidR="00BC1293" w:rsidRPr="00E214A2" w:rsidRDefault="00BC1293" w:rsidP="00BC1293">
      <w:pPr>
        <w:rPr>
          <w:rFonts w:cs="Times New Roman"/>
          <w:sz w:val="20"/>
          <w:szCs w:val="20"/>
        </w:rPr>
      </w:pPr>
    </w:p>
    <w:p w14:paraId="10E9B576" w14:textId="77777777" w:rsidR="00BC1293" w:rsidRDefault="00BC1293" w:rsidP="00BC1293">
      <w:pPr>
        <w:rPr>
          <w:rFonts w:cs="Times New Roman"/>
          <w:sz w:val="20"/>
          <w:szCs w:val="20"/>
        </w:rPr>
      </w:pPr>
    </w:p>
    <w:p w14:paraId="70E3303A" w14:textId="77777777" w:rsidR="00BC1293" w:rsidRPr="00E214A2" w:rsidRDefault="00BC1293" w:rsidP="00BC1293">
      <w:pPr>
        <w:rPr>
          <w:rFonts w:cs="Times New Roman"/>
          <w:sz w:val="20"/>
          <w:szCs w:val="20"/>
        </w:rPr>
      </w:pPr>
    </w:p>
    <w:p w14:paraId="56BE2265" w14:textId="77777777" w:rsidR="00BC1293" w:rsidRDefault="00BC1293" w:rsidP="00BC1293">
      <w:pPr>
        <w:pStyle w:val="NormalWeb"/>
        <w:spacing w:before="0" w:beforeAutospacing="0" w:after="0" w:afterAutospacing="0"/>
        <w:rPr>
          <w:rFonts w:ascii="Times New Roman" w:hAnsi="Times New Roman"/>
          <w:sz w:val="18"/>
          <w:szCs w:val="18"/>
        </w:rPr>
      </w:pPr>
    </w:p>
    <w:p w14:paraId="573A6A4F" w14:textId="77777777" w:rsidR="00BC1293" w:rsidRDefault="00BC1293" w:rsidP="00BC1293">
      <w:pPr>
        <w:pStyle w:val="NormalWeb"/>
        <w:spacing w:before="0" w:beforeAutospacing="0" w:after="0" w:afterAutospacing="0"/>
        <w:rPr>
          <w:rFonts w:ascii="Times New Roman" w:hAnsi="Times New Roman"/>
          <w:sz w:val="18"/>
          <w:szCs w:val="18"/>
        </w:rPr>
      </w:pPr>
    </w:p>
    <w:p w14:paraId="770D4EEF" w14:textId="77777777" w:rsidR="00BC1293" w:rsidRDefault="00BC1293" w:rsidP="00BC1293">
      <w:pPr>
        <w:pStyle w:val="NormalWeb"/>
        <w:spacing w:before="0" w:beforeAutospacing="0" w:after="0" w:afterAutospacing="0"/>
        <w:rPr>
          <w:rFonts w:ascii="Times New Roman" w:hAnsi="Times New Roman"/>
          <w:sz w:val="18"/>
          <w:szCs w:val="18"/>
        </w:rPr>
      </w:pPr>
    </w:p>
    <w:p w14:paraId="549A18CA" w14:textId="77777777" w:rsidR="00BC1293" w:rsidRDefault="00BC1293" w:rsidP="00BC1293">
      <w:pPr>
        <w:pStyle w:val="NormalWeb"/>
        <w:spacing w:before="0" w:beforeAutospacing="0" w:after="0" w:afterAutospacing="0"/>
        <w:rPr>
          <w:rFonts w:ascii="Times New Roman" w:hAnsi="Times New Roman"/>
          <w:sz w:val="18"/>
          <w:szCs w:val="18"/>
        </w:rPr>
      </w:pPr>
    </w:p>
    <w:p w14:paraId="36B5E1DD" w14:textId="77777777" w:rsidR="00BC1293" w:rsidRDefault="00BC1293" w:rsidP="00BC1293">
      <w:pPr>
        <w:pStyle w:val="NormalWeb"/>
        <w:spacing w:before="0" w:beforeAutospacing="0" w:after="0" w:afterAutospacing="0"/>
        <w:rPr>
          <w:rFonts w:ascii="Times New Roman" w:hAnsi="Times New Roman"/>
          <w:sz w:val="18"/>
          <w:szCs w:val="18"/>
        </w:rPr>
      </w:pPr>
    </w:p>
    <w:p w14:paraId="7AA6A503" w14:textId="77777777" w:rsidR="00FB199A" w:rsidRDefault="00FB199A" w:rsidP="00BC1293">
      <w:pPr>
        <w:pStyle w:val="NormalWeb"/>
        <w:spacing w:before="0" w:beforeAutospacing="0" w:after="0" w:afterAutospacing="0"/>
        <w:rPr>
          <w:rFonts w:ascii="Times New Roman" w:hAnsi="Times New Roman"/>
          <w:b/>
          <w:sz w:val="18"/>
          <w:szCs w:val="18"/>
        </w:rPr>
      </w:pPr>
    </w:p>
    <w:p w14:paraId="66155A1A" w14:textId="77777777" w:rsidR="00FB199A" w:rsidRDefault="00FB199A" w:rsidP="00BC1293">
      <w:pPr>
        <w:pStyle w:val="NormalWeb"/>
        <w:spacing w:before="0" w:beforeAutospacing="0" w:after="0" w:afterAutospacing="0"/>
        <w:rPr>
          <w:rFonts w:ascii="Times New Roman" w:hAnsi="Times New Roman"/>
          <w:b/>
          <w:sz w:val="18"/>
          <w:szCs w:val="18"/>
        </w:rPr>
      </w:pPr>
    </w:p>
    <w:p w14:paraId="5C2E7494" w14:textId="77777777" w:rsidR="00FB199A" w:rsidRDefault="00FB199A" w:rsidP="00BC1293">
      <w:pPr>
        <w:pStyle w:val="NormalWeb"/>
        <w:spacing w:before="0" w:beforeAutospacing="0" w:after="0" w:afterAutospacing="0"/>
        <w:rPr>
          <w:rFonts w:ascii="Times New Roman" w:hAnsi="Times New Roman"/>
          <w:b/>
          <w:sz w:val="18"/>
          <w:szCs w:val="18"/>
        </w:rPr>
      </w:pPr>
    </w:p>
    <w:p w14:paraId="7D3B497F" w14:textId="77777777" w:rsidR="00FB199A" w:rsidRDefault="00FB199A" w:rsidP="00BC1293">
      <w:pPr>
        <w:pStyle w:val="NormalWeb"/>
        <w:spacing w:before="0" w:beforeAutospacing="0" w:after="0" w:afterAutospacing="0"/>
        <w:rPr>
          <w:rFonts w:ascii="Times New Roman" w:hAnsi="Times New Roman"/>
          <w:b/>
          <w:sz w:val="18"/>
          <w:szCs w:val="18"/>
        </w:rPr>
      </w:pPr>
    </w:p>
    <w:p w14:paraId="667F9761" w14:textId="77777777" w:rsidR="00FB199A" w:rsidRDefault="00FB199A" w:rsidP="00BC1293">
      <w:pPr>
        <w:pStyle w:val="NormalWeb"/>
        <w:spacing w:before="0" w:beforeAutospacing="0" w:after="0" w:afterAutospacing="0"/>
        <w:rPr>
          <w:rFonts w:ascii="Times New Roman" w:hAnsi="Times New Roman"/>
          <w:b/>
          <w:sz w:val="18"/>
          <w:szCs w:val="18"/>
        </w:rPr>
      </w:pPr>
    </w:p>
    <w:p w14:paraId="47DF4306" w14:textId="77777777" w:rsidR="00E04C58" w:rsidRDefault="00E04C58" w:rsidP="00BC1293">
      <w:pPr>
        <w:pStyle w:val="NormalWeb"/>
        <w:spacing w:before="0" w:beforeAutospacing="0" w:after="0" w:afterAutospacing="0"/>
        <w:rPr>
          <w:rFonts w:ascii="Times New Roman" w:hAnsi="Times New Roman"/>
          <w:b/>
          <w:sz w:val="18"/>
          <w:szCs w:val="18"/>
        </w:rPr>
      </w:pPr>
    </w:p>
    <w:p w14:paraId="5B1B0E67" w14:textId="77777777" w:rsidR="00E04C58" w:rsidRDefault="00E04C58" w:rsidP="00BC1293">
      <w:pPr>
        <w:pStyle w:val="NormalWeb"/>
        <w:spacing w:before="0" w:beforeAutospacing="0" w:after="0" w:afterAutospacing="0"/>
        <w:rPr>
          <w:rFonts w:ascii="Times New Roman" w:hAnsi="Times New Roman"/>
          <w:b/>
          <w:sz w:val="18"/>
          <w:szCs w:val="18"/>
        </w:rPr>
      </w:pPr>
    </w:p>
    <w:p w14:paraId="38045B5D" w14:textId="77777777" w:rsidR="00E04C58" w:rsidRDefault="00E04C58" w:rsidP="00BC1293">
      <w:pPr>
        <w:pStyle w:val="NormalWeb"/>
        <w:spacing w:before="0" w:beforeAutospacing="0" w:after="0" w:afterAutospacing="0"/>
        <w:rPr>
          <w:rFonts w:ascii="Times New Roman" w:hAnsi="Times New Roman"/>
          <w:b/>
          <w:sz w:val="18"/>
          <w:szCs w:val="18"/>
        </w:rPr>
      </w:pPr>
    </w:p>
    <w:p w14:paraId="1A31BF60" w14:textId="77777777" w:rsidR="00E04C58" w:rsidRDefault="00E04C58" w:rsidP="00BC1293">
      <w:pPr>
        <w:pStyle w:val="NormalWeb"/>
        <w:spacing w:before="0" w:beforeAutospacing="0" w:after="0" w:afterAutospacing="0"/>
        <w:rPr>
          <w:rFonts w:ascii="Times New Roman" w:hAnsi="Times New Roman"/>
          <w:b/>
          <w:sz w:val="18"/>
          <w:szCs w:val="18"/>
        </w:rPr>
      </w:pPr>
    </w:p>
    <w:p w14:paraId="01878F62" w14:textId="77777777" w:rsidR="00E04C58" w:rsidRDefault="00E04C58" w:rsidP="00BC1293">
      <w:pPr>
        <w:pStyle w:val="NormalWeb"/>
        <w:spacing w:before="0" w:beforeAutospacing="0" w:after="0" w:afterAutospacing="0"/>
        <w:rPr>
          <w:rFonts w:ascii="Times New Roman" w:hAnsi="Times New Roman"/>
          <w:b/>
          <w:sz w:val="18"/>
          <w:szCs w:val="18"/>
        </w:rPr>
      </w:pPr>
    </w:p>
    <w:p w14:paraId="48945D58" w14:textId="77777777" w:rsidR="00E04C58" w:rsidRDefault="00E04C58" w:rsidP="00BC1293">
      <w:pPr>
        <w:pStyle w:val="NormalWeb"/>
        <w:spacing w:before="0" w:beforeAutospacing="0" w:after="0" w:afterAutospacing="0"/>
        <w:rPr>
          <w:rFonts w:ascii="Times New Roman" w:hAnsi="Times New Roman"/>
          <w:b/>
          <w:sz w:val="18"/>
          <w:szCs w:val="18"/>
        </w:rPr>
      </w:pPr>
    </w:p>
    <w:p w14:paraId="7ECDE264" w14:textId="77777777" w:rsidR="009838EB" w:rsidRDefault="009838EB" w:rsidP="00BC1293">
      <w:pPr>
        <w:pStyle w:val="NormalWeb"/>
        <w:spacing w:before="0" w:beforeAutospacing="0" w:after="0" w:afterAutospacing="0"/>
        <w:rPr>
          <w:rFonts w:ascii="Times New Roman" w:hAnsi="Times New Roman"/>
          <w:b/>
          <w:sz w:val="18"/>
          <w:szCs w:val="18"/>
        </w:rPr>
      </w:pPr>
    </w:p>
    <w:p w14:paraId="3B731170" w14:textId="77777777" w:rsidR="009838EB" w:rsidRDefault="009838EB" w:rsidP="00BC1293">
      <w:pPr>
        <w:pStyle w:val="NormalWeb"/>
        <w:spacing w:before="0" w:beforeAutospacing="0" w:after="0" w:afterAutospacing="0"/>
        <w:rPr>
          <w:rFonts w:ascii="Times New Roman" w:hAnsi="Times New Roman"/>
          <w:b/>
          <w:sz w:val="18"/>
          <w:szCs w:val="18"/>
        </w:rPr>
      </w:pPr>
    </w:p>
    <w:p w14:paraId="4870B9F2" w14:textId="77777777" w:rsidR="00BC1293" w:rsidRPr="00E214A2" w:rsidRDefault="00BC1293" w:rsidP="00BC1293">
      <w:pPr>
        <w:pStyle w:val="NormalWeb"/>
        <w:spacing w:before="0" w:beforeAutospacing="0" w:after="0" w:afterAutospacing="0"/>
        <w:rPr>
          <w:rFonts w:ascii="Times New Roman" w:hAnsi="Times New Roman"/>
          <w:sz w:val="18"/>
          <w:szCs w:val="18"/>
        </w:rPr>
      </w:pPr>
      <w:r w:rsidRPr="00B166F9">
        <w:rPr>
          <w:rFonts w:ascii="Times New Roman" w:hAnsi="Times New Roman"/>
          <w:b/>
          <w:sz w:val="18"/>
          <w:szCs w:val="18"/>
        </w:rPr>
        <w:t>Note:</w:t>
      </w:r>
      <w:r>
        <w:rPr>
          <w:rFonts w:ascii="Times New Roman" w:hAnsi="Times New Roman"/>
          <w:sz w:val="18"/>
          <w:szCs w:val="18"/>
        </w:rPr>
        <w:t xml:space="preserve">  </w:t>
      </w:r>
      <w:r w:rsidRPr="00E214A2">
        <w:rPr>
          <w:rFonts w:ascii="Times New Roman" w:hAnsi="Times New Roman"/>
          <w:sz w:val="18"/>
          <w:szCs w:val="18"/>
        </w:rPr>
        <w:t xml:space="preserve">The code </w:t>
      </w:r>
      <w:r>
        <w:rPr>
          <w:rFonts w:ascii="Times New Roman" w:hAnsi="Times New Roman"/>
          <w:sz w:val="18"/>
          <w:szCs w:val="18"/>
        </w:rPr>
        <w:t>excerpt</w:t>
      </w:r>
      <w:r w:rsidRPr="00E214A2">
        <w:rPr>
          <w:rFonts w:ascii="Times New Roman" w:hAnsi="Times New Roman"/>
          <w:sz w:val="18"/>
          <w:szCs w:val="18"/>
        </w:rPr>
        <w:t xml:space="preserve"> above is presented here to demonstrate the concept of reporting </w:t>
      </w:r>
      <w:r>
        <w:rPr>
          <w:rFonts w:ascii="Times New Roman" w:hAnsi="Times New Roman"/>
          <w:sz w:val="18"/>
          <w:szCs w:val="18"/>
        </w:rPr>
        <w:t>Tier 4 CEMS process unit</w:t>
      </w:r>
      <w:r w:rsidRPr="00E214A2">
        <w:rPr>
          <w:rFonts w:ascii="Times New Roman" w:hAnsi="Times New Roman"/>
          <w:sz w:val="18"/>
          <w:szCs w:val="18"/>
        </w:rPr>
        <w:t xml:space="preserve"> data.</w:t>
      </w:r>
    </w:p>
    <w:p w14:paraId="279A64F6" w14:textId="77777777" w:rsidR="00BC1293" w:rsidRDefault="00BC1293" w:rsidP="00BC1293">
      <w:pPr>
        <w:rPr>
          <w:rFonts w:cs="Times New Roman"/>
        </w:rPr>
      </w:pPr>
    </w:p>
    <w:p w14:paraId="6920085B" w14:textId="77777777" w:rsidR="00BC1293" w:rsidRDefault="00BC1293" w:rsidP="00BC1293">
      <w:pPr>
        <w:rPr>
          <w:rFonts w:eastAsia="Times New Roman"/>
        </w:rPr>
      </w:pPr>
    </w:p>
    <w:p w14:paraId="0CED86D8" w14:textId="77777777" w:rsidR="00C93E39" w:rsidRDefault="00C93E39">
      <w:pPr>
        <w:spacing w:after="200" w:line="276" w:lineRule="auto"/>
        <w:rPr>
          <w:rFonts w:eastAsiaTheme="minorEastAsia" w:cs="Times New Roman"/>
          <w:b/>
          <w:bCs/>
          <w:kern w:val="36"/>
          <w:sz w:val="26"/>
          <w:szCs w:val="48"/>
        </w:rPr>
      </w:pPr>
      <w:r>
        <w:br w:type="page"/>
      </w:r>
    </w:p>
    <w:p w14:paraId="0F5AC2A5" w14:textId="77777777" w:rsidR="00875CE0" w:rsidRDefault="00875CE0" w:rsidP="00B47928">
      <w:pPr>
        <w:pStyle w:val="Heading2"/>
      </w:pPr>
      <w:bookmarkStart w:id="991" w:name="_15.0_Facility-Level_Roll-up"/>
      <w:bookmarkStart w:id="992" w:name="_Toc473900322"/>
      <w:bookmarkEnd w:id="991"/>
      <w:r w:rsidRPr="00AC7B38">
        <w:lastRenderedPageBreak/>
        <w:t>Facility-Level Roll-up Emissions</w:t>
      </w:r>
      <w:bookmarkEnd w:id="724"/>
      <w:bookmarkEnd w:id="725"/>
      <w:bookmarkEnd w:id="726"/>
      <w:bookmarkEnd w:id="992"/>
      <w:r w:rsidRPr="00AC7B38">
        <w:t xml:space="preserve"> </w:t>
      </w:r>
    </w:p>
    <w:p w14:paraId="27E9F3EF" w14:textId="77777777" w:rsidR="003A1F3A" w:rsidRPr="00B47928" w:rsidRDefault="003A1F3A" w:rsidP="00B47928"/>
    <w:p w14:paraId="553FCFF2" w14:textId="77777777" w:rsidR="00DB7C66" w:rsidRDefault="00DB7C66" w:rsidP="00DB7C66">
      <w:pPr>
        <w:rPr>
          <w:b/>
          <w:u w:val="single"/>
        </w:rPr>
      </w:pPr>
      <w:r w:rsidRPr="004E04C7">
        <w:rPr>
          <w:b/>
          <w:u w:val="single"/>
        </w:rPr>
        <w:t>Required Subpart-Level Summary Data</w:t>
      </w:r>
    </w:p>
    <w:p w14:paraId="0C1952A1" w14:textId="77777777" w:rsidR="00A54CCC" w:rsidRPr="005B756E" w:rsidRDefault="00A54CCC" w:rsidP="00A54CCC">
      <w:pPr>
        <w:rPr>
          <w:rFonts w:cs="Times New Roman"/>
        </w:rPr>
      </w:pPr>
      <w:r w:rsidRPr="005B756E">
        <w:rPr>
          <w:rFonts w:cs="Times New Roman"/>
        </w:rPr>
        <w:t>Each facility must report the following facility-level emission totals:</w:t>
      </w:r>
    </w:p>
    <w:p w14:paraId="4283AA8D" w14:textId="77777777" w:rsidR="00A54CCC" w:rsidRPr="005B756E" w:rsidRDefault="00A54CCC" w:rsidP="00F9534E">
      <w:pPr>
        <w:pStyle w:val="ListParagraph"/>
        <w:numPr>
          <w:ilvl w:val="0"/>
          <w:numId w:val="29"/>
        </w:numPr>
        <w:rPr>
          <w:rFonts w:cs="Times New Roman"/>
        </w:rPr>
      </w:pPr>
      <w:r w:rsidRPr="005B756E">
        <w:rPr>
          <w:rFonts w:cs="Times New Roman"/>
        </w:rPr>
        <w:t>Total CO</w:t>
      </w:r>
      <w:r w:rsidRPr="005B756E">
        <w:rPr>
          <w:rFonts w:cs="Times New Roman"/>
          <w:vertAlign w:val="subscript"/>
        </w:rPr>
        <w:t>2</w:t>
      </w:r>
      <w:r w:rsidRPr="005B756E">
        <w:rPr>
          <w:rFonts w:cs="Times New Roman"/>
        </w:rPr>
        <w:t xml:space="preserve"> equivalent (CO</w:t>
      </w:r>
      <w:r w:rsidRPr="005B756E">
        <w:rPr>
          <w:rFonts w:cs="Times New Roman"/>
          <w:vertAlign w:val="subscript"/>
        </w:rPr>
        <w:t>2</w:t>
      </w:r>
      <w:r w:rsidRPr="005B756E">
        <w:rPr>
          <w:rFonts w:cs="Times New Roman"/>
        </w:rPr>
        <w:t>e) emissions (excluding biogenic CO</w:t>
      </w:r>
      <w:r w:rsidRPr="005B756E">
        <w:rPr>
          <w:rFonts w:cs="Times New Roman"/>
          <w:vertAlign w:val="subscript"/>
        </w:rPr>
        <w:t>2</w:t>
      </w:r>
      <w:r w:rsidRPr="005B756E">
        <w:rPr>
          <w:rFonts w:cs="Times New Roman"/>
        </w:rPr>
        <w:t>) aggregated across all direct emitter source categories (</w:t>
      </w:r>
      <w:r w:rsidR="000F2C34">
        <w:rPr>
          <w:rFonts w:cs="Times New Roman"/>
        </w:rPr>
        <w:t>Subpart</w:t>
      </w:r>
      <w:r w:rsidRPr="005B756E">
        <w:rPr>
          <w:rFonts w:cs="Times New Roman"/>
        </w:rPr>
        <w:t>s C-HH) associated with the facility.</w:t>
      </w:r>
    </w:p>
    <w:p w14:paraId="5032C8AD" w14:textId="77777777" w:rsidR="00A54CCC" w:rsidRPr="005B756E" w:rsidRDefault="00A54CCC" w:rsidP="00F9534E">
      <w:pPr>
        <w:pStyle w:val="ListParagraph"/>
        <w:numPr>
          <w:ilvl w:val="0"/>
          <w:numId w:val="29"/>
        </w:numPr>
        <w:rPr>
          <w:rFonts w:cs="Times New Roman"/>
          <w:b/>
        </w:rPr>
      </w:pPr>
      <w:r w:rsidRPr="005B756E">
        <w:rPr>
          <w:rFonts w:cs="Times New Roman"/>
        </w:rPr>
        <w:t>Total biogenic CO</w:t>
      </w:r>
      <w:r w:rsidRPr="005B756E">
        <w:rPr>
          <w:rFonts w:cs="Times New Roman"/>
          <w:vertAlign w:val="subscript"/>
        </w:rPr>
        <w:t>2</w:t>
      </w:r>
      <w:r w:rsidRPr="005B756E">
        <w:rPr>
          <w:rFonts w:cs="Times New Roman"/>
        </w:rPr>
        <w:t xml:space="preserve"> emissions aggregated across all direct emitter source categories (</w:t>
      </w:r>
      <w:r w:rsidR="000F2C34">
        <w:rPr>
          <w:rFonts w:cs="Times New Roman"/>
        </w:rPr>
        <w:t>Subpart</w:t>
      </w:r>
      <w:r w:rsidRPr="005B756E">
        <w:rPr>
          <w:rFonts w:cs="Times New Roman"/>
        </w:rPr>
        <w:t>s C-HH) associated with the facility.</w:t>
      </w:r>
    </w:p>
    <w:p w14:paraId="47496C70" w14:textId="77777777" w:rsidR="00A54CCC" w:rsidRPr="005B756E" w:rsidRDefault="00A54CCC" w:rsidP="00A54CCC">
      <w:pPr>
        <w:rPr>
          <w:rFonts w:cs="Times New Roman"/>
          <w:b/>
        </w:rPr>
      </w:pPr>
    </w:p>
    <w:p w14:paraId="66D1EB7D" w14:textId="77777777" w:rsidR="00A54CCC" w:rsidRPr="005B756E" w:rsidRDefault="00A54CCC" w:rsidP="00A54CCC">
      <w:pPr>
        <w:rPr>
          <w:rFonts w:cs="Times New Roman"/>
          <w:b/>
        </w:rPr>
      </w:pPr>
      <w:r w:rsidRPr="005B756E">
        <w:rPr>
          <w:rFonts w:cs="Times New Roman"/>
        </w:rPr>
        <w:t>Each supplier must report the following supplier totals:</w:t>
      </w:r>
    </w:p>
    <w:p w14:paraId="1E43FC58" w14:textId="77777777" w:rsidR="00A54CCC" w:rsidRPr="005B756E" w:rsidRDefault="00A54CCC" w:rsidP="00F9534E">
      <w:pPr>
        <w:pStyle w:val="ListParagraph"/>
        <w:numPr>
          <w:ilvl w:val="0"/>
          <w:numId w:val="29"/>
        </w:numPr>
        <w:spacing w:after="200" w:line="276" w:lineRule="auto"/>
        <w:rPr>
          <w:rFonts w:cs="Times New Roman"/>
          <w:b/>
        </w:rPr>
      </w:pPr>
      <w:r w:rsidRPr="005B756E">
        <w:rPr>
          <w:rFonts w:cs="Times New Roman"/>
        </w:rPr>
        <w:t>Total CO</w:t>
      </w:r>
      <w:r w:rsidRPr="005B756E">
        <w:rPr>
          <w:rFonts w:cs="Times New Roman"/>
          <w:vertAlign w:val="subscript"/>
        </w:rPr>
        <w:t>2</w:t>
      </w:r>
      <w:r w:rsidRPr="005B756E">
        <w:rPr>
          <w:rFonts w:cs="Times New Roman"/>
        </w:rPr>
        <w:t xml:space="preserve">e associated with products supplied aggregated across </w:t>
      </w:r>
      <w:r w:rsidR="000F2C34">
        <w:rPr>
          <w:rFonts w:cs="Times New Roman"/>
        </w:rPr>
        <w:t>Subpart</w:t>
      </w:r>
      <w:r w:rsidRPr="005B756E">
        <w:rPr>
          <w:rFonts w:cs="Times New Roman"/>
        </w:rPr>
        <w:t xml:space="preserve">s NN, OO and PP (as applicable).  </w:t>
      </w:r>
      <w:r w:rsidR="009078DD" w:rsidRPr="004D1E7F">
        <w:rPr>
          <w:rFonts w:cs="Times New Roman"/>
          <w:b/>
        </w:rPr>
        <w:t xml:space="preserve">Note:  </w:t>
      </w:r>
      <w:r w:rsidRPr="005B756E">
        <w:rPr>
          <w:rFonts w:cs="Times New Roman"/>
        </w:rPr>
        <w:t xml:space="preserve">Do not include </w:t>
      </w:r>
      <w:r w:rsidR="000F2C34">
        <w:rPr>
          <w:rFonts w:cs="Times New Roman"/>
        </w:rPr>
        <w:t>Subpart</w:t>
      </w:r>
      <w:r w:rsidRPr="005B756E">
        <w:rPr>
          <w:rFonts w:cs="Times New Roman"/>
        </w:rPr>
        <w:t xml:space="preserve"> LL and MM totals in this data element as these values are not being collected in </w:t>
      </w:r>
      <w:r>
        <w:rPr>
          <w:rFonts w:cs="Times New Roman"/>
        </w:rPr>
        <w:t>e</w:t>
      </w:r>
      <w:r>
        <w:rPr>
          <w:rFonts w:cs="Times New Roman"/>
        </w:rPr>
        <w:noBreakHyphen/>
        <w:t>GGRT</w:t>
      </w:r>
      <w:r w:rsidRPr="005B756E">
        <w:rPr>
          <w:rFonts w:cs="Times New Roman"/>
        </w:rPr>
        <w:t>.</w:t>
      </w:r>
    </w:p>
    <w:p w14:paraId="31347EF5" w14:textId="77777777" w:rsidR="00875CE0" w:rsidRDefault="00875CE0" w:rsidP="00875CE0">
      <w:pPr>
        <w:rPr>
          <w:rFonts w:cs="Times New Roman"/>
          <w:b/>
        </w:rPr>
      </w:pPr>
    </w:p>
    <w:p w14:paraId="45F73F51" w14:textId="77777777" w:rsidR="00875CE0" w:rsidRPr="00E214A2" w:rsidRDefault="00886A9A" w:rsidP="00875CE0">
      <w:pPr>
        <w:pStyle w:val="Figure"/>
      </w:pPr>
      <w:bookmarkStart w:id="993" w:name="_Toc314671079"/>
      <w:bookmarkStart w:id="994" w:name="_Toc314671140"/>
      <w:bookmarkStart w:id="995" w:name="_Toc314671201"/>
      <w:bookmarkStart w:id="996" w:name="_Toc291577480"/>
      <w:bookmarkStart w:id="997" w:name="_Toc291745476"/>
      <w:bookmarkStart w:id="998" w:name="_Toc292790236"/>
      <w:bookmarkStart w:id="999" w:name="_Toc292806636"/>
      <w:bookmarkStart w:id="1000" w:name="_Toc293070398"/>
      <w:bookmarkStart w:id="1001" w:name="_Toc293589505"/>
      <w:bookmarkStart w:id="1002" w:name="_Toc293905473"/>
      <w:bookmarkStart w:id="1003" w:name="_Toc293919899"/>
      <w:bookmarkStart w:id="1004" w:name="_Toc293919927"/>
      <w:bookmarkEnd w:id="993"/>
      <w:bookmarkEnd w:id="994"/>
      <w:bookmarkEnd w:id="995"/>
      <w:r>
        <w:br/>
      </w:r>
      <w:bookmarkStart w:id="1005" w:name="_Toc473900437"/>
      <w:r w:rsidR="00875CE0" w:rsidRPr="004168FB">
        <w:t xml:space="preserve">Facility-Level Roll-up Emissions </w:t>
      </w:r>
      <w:r w:rsidR="00875CE0">
        <w:t>Schema Diagram</w:t>
      </w:r>
      <w:bookmarkEnd w:id="996"/>
      <w:bookmarkEnd w:id="997"/>
      <w:bookmarkEnd w:id="998"/>
      <w:bookmarkEnd w:id="999"/>
      <w:bookmarkEnd w:id="1000"/>
      <w:bookmarkEnd w:id="1001"/>
      <w:bookmarkEnd w:id="1002"/>
      <w:bookmarkEnd w:id="1003"/>
      <w:bookmarkEnd w:id="1004"/>
      <w:bookmarkEnd w:id="1005"/>
    </w:p>
    <w:p w14:paraId="3944D6C0" w14:textId="77777777" w:rsidR="006A1640" w:rsidRDefault="006A1640" w:rsidP="00875CE0"/>
    <w:p w14:paraId="20EF52CD" w14:textId="77777777" w:rsidR="007953A9" w:rsidRDefault="00304AFD" w:rsidP="0071258B">
      <w:pPr>
        <w:jc w:val="center"/>
      </w:pPr>
      <w:r>
        <w:rPr>
          <w:noProof/>
        </w:rPr>
        <mc:AlternateContent>
          <mc:Choice Requires="wps">
            <w:drawing>
              <wp:anchor distT="0" distB="0" distL="114300" distR="114300" simplePos="0" relativeHeight="252774400" behindDoc="0" locked="0" layoutInCell="1" allowOverlap="1" wp14:anchorId="6616D2FE" wp14:editId="14A94619">
                <wp:simplePos x="0" y="0"/>
                <wp:positionH relativeFrom="column">
                  <wp:posOffset>2439670</wp:posOffset>
                </wp:positionH>
                <wp:positionV relativeFrom="paragraph">
                  <wp:posOffset>3513455</wp:posOffset>
                </wp:positionV>
                <wp:extent cx="2609215" cy="224155"/>
                <wp:effectExtent l="0" t="0" r="19685" b="23495"/>
                <wp:wrapNone/>
                <wp:docPr id="47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215" cy="22415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6186883F" id="Rectangle 38" o:spid="_x0000_s1026" style="position:absolute;margin-left:192.1pt;margin-top:276.65pt;width:205.45pt;height:17.6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" strokecolor="#ac0000" strokeweight="2pt">
                <v:fill opacity="0"/>
              </v:rect>
            </w:pict>
          </mc:Fallback>
        </mc:AlternateContent>
      </w:r>
      <w:r>
        <w:rPr>
          <w:noProof/>
        </w:rPr>
        <mc:AlternateContent>
          <mc:Choice Requires="wps">
            <w:drawing>
              <wp:anchor distT="0" distB="0" distL="114300" distR="114300" simplePos="0" relativeHeight="252775424" behindDoc="0" locked="0" layoutInCell="1" allowOverlap="1" wp14:anchorId="3CF2EF2B" wp14:editId="4ECE2667">
                <wp:simplePos x="0" y="0"/>
                <wp:positionH relativeFrom="column">
                  <wp:posOffset>2439670</wp:posOffset>
                </wp:positionH>
                <wp:positionV relativeFrom="paragraph">
                  <wp:posOffset>3961130</wp:posOffset>
                </wp:positionV>
                <wp:extent cx="2361565" cy="224155"/>
                <wp:effectExtent l="0" t="0" r="19685" b="23495"/>
                <wp:wrapNone/>
                <wp:docPr id="48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1565" cy="224155"/>
                        </a:xfrm>
                        <a:prstGeom prst="rect">
                          <a:avLst/>
                        </a:prstGeom>
                        <a:solidFill>
                          <a:srgbClr val="FFFFFF">
                            <a:alpha val="0"/>
                          </a:srgbClr>
                        </a:solidFill>
                        <a:ln w="25400">
                          <a:solidFill>
                            <a:srgbClr val="A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1160BC77" id="Rectangle 38" o:spid="_x0000_s1026" style="position:absolute;margin-left:192.1pt;margin-top:311.9pt;width:185.95pt;height:17.6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" strokecolor="#ac0000" strokeweight="2pt">
                <v:fill opacity="0"/>
              </v:rect>
            </w:pict>
          </mc:Fallback>
        </mc:AlternateContent>
      </w:r>
      <w:r w:rsidR="0071258B">
        <w:rPr>
          <w:rFonts w:cs="Times New Roman"/>
          <w:b/>
          <w:noProof/>
        </w:rPr>
        <w:drawing>
          <wp:inline distT="0" distB="0" distL="0" distR="0" wp14:anchorId="55A418D4" wp14:editId="13596DF0">
            <wp:extent cx="4578573" cy="5645426"/>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y-level rollup emissions 2.gif"/>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582071" cy="5649739"/>
                    </a:xfrm>
                    <a:prstGeom prst="rect">
                      <a:avLst/>
                    </a:prstGeom>
                  </pic:spPr>
                </pic:pic>
              </a:graphicData>
            </a:graphic>
          </wp:inline>
        </w:drawing>
      </w:r>
    </w:p>
    <w:p w14:paraId="18484E27" w14:textId="77777777" w:rsidR="00FB1332" w:rsidRPr="004D5069" w:rsidRDefault="00FB1332" w:rsidP="00FB1332">
      <w:pPr>
        <w:pStyle w:val="NormalWeb"/>
        <w:spacing w:before="0" w:beforeAutospacing="0" w:after="0" w:afterAutospacing="0"/>
        <w:jc w:val="center"/>
        <w:rPr>
          <w:rFonts w:ascii="Times New Roman" w:hAnsi="Times New Roman"/>
          <w:b/>
          <w:sz w:val="18"/>
          <w:szCs w:val="18"/>
        </w:rPr>
      </w:pPr>
      <w:r w:rsidRPr="004D5069">
        <w:rPr>
          <w:rFonts w:ascii="Times New Roman" w:hAnsi="Times New Roman"/>
          <w:b/>
          <w:sz w:val="18"/>
          <w:szCs w:val="18"/>
        </w:rPr>
        <w:t xml:space="preserve">Note: </w:t>
      </w:r>
      <w:r w:rsidR="00D40489">
        <w:rPr>
          <w:rFonts w:ascii="Times New Roman" w:hAnsi="Times New Roman"/>
          <w:sz w:val="18"/>
          <w:szCs w:val="18"/>
        </w:rPr>
        <w:t>Data elements boxed</w:t>
      </w:r>
      <w:r w:rsidRPr="004D5069">
        <w:rPr>
          <w:rFonts w:ascii="Times New Roman" w:hAnsi="Times New Roman"/>
          <w:sz w:val="18"/>
          <w:szCs w:val="18"/>
        </w:rPr>
        <w:t xml:space="preserve"> in red are required.</w:t>
      </w:r>
    </w:p>
    <w:p w14:paraId="28EAF32E" w14:textId="77777777" w:rsidR="007953A9" w:rsidRDefault="007953A9" w:rsidP="007953A9">
      <w:pPr>
        <w:pStyle w:val="CommentText"/>
      </w:pPr>
    </w:p>
    <w:p w14:paraId="587FEA5A" w14:textId="77777777" w:rsidR="007953A9" w:rsidRDefault="007953A9" w:rsidP="00F9534E">
      <w:pPr>
        <w:pStyle w:val="NormalWeb"/>
        <w:numPr>
          <w:ilvl w:val="0"/>
          <w:numId w:val="33"/>
        </w:numPr>
        <w:spacing w:before="0" w:beforeAutospacing="0" w:after="0" w:afterAutospacing="0"/>
        <w:rPr>
          <w:rFonts w:ascii="Times New Roman" w:hAnsi="Times New Roman"/>
          <w:sz w:val="22"/>
          <w:szCs w:val="22"/>
        </w:rPr>
      </w:pPr>
      <w:r w:rsidRPr="00BB798A">
        <w:rPr>
          <w:rFonts w:ascii="Times New Roman" w:hAnsi="Times New Roman"/>
          <w:sz w:val="22"/>
          <w:szCs w:val="22"/>
        </w:rPr>
        <w:t>Add the total CO</w:t>
      </w:r>
      <w:r w:rsidRPr="00BB798A">
        <w:rPr>
          <w:rFonts w:ascii="Times New Roman" w:hAnsi="Times New Roman"/>
          <w:sz w:val="22"/>
          <w:szCs w:val="22"/>
          <w:vertAlign w:val="subscript"/>
        </w:rPr>
        <w:t>2</w:t>
      </w:r>
      <w:r w:rsidRPr="00BB798A">
        <w:rPr>
          <w:rFonts w:ascii="Times New Roman" w:hAnsi="Times New Roman"/>
          <w:sz w:val="22"/>
          <w:szCs w:val="22"/>
        </w:rPr>
        <w:t xml:space="preserve">e value for </w:t>
      </w:r>
      <w:r>
        <w:rPr>
          <w:rFonts w:ascii="Times New Roman" w:hAnsi="Times New Roman"/>
          <w:sz w:val="22"/>
          <w:szCs w:val="22"/>
        </w:rPr>
        <w:t>Subpart Y</w:t>
      </w:r>
      <w:r w:rsidRPr="00BB798A">
        <w:rPr>
          <w:rFonts w:ascii="Times New Roman" w:hAnsi="Times New Roman"/>
          <w:sz w:val="22"/>
          <w:szCs w:val="22"/>
        </w:rPr>
        <w:t xml:space="preserve"> in metric tons to the total CO</w:t>
      </w:r>
      <w:r w:rsidRPr="00BB798A">
        <w:rPr>
          <w:rFonts w:ascii="Times New Roman" w:hAnsi="Times New Roman"/>
          <w:sz w:val="22"/>
          <w:szCs w:val="22"/>
          <w:vertAlign w:val="subscript"/>
        </w:rPr>
        <w:t>2</w:t>
      </w:r>
      <w:r w:rsidRPr="00BB798A">
        <w:rPr>
          <w:rFonts w:ascii="Times New Roman" w:hAnsi="Times New Roman"/>
          <w:sz w:val="22"/>
          <w:szCs w:val="22"/>
        </w:rPr>
        <w:t>e emissions (excluding biogenic CO</w:t>
      </w:r>
      <w:r w:rsidRPr="00BB798A">
        <w:rPr>
          <w:rFonts w:ascii="Times New Roman" w:hAnsi="Times New Roman"/>
          <w:sz w:val="22"/>
          <w:szCs w:val="22"/>
          <w:vertAlign w:val="subscript"/>
        </w:rPr>
        <w:t>2</w:t>
      </w:r>
      <w:r w:rsidRPr="00BB798A">
        <w:rPr>
          <w:rFonts w:ascii="Times New Roman" w:hAnsi="Times New Roman"/>
          <w:sz w:val="22"/>
          <w:szCs w:val="22"/>
        </w:rPr>
        <w:t xml:space="preserve">) aggregated across all source category </w:t>
      </w:r>
      <w:r w:rsidR="000F2C34">
        <w:rPr>
          <w:rFonts w:ascii="Times New Roman" w:hAnsi="Times New Roman"/>
          <w:sz w:val="22"/>
          <w:szCs w:val="22"/>
        </w:rPr>
        <w:t>Subpart</w:t>
      </w:r>
      <w:r w:rsidRPr="00BB798A">
        <w:rPr>
          <w:rFonts w:ascii="Times New Roman" w:hAnsi="Times New Roman"/>
          <w:sz w:val="22"/>
          <w:szCs w:val="22"/>
        </w:rPr>
        <w:t>s associated with the facility according to the following guidelines:</w:t>
      </w:r>
    </w:p>
    <w:p w14:paraId="3E4E52D7" w14:textId="77777777" w:rsidR="007953A9" w:rsidRDefault="007953A9" w:rsidP="007953A9">
      <w:pPr>
        <w:pStyle w:val="NormalWeb"/>
        <w:spacing w:before="0" w:beforeAutospacing="0" w:after="0" w:afterAutospacing="0"/>
        <w:rPr>
          <w:rFonts w:ascii="Times New Roman" w:hAnsi="Times New Roman"/>
          <w:sz w:val="22"/>
          <w:szCs w:val="22"/>
        </w:rPr>
      </w:pPr>
    </w:p>
    <w:p w14:paraId="5DCCDB45" w14:textId="77777777" w:rsidR="007953A9" w:rsidRDefault="007953A9" w:rsidP="00F9534E">
      <w:pPr>
        <w:pStyle w:val="NormalWeb"/>
        <w:numPr>
          <w:ilvl w:val="0"/>
          <w:numId w:val="34"/>
        </w:numPr>
        <w:spacing w:before="0" w:beforeAutospacing="0" w:after="0" w:afterAutospacing="0"/>
        <w:rPr>
          <w:rFonts w:ascii="Times New Roman" w:hAnsi="Times New Roman"/>
          <w:sz w:val="22"/>
          <w:szCs w:val="22"/>
        </w:rPr>
      </w:pPr>
      <w:r>
        <w:rPr>
          <w:rFonts w:ascii="Times New Roman" w:hAnsi="Times New Roman"/>
          <w:sz w:val="22"/>
          <w:szCs w:val="22"/>
        </w:rPr>
        <w:t xml:space="preserve">Add the value reported for Carbon Dioxide at the </w:t>
      </w:r>
      <w:r w:rsidR="000F2C34">
        <w:rPr>
          <w:rFonts w:ascii="Times New Roman" w:hAnsi="Times New Roman"/>
          <w:sz w:val="22"/>
          <w:szCs w:val="22"/>
        </w:rPr>
        <w:t>Subpart</w:t>
      </w:r>
      <w:r>
        <w:rPr>
          <w:rFonts w:ascii="Times New Roman" w:hAnsi="Times New Roman"/>
          <w:sz w:val="22"/>
          <w:szCs w:val="22"/>
        </w:rPr>
        <w:t xml:space="preserve"> level.</w:t>
      </w:r>
    </w:p>
    <w:p w14:paraId="1704C5C1" w14:textId="77777777" w:rsidR="007953A9" w:rsidRDefault="007953A9" w:rsidP="00F9534E">
      <w:pPr>
        <w:pStyle w:val="NormalWeb"/>
        <w:numPr>
          <w:ilvl w:val="0"/>
          <w:numId w:val="34"/>
        </w:numPr>
        <w:spacing w:before="0" w:beforeAutospacing="0" w:after="0" w:afterAutospacing="0"/>
        <w:rPr>
          <w:rFonts w:ascii="Times New Roman" w:hAnsi="Times New Roman"/>
          <w:sz w:val="22"/>
          <w:szCs w:val="22"/>
        </w:rPr>
      </w:pPr>
      <w:r>
        <w:rPr>
          <w:rFonts w:ascii="Times New Roman" w:hAnsi="Times New Roman"/>
          <w:sz w:val="22"/>
          <w:szCs w:val="22"/>
        </w:rPr>
        <w:t>Multiply the value reported for CH</w:t>
      </w:r>
      <w:r w:rsidRPr="000B291A">
        <w:rPr>
          <w:rFonts w:ascii="Times New Roman" w:hAnsi="Times New Roman"/>
          <w:sz w:val="22"/>
          <w:szCs w:val="22"/>
          <w:vertAlign w:val="subscript"/>
        </w:rPr>
        <w:t>4</w:t>
      </w:r>
      <w:r>
        <w:rPr>
          <w:rFonts w:ascii="Times New Roman" w:hAnsi="Times New Roman"/>
          <w:sz w:val="22"/>
          <w:szCs w:val="22"/>
        </w:rPr>
        <w:t xml:space="preserve"> at the </w:t>
      </w:r>
      <w:r w:rsidR="000F2C34">
        <w:rPr>
          <w:rFonts w:ascii="Times New Roman" w:hAnsi="Times New Roman"/>
          <w:sz w:val="22"/>
          <w:szCs w:val="22"/>
        </w:rPr>
        <w:t>Subpart</w:t>
      </w:r>
      <w:r>
        <w:rPr>
          <w:rFonts w:ascii="Times New Roman" w:hAnsi="Times New Roman"/>
          <w:sz w:val="22"/>
          <w:szCs w:val="22"/>
        </w:rPr>
        <w:t xml:space="preserve"> level by the Global Warming Potential </w:t>
      </w:r>
      <w:r w:rsidR="000B291A">
        <w:rPr>
          <w:rFonts w:ascii="Times New Roman" w:hAnsi="Times New Roman"/>
          <w:sz w:val="22"/>
          <w:szCs w:val="22"/>
        </w:rPr>
        <w:t>for CH</w:t>
      </w:r>
      <w:r w:rsidR="000B291A" w:rsidRPr="000B291A">
        <w:rPr>
          <w:rFonts w:ascii="Times New Roman" w:hAnsi="Times New Roman"/>
          <w:sz w:val="22"/>
          <w:szCs w:val="22"/>
          <w:vertAlign w:val="subscript"/>
        </w:rPr>
        <w:t>4</w:t>
      </w:r>
      <w:r w:rsidR="000B291A">
        <w:rPr>
          <w:rFonts w:ascii="Times New Roman" w:hAnsi="Times New Roman"/>
          <w:sz w:val="22"/>
          <w:szCs w:val="22"/>
        </w:rPr>
        <w:t xml:space="preserve"> </w:t>
      </w:r>
      <w:r>
        <w:rPr>
          <w:rFonts w:ascii="Times New Roman" w:hAnsi="Times New Roman"/>
          <w:sz w:val="22"/>
          <w:szCs w:val="22"/>
        </w:rPr>
        <w:t>of 21</w:t>
      </w:r>
      <w:r w:rsidR="000B291A">
        <w:rPr>
          <w:rFonts w:ascii="Times New Roman" w:hAnsi="Times New Roman"/>
          <w:sz w:val="22"/>
          <w:szCs w:val="22"/>
        </w:rPr>
        <w:t>,</w:t>
      </w:r>
      <w:r>
        <w:rPr>
          <w:rFonts w:ascii="Times New Roman" w:hAnsi="Times New Roman"/>
          <w:sz w:val="22"/>
          <w:szCs w:val="22"/>
        </w:rPr>
        <w:t xml:space="preserve"> and add the resulting value.</w:t>
      </w:r>
    </w:p>
    <w:p w14:paraId="2D232EDE" w14:textId="77777777" w:rsidR="007953A9" w:rsidRDefault="007953A9" w:rsidP="00F9534E">
      <w:pPr>
        <w:pStyle w:val="NormalWeb"/>
        <w:numPr>
          <w:ilvl w:val="0"/>
          <w:numId w:val="34"/>
        </w:numPr>
        <w:spacing w:before="0" w:beforeAutospacing="0" w:after="0" w:afterAutospacing="0"/>
        <w:rPr>
          <w:rFonts w:ascii="Times New Roman" w:hAnsi="Times New Roman"/>
          <w:sz w:val="22"/>
          <w:szCs w:val="22"/>
        </w:rPr>
      </w:pPr>
      <w:r>
        <w:rPr>
          <w:rFonts w:ascii="Times New Roman" w:hAnsi="Times New Roman"/>
          <w:sz w:val="22"/>
          <w:szCs w:val="22"/>
        </w:rPr>
        <w:t>Multiply the value reported for N</w:t>
      </w:r>
      <w:r w:rsidRPr="000B291A">
        <w:rPr>
          <w:rFonts w:ascii="Times New Roman" w:hAnsi="Times New Roman"/>
          <w:sz w:val="22"/>
          <w:szCs w:val="22"/>
          <w:vertAlign w:val="subscript"/>
        </w:rPr>
        <w:t>2</w:t>
      </w:r>
      <w:r>
        <w:rPr>
          <w:rFonts w:ascii="Times New Roman" w:hAnsi="Times New Roman"/>
          <w:sz w:val="22"/>
          <w:szCs w:val="22"/>
        </w:rPr>
        <w:t xml:space="preserve">O at the </w:t>
      </w:r>
      <w:r w:rsidR="000F2C34">
        <w:rPr>
          <w:rFonts w:ascii="Times New Roman" w:hAnsi="Times New Roman"/>
          <w:sz w:val="22"/>
          <w:szCs w:val="22"/>
        </w:rPr>
        <w:t>Subpart</w:t>
      </w:r>
      <w:r>
        <w:rPr>
          <w:rFonts w:ascii="Times New Roman" w:hAnsi="Times New Roman"/>
          <w:sz w:val="22"/>
          <w:szCs w:val="22"/>
        </w:rPr>
        <w:t xml:space="preserve"> level by the Global Warming Potential </w:t>
      </w:r>
      <w:r w:rsidR="000B291A">
        <w:rPr>
          <w:rFonts w:ascii="Times New Roman" w:hAnsi="Times New Roman"/>
          <w:sz w:val="22"/>
          <w:szCs w:val="22"/>
        </w:rPr>
        <w:t>for N</w:t>
      </w:r>
      <w:r w:rsidR="000B291A" w:rsidRPr="000B291A">
        <w:rPr>
          <w:rFonts w:ascii="Times New Roman" w:hAnsi="Times New Roman"/>
          <w:sz w:val="22"/>
          <w:szCs w:val="22"/>
          <w:vertAlign w:val="subscript"/>
        </w:rPr>
        <w:t>2</w:t>
      </w:r>
      <w:r w:rsidR="000B291A">
        <w:rPr>
          <w:rFonts w:ascii="Times New Roman" w:hAnsi="Times New Roman"/>
          <w:sz w:val="22"/>
          <w:szCs w:val="22"/>
        </w:rPr>
        <w:t xml:space="preserve">O </w:t>
      </w:r>
      <w:r>
        <w:rPr>
          <w:rFonts w:ascii="Times New Roman" w:hAnsi="Times New Roman"/>
          <w:sz w:val="22"/>
          <w:szCs w:val="22"/>
        </w:rPr>
        <w:t>of 310</w:t>
      </w:r>
      <w:r w:rsidR="000B291A">
        <w:rPr>
          <w:rFonts w:ascii="Times New Roman" w:hAnsi="Times New Roman"/>
          <w:sz w:val="22"/>
          <w:szCs w:val="22"/>
        </w:rPr>
        <w:t>,</w:t>
      </w:r>
      <w:r>
        <w:rPr>
          <w:rFonts w:ascii="Times New Roman" w:hAnsi="Times New Roman"/>
          <w:sz w:val="22"/>
          <w:szCs w:val="22"/>
        </w:rPr>
        <w:t xml:space="preserve"> and add the resulting value.</w:t>
      </w:r>
    </w:p>
    <w:p w14:paraId="39C9C581" w14:textId="77777777" w:rsidR="007953A9" w:rsidRDefault="007953A9" w:rsidP="007953A9">
      <w:pPr>
        <w:pStyle w:val="NormalWeb"/>
        <w:spacing w:before="0" w:beforeAutospacing="0" w:after="0" w:afterAutospacing="0"/>
        <w:rPr>
          <w:rFonts w:ascii="Times New Roman" w:hAnsi="Times New Roman"/>
          <w:sz w:val="22"/>
          <w:szCs w:val="22"/>
        </w:rPr>
      </w:pPr>
    </w:p>
    <w:p w14:paraId="0CAAAAF3" w14:textId="77777777" w:rsidR="007953A9" w:rsidRPr="00BB798A" w:rsidRDefault="007953A9" w:rsidP="007953A9">
      <w:pPr>
        <w:pStyle w:val="NormalWeb"/>
        <w:spacing w:before="0" w:beforeAutospacing="0" w:after="0" w:afterAutospacing="0"/>
        <w:rPr>
          <w:rFonts w:ascii="Times New Roman" w:hAnsi="Times New Roman"/>
          <w:sz w:val="22"/>
          <w:szCs w:val="22"/>
        </w:rPr>
      </w:pPr>
    </w:p>
    <w:p w14:paraId="0A6CF1E4" w14:textId="77777777" w:rsidR="007953A9" w:rsidRPr="00BB798A" w:rsidRDefault="007953A9" w:rsidP="00F9534E">
      <w:pPr>
        <w:pStyle w:val="ListParagraph"/>
        <w:numPr>
          <w:ilvl w:val="0"/>
          <w:numId w:val="33"/>
        </w:numPr>
        <w:rPr>
          <w:rFonts w:cs="Times New Roman"/>
        </w:rPr>
      </w:pPr>
      <w:r w:rsidRPr="00BB798A">
        <w:rPr>
          <w:rFonts w:cs="Times New Roman"/>
        </w:rPr>
        <w:t xml:space="preserve">Add </w:t>
      </w:r>
      <w:r>
        <w:rPr>
          <w:rFonts w:cs="Times New Roman"/>
        </w:rPr>
        <w:t>the t</w:t>
      </w:r>
      <w:r w:rsidRPr="00BB798A">
        <w:rPr>
          <w:rFonts w:cs="Times New Roman"/>
        </w:rPr>
        <w:t xml:space="preserve">otal annual biogenic </w:t>
      </w:r>
      <w:r w:rsidRPr="00BB798A">
        <w:rPr>
          <w:rFonts w:cs="Times New Roman"/>
          <w:szCs w:val="20"/>
        </w:rPr>
        <w:t>CO</w:t>
      </w:r>
      <w:r w:rsidRPr="00BB798A">
        <w:rPr>
          <w:rFonts w:cs="Times New Roman"/>
          <w:szCs w:val="20"/>
          <w:vertAlign w:val="subscript"/>
        </w:rPr>
        <w:t xml:space="preserve">2 </w:t>
      </w:r>
      <w:r w:rsidRPr="00BB798A">
        <w:rPr>
          <w:rFonts w:cs="Times New Roman"/>
        </w:rPr>
        <w:t xml:space="preserve">mass emissions </w:t>
      </w:r>
      <w:r>
        <w:rPr>
          <w:rFonts w:cs="Times New Roman"/>
        </w:rPr>
        <w:t>in</w:t>
      </w:r>
      <w:r w:rsidRPr="00BB798A">
        <w:rPr>
          <w:rFonts w:cs="Times New Roman"/>
        </w:rPr>
        <w:t xml:space="preserve"> metric tons for each CML to the total biogenic </w:t>
      </w:r>
      <w:r w:rsidRPr="00BB798A">
        <w:rPr>
          <w:rFonts w:cs="Times New Roman"/>
          <w:szCs w:val="20"/>
        </w:rPr>
        <w:t>CO</w:t>
      </w:r>
      <w:r w:rsidRPr="00BB798A">
        <w:rPr>
          <w:rFonts w:cs="Times New Roman"/>
          <w:szCs w:val="20"/>
          <w:vertAlign w:val="subscript"/>
        </w:rPr>
        <w:t>2</w:t>
      </w:r>
      <w:r w:rsidRPr="00471BDD">
        <w:rPr>
          <w:rFonts w:cs="Times New Roman"/>
          <w:szCs w:val="20"/>
        </w:rPr>
        <w:t xml:space="preserve"> </w:t>
      </w:r>
      <w:r w:rsidRPr="00BB798A">
        <w:rPr>
          <w:rFonts w:cs="Times New Roman"/>
        </w:rPr>
        <w:t xml:space="preserve">aggregated across all source category </w:t>
      </w:r>
      <w:r w:rsidR="000F2C34">
        <w:rPr>
          <w:rFonts w:cs="Times New Roman"/>
        </w:rPr>
        <w:t>Subpart</w:t>
      </w:r>
      <w:r w:rsidRPr="00BB798A">
        <w:rPr>
          <w:rFonts w:cs="Times New Roman"/>
        </w:rPr>
        <w:t xml:space="preserve">s associated with the </w:t>
      </w:r>
      <w:r w:rsidRPr="00BB798A">
        <w:rPr>
          <w:rFonts w:cs="Times New Roman"/>
          <w:szCs w:val="20"/>
        </w:rPr>
        <w:t>facility</w:t>
      </w:r>
      <w:r>
        <w:rPr>
          <w:rFonts w:cs="Times New Roman"/>
          <w:szCs w:val="20"/>
        </w:rPr>
        <w:t>.</w:t>
      </w:r>
    </w:p>
    <w:p w14:paraId="1088617E" w14:textId="77777777" w:rsidR="007953A9" w:rsidRDefault="007953A9" w:rsidP="007953A9">
      <w:pPr>
        <w:pStyle w:val="CommentText"/>
      </w:pPr>
    </w:p>
    <w:p w14:paraId="5B10D1F3" w14:textId="77777777" w:rsidR="0040224A" w:rsidRPr="008E51F9" w:rsidRDefault="0040224A" w:rsidP="0040224A">
      <w:pPr>
        <w:widowControl w:val="0"/>
        <w:autoSpaceDE w:val="0"/>
        <w:autoSpaceDN w:val="0"/>
        <w:adjustRightInd w:val="0"/>
        <w:rPr>
          <w:b/>
          <w:bCs/>
        </w:rPr>
      </w:pPr>
      <w:r w:rsidRPr="009D3D72">
        <w:rPr>
          <w:b/>
          <w:bCs/>
        </w:rPr>
        <w:t xml:space="preserve">Note:  </w:t>
      </w:r>
      <w:r w:rsidRPr="009D3D72">
        <w:rPr>
          <w:bCs/>
        </w:rPr>
        <w:t xml:space="preserve">You must </w:t>
      </w:r>
      <w:r w:rsidR="0008561A">
        <w:rPr>
          <w:bCs/>
        </w:rPr>
        <w:t>follow</w:t>
      </w:r>
      <w:r w:rsidRPr="009D3D72">
        <w:rPr>
          <w:bCs/>
        </w:rPr>
        <w:t xml:space="preserve"> the rounding rules found in </w:t>
      </w:r>
      <w:hyperlink w:anchor="Table_1_Reporting_Numbers" w:history="1">
        <w:r w:rsidRPr="00390561">
          <w:rPr>
            <w:rStyle w:val="Hyperlink"/>
            <w:bCs/>
          </w:rPr>
          <w:t>Table 1</w:t>
        </w:r>
      </w:hyperlink>
      <w:r w:rsidRPr="008E51F9">
        <w:rPr>
          <w:bCs/>
        </w:rPr>
        <w:t>.</w:t>
      </w:r>
      <w:r w:rsidRPr="008E51F9">
        <w:rPr>
          <w:b/>
          <w:bCs/>
        </w:rPr>
        <w:t xml:space="preserve"> </w:t>
      </w:r>
    </w:p>
    <w:p w14:paraId="2F533371" w14:textId="77777777" w:rsidR="0040224A" w:rsidRDefault="0040224A" w:rsidP="00875CE0">
      <w:pPr>
        <w:pStyle w:val="NormalWeb"/>
        <w:spacing w:before="0" w:beforeAutospacing="0" w:after="0" w:afterAutospacing="0"/>
        <w:rPr>
          <w:rFonts w:ascii="Times New Roman" w:hAnsi="Times New Roman"/>
          <w:sz w:val="22"/>
          <w:szCs w:val="22"/>
        </w:rPr>
      </w:pPr>
    </w:p>
    <w:p w14:paraId="25E93990" w14:textId="77777777" w:rsidR="0040224A" w:rsidRDefault="0040224A" w:rsidP="00875CE0">
      <w:pPr>
        <w:pStyle w:val="NormalWeb"/>
        <w:spacing w:before="0" w:beforeAutospacing="0" w:after="0" w:afterAutospacing="0"/>
        <w:rPr>
          <w:rFonts w:ascii="Times New Roman" w:hAnsi="Times New Roman"/>
          <w:sz w:val="22"/>
          <w:szCs w:val="22"/>
        </w:rPr>
      </w:pPr>
    </w:p>
    <w:p w14:paraId="7F521609" w14:textId="77777777" w:rsidR="00F450A2" w:rsidRPr="00E214A2" w:rsidRDefault="00F450A2" w:rsidP="00F450A2">
      <w:pPr>
        <w:pStyle w:val="Table"/>
      </w:pPr>
      <w:bookmarkStart w:id="1006" w:name="_Toc291577454"/>
      <w:bookmarkStart w:id="1007" w:name="_Toc291745414"/>
      <w:bookmarkStart w:id="1008" w:name="_Toc292790237"/>
      <w:bookmarkStart w:id="1009" w:name="_Toc292806637"/>
      <w:bookmarkStart w:id="1010" w:name="_Toc293070399"/>
      <w:bookmarkStart w:id="1011" w:name="_Toc293589506"/>
      <w:bookmarkStart w:id="1012" w:name="_Toc293905474"/>
      <w:bookmarkStart w:id="1013" w:name="_Toc293919900"/>
      <w:bookmarkStart w:id="1014" w:name="_Toc293919910"/>
      <w:r>
        <w:br/>
      </w:r>
      <w:bookmarkStart w:id="1015" w:name="_Toc473900378"/>
      <w:r>
        <w:t>Facility</w:t>
      </w:r>
      <w:r w:rsidR="0086305C">
        <w:t>-</w:t>
      </w:r>
      <w:r>
        <w:t xml:space="preserve">Level Roll-up Emissions </w:t>
      </w:r>
      <w:bookmarkEnd w:id="1006"/>
      <w:bookmarkEnd w:id="1007"/>
      <w:bookmarkEnd w:id="1008"/>
      <w:bookmarkEnd w:id="1009"/>
      <w:bookmarkEnd w:id="1010"/>
      <w:bookmarkEnd w:id="1011"/>
      <w:bookmarkEnd w:id="1012"/>
      <w:bookmarkEnd w:id="1013"/>
      <w:bookmarkEnd w:id="1014"/>
      <w:r w:rsidR="00253426">
        <w:t>Data Element Definitions</w:t>
      </w:r>
      <w:bookmarkEnd w:id="1015"/>
    </w:p>
    <w:p w14:paraId="0B24577A" w14:textId="77777777" w:rsidR="00F450A2" w:rsidRDefault="00F450A2" w:rsidP="00F450A2">
      <w:pPr>
        <w:jc w:val="center"/>
        <w:rPr>
          <w:rFonts w:cs="Times New Roman"/>
          <w:b/>
        </w:rPr>
      </w:pPr>
    </w:p>
    <w:tbl>
      <w:tblPr>
        <w:tblW w:w="9450" w:type="dxa"/>
        <w:tblInd w:w="-72" w:type="dxa"/>
        <w:tblLook w:val="04A0" w:firstRow="1" w:lastRow="0" w:firstColumn="1" w:lastColumn="0" w:noHBand="0" w:noVBand="1"/>
      </w:tblPr>
      <w:tblGrid>
        <w:gridCol w:w="4844"/>
        <w:gridCol w:w="4606"/>
      </w:tblGrid>
      <w:tr w:rsidR="00F450A2" w:rsidRPr="00FB1CAB" w14:paraId="253AE2DB" w14:textId="77777777" w:rsidTr="0043326B">
        <w:trPr>
          <w:trHeight w:val="575"/>
          <w:tblHeader/>
        </w:trPr>
        <w:tc>
          <w:tcPr>
            <w:tcW w:w="484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C3C8EB5" w14:textId="77777777" w:rsidR="00F450A2" w:rsidRPr="00FB1CAB" w:rsidRDefault="00F450A2" w:rsidP="00CB5226">
            <w:pPr>
              <w:jc w:val="center"/>
              <w:rPr>
                <w:rFonts w:eastAsia="Times New Roman" w:cs="Times New Roman"/>
                <w:b/>
                <w:bCs/>
                <w:color w:val="000000"/>
                <w:sz w:val="20"/>
                <w:szCs w:val="20"/>
              </w:rPr>
            </w:pPr>
            <w:r w:rsidRPr="00FB1CAB">
              <w:rPr>
                <w:rFonts w:eastAsia="Times New Roman" w:cs="Times New Roman"/>
                <w:b/>
                <w:bCs/>
                <w:color w:val="000000"/>
                <w:sz w:val="20"/>
                <w:szCs w:val="20"/>
              </w:rPr>
              <w:t>Data Element Name</w:t>
            </w:r>
          </w:p>
        </w:tc>
        <w:tc>
          <w:tcPr>
            <w:tcW w:w="4606" w:type="dxa"/>
            <w:tcBorders>
              <w:top w:val="single" w:sz="4" w:space="0" w:color="auto"/>
              <w:left w:val="nil"/>
              <w:bottom w:val="single" w:sz="4" w:space="0" w:color="auto"/>
              <w:right w:val="single" w:sz="4" w:space="0" w:color="auto"/>
            </w:tcBorders>
            <w:shd w:val="clear" w:color="000000" w:fill="D9D9D9"/>
            <w:vAlign w:val="center"/>
            <w:hideMark/>
          </w:tcPr>
          <w:p w14:paraId="0A3B6FC1" w14:textId="77777777" w:rsidR="00F450A2" w:rsidRPr="00FB1CAB" w:rsidRDefault="00F450A2" w:rsidP="00CB5226">
            <w:pPr>
              <w:jc w:val="center"/>
              <w:rPr>
                <w:rFonts w:eastAsia="Times New Roman" w:cs="Times New Roman"/>
                <w:b/>
                <w:bCs/>
                <w:color w:val="000000"/>
                <w:sz w:val="20"/>
                <w:szCs w:val="20"/>
              </w:rPr>
            </w:pPr>
            <w:r w:rsidRPr="00FB1CAB">
              <w:rPr>
                <w:rFonts w:eastAsia="Times New Roman" w:cs="Times New Roman"/>
                <w:b/>
                <w:bCs/>
                <w:color w:val="000000"/>
                <w:sz w:val="20"/>
                <w:szCs w:val="20"/>
              </w:rPr>
              <w:t>Description</w:t>
            </w:r>
          </w:p>
        </w:tc>
      </w:tr>
      <w:tr w:rsidR="00F450A2" w:rsidRPr="00FB1CAB" w14:paraId="6FB525F7" w14:textId="77777777" w:rsidTr="0040224A">
        <w:trPr>
          <w:trHeight w:val="1745"/>
        </w:trPr>
        <w:tc>
          <w:tcPr>
            <w:tcW w:w="4844" w:type="dxa"/>
            <w:tcBorders>
              <w:top w:val="nil"/>
              <w:left w:val="single" w:sz="4" w:space="0" w:color="auto"/>
              <w:bottom w:val="single" w:sz="4" w:space="0" w:color="auto"/>
              <w:right w:val="single" w:sz="4" w:space="0" w:color="auto"/>
            </w:tcBorders>
            <w:shd w:val="clear" w:color="auto" w:fill="auto"/>
            <w:vAlign w:val="center"/>
            <w:hideMark/>
          </w:tcPr>
          <w:p w14:paraId="5F1DB7AF" w14:textId="77777777" w:rsidR="00F450A2" w:rsidRPr="00A029D3" w:rsidRDefault="00F450A2" w:rsidP="00CB5226">
            <w:pPr>
              <w:rPr>
                <w:sz w:val="20"/>
                <w:szCs w:val="20"/>
              </w:rPr>
            </w:pPr>
            <w:r w:rsidRPr="00A029D3">
              <w:rPr>
                <w:sz w:val="20"/>
                <w:szCs w:val="20"/>
              </w:rPr>
              <w:t>TotalNonBiogenicCO2eFacilitySubpartsCtoJJ</w:t>
            </w:r>
          </w:p>
        </w:tc>
        <w:tc>
          <w:tcPr>
            <w:tcW w:w="4606" w:type="dxa"/>
            <w:tcBorders>
              <w:top w:val="nil"/>
              <w:left w:val="nil"/>
              <w:bottom w:val="single" w:sz="4" w:space="0" w:color="auto"/>
              <w:right w:val="single" w:sz="4" w:space="0" w:color="auto"/>
            </w:tcBorders>
            <w:shd w:val="clear" w:color="auto" w:fill="auto"/>
            <w:vAlign w:val="center"/>
            <w:hideMark/>
          </w:tcPr>
          <w:p w14:paraId="121CA365" w14:textId="77777777" w:rsidR="00F450A2" w:rsidRPr="00A029D3" w:rsidRDefault="007953A9" w:rsidP="007953A9">
            <w:pPr>
              <w:rPr>
                <w:sz w:val="20"/>
                <w:szCs w:val="20"/>
              </w:rPr>
            </w:pPr>
            <w:r w:rsidRPr="006C04D6">
              <w:rPr>
                <w:rFonts w:cs="Times New Roman"/>
                <w:sz w:val="20"/>
                <w:szCs w:val="20"/>
              </w:rPr>
              <w:t>Add the total CO</w:t>
            </w:r>
            <w:r w:rsidRPr="006C04D6">
              <w:rPr>
                <w:rFonts w:cs="Times New Roman"/>
                <w:sz w:val="20"/>
                <w:szCs w:val="20"/>
                <w:vertAlign w:val="subscript"/>
              </w:rPr>
              <w:t>2</w:t>
            </w:r>
            <w:r w:rsidRPr="006C04D6">
              <w:rPr>
                <w:rFonts w:cs="Times New Roman"/>
                <w:sz w:val="20"/>
                <w:szCs w:val="20"/>
              </w:rPr>
              <w:t xml:space="preserve">e value for </w:t>
            </w:r>
            <w:r>
              <w:rPr>
                <w:rFonts w:cs="Times New Roman"/>
                <w:sz w:val="20"/>
                <w:szCs w:val="20"/>
              </w:rPr>
              <w:t>Subpart Y</w:t>
            </w:r>
            <w:r w:rsidRPr="006C04D6">
              <w:rPr>
                <w:rFonts w:cs="Times New Roman"/>
                <w:sz w:val="20"/>
                <w:szCs w:val="20"/>
              </w:rPr>
              <w:t xml:space="preserve"> in metric tons to the total CO</w:t>
            </w:r>
            <w:r w:rsidRPr="006C04D6">
              <w:rPr>
                <w:rFonts w:cs="Times New Roman"/>
                <w:sz w:val="20"/>
                <w:szCs w:val="20"/>
                <w:vertAlign w:val="subscript"/>
              </w:rPr>
              <w:t>2</w:t>
            </w:r>
            <w:r w:rsidRPr="006C04D6">
              <w:rPr>
                <w:rFonts w:cs="Times New Roman"/>
                <w:sz w:val="20"/>
                <w:szCs w:val="20"/>
              </w:rPr>
              <w:t>e emissions (excluding biogenic CO</w:t>
            </w:r>
            <w:r w:rsidRPr="006C04D6">
              <w:rPr>
                <w:rFonts w:cs="Times New Roman"/>
                <w:sz w:val="20"/>
                <w:szCs w:val="20"/>
                <w:vertAlign w:val="subscript"/>
              </w:rPr>
              <w:t>2</w:t>
            </w:r>
            <w:r w:rsidRPr="006C04D6">
              <w:rPr>
                <w:rFonts w:cs="Times New Roman"/>
                <w:sz w:val="20"/>
                <w:szCs w:val="20"/>
              </w:rPr>
              <w:t xml:space="preserve">) aggregated across all source category </w:t>
            </w:r>
            <w:r w:rsidR="000F2C34">
              <w:rPr>
                <w:rFonts w:cs="Times New Roman"/>
                <w:sz w:val="20"/>
                <w:szCs w:val="20"/>
              </w:rPr>
              <w:t>Subpart</w:t>
            </w:r>
            <w:r w:rsidRPr="006C04D6">
              <w:rPr>
                <w:rFonts w:cs="Times New Roman"/>
                <w:sz w:val="20"/>
                <w:szCs w:val="20"/>
              </w:rPr>
              <w:t>s associated with the facility according to the guidelines above.</w:t>
            </w:r>
            <w:r w:rsidR="0027097A">
              <w:rPr>
                <w:rFonts w:cs="Times New Roman"/>
                <w:sz w:val="20"/>
                <w:szCs w:val="20"/>
              </w:rPr>
              <w:t xml:space="preserve">  </w:t>
            </w:r>
            <w:r w:rsidR="0027097A">
              <w:rPr>
                <w:sz w:val="20"/>
                <w:szCs w:val="20"/>
              </w:rPr>
              <w:t>Set the units of measure to “Metric Tons” in the attribute</w:t>
            </w:r>
            <w:r w:rsidR="0027097A" w:rsidRPr="008C7538">
              <w:rPr>
                <w:b/>
                <w:sz w:val="20"/>
                <w:szCs w:val="20"/>
              </w:rPr>
              <w:t xml:space="preserve"> </w:t>
            </w:r>
            <w:r w:rsidR="0027097A">
              <w:rPr>
                <w:b/>
                <w:sz w:val="20"/>
                <w:szCs w:val="20"/>
              </w:rPr>
              <w:t>massUOM</w:t>
            </w:r>
            <w:r w:rsidR="0027097A">
              <w:rPr>
                <w:sz w:val="20"/>
                <w:szCs w:val="20"/>
              </w:rPr>
              <w:t>.</w:t>
            </w:r>
          </w:p>
        </w:tc>
      </w:tr>
      <w:tr w:rsidR="00F450A2" w:rsidRPr="00FB1CAB" w14:paraId="191FA86E" w14:textId="77777777" w:rsidTr="0040224A">
        <w:trPr>
          <w:trHeight w:val="1862"/>
        </w:trPr>
        <w:tc>
          <w:tcPr>
            <w:tcW w:w="4844" w:type="dxa"/>
            <w:tcBorders>
              <w:top w:val="single" w:sz="4" w:space="0" w:color="auto"/>
              <w:left w:val="single" w:sz="4" w:space="0" w:color="auto"/>
              <w:bottom w:val="single" w:sz="4" w:space="0" w:color="auto"/>
              <w:right w:val="single" w:sz="4" w:space="0" w:color="auto"/>
            </w:tcBorders>
            <w:shd w:val="clear" w:color="auto" w:fill="auto"/>
            <w:vAlign w:val="center"/>
          </w:tcPr>
          <w:p w14:paraId="137E717D" w14:textId="77777777" w:rsidR="00F450A2" w:rsidRPr="00A029D3" w:rsidRDefault="00F450A2" w:rsidP="009A3B92">
            <w:pPr>
              <w:rPr>
                <w:sz w:val="20"/>
                <w:szCs w:val="20"/>
              </w:rPr>
            </w:pPr>
            <w:r w:rsidRPr="00A029D3">
              <w:rPr>
                <w:sz w:val="20"/>
                <w:szCs w:val="20"/>
              </w:rPr>
              <w:t>TotalBiogenicCO2FacilitySubpartsCtoJJ</w:t>
            </w:r>
          </w:p>
        </w:tc>
        <w:tc>
          <w:tcPr>
            <w:tcW w:w="4606" w:type="dxa"/>
            <w:tcBorders>
              <w:top w:val="single" w:sz="4" w:space="0" w:color="auto"/>
              <w:left w:val="nil"/>
              <w:bottom w:val="single" w:sz="4" w:space="0" w:color="auto"/>
              <w:right w:val="single" w:sz="4" w:space="0" w:color="auto"/>
            </w:tcBorders>
            <w:shd w:val="clear" w:color="auto" w:fill="auto"/>
            <w:vAlign w:val="center"/>
          </w:tcPr>
          <w:p w14:paraId="74D48C84" w14:textId="77777777" w:rsidR="00F450A2" w:rsidRPr="00A029D3" w:rsidRDefault="007953A9" w:rsidP="007953A9">
            <w:pPr>
              <w:rPr>
                <w:sz w:val="20"/>
                <w:szCs w:val="20"/>
              </w:rPr>
            </w:pPr>
            <w:r w:rsidRPr="006C04D6">
              <w:rPr>
                <w:rFonts w:cs="Times New Roman"/>
                <w:sz w:val="20"/>
                <w:szCs w:val="20"/>
              </w:rPr>
              <w:t>Add the total annual biogenic CO</w:t>
            </w:r>
            <w:r w:rsidRPr="006C04D6">
              <w:rPr>
                <w:rFonts w:cs="Times New Roman"/>
                <w:sz w:val="20"/>
                <w:szCs w:val="20"/>
                <w:vertAlign w:val="subscript"/>
              </w:rPr>
              <w:t>2</w:t>
            </w:r>
            <w:r w:rsidRPr="006C04D6">
              <w:rPr>
                <w:rFonts w:cs="Times New Roman"/>
                <w:sz w:val="20"/>
                <w:szCs w:val="20"/>
              </w:rPr>
              <w:t xml:space="preserve"> value for </w:t>
            </w:r>
            <w:r>
              <w:rPr>
                <w:rFonts w:cs="Times New Roman"/>
                <w:sz w:val="20"/>
                <w:szCs w:val="20"/>
              </w:rPr>
              <w:t>Subpart Y</w:t>
            </w:r>
            <w:r w:rsidRPr="006C04D6">
              <w:rPr>
                <w:rFonts w:cs="Times New Roman"/>
                <w:sz w:val="20"/>
                <w:szCs w:val="20"/>
              </w:rPr>
              <w:t xml:space="preserve"> in metric tons to the total biogenic CO</w:t>
            </w:r>
            <w:r w:rsidRPr="006C04D6">
              <w:rPr>
                <w:rFonts w:cs="Times New Roman"/>
                <w:sz w:val="20"/>
                <w:szCs w:val="20"/>
                <w:vertAlign w:val="subscript"/>
              </w:rPr>
              <w:t>2</w:t>
            </w:r>
            <w:r w:rsidRPr="006C04D6">
              <w:rPr>
                <w:rFonts w:cs="Times New Roman"/>
                <w:sz w:val="20"/>
                <w:szCs w:val="20"/>
              </w:rPr>
              <w:t xml:space="preserve"> emissions aggregated across all source category </w:t>
            </w:r>
            <w:r w:rsidR="000F2C34">
              <w:rPr>
                <w:rFonts w:cs="Times New Roman"/>
                <w:sz w:val="20"/>
                <w:szCs w:val="20"/>
              </w:rPr>
              <w:t>Subpart</w:t>
            </w:r>
            <w:r w:rsidRPr="006C04D6">
              <w:rPr>
                <w:rFonts w:cs="Times New Roman"/>
                <w:sz w:val="20"/>
                <w:szCs w:val="20"/>
              </w:rPr>
              <w:t>s associated with the facility according to the guideline above.</w:t>
            </w:r>
            <w:r w:rsidR="0027097A">
              <w:rPr>
                <w:rFonts w:cs="Times New Roman"/>
                <w:sz w:val="20"/>
                <w:szCs w:val="20"/>
              </w:rPr>
              <w:t xml:space="preserve">  </w:t>
            </w:r>
            <w:r w:rsidR="0027097A">
              <w:rPr>
                <w:sz w:val="20"/>
                <w:szCs w:val="20"/>
              </w:rPr>
              <w:t>Set the units of measure to “Metric Tons” in the attribute</w:t>
            </w:r>
            <w:r w:rsidR="0027097A" w:rsidRPr="008C7538">
              <w:rPr>
                <w:b/>
                <w:sz w:val="20"/>
                <w:szCs w:val="20"/>
              </w:rPr>
              <w:t xml:space="preserve"> </w:t>
            </w:r>
            <w:r w:rsidR="0027097A">
              <w:rPr>
                <w:b/>
                <w:sz w:val="20"/>
                <w:szCs w:val="20"/>
              </w:rPr>
              <w:t>massUOM</w:t>
            </w:r>
            <w:r w:rsidR="0027097A">
              <w:rPr>
                <w:sz w:val="20"/>
                <w:szCs w:val="20"/>
              </w:rPr>
              <w:t>.</w:t>
            </w:r>
          </w:p>
        </w:tc>
      </w:tr>
    </w:tbl>
    <w:p w14:paraId="6E8D3CD4" w14:textId="77777777" w:rsidR="00F450A2" w:rsidRDefault="00F450A2" w:rsidP="00F450A2">
      <w:pPr>
        <w:rPr>
          <w:rFonts w:cs="Times New Roman"/>
        </w:rPr>
      </w:pPr>
    </w:p>
    <w:p w14:paraId="3B638C0C" w14:textId="77777777" w:rsidR="006A1640" w:rsidRDefault="006A1640" w:rsidP="00F450A2">
      <w:pPr>
        <w:rPr>
          <w:rFonts w:cs="Times New Roman"/>
        </w:rPr>
      </w:pPr>
    </w:p>
    <w:p w14:paraId="75008C16" w14:textId="77777777" w:rsidR="00F450A2" w:rsidRPr="00CA46C3" w:rsidRDefault="00886A9A" w:rsidP="00CA46C3">
      <w:pPr>
        <w:pStyle w:val="XMLExcerpt"/>
      </w:pPr>
      <w:bookmarkStart w:id="1016" w:name="_Toc291577481"/>
      <w:bookmarkStart w:id="1017" w:name="_Toc291745477"/>
      <w:bookmarkStart w:id="1018" w:name="_Toc292790238"/>
      <w:bookmarkStart w:id="1019" w:name="_Toc292806638"/>
      <w:bookmarkStart w:id="1020" w:name="_Toc293070400"/>
      <w:bookmarkStart w:id="1021" w:name="_Toc293589507"/>
      <w:bookmarkStart w:id="1022" w:name="_Toc293905475"/>
      <w:bookmarkStart w:id="1023" w:name="_Toc293919901"/>
      <w:bookmarkStart w:id="1024" w:name="_Toc293919928"/>
      <w:r w:rsidRPr="00CA46C3">
        <w:br/>
      </w:r>
      <w:bookmarkStart w:id="1025" w:name="_Toc473900491"/>
      <w:r w:rsidR="001979ED" w:rsidRPr="00CA46C3">
        <w:t>Example for</w:t>
      </w:r>
      <w:r w:rsidR="00F450A2" w:rsidRPr="00CA46C3">
        <w:t xml:space="preserve"> Facility</w:t>
      </w:r>
      <w:r w:rsidR="0086305C" w:rsidRPr="00CA46C3">
        <w:t>-</w:t>
      </w:r>
      <w:r w:rsidR="00F450A2" w:rsidRPr="00CA46C3">
        <w:t>Level Roll-up Emissions</w:t>
      </w:r>
      <w:bookmarkEnd w:id="1016"/>
      <w:bookmarkEnd w:id="1017"/>
      <w:bookmarkEnd w:id="1018"/>
      <w:bookmarkEnd w:id="1019"/>
      <w:bookmarkEnd w:id="1020"/>
      <w:bookmarkEnd w:id="1021"/>
      <w:bookmarkEnd w:id="1022"/>
      <w:bookmarkEnd w:id="1023"/>
      <w:bookmarkEnd w:id="1024"/>
      <w:bookmarkEnd w:id="1025"/>
    </w:p>
    <w:p w14:paraId="310B1F21" w14:textId="77777777" w:rsidR="00F450A2" w:rsidRDefault="00F450A2" w:rsidP="00F450A2">
      <w:pPr>
        <w:rPr>
          <w:rFonts w:cs="Times New Roman"/>
        </w:rPr>
      </w:pPr>
    </w:p>
    <w:p w14:paraId="12B607A3" w14:textId="77777777" w:rsidR="00F450A2" w:rsidRPr="00E214A2" w:rsidRDefault="00304AFD" w:rsidP="00F450A2">
      <w:pPr>
        <w:rPr>
          <w:rFonts w:cs="Times New Roman"/>
        </w:rPr>
      </w:pPr>
      <w:r>
        <w:rPr>
          <w:rFonts w:asciiTheme="minorHAnsi" w:hAnsiTheme="minorHAnsi"/>
          <w:noProof/>
        </w:rPr>
        <mc:AlternateContent>
          <mc:Choice Requires="wps">
            <w:drawing>
              <wp:anchor distT="0" distB="0" distL="114300" distR="114300" simplePos="0" relativeHeight="252358656" behindDoc="0" locked="0" layoutInCell="1" allowOverlap="1" wp14:anchorId="68DB3965" wp14:editId="3D35D426">
                <wp:simplePos x="0" y="0"/>
                <wp:positionH relativeFrom="column">
                  <wp:posOffset>-342901</wp:posOffset>
                </wp:positionH>
                <wp:positionV relativeFrom="paragraph">
                  <wp:posOffset>15875</wp:posOffset>
                </wp:positionV>
                <wp:extent cx="6410325" cy="550545"/>
                <wp:effectExtent l="0" t="0" r="28575" b="20955"/>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0325" cy="550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5C39E6" w14:textId="77777777" w:rsidR="00E82D8A" w:rsidRDefault="00E82D8A" w:rsidP="00D90142">
                            <w:pPr>
                              <w:autoSpaceDE w:val="0"/>
                              <w:autoSpaceDN w:val="0"/>
                              <w:adjustRightInd w:val="0"/>
                              <w:jc w:val="both"/>
                              <w:rPr>
                                <w:rFonts w:ascii="Verdana" w:hAnsi="Verdana" w:cs="Arial"/>
                                <w:color w:val="0000FF"/>
                                <w:sz w:val="13"/>
                                <w:szCs w:val="13"/>
                              </w:rPr>
                            </w:pPr>
                          </w:p>
                          <w:p w14:paraId="71261EAB" w14:textId="77777777" w:rsidR="00E82D8A" w:rsidRPr="001143E0" w:rsidRDefault="00E82D8A" w:rsidP="00E87A74">
                            <w:pPr>
                              <w:autoSpaceDE w:val="0"/>
                              <w:autoSpaceDN w:val="0"/>
                              <w:adjustRightInd w:val="0"/>
                              <w:spacing w:after="40"/>
                              <w:jc w:val="both"/>
                              <w:rPr>
                                <w:rFonts w:ascii="Verdana" w:hAnsi="Verdana" w:cs="Arial"/>
                                <w:color w:val="000000"/>
                                <w:sz w:val="13"/>
                                <w:szCs w:val="13"/>
                                <w:highlight w:val="white"/>
                              </w:rPr>
                            </w:pPr>
                            <w:r w:rsidRPr="008C2640">
                              <w:rPr>
                                <w:rFonts w:ascii="Verdana" w:hAnsi="Verdana" w:cs="Arial"/>
                                <w:color w:val="0000FF"/>
                                <w:sz w:val="13"/>
                                <w:szCs w:val="13"/>
                              </w:rPr>
                              <w:t>&lt;ghg:</w:t>
                            </w:r>
                            <w:r w:rsidRPr="001143E0">
                              <w:rPr>
                                <w:rFonts w:ascii="Verdana" w:hAnsi="Verdana" w:cs="Arial"/>
                                <w:color w:val="800000"/>
                                <w:sz w:val="13"/>
                                <w:szCs w:val="13"/>
                                <w:highlight w:val="white"/>
                              </w:rPr>
                              <w:t>TotalNonBiogenicCO2eFacilitySubpartsCtoJJ</w:t>
                            </w:r>
                            <w:r>
                              <w:rPr>
                                <w:rFonts w:ascii="Verdana" w:hAnsi="Verdana" w:cs="Arial"/>
                                <w:color w:val="800000"/>
                                <w:sz w:val="13"/>
                                <w:szCs w:val="13"/>
                                <w:highlight w:val="white"/>
                              </w:rPr>
                              <w:t xml:space="preserve"> </w:t>
                            </w:r>
                            <w:r w:rsidRPr="001143E0">
                              <w:rPr>
                                <w:rFonts w:ascii="Verdana" w:hAnsi="Verdana" w:cs="Arial"/>
                                <w:b/>
                                <w:color w:val="FF0000"/>
                                <w:sz w:val="13"/>
                                <w:szCs w:val="13"/>
                                <w:highlight w:val="white"/>
                              </w:rPr>
                              <w:t>massUOM</w:t>
                            </w:r>
                            <w:r w:rsidRPr="001143E0">
                              <w:rPr>
                                <w:rFonts w:ascii="Verdana" w:hAnsi="Verdana" w:cs="Arial"/>
                                <w:b/>
                                <w:color w:val="0000FF"/>
                                <w:sz w:val="13"/>
                                <w:szCs w:val="13"/>
                                <w:highlight w:val="white"/>
                              </w:rPr>
                              <w:t>="</w:t>
                            </w:r>
                            <w:r w:rsidRPr="001143E0">
                              <w:rPr>
                                <w:rFonts w:ascii="Verdana" w:hAnsi="Verdana" w:cs="Arial"/>
                                <w:b/>
                                <w:color w:val="000000"/>
                                <w:sz w:val="13"/>
                                <w:szCs w:val="13"/>
                                <w:highlight w:val="white"/>
                              </w:rPr>
                              <w:t xml:space="preserve">Metric </w:t>
                            </w:r>
                            <w:r>
                              <w:rPr>
                                <w:rFonts w:ascii="Verdana" w:hAnsi="Verdana" w:cs="Arial"/>
                                <w:b/>
                                <w:color w:val="000000"/>
                                <w:sz w:val="13"/>
                                <w:szCs w:val="13"/>
                                <w:highlight w:val="white"/>
                              </w:rPr>
                              <w:t>To</w:t>
                            </w:r>
                            <w:r w:rsidRPr="001143E0">
                              <w:rPr>
                                <w:rFonts w:ascii="Verdana" w:hAnsi="Verdana" w:cs="Arial"/>
                                <w:b/>
                                <w:color w:val="000000"/>
                                <w:sz w:val="13"/>
                                <w:szCs w:val="13"/>
                                <w:highlight w:val="white"/>
                              </w:rPr>
                              <w:t>ns</w:t>
                            </w:r>
                            <w:r w:rsidRPr="001143E0">
                              <w:rPr>
                                <w:rFonts w:ascii="Verdana" w:hAnsi="Verdana" w:cs="Arial"/>
                                <w:b/>
                                <w:color w:val="0000FF"/>
                                <w:sz w:val="13"/>
                                <w:szCs w:val="13"/>
                                <w:highlight w:val="white"/>
                              </w:rPr>
                              <w:t>"</w:t>
                            </w:r>
                            <w:r w:rsidRPr="008C2640">
                              <w:rPr>
                                <w:rFonts w:ascii="Verdana" w:hAnsi="Verdana" w:cs="Arial"/>
                                <w:color w:val="0000FF"/>
                                <w:sz w:val="13"/>
                                <w:szCs w:val="13"/>
                              </w:rPr>
                              <w:t>&gt;</w:t>
                            </w:r>
                            <w:r w:rsidRPr="00D90142">
                              <w:rPr>
                                <w:rFonts w:ascii="Verdana" w:hAnsi="Verdana" w:cs="Arial"/>
                                <w:b/>
                                <w:color w:val="000000"/>
                                <w:sz w:val="14"/>
                                <w:szCs w:val="14"/>
                                <w:highlight w:val="white"/>
                              </w:rPr>
                              <w:t>5110969.6</w:t>
                            </w:r>
                            <w:r w:rsidRPr="008C2640">
                              <w:rPr>
                                <w:rFonts w:ascii="Verdana" w:hAnsi="Verdana" w:cs="Arial"/>
                                <w:color w:val="0000FF"/>
                                <w:sz w:val="13"/>
                                <w:szCs w:val="13"/>
                              </w:rPr>
                              <w:t>&lt;/ghg:</w:t>
                            </w:r>
                            <w:r w:rsidRPr="001143E0">
                              <w:rPr>
                                <w:rFonts w:ascii="Verdana" w:hAnsi="Verdana" w:cs="Arial"/>
                                <w:color w:val="800000"/>
                                <w:sz w:val="13"/>
                                <w:szCs w:val="13"/>
                                <w:highlight w:val="white"/>
                              </w:rPr>
                              <w:t>TotalNonBiogenicCO2eFacilitySubpartsCto</w:t>
                            </w:r>
                            <w:r>
                              <w:rPr>
                                <w:rFonts w:ascii="Verdana" w:hAnsi="Verdana" w:cs="Arial"/>
                                <w:color w:val="800000"/>
                                <w:sz w:val="13"/>
                                <w:szCs w:val="13"/>
                                <w:highlight w:val="white"/>
                              </w:rPr>
                              <w:tab/>
                            </w:r>
                            <w:r w:rsidRPr="001143E0">
                              <w:rPr>
                                <w:rFonts w:ascii="Verdana" w:hAnsi="Verdana" w:cs="Arial"/>
                                <w:color w:val="800000"/>
                                <w:sz w:val="13"/>
                                <w:szCs w:val="13"/>
                                <w:highlight w:val="white"/>
                              </w:rPr>
                              <w:t>JJ</w:t>
                            </w:r>
                            <w:r w:rsidRPr="008C2640">
                              <w:rPr>
                                <w:rFonts w:ascii="Verdana" w:hAnsi="Verdana" w:cs="Arial"/>
                                <w:color w:val="0000FF"/>
                                <w:sz w:val="13"/>
                                <w:szCs w:val="13"/>
                              </w:rPr>
                              <w:t>&gt;</w:t>
                            </w:r>
                          </w:p>
                          <w:p w14:paraId="5E737876" w14:textId="77777777" w:rsidR="00E82D8A" w:rsidRPr="00EA7E98" w:rsidRDefault="00E82D8A" w:rsidP="000B291A">
                            <w:pPr>
                              <w:rPr>
                                <w:rFonts w:ascii="Verdana" w:hAnsi="Verdana"/>
                                <w:sz w:val="14"/>
                                <w:szCs w:val="14"/>
                              </w:rPr>
                            </w:pPr>
                            <w:r w:rsidRPr="008C2640">
                              <w:rPr>
                                <w:rFonts w:ascii="Verdana" w:hAnsi="Verdana" w:cs="Arial"/>
                                <w:color w:val="0000FF"/>
                                <w:sz w:val="13"/>
                                <w:szCs w:val="13"/>
                              </w:rPr>
                              <w:t>&lt;ghg:</w:t>
                            </w:r>
                            <w:r w:rsidRPr="001143E0">
                              <w:rPr>
                                <w:rFonts w:ascii="Verdana" w:hAnsi="Verdana" w:cs="Arial"/>
                                <w:color w:val="800000"/>
                                <w:sz w:val="13"/>
                                <w:szCs w:val="13"/>
                                <w:highlight w:val="white"/>
                              </w:rPr>
                              <w:t>TotalBiogenicCO2FacilitySubpartsCtoJJ</w:t>
                            </w:r>
                            <w:r w:rsidRPr="001143E0">
                              <w:rPr>
                                <w:rFonts w:ascii="Verdana" w:hAnsi="Verdana" w:cs="Arial"/>
                                <w:b/>
                                <w:color w:val="FF0000"/>
                                <w:sz w:val="13"/>
                                <w:szCs w:val="13"/>
                                <w:highlight w:val="white"/>
                              </w:rPr>
                              <w:t xml:space="preserve"> massUOM</w:t>
                            </w:r>
                            <w:r w:rsidRPr="001143E0">
                              <w:rPr>
                                <w:rFonts w:ascii="Verdana" w:hAnsi="Verdana" w:cs="Arial"/>
                                <w:b/>
                                <w:color w:val="0000FF"/>
                                <w:sz w:val="13"/>
                                <w:szCs w:val="13"/>
                                <w:highlight w:val="white"/>
                              </w:rPr>
                              <w:t>="</w:t>
                            </w:r>
                            <w:r w:rsidRPr="001143E0">
                              <w:rPr>
                                <w:rFonts w:ascii="Verdana" w:hAnsi="Verdana" w:cs="Arial"/>
                                <w:b/>
                                <w:color w:val="000000"/>
                                <w:sz w:val="13"/>
                                <w:szCs w:val="13"/>
                                <w:highlight w:val="white"/>
                              </w:rPr>
                              <w:t>Metric Tons</w:t>
                            </w:r>
                            <w:r w:rsidRPr="001143E0">
                              <w:rPr>
                                <w:rFonts w:ascii="Verdana" w:hAnsi="Verdana" w:cs="Arial"/>
                                <w:b/>
                                <w:color w:val="0000FF"/>
                                <w:sz w:val="13"/>
                                <w:szCs w:val="13"/>
                                <w:highlight w:val="white"/>
                              </w:rPr>
                              <w:t>"</w:t>
                            </w:r>
                            <w:r w:rsidRPr="008C2640">
                              <w:rPr>
                                <w:rFonts w:ascii="Verdana" w:hAnsi="Verdana" w:cs="Arial"/>
                                <w:color w:val="0000FF"/>
                                <w:sz w:val="13"/>
                                <w:szCs w:val="13"/>
                              </w:rPr>
                              <w:t>&gt;</w:t>
                            </w:r>
                            <w:r w:rsidRPr="00D90142">
                              <w:rPr>
                                <w:rFonts w:ascii="Verdana" w:hAnsi="Verdana" w:cs="Arial"/>
                                <w:b/>
                                <w:color w:val="000000"/>
                                <w:sz w:val="14"/>
                                <w:szCs w:val="14"/>
                                <w:highlight w:val="white"/>
                              </w:rPr>
                              <w:t>3234.4</w:t>
                            </w:r>
                            <w:r w:rsidRPr="008C2640">
                              <w:rPr>
                                <w:rFonts w:ascii="Verdana" w:hAnsi="Verdana" w:cs="Arial"/>
                                <w:color w:val="0000FF"/>
                                <w:sz w:val="13"/>
                                <w:szCs w:val="13"/>
                              </w:rPr>
                              <w:t>&lt;/ghg:</w:t>
                            </w:r>
                            <w:r w:rsidRPr="001143E0">
                              <w:rPr>
                                <w:rFonts w:ascii="Verdana" w:hAnsi="Verdana" w:cs="Arial"/>
                                <w:color w:val="800000"/>
                                <w:sz w:val="13"/>
                                <w:szCs w:val="13"/>
                                <w:highlight w:val="white"/>
                              </w:rPr>
                              <w:t>TotalBiogenicCO2FacilitySubpartsCtoJJ</w:t>
                            </w:r>
                            <w:r w:rsidRPr="008C2640">
                              <w:rPr>
                                <w:rFonts w:ascii="Verdana" w:hAnsi="Verdana" w:cs="Arial"/>
                                <w:color w:val="0000FF"/>
                                <w:sz w:val="13"/>
                                <w:szCs w:val="13"/>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17D6DEC3" id="Text Box 371" o:spid="_x0000_s1185" type="#_x0000_t202" style="position:absolute;margin-left:-27pt;margin-top:1.25pt;width:504.75pt;height:43.3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" fillcolor="white [3201]" strokeweight=".5pt">
                <v:path arrowok="t"/>
                <v:textbox>
                  <w:txbxContent>
                    <w:p w:rsidR="00E82D8A" w:rsidRDefault="00E82D8A" w:rsidP="00D90142">
                      <w:pPr>
                        <w:autoSpaceDE w:val="0"/>
                        <w:autoSpaceDN w:val="0"/>
                        <w:adjustRightInd w:val="0"/>
                        <w:jc w:val="both"/>
                        <w:rPr>
                          <w:rFonts w:ascii="Verdana" w:hAnsi="Verdana" w:cs="Arial"/>
                          <w:color w:val="0000FF"/>
                          <w:sz w:val="13"/>
                          <w:szCs w:val="13"/>
                        </w:rPr>
                      </w:pPr>
                    </w:p>
                    <w:p w:rsidR="00E82D8A" w:rsidRPr="001143E0" w:rsidRDefault="00E82D8A" w:rsidP="00E87A74">
                      <w:pPr>
                        <w:autoSpaceDE w:val="0"/>
                        <w:autoSpaceDN w:val="0"/>
                        <w:adjustRightInd w:val="0"/>
                        <w:spacing w:after="40"/>
                        <w:jc w:val="both"/>
                        <w:rPr>
                          <w:rFonts w:ascii="Verdana" w:hAnsi="Verdana" w:cs="Arial"/>
                          <w:color w:val="000000"/>
                          <w:sz w:val="13"/>
                          <w:szCs w:val="13"/>
                          <w:highlight w:val="white"/>
                        </w:rPr>
                      </w:pPr>
                      <w:r w:rsidRPr="008C2640">
                        <w:rPr>
                          <w:rFonts w:ascii="Verdana" w:hAnsi="Verdana" w:cs="Arial"/>
                          <w:color w:val="0000FF"/>
                          <w:sz w:val="13"/>
                          <w:szCs w:val="13"/>
                        </w:rPr>
                        <w:t>&lt;ghg</w:t>
                      </w:r>
                      <w:proofErr w:type="gramStart"/>
                      <w:r w:rsidRPr="008C2640">
                        <w:rPr>
                          <w:rFonts w:ascii="Verdana" w:hAnsi="Verdana" w:cs="Arial"/>
                          <w:color w:val="0000FF"/>
                          <w:sz w:val="13"/>
                          <w:szCs w:val="13"/>
                        </w:rPr>
                        <w:t>:</w:t>
                      </w:r>
                      <w:r w:rsidRPr="001143E0">
                        <w:rPr>
                          <w:rFonts w:ascii="Verdana" w:hAnsi="Verdana" w:cs="Arial"/>
                          <w:color w:val="800000"/>
                          <w:sz w:val="13"/>
                          <w:szCs w:val="13"/>
                          <w:highlight w:val="white"/>
                        </w:rPr>
                        <w:t>TotalNonBiogenicCO2eFacilitySubpartsCtoJJ</w:t>
                      </w:r>
                      <w:proofErr w:type="gramEnd"/>
                      <w:r>
                        <w:rPr>
                          <w:rFonts w:ascii="Verdana" w:hAnsi="Verdana" w:cs="Arial"/>
                          <w:color w:val="800000"/>
                          <w:sz w:val="13"/>
                          <w:szCs w:val="13"/>
                          <w:highlight w:val="white"/>
                        </w:rPr>
                        <w:t xml:space="preserve"> </w:t>
                      </w:r>
                      <w:r w:rsidRPr="001143E0">
                        <w:rPr>
                          <w:rFonts w:ascii="Verdana" w:hAnsi="Verdana" w:cs="Arial"/>
                          <w:b/>
                          <w:color w:val="FF0000"/>
                          <w:sz w:val="13"/>
                          <w:szCs w:val="13"/>
                          <w:highlight w:val="white"/>
                        </w:rPr>
                        <w:t>massUOM</w:t>
                      </w:r>
                      <w:r w:rsidRPr="001143E0">
                        <w:rPr>
                          <w:rFonts w:ascii="Verdana" w:hAnsi="Verdana" w:cs="Arial"/>
                          <w:b/>
                          <w:color w:val="0000FF"/>
                          <w:sz w:val="13"/>
                          <w:szCs w:val="13"/>
                          <w:highlight w:val="white"/>
                        </w:rPr>
                        <w:t>="</w:t>
                      </w:r>
                      <w:r w:rsidRPr="001143E0">
                        <w:rPr>
                          <w:rFonts w:ascii="Verdana" w:hAnsi="Verdana" w:cs="Arial"/>
                          <w:b/>
                          <w:color w:val="000000"/>
                          <w:sz w:val="13"/>
                          <w:szCs w:val="13"/>
                          <w:highlight w:val="white"/>
                        </w:rPr>
                        <w:t xml:space="preserve">Metric </w:t>
                      </w:r>
                      <w:r>
                        <w:rPr>
                          <w:rFonts w:ascii="Verdana" w:hAnsi="Verdana" w:cs="Arial"/>
                          <w:b/>
                          <w:color w:val="000000"/>
                          <w:sz w:val="13"/>
                          <w:szCs w:val="13"/>
                          <w:highlight w:val="white"/>
                        </w:rPr>
                        <w:t>To</w:t>
                      </w:r>
                      <w:r w:rsidRPr="001143E0">
                        <w:rPr>
                          <w:rFonts w:ascii="Verdana" w:hAnsi="Verdana" w:cs="Arial"/>
                          <w:b/>
                          <w:color w:val="000000"/>
                          <w:sz w:val="13"/>
                          <w:szCs w:val="13"/>
                          <w:highlight w:val="white"/>
                        </w:rPr>
                        <w:t>ns</w:t>
                      </w:r>
                      <w:r w:rsidRPr="001143E0">
                        <w:rPr>
                          <w:rFonts w:ascii="Verdana" w:hAnsi="Verdana" w:cs="Arial"/>
                          <w:b/>
                          <w:color w:val="0000FF"/>
                          <w:sz w:val="13"/>
                          <w:szCs w:val="13"/>
                          <w:highlight w:val="white"/>
                        </w:rPr>
                        <w:t>"</w:t>
                      </w:r>
                      <w:r w:rsidRPr="008C2640">
                        <w:rPr>
                          <w:rFonts w:ascii="Verdana" w:hAnsi="Verdana" w:cs="Arial"/>
                          <w:color w:val="0000FF"/>
                          <w:sz w:val="13"/>
                          <w:szCs w:val="13"/>
                        </w:rPr>
                        <w:t>&gt;</w:t>
                      </w:r>
                      <w:r w:rsidRPr="00D90142">
                        <w:rPr>
                          <w:rFonts w:ascii="Verdana" w:hAnsi="Verdana" w:cs="Arial"/>
                          <w:b/>
                          <w:color w:val="000000"/>
                          <w:sz w:val="14"/>
                          <w:szCs w:val="14"/>
                          <w:highlight w:val="white"/>
                        </w:rPr>
                        <w:t>5110969.6</w:t>
                      </w:r>
                      <w:r w:rsidRPr="008C2640">
                        <w:rPr>
                          <w:rFonts w:ascii="Verdana" w:hAnsi="Verdana" w:cs="Arial"/>
                          <w:color w:val="0000FF"/>
                          <w:sz w:val="13"/>
                          <w:szCs w:val="13"/>
                        </w:rPr>
                        <w:t>&lt;/ghg:</w:t>
                      </w:r>
                      <w:r w:rsidRPr="001143E0">
                        <w:rPr>
                          <w:rFonts w:ascii="Verdana" w:hAnsi="Verdana" w:cs="Arial"/>
                          <w:color w:val="800000"/>
                          <w:sz w:val="13"/>
                          <w:szCs w:val="13"/>
                          <w:highlight w:val="white"/>
                        </w:rPr>
                        <w:t>TotalNonBiogenicCO2eFacilitySubpartsCto</w:t>
                      </w:r>
                      <w:r>
                        <w:rPr>
                          <w:rFonts w:ascii="Verdana" w:hAnsi="Verdana" w:cs="Arial"/>
                          <w:color w:val="800000"/>
                          <w:sz w:val="13"/>
                          <w:szCs w:val="13"/>
                          <w:highlight w:val="white"/>
                        </w:rPr>
                        <w:tab/>
                      </w:r>
                      <w:r w:rsidRPr="001143E0">
                        <w:rPr>
                          <w:rFonts w:ascii="Verdana" w:hAnsi="Verdana" w:cs="Arial"/>
                          <w:color w:val="800000"/>
                          <w:sz w:val="13"/>
                          <w:szCs w:val="13"/>
                          <w:highlight w:val="white"/>
                        </w:rPr>
                        <w:t>JJ</w:t>
                      </w:r>
                      <w:r w:rsidRPr="008C2640">
                        <w:rPr>
                          <w:rFonts w:ascii="Verdana" w:hAnsi="Verdana" w:cs="Arial"/>
                          <w:color w:val="0000FF"/>
                          <w:sz w:val="13"/>
                          <w:szCs w:val="13"/>
                        </w:rPr>
                        <w:t>&gt;</w:t>
                      </w:r>
                    </w:p>
                    <w:p w:rsidR="00E82D8A" w:rsidRPr="00EA7E98" w:rsidRDefault="00E82D8A" w:rsidP="000B291A">
                      <w:pPr>
                        <w:rPr>
                          <w:rFonts w:ascii="Verdana" w:hAnsi="Verdana"/>
                          <w:sz w:val="14"/>
                          <w:szCs w:val="14"/>
                        </w:rPr>
                      </w:pPr>
                      <w:r w:rsidRPr="008C2640">
                        <w:rPr>
                          <w:rFonts w:ascii="Verdana" w:hAnsi="Verdana" w:cs="Arial"/>
                          <w:color w:val="0000FF"/>
                          <w:sz w:val="13"/>
                          <w:szCs w:val="13"/>
                        </w:rPr>
                        <w:t>&lt;ghg</w:t>
                      </w:r>
                      <w:proofErr w:type="gramStart"/>
                      <w:r w:rsidRPr="008C2640">
                        <w:rPr>
                          <w:rFonts w:ascii="Verdana" w:hAnsi="Verdana" w:cs="Arial"/>
                          <w:color w:val="0000FF"/>
                          <w:sz w:val="13"/>
                          <w:szCs w:val="13"/>
                        </w:rPr>
                        <w:t>:</w:t>
                      </w:r>
                      <w:r w:rsidRPr="001143E0">
                        <w:rPr>
                          <w:rFonts w:ascii="Verdana" w:hAnsi="Verdana" w:cs="Arial"/>
                          <w:color w:val="800000"/>
                          <w:sz w:val="13"/>
                          <w:szCs w:val="13"/>
                          <w:highlight w:val="white"/>
                        </w:rPr>
                        <w:t>TotalBiogenicCO2FacilitySubpartsCtoJJ</w:t>
                      </w:r>
                      <w:proofErr w:type="gramEnd"/>
                      <w:r w:rsidRPr="001143E0">
                        <w:rPr>
                          <w:rFonts w:ascii="Verdana" w:hAnsi="Verdana" w:cs="Arial"/>
                          <w:b/>
                          <w:color w:val="FF0000"/>
                          <w:sz w:val="13"/>
                          <w:szCs w:val="13"/>
                          <w:highlight w:val="white"/>
                        </w:rPr>
                        <w:t xml:space="preserve"> massUOM</w:t>
                      </w:r>
                      <w:r w:rsidRPr="001143E0">
                        <w:rPr>
                          <w:rFonts w:ascii="Verdana" w:hAnsi="Verdana" w:cs="Arial"/>
                          <w:b/>
                          <w:color w:val="0000FF"/>
                          <w:sz w:val="13"/>
                          <w:szCs w:val="13"/>
                          <w:highlight w:val="white"/>
                        </w:rPr>
                        <w:t>="</w:t>
                      </w:r>
                      <w:r w:rsidRPr="001143E0">
                        <w:rPr>
                          <w:rFonts w:ascii="Verdana" w:hAnsi="Verdana" w:cs="Arial"/>
                          <w:b/>
                          <w:color w:val="000000"/>
                          <w:sz w:val="13"/>
                          <w:szCs w:val="13"/>
                          <w:highlight w:val="white"/>
                        </w:rPr>
                        <w:t>Metric Tons</w:t>
                      </w:r>
                      <w:r w:rsidRPr="001143E0">
                        <w:rPr>
                          <w:rFonts w:ascii="Verdana" w:hAnsi="Verdana" w:cs="Arial"/>
                          <w:b/>
                          <w:color w:val="0000FF"/>
                          <w:sz w:val="13"/>
                          <w:szCs w:val="13"/>
                          <w:highlight w:val="white"/>
                        </w:rPr>
                        <w:t>"</w:t>
                      </w:r>
                      <w:r w:rsidRPr="008C2640">
                        <w:rPr>
                          <w:rFonts w:ascii="Verdana" w:hAnsi="Verdana" w:cs="Arial"/>
                          <w:color w:val="0000FF"/>
                          <w:sz w:val="13"/>
                          <w:szCs w:val="13"/>
                        </w:rPr>
                        <w:t>&gt;</w:t>
                      </w:r>
                      <w:r w:rsidRPr="00D90142">
                        <w:rPr>
                          <w:rFonts w:ascii="Verdana" w:hAnsi="Verdana" w:cs="Arial"/>
                          <w:b/>
                          <w:color w:val="000000"/>
                          <w:sz w:val="14"/>
                          <w:szCs w:val="14"/>
                          <w:highlight w:val="white"/>
                        </w:rPr>
                        <w:t>3234.4</w:t>
                      </w:r>
                      <w:r w:rsidRPr="008C2640">
                        <w:rPr>
                          <w:rFonts w:ascii="Verdana" w:hAnsi="Verdana" w:cs="Arial"/>
                          <w:color w:val="0000FF"/>
                          <w:sz w:val="13"/>
                          <w:szCs w:val="13"/>
                        </w:rPr>
                        <w:t>&lt;/ghg:</w:t>
                      </w:r>
                      <w:r w:rsidRPr="001143E0">
                        <w:rPr>
                          <w:rFonts w:ascii="Verdana" w:hAnsi="Verdana" w:cs="Arial"/>
                          <w:color w:val="800000"/>
                          <w:sz w:val="13"/>
                          <w:szCs w:val="13"/>
                          <w:highlight w:val="white"/>
                        </w:rPr>
                        <w:t>TotalBiogenicCO2FacilitySubpartsCtoJJ</w:t>
                      </w:r>
                      <w:r w:rsidRPr="008C2640">
                        <w:rPr>
                          <w:rFonts w:ascii="Verdana" w:hAnsi="Verdana" w:cs="Arial"/>
                          <w:color w:val="0000FF"/>
                          <w:sz w:val="13"/>
                          <w:szCs w:val="13"/>
                        </w:rPr>
                        <w:t>&gt;</w:t>
                      </w:r>
                    </w:p>
                  </w:txbxContent>
                </v:textbox>
              </v:shape>
            </w:pict>
          </mc:Fallback>
        </mc:AlternateContent>
      </w:r>
    </w:p>
    <w:p w14:paraId="6C4FB91A" w14:textId="77777777" w:rsidR="00F450A2" w:rsidRDefault="00F450A2" w:rsidP="00F450A2">
      <w:pPr>
        <w:rPr>
          <w:rFonts w:cs="Times New Roman"/>
        </w:rPr>
      </w:pPr>
    </w:p>
    <w:p w14:paraId="497CFFD3" w14:textId="77777777" w:rsidR="00E87A74" w:rsidRDefault="00E87A74" w:rsidP="00F450A2">
      <w:pPr>
        <w:rPr>
          <w:rFonts w:cs="Times New Roman"/>
          <w:sz w:val="18"/>
          <w:szCs w:val="18"/>
        </w:rPr>
      </w:pPr>
    </w:p>
    <w:p w14:paraId="5B6F1259" w14:textId="77777777" w:rsidR="001D7598" w:rsidRDefault="001D7598" w:rsidP="00E87A74">
      <w:pPr>
        <w:rPr>
          <w:rFonts w:cs="Times New Roman"/>
          <w:b/>
          <w:sz w:val="18"/>
          <w:szCs w:val="18"/>
        </w:rPr>
      </w:pPr>
    </w:p>
    <w:p w14:paraId="4F1FD239" w14:textId="77777777" w:rsidR="009A3B92" w:rsidRDefault="009A3B92" w:rsidP="00E87A74">
      <w:pPr>
        <w:rPr>
          <w:rFonts w:cs="Times New Roman"/>
          <w:b/>
          <w:sz w:val="18"/>
          <w:szCs w:val="18"/>
        </w:rPr>
      </w:pPr>
    </w:p>
    <w:p w14:paraId="12D0B225" w14:textId="77777777" w:rsidR="00F450A2" w:rsidRPr="00E214A2" w:rsidRDefault="00F450A2" w:rsidP="00E87A74">
      <w:pPr>
        <w:rPr>
          <w:rFonts w:cs="Times New Roman"/>
          <w:sz w:val="18"/>
          <w:szCs w:val="18"/>
        </w:rPr>
      </w:pPr>
      <w:r w:rsidRPr="00E87A74">
        <w:rPr>
          <w:rFonts w:cs="Times New Roman"/>
          <w:b/>
          <w:sz w:val="18"/>
          <w:szCs w:val="18"/>
        </w:rPr>
        <w:t>Note:</w:t>
      </w:r>
      <w:r>
        <w:rPr>
          <w:rFonts w:cs="Times New Roman"/>
          <w:sz w:val="18"/>
          <w:szCs w:val="18"/>
        </w:rPr>
        <w:t xml:space="preserve">  </w:t>
      </w:r>
      <w:r w:rsidRPr="00E214A2">
        <w:rPr>
          <w:rFonts w:cs="Times New Roman"/>
          <w:sz w:val="18"/>
          <w:szCs w:val="18"/>
        </w:rPr>
        <w:t xml:space="preserve">The </w:t>
      </w:r>
      <w:r>
        <w:rPr>
          <w:rFonts w:cs="Times New Roman"/>
          <w:sz w:val="18"/>
          <w:szCs w:val="18"/>
        </w:rPr>
        <w:t>code excerpt</w:t>
      </w:r>
      <w:r w:rsidRPr="00E214A2">
        <w:rPr>
          <w:rFonts w:cs="Times New Roman"/>
          <w:sz w:val="18"/>
          <w:szCs w:val="18"/>
        </w:rPr>
        <w:t xml:space="preserve"> above is presented here to demonstrate the concept of reporting </w:t>
      </w:r>
      <w:r w:rsidR="00E87A74">
        <w:rPr>
          <w:rFonts w:cs="Times New Roman"/>
          <w:sz w:val="18"/>
          <w:szCs w:val="18"/>
        </w:rPr>
        <w:t xml:space="preserve">facility level roll-up </w:t>
      </w:r>
      <w:r w:rsidRPr="00E214A2">
        <w:rPr>
          <w:rFonts w:cs="Times New Roman"/>
          <w:sz w:val="18"/>
          <w:szCs w:val="18"/>
        </w:rPr>
        <w:t>greenhouse gas emissions data.</w:t>
      </w:r>
    </w:p>
    <w:p w14:paraId="6B4EFC52" w14:textId="77777777" w:rsidR="0058547C" w:rsidRPr="00037ACF" w:rsidRDefault="0058547C" w:rsidP="0058547C">
      <w:pPr>
        <w:jc w:val="center"/>
        <w:rPr>
          <w:rFonts w:cs="Times New Roman"/>
        </w:rPr>
      </w:pPr>
    </w:p>
    <w:p w14:paraId="5032CF8C" w14:textId="77777777" w:rsidR="00A7035D" w:rsidRDefault="00A7035D" w:rsidP="00875CE0">
      <w:pPr>
        <w:sectPr w:rsidR="00A7035D" w:rsidSect="00F142B5">
          <w:footerReference w:type="default" r:id="rId103"/>
          <w:pgSz w:w="11906" w:h="16838" w:code="9"/>
          <w:pgMar w:top="1440" w:right="1382" w:bottom="1440" w:left="1440" w:header="720" w:footer="720" w:gutter="0"/>
          <w:pgNumType w:start="1"/>
          <w:cols w:space="720"/>
          <w:docGrid w:linePitch="360"/>
        </w:sectPr>
      </w:pPr>
    </w:p>
    <w:p w14:paraId="48510E24" w14:textId="77777777" w:rsidR="00875CE0" w:rsidRPr="00965C90" w:rsidRDefault="00875CE0" w:rsidP="002E4EDC">
      <w:pPr>
        <w:pStyle w:val="Heading1"/>
      </w:pPr>
      <w:bookmarkStart w:id="1026" w:name="_Toc293919903"/>
      <w:bookmarkStart w:id="1027" w:name="_Toc473900323"/>
      <w:r w:rsidRPr="00DB0797">
        <w:lastRenderedPageBreak/>
        <w:t xml:space="preserve">Appendix </w:t>
      </w:r>
      <w:r w:rsidR="00447947">
        <w:t>A</w:t>
      </w:r>
      <w:bookmarkEnd w:id="1026"/>
      <w:r w:rsidR="00447947">
        <w:t xml:space="preserve"> – </w:t>
      </w:r>
      <w:r w:rsidRPr="00965C90">
        <w:t xml:space="preserve">Sample XML Document </w:t>
      </w:r>
      <w:r>
        <w:t>for Sub</w:t>
      </w:r>
      <w:r w:rsidR="003D3B87">
        <w:t>part Y</w:t>
      </w:r>
      <w:bookmarkEnd w:id="1027"/>
    </w:p>
    <w:p w14:paraId="68986493" w14:textId="77777777" w:rsidR="00447947" w:rsidRPr="001D7598" w:rsidRDefault="00447947" w:rsidP="00875CE0">
      <w:pPr>
        <w:rPr>
          <w:rFonts w:cs="Times New Roman"/>
          <w:b/>
          <w:i/>
          <w:sz w:val="20"/>
          <w:szCs w:val="20"/>
        </w:rPr>
      </w:pPr>
    </w:p>
    <w:p w14:paraId="39575204" w14:textId="77777777" w:rsidR="00503342" w:rsidRDefault="00DF26BD" w:rsidP="00C1244F">
      <w:pPr>
        <w:rPr>
          <w:rFonts w:cs="Times New Roman"/>
          <w:b/>
          <w:i/>
          <w:sz w:val="20"/>
          <w:szCs w:val="20"/>
        </w:rPr>
      </w:pPr>
      <w:r>
        <w:rPr>
          <w:rFonts w:cs="Times New Roman"/>
          <w:b/>
          <w:i/>
          <w:sz w:val="20"/>
          <w:szCs w:val="20"/>
        </w:rPr>
        <w:t>(</w:t>
      </w:r>
      <w:r w:rsidR="007506C0" w:rsidRPr="00C52C80">
        <w:rPr>
          <w:rFonts w:cs="Times New Roman"/>
          <w:b/>
          <w:i/>
          <w:sz w:val="20"/>
          <w:szCs w:val="20"/>
        </w:rPr>
        <w:t xml:space="preserve">Note: Data values </w:t>
      </w:r>
      <w:r w:rsidR="007506C0">
        <w:rPr>
          <w:rFonts w:cs="Times New Roman"/>
          <w:b/>
          <w:i/>
          <w:sz w:val="20"/>
          <w:szCs w:val="20"/>
        </w:rPr>
        <w:t>do</w:t>
      </w:r>
      <w:r w:rsidR="007506C0" w:rsidRPr="00C52C80">
        <w:rPr>
          <w:rFonts w:cs="Times New Roman"/>
          <w:b/>
          <w:i/>
          <w:sz w:val="20"/>
          <w:szCs w:val="20"/>
        </w:rPr>
        <w:t xml:space="preserve"> not </w:t>
      </w:r>
      <w:r w:rsidR="007506C0">
        <w:rPr>
          <w:rFonts w:cs="Times New Roman"/>
          <w:b/>
          <w:i/>
          <w:sz w:val="20"/>
          <w:szCs w:val="20"/>
        </w:rPr>
        <w:t>reflect an actual facility's emissions</w:t>
      </w:r>
      <w:r w:rsidR="00360605">
        <w:rPr>
          <w:rFonts w:cs="Times New Roman"/>
          <w:b/>
          <w:i/>
          <w:sz w:val="20"/>
          <w:szCs w:val="20"/>
        </w:rPr>
        <w:t>.</w:t>
      </w:r>
      <w:r w:rsidR="00C1244F" w:rsidRPr="00C52C80">
        <w:rPr>
          <w:rFonts w:cs="Times New Roman"/>
          <w:b/>
          <w:i/>
          <w:sz w:val="20"/>
          <w:szCs w:val="20"/>
        </w:rPr>
        <w:t>)</w:t>
      </w:r>
    </w:p>
    <w:p w14:paraId="65F22B88" w14:textId="77777777" w:rsidR="00C1244F" w:rsidRPr="00FD0592" w:rsidRDefault="00C1244F" w:rsidP="00C1244F">
      <w:pPr>
        <w:rPr>
          <w:rFonts w:cs="Times New Roman"/>
          <w:sz w:val="18"/>
          <w:szCs w:val="18"/>
        </w:rPr>
      </w:pPr>
    </w:p>
    <w:p w14:paraId="167CF692" w14:textId="77777777" w:rsidR="00FD0592" w:rsidRPr="00FD0592" w:rsidRDefault="00FD0592" w:rsidP="00FD0592">
      <w:pPr>
        <w:rPr>
          <w:rFonts w:cs="Times New Roman"/>
          <w:sz w:val="18"/>
          <w:szCs w:val="18"/>
        </w:rPr>
      </w:pPr>
      <w:r w:rsidRPr="00FD0592">
        <w:rPr>
          <w:rFonts w:cs="Times New Roman"/>
          <w:sz w:val="18"/>
          <w:szCs w:val="18"/>
        </w:rPr>
        <w:t>&lt;GHG xmlns="http://www.ccdsupport.com/schema/ghg"&gt;</w:t>
      </w:r>
    </w:p>
    <w:p w14:paraId="530C03AC" w14:textId="77777777" w:rsidR="00FD0592" w:rsidRPr="00FD0592" w:rsidRDefault="00FD0592" w:rsidP="00FD0592">
      <w:pPr>
        <w:rPr>
          <w:rFonts w:cs="Times New Roman"/>
          <w:sz w:val="18"/>
          <w:szCs w:val="18"/>
        </w:rPr>
      </w:pPr>
      <w:r w:rsidRPr="00FD0592">
        <w:rPr>
          <w:rFonts w:cs="Times New Roman"/>
          <w:sz w:val="18"/>
          <w:szCs w:val="18"/>
        </w:rPr>
        <w:tab/>
        <w:t>&lt;FacilitySiteInformation&gt;</w:t>
      </w:r>
    </w:p>
    <w:p w14:paraId="0EF5C603"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t>&lt;CertificationStatement&gt;The designated representative or alternate designated representative must sign (i.e., agree to) this certification statement. If you are an agent and you click on  "SUBMIT", you are not agreeing to the certification statement, but are submitting the certification statement on behalf of the designated  representative or alternate designated representative who is agreeing to the certification statement. An agent is only authorized to make the electronic submission on behalf of the designated representative, not to sign (i.e., agree to) the certification statement.&lt;/CertificationStatement&gt;</w:t>
      </w:r>
    </w:p>
    <w:p w14:paraId="05BA237B"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t>&lt;ReportingYear&gt;2014&lt;/ReportingYear&gt;</w:t>
      </w:r>
    </w:p>
    <w:p w14:paraId="50EFD69C"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t>&lt;FacilitySiteDetails&gt;</w:t>
      </w:r>
    </w:p>
    <w:p w14:paraId="1C090FF7"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t>&lt;FacilitySite&gt;</w:t>
      </w:r>
    </w:p>
    <w:p w14:paraId="22B642C9"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&lt;FacilitySiteIdentifier&gt;515108&lt;/FacilitySiteIdentifier&gt;</w:t>
      </w:r>
    </w:p>
    <w:p w14:paraId="452CDA82"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&lt;FacilitySiteName&gt;Cubnell Basket&lt;/FacilitySiteName&gt;</w:t>
      </w:r>
    </w:p>
    <w:p w14:paraId="64C77D9F"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t>&lt;/FacilitySite&gt;</w:t>
      </w:r>
    </w:p>
    <w:p w14:paraId="542B3924"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t>&lt;LocationAddress&gt;</w:t>
      </w:r>
    </w:p>
    <w:p w14:paraId="193C0800"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&lt;LocationAddressText&gt;8923 Washington Blvd&lt;/LocationAddressText&gt;</w:t>
      </w:r>
    </w:p>
    <w:p w14:paraId="2F0BAD63"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&lt;LocalityName&gt;Arlington&lt;/LocalityName&gt;</w:t>
      </w:r>
    </w:p>
    <w:p w14:paraId="6E076A15"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&lt;StateIdentity&gt;</w:t>
      </w:r>
    </w:p>
    <w:p w14:paraId="2D7D8D88"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&lt;StateCode&gt;VA&lt;/StateCode&gt;</w:t>
      </w:r>
    </w:p>
    <w:p w14:paraId="44AB7572"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&lt;/StateIdentity&gt;</w:t>
      </w:r>
    </w:p>
    <w:p w14:paraId="00C5647E"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&lt;AddressPostalCode&gt;22207&lt;/AddressPostalCode&gt;</w:t>
      </w:r>
    </w:p>
    <w:p w14:paraId="2FACF397"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t>&lt;/LocationAddress&gt;</w:t>
      </w:r>
    </w:p>
    <w:p w14:paraId="1909BC14"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t>&lt;CogenerationUnitEmissionsIndicator&gt;N&lt;/CogenerationUnitEmissionsIndicator&gt;</w:t>
      </w:r>
    </w:p>
    <w:p w14:paraId="2581108A"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t>&lt;PrimaryNAICSCode&gt;221111&lt;/PrimaryNAICSCode&gt;</w:t>
      </w:r>
    </w:p>
    <w:p w14:paraId="636441FB"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t>&lt;ParentCompanyDetails&gt;</w:t>
      </w:r>
    </w:p>
    <w:p w14:paraId="18441317"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&lt;ParentCompany&gt;</w:t>
      </w:r>
    </w:p>
    <w:p w14:paraId="069D0D82"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&lt;ParentCompanyLegalName&gt;MLH Resources Inc&lt;/ParentCompanyLegalName&gt;</w:t>
      </w:r>
    </w:p>
    <w:p w14:paraId="521BF7E3"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&lt;StreetAddress&gt;3829 N  Woodrow St&lt;/StreetAddress&gt;</w:t>
      </w:r>
    </w:p>
    <w:p w14:paraId="16019A22"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&lt;City&gt;Arlington&lt;/City&gt;</w:t>
      </w:r>
    </w:p>
    <w:p w14:paraId="5682B596"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&lt;State&gt;VA&lt;/State&gt;</w:t>
      </w:r>
    </w:p>
    <w:p w14:paraId="6F7D0DE9"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&lt;Zip&gt;22207&lt;/Zip&gt;</w:t>
      </w:r>
    </w:p>
    <w:p w14:paraId="2B8B9C5B"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&lt;PercentOwnershipInterest&gt;100&lt;/PercentOwnershipInterest&gt;</w:t>
      </w:r>
    </w:p>
    <w:p w14:paraId="25FA1A83"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&lt;/ParentCompany&gt;</w:t>
      </w:r>
    </w:p>
    <w:p w14:paraId="06D7EA10"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t>&lt;/ParentCompanyDetails&gt;</w:t>
      </w:r>
    </w:p>
    <w:p w14:paraId="243B0C74"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t>&lt;TotalNonBiogenicCO2eFacilitySubpartsCtoJJ massUOM="Metric Tons"&gt;306422.3&lt;/TotalNonBiogenicCO2eFacilitySubpartsCtoJJ&gt;</w:t>
      </w:r>
    </w:p>
    <w:p w14:paraId="0859912A"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t>&lt;TotalBiogenicCO2FacilitySubpartsCtoJJ massUOM="Metric Tons"&gt;0&lt;/TotalBiogenicCO2FacilitySubpartsCtoJJ&gt;</w:t>
      </w:r>
    </w:p>
    <w:p w14:paraId="6F22B59F"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t>&lt;TotalCO2eSupplierSubpartsKKtoPP massUOM="Metric Tons"&gt;0&lt;/TotalCO2eSupplierSubpartsKKtoPP&gt;</w:t>
      </w:r>
    </w:p>
    <w:p w14:paraId="219E8BE6"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t>&lt;PlantCodeIndicator&gt;N&lt;/PlantCodeIndicator&gt;</w:t>
      </w:r>
    </w:p>
    <w:p w14:paraId="5A69C933"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t>&lt;SubPartInformation&gt;</w:t>
      </w:r>
    </w:p>
    <w:p w14:paraId="275890C8"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&lt;SubPartY&gt;</w:t>
      </w:r>
    </w:p>
    <w:p w14:paraId="0BB707AD"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&lt;GHGasInfoDetails&gt;</w:t>
      </w:r>
    </w:p>
    <w:p w14:paraId="07AE221C"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&lt;GHGasName&gt;Biogenic Carbon dioxide&lt;/GHGasName&gt;</w:t>
      </w:r>
    </w:p>
    <w:p w14:paraId="3E5F50BB"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&lt;GHGasQuantity massUOM="Metric Tons"&gt;</w:t>
      </w:r>
    </w:p>
    <w:p w14:paraId="69A8F77D"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&lt;CalculatedValue&gt;0&lt;/CalculatedValue&gt;</w:t>
      </w:r>
    </w:p>
    <w:p w14:paraId="122B6349"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&lt;/GHGasQuantity&gt;</w:t>
      </w:r>
    </w:p>
    <w:p w14:paraId="258C9813" w14:textId="77777777" w:rsidR="00FD0592" w:rsidRPr="00FD0592" w:rsidRDefault="00FD0592" w:rsidP="00FD0592">
      <w:pPr>
        <w:rPr>
          <w:rFonts w:cs="Times New Roman"/>
          <w:sz w:val="18"/>
          <w:szCs w:val="18"/>
        </w:rPr>
      </w:pPr>
      <w:r w:rsidRPr="00FD0592">
        <w:rPr>
          <w:rFonts w:cs="Times New Roman"/>
          <w:sz w:val="18"/>
          <w:szCs w:val="18"/>
        </w:rPr>
        <w:lastRenderedPageBreak/>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&lt;/GHGasInfoDetails&gt;</w:t>
      </w:r>
    </w:p>
    <w:p w14:paraId="1DB2DF5B"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&lt;GHGasInfoDetails&gt;</w:t>
      </w:r>
    </w:p>
    <w:p w14:paraId="722F605A"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&lt;GHGasName&gt;Methane&lt;/GHGasName&gt;</w:t>
      </w:r>
    </w:p>
    <w:p w14:paraId="1E9042AD"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&lt;GHGasQuantity massUOM="Metric Tons"&gt;</w:t>
      </w:r>
    </w:p>
    <w:p w14:paraId="1F5AA291"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&lt;CalculatedValue&gt;11171.52&lt;/CalculatedValue&gt;</w:t>
      </w:r>
    </w:p>
    <w:p w14:paraId="731B6598"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&lt;/GHGasQuantity&gt;</w:t>
      </w:r>
    </w:p>
    <w:p w14:paraId="7D157F03"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&lt;/GHGasInfoDetails&gt;</w:t>
      </w:r>
    </w:p>
    <w:p w14:paraId="3CB68D9A"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&lt;GHGasInfoDetails&gt;</w:t>
      </w:r>
    </w:p>
    <w:p w14:paraId="42631BFF"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&lt;GHGasName&gt;Nitrous Oxide&lt;/GHGasName&gt;</w:t>
      </w:r>
    </w:p>
    <w:p w14:paraId="6F35D150"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&lt;GHGasQuantity massUOM="Metric Tons"&gt;</w:t>
      </w:r>
    </w:p>
    <w:p w14:paraId="7EABD56E"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&lt;CalculatedValue&gt;55.669&lt;/CalculatedValue&gt;</w:t>
      </w:r>
    </w:p>
    <w:p w14:paraId="2127E868"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&lt;/GHGasQuantity&gt;</w:t>
      </w:r>
    </w:p>
    <w:p w14:paraId="130B929C"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&lt;/GHGasInfoDetails&gt;</w:t>
      </w:r>
    </w:p>
    <w:p w14:paraId="3E042052"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&lt;GHGasInfoDetails&gt;</w:t>
      </w:r>
    </w:p>
    <w:p w14:paraId="3F58C5BA"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&lt;GHGasName&gt;Carbon Dioxide&lt;/GHGasName&gt;</w:t>
      </w:r>
    </w:p>
    <w:p w14:paraId="4BA6458A"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&lt;GHGasQuantity massUOM="Metric Tons"&gt;</w:t>
      </w:r>
    </w:p>
    <w:p w14:paraId="44C69839"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&lt;CalculatedValue&gt;10544.9&lt;/CalculatedValue&gt;</w:t>
      </w:r>
    </w:p>
    <w:p w14:paraId="11CA9B6D"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&lt;/GHGasQuantity&gt;</w:t>
      </w:r>
    </w:p>
    <w:p w14:paraId="24B95A79"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&lt;/GHGasInfoDetails&gt;</w:t>
      </w:r>
    </w:p>
    <w:p w14:paraId="75D09E6F"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&lt;FlareGasDetails&gt;</w:t>
      </w:r>
    </w:p>
    <w:p w14:paraId="5F5AF74B"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&lt;FlareGasUnitDetails&gt;</w:t>
      </w:r>
    </w:p>
    <w:p w14:paraId="3FCDD289"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&lt;UnitIdentification&gt;</w:t>
      </w:r>
    </w:p>
    <w:p w14:paraId="5612A6E3"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&lt;UnitName&gt;Flare 1&lt;/UnitName&gt;</w:t>
      </w:r>
    </w:p>
    <w:p w14:paraId="2499397E"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&lt;UnitDescription&gt;Flare 1&lt;/UnitDescription&gt;</w:t>
      </w:r>
    </w:p>
    <w:p w14:paraId="253F6740"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&lt;UnitType&gt;Flare&lt;/UnitType&gt;</w:t>
      </w:r>
    </w:p>
    <w:p w14:paraId="0C68B8E0"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&lt;/UnitIdentification&gt;</w:t>
      </w:r>
    </w:p>
    <w:p w14:paraId="28892CD0"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&lt;FlareType&gt;Steam assisted&lt;/FlareType&gt;</w:t>
      </w:r>
    </w:p>
    <w:p w14:paraId="3188ED52"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&lt;FlareService&gt;General facility flare&lt;/FlareService&gt;</w:t>
      </w:r>
    </w:p>
    <w:p w14:paraId="6D0540BF"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&lt;EmissionsDetails&gt;</w:t>
      </w:r>
    </w:p>
    <w:p w14:paraId="7D91D70B"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&lt;CO2EmissionsCalculationMethod&gt;98.253(b)(1)(ii)(A) - Equation Y-1a Gas Composition Monitored&lt;/CO2EmissionsCalculationMethod&gt;</w:t>
      </w:r>
    </w:p>
    <w:p w14:paraId="5EF3C458"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&lt;CO2Emissions massUOM="Metric Tons"&gt;</w:t>
      </w:r>
    </w:p>
    <w:p w14:paraId="48C04DD8"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&lt;CalculatedValue&gt;36.7&lt;/CalculatedValue&gt;</w:t>
      </w:r>
    </w:p>
    <w:p w14:paraId="14772433"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&lt;OverrideIndicator&gt;Y&lt;/OverrideIndicator&gt;</w:t>
      </w:r>
    </w:p>
    <w:p w14:paraId="39B46C01"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&lt;/CO2Emissions&gt;</w:t>
      </w:r>
    </w:p>
    <w:p w14:paraId="59A03409"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&lt;CH4Emissions massUOM="Metric Tons"&gt;</w:t>
      </w:r>
    </w:p>
    <w:p w14:paraId="71F916A8"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&lt;CalculatedValue&gt;0.03&lt;/CalculatedValue&gt;</w:t>
      </w:r>
    </w:p>
    <w:p w14:paraId="7BE71F9E"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&lt;OverrideIndicator&gt;Y&lt;/OverrideIndicator&gt;</w:t>
      </w:r>
    </w:p>
    <w:p w14:paraId="6CB4E283"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&lt;/CH4Emissions&gt;</w:t>
      </w:r>
    </w:p>
    <w:p w14:paraId="7262AE01"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&lt;N2OEmissions massUOM="Metric Tons"&gt;</w:t>
      </w:r>
    </w:p>
    <w:p w14:paraId="4EBA444A"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&lt;CalculatedValue&gt;0.000&lt;/CalculatedValue&gt;</w:t>
      </w:r>
    </w:p>
    <w:p w14:paraId="5ADAA253"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&lt;OverrideIndicator&gt;Y&lt;/OverrideIndicator&gt;</w:t>
      </w:r>
    </w:p>
    <w:p w14:paraId="10922305"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&lt;/N2OEmissions&gt;</w:t>
      </w:r>
    </w:p>
    <w:p w14:paraId="51563AA0"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&lt;/EmissionsDetails&gt;</w:t>
      </w:r>
    </w:p>
    <w:p w14:paraId="7413F4B9"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&lt;FlareGasCarbonFractionBasis&gt;Default Value&lt;/FlareGasCarbonFractionBasis&gt;</w:t>
      </w:r>
    </w:p>
    <w:p w14:paraId="3CA04CED"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&lt;Y1aEquationDetails&gt;</w:t>
      </w:r>
    </w:p>
    <w:p w14:paraId="6CB3F357"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&lt;MeasurementPeriod&gt;Daily&lt;/MeasurementPeriod&gt;</w:t>
      </w:r>
    </w:p>
    <w:p w14:paraId="4E8B493D"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&lt;AnnualVolumeofFlareGas volUOM="scf"&gt;</w:t>
      </w:r>
    </w:p>
    <w:p w14:paraId="50859415"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&lt;MeasureValue&gt;799&lt;/MeasureValue&gt;</w:t>
      </w:r>
    </w:p>
    <w:p w14:paraId="2F8ECB30"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&lt;NumberofTimesSubstituted&gt;0&lt;/NumberofTimesSubstituted&gt;</w:t>
      </w:r>
    </w:p>
    <w:p w14:paraId="1415B6F3" w14:textId="77777777" w:rsidR="00FD0592" w:rsidRPr="00FD0592" w:rsidRDefault="00FD0592" w:rsidP="00FD0592">
      <w:pPr>
        <w:rPr>
          <w:rFonts w:cs="Times New Roman"/>
          <w:sz w:val="18"/>
          <w:szCs w:val="18"/>
        </w:rPr>
      </w:pPr>
      <w:r w:rsidRPr="00FD0592">
        <w:rPr>
          <w:rFonts w:cs="Times New Roman"/>
          <w:sz w:val="18"/>
          <w:szCs w:val="18"/>
        </w:rPr>
        <w:lastRenderedPageBreak/>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&lt;/AnnualVolumeofFlareGas&gt;</w:t>
      </w:r>
    </w:p>
    <w:p w14:paraId="201838D5"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&lt;AnnualVolumeofFlareGasMethod&gt;Std Method ASTM xxx&lt;/AnnualVolumeofFlareGasMethod&gt;</w:t>
      </w:r>
    </w:p>
    <w:p w14:paraId="5C4911D4"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&lt;AnnualAverageMolecularWeight molewtUOM="kg/kg-mole"&gt;</w:t>
      </w:r>
    </w:p>
    <w:p w14:paraId="7A3DD2AB"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&lt;MeasureValue&gt;45&lt;/MeasureValue&gt;</w:t>
      </w:r>
    </w:p>
    <w:p w14:paraId="30C7F677"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&lt;NumberofTimesSubstituted&gt;0&lt;/NumberofTimesSubstituted&gt;</w:t>
      </w:r>
    </w:p>
    <w:p w14:paraId="0246EEF4"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&lt;/AnnualAverageMolecularWeight&gt;</w:t>
      </w:r>
    </w:p>
    <w:p w14:paraId="7649B132"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&lt;AnnualAverageMolecularWeightMethod&gt;Method 18 at 40 CFR part 60, appendix A-6&lt;/AnnualAverageMolecularWeightMethod&gt;</w:t>
      </w:r>
    </w:p>
    <w:p w14:paraId="041FD1F7"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&lt;AnnualAverageCarbonContent carboncontentUOM="decimal fraction; kg carbon/kg flare gas"&gt;</w:t>
      </w:r>
    </w:p>
    <w:p w14:paraId="53C6B271"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&lt;MeasureValue&gt;0.2&lt;/MeasureValue&gt;</w:t>
      </w:r>
    </w:p>
    <w:p w14:paraId="08B87E5C"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&lt;NumberofTimesSubstituted&gt;0&lt;/NumberofTimesSubstituted&gt;</w:t>
      </w:r>
    </w:p>
    <w:p w14:paraId="28D432B7"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&lt;/AnnualAverageCarbonContent&gt;</w:t>
      </w:r>
    </w:p>
    <w:p w14:paraId="6FAA5F29"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&lt;AnnualAverageCarbonContentMethod&gt;Method 18 at 40 CFR part 60, appendix A-6&lt;/AnnualAverageCarbonContentMethod&gt;</w:t>
      </w:r>
    </w:p>
    <w:p w14:paraId="76118913"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&lt;/Y1aEquationDetails&gt;</w:t>
      </w:r>
    </w:p>
    <w:p w14:paraId="19C48E5F"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&lt;/FlareGasUnitDetails&gt;</w:t>
      </w:r>
    </w:p>
    <w:p w14:paraId="24969EB7"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&lt;/FlareGasDetails&gt;</w:t>
      </w:r>
    </w:p>
    <w:p w14:paraId="4153A1E8"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&lt;CrackingCokingReformingDetails&gt;</w:t>
      </w:r>
    </w:p>
    <w:p w14:paraId="40770970"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&lt;CrackingCokingReformingUnitDetails&gt;</w:t>
      </w:r>
    </w:p>
    <w:p w14:paraId="31B1E475"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&lt;UnitIdentification&gt;</w:t>
      </w:r>
    </w:p>
    <w:p w14:paraId="10961D05"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&lt;UnitName&gt;Cracker 1&lt;/UnitName&gt;</w:t>
      </w:r>
    </w:p>
    <w:p w14:paraId="69E40B5A"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&lt;UnitDescription&gt;Cracker 1&lt;/UnitDescription&gt;</w:t>
      </w:r>
    </w:p>
    <w:p w14:paraId="6C9460EC"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&lt;UnitType&gt;Traditional Fluid Coking Unit&lt;/UnitType&gt;</w:t>
      </w:r>
    </w:p>
    <w:p w14:paraId="135726C9"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&lt;/UnitIdentification&gt;</w:t>
      </w:r>
    </w:p>
    <w:p w14:paraId="1177B9F9"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&lt;MaximumRatedThroughputofUnit rateUOM="bbls/streamday"&gt;</w:t>
      </w:r>
    </w:p>
    <w:p w14:paraId="39264DD7"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&lt;MeasureValue&gt;900&lt;/MeasureValue&gt;</w:t>
      </w:r>
    </w:p>
    <w:p w14:paraId="0D84F66B"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&lt;/MaximumRatedThroughputofUnit&gt;</w:t>
      </w:r>
    </w:p>
    <w:p w14:paraId="40EE1B05"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&lt;CrackingCokingEmissionsDetails&gt;</w:t>
      </w:r>
    </w:p>
    <w:p w14:paraId="098F78D8"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&lt;CO2Emissions massUOM="Metric Tons"&gt;</w:t>
      </w:r>
    </w:p>
    <w:p w14:paraId="601BAAC4"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&lt;CalculatedValue&gt;5100&lt;/CalculatedValue&gt;</w:t>
      </w:r>
    </w:p>
    <w:p w14:paraId="2073192A"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&lt;/CO2Emissions&gt;</w:t>
      </w:r>
    </w:p>
    <w:p w14:paraId="7A9932AD"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&lt;CO2EmissionsCalculationMethod&gt;Equation Y-6 and continuous monitor for flow - 98.253(c)(2)&lt;/CO2EmissionsCalculationMethod&gt;</w:t>
      </w:r>
    </w:p>
    <w:p w14:paraId="623A0F8E"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&lt;CH4Emissions massUOM="Metric Tons"&gt;</w:t>
      </w:r>
    </w:p>
    <w:p w14:paraId="6873AC66"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&lt;CalculatedValue&gt;566&lt;/CalculatedValue&gt;</w:t>
      </w:r>
    </w:p>
    <w:p w14:paraId="38A9C1E3"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&lt;/CH4Emissions&gt;</w:t>
      </w:r>
    </w:p>
    <w:p w14:paraId="637FEC77"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&lt;CH4EmissionsCalculationMethod&gt;Equation Y-9 with a default emission factor&lt;/CH4EmissionsCalculationMethod&gt;</w:t>
      </w:r>
    </w:p>
    <w:p w14:paraId="3D9F8A9D"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&lt;N2OEmissions massUOM="Metric Tons"&gt;</w:t>
      </w:r>
    </w:p>
    <w:p w14:paraId="2C958CC4"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&lt;CalculatedValue&gt;23&lt;/CalculatedValue&gt;</w:t>
      </w:r>
    </w:p>
    <w:p w14:paraId="00460BFB"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&lt;/N2OEmissions&gt;</w:t>
      </w:r>
    </w:p>
    <w:p w14:paraId="1A464852"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&lt;N2OEmissionsCalculationMethod&gt;Equation Y-10 with a default emission factor&lt;/N2OEmissionsCalculationMethod&gt;</w:t>
      </w:r>
    </w:p>
    <w:p w14:paraId="155124BF"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&lt;/CrackingCokingEmissionsDetails&gt;</w:t>
      </w:r>
    </w:p>
    <w:p w14:paraId="64FB62A5"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&lt;Y6Details&gt;</w:t>
      </w:r>
    </w:p>
    <w:p w14:paraId="1B044D3C"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&lt;AnnualAverageExhaustGasFlowRate rateUOM="dscf/hour"&gt;</w:t>
      </w:r>
    </w:p>
    <w:p w14:paraId="0F13B511"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&lt;MeasureValue&gt;677&lt;/MeasureValue&gt;</w:t>
      </w:r>
    </w:p>
    <w:p w14:paraId="0215FE7C"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&lt;NumberofTimesSubstituted&gt;0&lt;/NumberofTimesSubstituted&gt;</w:t>
      </w:r>
    </w:p>
    <w:p w14:paraId="20D07C18"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&lt;/AnnualAverageExhaustGasFlowRate&gt;</w:t>
      </w:r>
    </w:p>
    <w:p w14:paraId="79355C2A"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&lt;ExhaustGasFlowRateManufacturersHoursDetails&gt;</w:t>
      </w:r>
    </w:p>
    <w:p w14:paraId="0F1DB7FD"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&lt;ManufacturersMethod&gt;Guage&lt;/ManufacturersMethod&gt;</w:t>
      </w:r>
    </w:p>
    <w:p w14:paraId="02281ACA"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&lt;/ExhaustGasFlowRateManufacturersHoursDetails&gt;</w:t>
      </w:r>
    </w:p>
    <w:p w14:paraId="57985B7F"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&lt;PercentCO2 percentUOM="Number (between 0 and 100)"&gt;</w:t>
      </w:r>
    </w:p>
    <w:p w14:paraId="0AFB061D"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&lt;MeasureValue&gt;0.04&lt;/MeasureValue&gt;</w:t>
      </w:r>
    </w:p>
    <w:p w14:paraId="5B262B06" w14:textId="77777777" w:rsidR="00FD0592" w:rsidRPr="00FD0592" w:rsidRDefault="00FD0592" w:rsidP="00FD0592">
      <w:pPr>
        <w:rPr>
          <w:rFonts w:cs="Times New Roman"/>
          <w:sz w:val="18"/>
          <w:szCs w:val="18"/>
        </w:rPr>
      </w:pPr>
      <w:r w:rsidRPr="00FD0592">
        <w:rPr>
          <w:rFonts w:cs="Times New Roman"/>
          <w:sz w:val="18"/>
          <w:szCs w:val="18"/>
        </w:rPr>
        <w:lastRenderedPageBreak/>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&lt;NumberofTimesSubstituted&gt;0&lt;/NumberofTimesSubstituted&gt;</w:t>
      </w:r>
    </w:p>
    <w:p w14:paraId="624D70A0"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&lt;/PercentCO2&gt;</w:t>
      </w:r>
    </w:p>
    <w:p w14:paraId="4FE69619"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&lt;PercentCO2ManufacturersHoursDetails&gt;</w:t>
      </w:r>
    </w:p>
    <w:p w14:paraId="5C190D1B"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&lt;ManufacturersMethod&gt;Thermal&lt;/ManufacturersMethod&gt;</w:t>
      </w:r>
    </w:p>
    <w:p w14:paraId="48189E59"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&lt;/PercentCO2ManufacturersHoursDetails&gt;</w:t>
      </w:r>
    </w:p>
    <w:p w14:paraId="737F987E"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&lt;PercentCO percentUOM="Number (between 0 and 100)"&gt;</w:t>
      </w:r>
    </w:p>
    <w:p w14:paraId="010A03A7"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&lt;MeasureValue&gt;0.01&lt;/MeasureValue&gt;</w:t>
      </w:r>
    </w:p>
    <w:p w14:paraId="783AC41A"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&lt;NumberofTimesSubstituted&gt;0&lt;/NumberofTimesSubstituted&gt;</w:t>
      </w:r>
    </w:p>
    <w:p w14:paraId="0182209F"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&lt;/PercentCO&gt;</w:t>
      </w:r>
    </w:p>
    <w:p w14:paraId="782A267C"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&lt;PercentCOManufacturersHoursDetails&gt;</w:t>
      </w:r>
    </w:p>
    <w:p w14:paraId="04136221"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&lt;ManufacturersMethod&gt;Thremal&lt;/ManufacturersMethod&gt;</w:t>
      </w:r>
    </w:p>
    <w:p w14:paraId="76A84D66"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&lt;/PercentCOManufacturersHoursDetails&gt;</w:t>
      </w:r>
    </w:p>
    <w:p w14:paraId="31AE31D9"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&lt;/Y6Details&gt;</w:t>
      </w:r>
    </w:p>
    <w:p w14:paraId="02BB2BFA"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&lt;/CrackingCokingReformingUnitDetails&gt;</w:t>
      </w:r>
    </w:p>
    <w:p w14:paraId="6192B6A3"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&lt;/CrackingCokingReformingDetails&gt;</w:t>
      </w:r>
    </w:p>
    <w:p w14:paraId="54757A7C"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&lt;SulfurRecoveryDetails&gt;</w:t>
      </w:r>
    </w:p>
    <w:p w14:paraId="39E8CDC6"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&lt;SourGasDetails&gt;</w:t>
      </w:r>
    </w:p>
    <w:p w14:paraId="332AFFE5"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&lt;isSourGasStreamSentOffSiteIndicator&gt;N&lt;/isSourGasStreamSentOffSiteIndicator&gt;</w:t>
      </w:r>
    </w:p>
    <w:p w14:paraId="13A7BB4D"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&lt;/SourGasDetails&gt;</w:t>
      </w:r>
    </w:p>
    <w:p w14:paraId="24C93AE9"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&lt;SulfurRecoveryUnitDetails&gt;</w:t>
      </w:r>
    </w:p>
    <w:p w14:paraId="56E5D07D"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&lt;UnitIdentification&gt;</w:t>
      </w:r>
    </w:p>
    <w:p w14:paraId="497C2F11"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&lt;UnitName&gt;Sulfur 1&lt;/UnitName&gt;</w:t>
      </w:r>
    </w:p>
    <w:p w14:paraId="3C2668FB"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&lt;UnitDescription&gt;Sulfur 1&lt;/UnitDescription&gt;</w:t>
      </w:r>
    </w:p>
    <w:p w14:paraId="28963BCD"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&lt;UnitType&gt;Sulfur Recovery Plant&lt;/UnitType&gt;</w:t>
      </w:r>
    </w:p>
    <w:p w14:paraId="2681006A"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&lt;/UnitIdentification&gt;</w:t>
      </w:r>
    </w:p>
    <w:p w14:paraId="3DF9AD49"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&lt;SulfurRecoveryPlantDescription&gt;Claus&lt;/SulfurRecoveryPlantDescription&gt;</w:t>
      </w:r>
    </w:p>
    <w:p w14:paraId="2E79AE00"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&lt;MaxRatedThroughputofUnit rateUOM="metric tons/streamday"&gt;</w:t>
      </w:r>
    </w:p>
    <w:p w14:paraId="0D14FFBC"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&lt;MeasureValue&gt;4556&lt;/MeasureValue&gt;</w:t>
      </w:r>
    </w:p>
    <w:p w14:paraId="79A37894"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&lt;/MaxRatedThroughputofUnit&gt;</w:t>
      </w:r>
    </w:p>
    <w:p w14:paraId="0F55C931"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&lt;CalculatedCO2Emissions massUOM="Metric Tons"&gt;</w:t>
      </w:r>
    </w:p>
    <w:p w14:paraId="6914275A"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&lt;CalculatedValue&gt;0.5&lt;/CalculatedValue&gt;</w:t>
      </w:r>
    </w:p>
    <w:p w14:paraId="45369DA2"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&lt;/CalculatedCO2Emissions&gt;</w:t>
      </w:r>
    </w:p>
    <w:p w14:paraId="5B4A25F1"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&lt;CO2EmissionMethod&gt;Equation Y-12&lt;/CO2EmissionMethod&gt;</w:t>
      </w:r>
    </w:p>
    <w:p w14:paraId="469E8370"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&lt;isRecycledTailgasIncludedIndicator&gt;N&lt;/isRecycledTailgasIncludedIndicator&gt;</w:t>
      </w:r>
    </w:p>
    <w:p w14:paraId="4A254750"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&lt;AnnualVolumetricFlow&gt;</w:t>
      </w:r>
    </w:p>
    <w:p w14:paraId="132DA9EC"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&lt;NumberofTimesSubstituted&gt;0&lt;/NumberofTimesSubstituted&gt;</w:t>
      </w:r>
    </w:p>
    <w:p w14:paraId="59DC7EC0"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&lt;/AnnualVolumetricFlow&gt;</w:t>
      </w:r>
    </w:p>
    <w:p w14:paraId="7AF7788B"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&lt;AnnualVolumetricFlowMethod&gt;Venturi&lt;/AnnualVolumetricFlowMethod&gt;</w:t>
      </w:r>
    </w:p>
    <w:p w14:paraId="02D862D0"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&lt;AverageMoleFractionofCarboninSourGas&gt;</w:t>
      </w:r>
    </w:p>
    <w:p w14:paraId="425371D8"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&lt;NumberofTimesSubstituted&gt;0&lt;/NumberofTimesSubstituted&gt;</w:t>
      </w:r>
    </w:p>
    <w:p w14:paraId="164352BA"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&lt;/AverageMoleFractionofCarboninSourGas&gt;</w:t>
      </w:r>
    </w:p>
    <w:p w14:paraId="2FC9593A"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&lt;AverageMoleFractionofCarboninSourGasMethod&gt;ASTM D1945-03&lt;/AverageMoleFractionofCarboninSourGasMethod&gt;</w:t>
      </w:r>
    </w:p>
    <w:p w14:paraId="5A70CDA0"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&lt;RecycleTailGasDetails&gt;</w:t>
      </w:r>
    </w:p>
    <w:p w14:paraId="348D5EDF"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&lt;TailGasRecycledFlowRateCarbonContentIncluded&gt;N&lt;/TailGasRecycledFlowRateCarbonContentIncluded&gt;</w:t>
      </w:r>
    </w:p>
    <w:p w14:paraId="2E7D727F"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&lt;TailGasCorrectionforCO2Used&gt;N&lt;/TailGasCorrectionforCO2Used&gt;</w:t>
      </w:r>
    </w:p>
    <w:p w14:paraId="1D9E31AE"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&lt;/RecycleTailGasDetails&gt;</w:t>
      </w:r>
    </w:p>
    <w:p w14:paraId="58E494E2"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&lt;/SulfurRecoveryUnitDetails&gt;</w:t>
      </w:r>
    </w:p>
    <w:p w14:paraId="5430968A"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&lt;/SulfurRecoveryDetails&gt;</w:t>
      </w:r>
    </w:p>
    <w:p w14:paraId="670C104F"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&lt;CokeCalciningDetails&gt;</w:t>
      </w:r>
    </w:p>
    <w:p w14:paraId="54DAA148" w14:textId="77777777" w:rsidR="00FD0592" w:rsidRPr="00FD0592" w:rsidRDefault="00FD0592" w:rsidP="00FD0592">
      <w:pPr>
        <w:rPr>
          <w:rFonts w:cs="Times New Roman"/>
          <w:sz w:val="18"/>
          <w:szCs w:val="18"/>
        </w:rPr>
      </w:pPr>
      <w:r w:rsidRPr="00FD0592">
        <w:rPr>
          <w:rFonts w:cs="Times New Roman"/>
          <w:sz w:val="18"/>
          <w:szCs w:val="18"/>
        </w:rPr>
        <w:lastRenderedPageBreak/>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&lt;CokeCalciningUnitDetails&gt;</w:t>
      </w:r>
    </w:p>
    <w:p w14:paraId="626A274A"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&lt;UnitIdentification&gt;</w:t>
      </w:r>
    </w:p>
    <w:p w14:paraId="1D721D73"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&lt;UnitName&gt;Coke Calcining 1&lt;/UnitName&gt;</w:t>
      </w:r>
    </w:p>
    <w:p w14:paraId="3DE076E8"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&lt;UnitDescription&gt;Calcin 1&lt;/UnitDescription&gt;</w:t>
      </w:r>
    </w:p>
    <w:p w14:paraId="673E699C"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&lt;UnitType&gt;Coke Calcining Unit&lt;/UnitType&gt;</w:t>
      </w:r>
    </w:p>
    <w:p w14:paraId="606682E0"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&lt;/UnitIdentification&gt;</w:t>
      </w:r>
    </w:p>
    <w:p w14:paraId="57B7B938"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&lt;MaxRatedThroughputofUnit rateUOM="metric tons/streamday"&gt;</w:t>
      </w:r>
    </w:p>
    <w:p w14:paraId="3E497E1F"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&lt;MeasureValue&gt;60&lt;/MeasureValue&gt;</w:t>
      </w:r>
    </w:p>
    <w:p w14:paraId="247850DE"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&lt;/MaxRatedThroughputofUnit&gt;</w:t>
      </w:r>
    </w:p>
    <w:p w14:paraId="36C313D0"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&lt;CokeCalciningEmissionsDetails&gt;</w:t>
      </w:r>
    </w:p>
    <w:p w14:paraId="74DBF11E"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&lt;CO2Emissions massUOM="Metric Tons"&gt;</w:t>
      </w:r>
    </w:p>
    <w:p w14:paraId="34BE14F1"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&lt;CalculatedValue&gt;237.7&lt;/CalculatedValue&gt;</w:t>
      </w:r>
    </w:p>
    <w:p w14:paraId="7B3643EE"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&lt;/CO2Emissions&gt;</w:t>
      </w:r>
    </w:p>
    <w:p w14:paraId="6BD8EE41"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&lt;CO2EmissionsCalculationMethod&gt;Equation Y-13&lt;/CO2EmissionsCalculationMethod&gt;</w:t>
      </w:r>
    </w:p>
    <w:p w14:paraId="7C3929EC"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&lt;CH4Emissions massUOM="Metric Tons"&gt;</w:t>
      </w:r>
    </w:p>
    <w:p w14:paraId="380A3BBF"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&lt;CalculatedValue&gt;900&lt;/CalculatedValue&gt;</w:t>
      </w:r>
    </w:p>
    <w:p w14:paraId="7BA2CF59"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&lt;/CH4Emissions&gt;</w:t>
      </w:r>
    </w:p>
    <w:p w14:paraId="2FF975AE"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&lt;CH4EmissionsCalculationMethod&gt;Equation Y-9 with a default emission factor&lt;/CH4EmissionsCalculationMethod&gt;</w:t>
      </w:r>
    </w:p>
    <w:p w14:paraId="102460DE"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&lt;N2OEmissions massUOM="Metric Tons"&gt;</w:t>
      </w:r>
    </w:p>
    <w:p w14:paraId="5EA4D128"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&lt;CalculatedValue&gt;32.669&lt;/CalculatedValue&gt;</w:t>
      </w:r>
    </w:p>
    <w:p w14:paraId="73F8C152"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&lt;/N2OEmissions&gt;</w:t>
      </w:r>
    </w:p>
    <w:p w14:paraId="291D662B"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&lt;N2OEmissionsCalculationMethod&gt;Equation Y-10 with a default emission factor&lt;/N2OEmissionsCalculationMethod&gt;</w:t>
      </w:r>
    </w:p>
    <w:p w14:paraId="67E5515E"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&lt;/CokeCalciningEmissionsDetails&gt;</w:t>
      </w:r>
    </w:p>
    <w:p w14:paraId="636F6381"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&lt;CarbonContentofGreenCokeFedMethod&gt;ASTM D3176-89 (Reapproved 2002)&lt;/CarbonContentofGreenCokeFedMethod&gt;</w:t>
      </w:r>
    </w:p>
    <w:p w14:paraId="43493C55"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&lt;CarbonContentofMarketableCokeMethod&gt;ASTM D3176-89 (Reapproved 2002)&lt;/CarbonContentofMarketableCokeMethod&gt;</w:t>
      </w:r>
    </w:p>
    <w:p w14:paraId="6B9C5501"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&lt;CokeDustRecyclingDescription&gt;All dust is recycled&lt;/CokeDustRecyclingDescription&gt;</w:t>
      </w:r>
    </w:p>
    <w:p w14:paraId="6775F62E"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&lt;/CokeCalciningUnitDetails&gt;</w:t>
      </w:r>
    </w:p>
    <w:p w14:paraId="3372356D"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&lt;/CokeCalciningDetails&gt;</w:t>
      </w:r>
    </w:p>
    <w:p w14:paraId="3F7873F5"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&lt;AsphaltBlowingDetails&gt;</w:t>
      </w:r>
    </w:p>
    <w:p w14:paraId="0B056449"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&lt;AsphaltBlowingUnitDetails&gt;</w:t>
      </w:r>
    </w:p>
    <w:p w14:paraId="68E4F5AC"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&lt;UnitIdentification&gt;</w:t>
      </w:r>
    </w:p>
    <w:p w14:paraId="32B1A752"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&lt;UnitName&gt;Asphault Blowing 1&lt;/UnitName&gt;</w:t>
      </w:r>
    </w:p>
    <w:p w14:paraId="646CB47A"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&lt;UnitDescription&gt;Blow 1&lt;/UnitDescription&gt;</w:t>
      </w:r>
    </w:p>
    <w:p w14:paraId="3954954C"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&lt;UnitType&gt;Asphalt Blowing Unit&lt;/UnitType&gt;</w:t>
      </w:r>
    </w:p>
    <w:p w14:paraId="7CF04A70"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&lt;/UnitIdentification&gt;</w:t>
      </w:r>
    </w:p>
    <w:p w14:paraId="2964B5FB"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&lt;ControlDeviceTypetoReduceEmissions&gt;Thermal oxidizer&lt;/ControlDeviceTypetoReduceEmissions&gt;</w:t>
      </w:r>
    </w:p>
    <w:p w14:paraId="17A62B70"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&lt;CO2EmissionsMethod&gt;Equation Y-16b and Y-17&lt;/CO2EmissionsMethod&gt;</w:t>
      </w:r>
    </w:p>
    <w:p w14:paraId="5CDD2594"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&lt;CO2Emissions massUOM="Metric Tons"&gt;</w:t>
      </w:r>
    </w:p>
    <w:p w14:paraId="2AF779F4"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&lt;CalculatedValue&gt;1681&lt;/CalculatedValue&gt;</w:t>
      </w:r>
    </w:p>
    <w:p w14:paraId="730E61A6"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&lt;/CO2Emissions&gt;</w:t>
      </w:r>
    </w:p>
    <w:p w14:paraId="09C51F9C"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&lt;CH4Emissions massUOM="Metric Tons"&gt;</w:t>
      </w:r>
    </w:p>
    <w:p w14:paraId="6A5A525A"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&lt;CalculatedValue&gt;9011&lt;/CalculatedValue&gt;</w:t>
      </w:r>
    </w:p>
    <w:p w14:paraId="261626C1"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&lt;/CH4Emissions&gt;</w:t>
      </w:r>
    </w:p>
    <w:p w14:paraId="3AD98EB5"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&lt;Y17Details&gt;</w:t>
      </w:r>
    </w:p>
    <w:p w14:paraId="4744925D"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&lt;BasisforCH4EmissionsFactor&gt;One-time source test&lt;/BasisforCH4EmissionsFactor&gt;</w:t>
      </w:r>
    </w:p>
    <w:p w14:paraId="2CAFE71B"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&lt;Y16bDetails&gt;</w:t>
      </w:r>
    </w:p>
    <w:p w14:paraId="7341D12B"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&lt;BasisforCO2EmissionsFactor&gt;Weekly or more frequent measurements&lt;/BasisforCO2EmissionsFactor&gt;</w:t>
      </w:r>
    </w:p>
    <w:p w14:paraId="3F026112"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&lt;BasisforCarbonEmissionsFactor&gt;Weekly or more frequent measurements&lt;/BasisforCarbonEmissionsFactor&gt;</w:t>
      </w:r>
    </w:p>
    <w:p w14:paraId="5952D285"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&lt;/Y16bDetails&gt;</w:t>
      </w:r>
    </w:p>
    <w:p w14:paraId="59631022" w14:textId="77777777" w:rsidR="00FD0592" w:rsidRPr="00FD0592" w:rsidRDefault="00FD0592" w:rsidP="00FD0592">
      <w:pPr>
        <w:rPr>
          <w:rFonts w:cs="Times New Roman"/>
          <w:sz w:val="18"/>
          <w:szCs w:val="18"/>
        </w:rPr>
      </w:pPr>
      <w:r w:rsidRPr="00FD0592">
        <w:rPr>
          <w:rFonts w:cs="Times New Roman"/>
          <w:sz w:val="18"/>
          <w:szCs w:val="18"/>
        </w:rPr>
        <w:lastRenderedPageBreak/>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&lt;/Y17Details&gt;</w:t>
      </w:r>
    </w:p>
    <w:p w14:paraId="486EBDB2"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&lt;/AsphaltBlowingUnitDetails&gt;</w:t>
      </w:r>
    </w:p>
    <w:p w14:paraId="5B702B3B"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&lt;/AsphaltBlowingDetails&gt;</w:t>
      </w:r>
    </w:p>
    <w:p w14:paraId="793760E7"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&lt;DelayedCokingDetails&gt;</w:t>
      </w:r>
    </w:p>
    <w:p w14:paraId="5C8D8264"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&lt;TotalDelayCokingUnits&gt;1&lt;/TotalDelayCokingUnits&gt;</w:t>
      </w:r>
    </w:p>
    <w:p w14:paraId="3BD01590"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&lt;TotalDrums&gt;1&lt;/TotalDrums&gt;</w:t>
      </w:r>
    </w:p>
    <w:p w14:paraId="38D809FB"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&lt;TotalCH4Emissions massUOM="Metric Tons"&gt;</w:t>
      </w:r>
    </w:p>
    <w:p w14:paraId="5303C5C3"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&lt;MeasureValue&gt;0.49&lt;/MeasureValue&gt;</w:t>
      </w:r>
    </w:p>
    <w:p w14:paraId="52C6B30A"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&lt;/TotalCH4Emissions&gt;</w:t>
      </w:r>
    </w:p>
    <w:p w14:paraId="2BCF615F"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&lt;DelayedCokingUnitDetails&gt;</w:t>
      </w:r>
    </w:p>
    <w:p w14:paraId="4DD75214"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&lt;UnitIdentification&gt;</w:t>
      </w:r>
    </w:p>
    <w:p w14:paraId="58749791"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&lt;UnitName&gt;Delayed Coke 1&lt;/UnitName&gt;</w:t>
      </w:r>
    </w:p>
    <w:p w14:paraId="0BE76866"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&lt;UnitDescription&gt;Decription&lt;/UnitDescription&gt;</w:t>
      </w:r>
    </w:p>
    <w:p w14:paraId="479CD8E9"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&lt;UnitType&gt;Delayed Coking Unit&lt;/UnitType&gt;</w:t>
      </w:r>
    </w:p>
    <w:p w14:paraId="673A43E6"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&lt;/UnitIdentification&gt;</w:t>
      </w:r>
    </w:p>
    <w:p w14:paraId="414BC5EA"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&lt;MethodtoCalculateCH4Emissions&gt;Equation Y-18 and Y-19 - 98.253(i)(1)&lt;/MethodtoCalculateCH4Emissions&gt;</w:t>
      </w:r>
    </w:p>
    <w:p w14:paraId="12F48969"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&lt;DrumsDetails&gt;</w:t>
      </w:r>
    </w:p>
    <w:p w14:paraId="4A484E18" w14:textId="77777777" w:rsidR="006E5FAC"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&lt;DrumIdentifier&gt;Drum Set 1&lt;/DrumIdentifier&gt;</w:t>
      </w:r>
    </w:p>
    <w:p w14:paraId="52E8DD76" w14:textId="77777777" w:rsidR="00FD0592" w:rsidRPr="00FD0592" w:rsidRDefault="00FD0592" w:rsidP="006E5FAC">
      <w:pPr>
        <w:ind w:left="1728" w:firstLine="216"/>
        <w:rPr>
          <w:rFonts w:cs="Times New Roman"/>
          <w:sz w:val="18"/>
          <w:szCs w:val="18"/>
        </w:rPr>
      </w:pPr>
      <w:r w:rsidRPr="00FD0592">
        <w:rPr>
          <w:rFonts w:cs="Times New Roman"/>
          <w:sz w:val="18"/>
          <w:szCs w:val="18"/>
        </w:rPr>
        <w:t>&lt;DrumOutage heightUOM="Feet"&gt;</w:t>
      </w:r>
    </w:p>
    <w:p w14:paraId="4A84E38A"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&lt;MeasureValue&gt;11&lt;/MeasureValue&gt;</w:t>
      </w:r>
    </w:p>
    <w:p w14:paraId="6719FFA5"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&lt;/DrumOutage&gt;</w:t>
      </w:r>
    </w:p>
    <w:p w14:paraId="6B7146F6"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&lt;/DrumsDetails&gt;</w:t>
      </w:r>
    </w:p>
    <w:p w14:paraId="73BC4C64"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&lt;/DelayedCokingUnitDetails&gt;</w:t>
      </w:r>
    </w:p>
    <w:p w14:paraId="19CB9071"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&lt;DrumsSetDetails&gt;</w:t>
      </w:r>
    </w:p>
    <w:p w14:paraId="3170F91F"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&lt;DrumSetId&gt;Drum Set 1A&lt;/DrumSetId&gt;</w:t>
      </w:r>
    </w:p>
    <w:p w14:paraId="5611EB55" w14:textId="77777777" w:rsidR="00FD0592" w:rsidRPr="00FD0592" w:rsidRDefault="00FD0592" w:rsidP="006E5FAC">
      <w:pPr>
        <w:ind w:left="1296" w:firstLine="216"/>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006E5FAC">
        <w:rPr>
          <w:rFonts w:cs="Times New Roman"/>
          <w:sz w:val="18"/>
          <w:szCs w:val="18"/>
        </w:rPr>
        <w:t>&lt;DrumSetDescription&gt;Drum set 1A consists of 5 drums&lt;DrumSetDescription&gt;</w:t>
      </w:r>
      <w:r w:rsidRPr="00FD0592">
        <w:rPr>
          <w:rFonts w:cs="Times New Roman"/>
          <w:sz w:val="18"/>
          <w:szCs w:val="18"/>
        </w:rPr>
        <w:t>&lt;NumberofCokingDrums&gt;5&lt;/NumberofCokingDrums&gt;</w:t>
      </w:r>
    </w:p>
    <w:p w14:paraId="087E0A41"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&lt;MoleFractionOfMethaneInCokeGas fractionUOM="kg-mole CH4/kg-molegas"&gt;</w:t>
      </w:r>
    </w:p>
    <w:p w14:paraId="665C0214"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&lt;MeasureValue&gt;0.2&lt;/MeasureValue&gt;</w:t>
      </w:r>
    </w:p>
    <w:p w14:paraId="72C8A862"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&lt;/MoleFractionOfMethaneInCokeGas&gt;</w:t>
      </w:r>
    </w:p>
    <w:p w14:paraId="16F09FC1"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&lt;BasisforVolumetricVoidFraction&gt;Measurement data&lt;/BasisforVolumetricVoidFraction&gt;</w:t>
      </w:r>
    </w:p>
    <w:p w14:paraId="282D752C"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&lt;BasisforMoleFraction&gt;Weekly or more frequent measurements&lt;/BasisforMoleFraction&gt;</w:t>
      </w:r>
    </w:p>
    <w:p w14:paraId="72F4EC74"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&lt;HasEquation18and19&gt;Y&lt;/HasEquation18and19&gt;</w:t>
      </w:r>
    </w:p>
    <w:p w14:paraId="39200551"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&lt;VolumetricFlowRate&gt;2000&lt;/VolumetricFlowRate&gt;</w:t>
      </w:r>
    </w:p>
    <w:p w14:paraId="1C78D2EA"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&lt;VolumetricFlowRateBasis&gt;Continuous or at least hourly measurements&lt;/VolumetricFlowRateBasis&gt;</w:t>
      </w:r>
    </w:p>
    <w:p w14:paraId="6240105B"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&lt;CumulativeVentingTime&gt;8564&lt;/CumulativeVentingTime&gt;</w:t>
      </w:r>
    </w:p>
    <w:p w14:paraId="4EC0597C"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&lt;AvgMoleFractionCh4&gt;0.15&lt;/AvgMoleFractionCh4&gt;</w:t>
      </w:r>
    </w:p>
    <w:p w14:paraId="4435CF80"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&lt;/DrumsSetDetails&gt;</w:t>
      </w:r>
    </w:p>
    <w:p w14:paraId="5F663917"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&lt;/DelayedCokingDetails&gt;</w:t>
      </w:r>
    </w:p>
    <w:p w14:paraId="6FA90E28"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&lt;ProcessVentsDetails&gt;</w:t>
      </w:r>
    </w:p>
    <w:p w14:paraId="4390F676"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&lt;ProcessVentsUnitDetails&gt;</w:t>
      </w:r>
    </w:p>
    <w:p w14:paraId="2B4BF64B"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&lt;UnitIdentification&gt;</w:t>
      </w:r>
    </w:p>
    <w:p w14:paraId="1C346487"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&lt;UnitName&gt;Vent 1&lt;/UnitName&gt;</w:t>
      </w:r>
    </w:p>
    <w:p w14:paraId="21015B3F"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&lt;UnitDescription&gt;Vent 1&lt;/UnitDescription&gt;</w:t>
      </w:r>
    </w:p>
    <w:p w14:paraId="4C164F4F"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&lt;UnitType&gt;Process Vent&lt;/UnitType&gt;</w:t>
      </w:r>
    </w:p>
    <w:p w14:paraId="0EED7839"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&lt;/UnitIdentification&gt;</w:t>
      </w:r>
    </w:p>
    <w:p w14:paraId="4729D31C"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&lt;OperationType&gt;Atmospheric crude distillation&lt;/OperationType&gt;</w:t>
      </w:r>
    </w:p>
    <w:p w14:paraId="2A94C00D"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&lt;ControlDeviceTypetoReduceEmissions&gt;Condenser&lt;/ControlDeviceTypetoReduceEmissions&gt;</w:t>
      </w:r>
    </w:p>
    <w:p w14:paraId="27987543"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&lt;CO2Emissions massUOM="Metric Tons"&gt;</w:t>
      </w:r>
    </w:p>
    <w:p w14:paraId="1ED74A35"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&lt;CalculatedValue&gt;3489&lt;/CalculatedValue&gt;</w:t>
      </w:r>
    </w:p>
    <w:p w14:paraId="444695F1" w14:textId="77777777" w:rsidR="00FD0592" w:rsidRPr="00FD0592" w:rsidRDefault="00FD0592" w:rsidP="00FD0592">
      <w:pPr>
        <w:rPr>
          <w:rFonts w:cs="Times New Roman"/>
          <w:sz w:val="18"/>
          <w:szCs w:val="18"/>
        </w:rPr>
      </w:pPr>
      <w:r w:rsidRPr="00FD0592">
        <w:rPr>
          <w:rFonts w:cs="Times New Roman"/>
          <w:sz w:val="18"/>
          <w:szCs w:val="18"/>
        </w:rPr>
        <w:lastRenderedPageBreak/>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&lt;/CO2Emissions&gt;</w:t>
      </w:r>
    </w:p>
    <w:p w14:paraId="62F30B5A"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&lt;CH4Emissions massUOM="Metric Tons"&gt;</w:t>
      </w:r>
    </w:p>
    <w:p w14:paraId="21075C81"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&lt;CalculatedValue&gt;690&lt;/CalculatedValue&gt;</w:t>
      </w:r>
    </w:p>
    <w:p w14:paraId="32748E6A"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&lt;/CH4Emissions&gt;</w:t>
      </w:r>
    </w:p>
    <w:p w14:paraId="3C885246"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&lt;AnnualVolumetricFlowDischarged rateUOM="scf"&gt;</w:t>
      </w:r>
    </w:p>
    <w:p w14:paraId="54C91222"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&lt;MeasureValue&gt;8900&lt;/MeasureValue&gt;</w:t>
      </w:r>
    </w:p>
    <w:p w14:paraId="40C97FDD"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&lt;/AnnualVolumetricFlowDischarged&gt;</w:t>
      </w:r>
    </w:p>
    <w:p w14:paraId="0D3B0F24"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&lt;AnnualVolumeMetricFlowMethod&gt;Routine (less frequent than hourly but at least weekly) measurements&lt;/AnnualVolumeMetricFlowMethod&gt;</w:t>
      </w:r>
    </w:p>
    <w:p w14:paraId="2DC080FE"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&lt;InterVentsDetails&gt;</w:t>
      </w:r>
    </w:p>
    <w:p w14:paraId="4D214A7E"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&lt;TotalVentingTime timeUOM="Hours"&gt;8355&lt;/TotalVentingTime&gt;</w:t>
      </w:r>
    </w:p>
    <w:p w14:paraId="1133A2C9"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&lt;/InterVentsDetails&gt;</w:t>
      </w:r>
    </w:p>
    <w:p w14:paraId="04F8B8CA"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&lt;MoleFractionDetails&gt;</w:t>
      </w:r>
    </w:p>
    <w:p w14:paraId="54D5C099"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&lt;CO2AnnualAverageMoleFraction fractionUOM="fraction (number between 0 and 1)"&gt;</w:t>
      </w:r>
    </w:p>
    <w:p w14:paraId="274A95A9"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&lt;MeasureValue&gt;0.011&lt;/MeasureValue&gt;</w:t>
      </w:r>
    </w:p>
    <w:p w14:paraId="735C3355"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&lt;/CO2AnnualAverageMoleFraction&gt;</w:t>
      </w:r>
    </w:p>
    <w:p w14:paraId="332A33E6"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&lt;CO2AnnualAverageMoleFractionMethod&gt;Engineering estimates/process knowledge&lt;/CO2AnnualAverageMoleFractionMethod&gt;</w:t>
      </w:r>
    </w:p>
    <w:p w14:paraId="7515C74F"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&lt;CH4AnnualAverageMoleFraction fractionUOM="fraction (number between 0 and 1)"&gt;</w:t>
      </w:r>
    </w:p>
    <w:p w14:paraId="5F8C09D9"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&lt;MeasureValue&gt;0.01&lt;/MeasureValue&gt;</w:t>
      </w:r>
    </w:p>
    <w:p w14:paraId="1A62B642"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&lt;/CH4AnnualAverageMoleFraction&gt;</w:t>
      </w:r>
    </w:p>
    <w:p w14:paraId="57F6AF15"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&lt;CH4AnnualAverageMoleFractionMethod&gt;Engineering estimates/process knowledge&lt;/CH4AnnualAverageMoleFractionMethod&gt;</w:t>
      </w:r>
    </w:p>
    <w:p w14:paraId="2DA79FCE"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&lt;/MoleFractionDetails&gt;</w:t>
      </w:r>
    </w:p>
    <w:p w14:paraId="12AA8040"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&lt;/ProcessVentsUnitDetails&gt;</w:t>
      </w:r>
    </w:p>
    <w:p w14:paraId="3206C5A2"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&lt;/ProcessVentsDetails&gt;</w:t>
      </w:r>
    </w:p>
    <w:p w14:paraId="48D89C09"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&lt;UnControlledBlowDownDetails&gt;</w:t>
      </w:r>
    </w:p>
    <w:p w14:paraId="38E6EA59"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&lt;TotalCH4EmissionsMethod&gt;No uncontrolled blowdown systems&lt;/TotalCH4EmissionsMethod&gt;</w:t>
      </w:r>
    </w:p>
    <w:p w14:paraId="0DB93373"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&lt;/UnControlledBlowDownDetails&gt;</w:t>
      </w:r>
    </w:p>
    <w:p w14:paraId="14F77176"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&lt;EquipmentLeaksDetails&gt;</w:t>
      </w:r>
    </w:p>
    <w:p w14:paraId="73C8758F"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&lt;TotalCH4Emissions massUOM="Metric Tons"&gt;</w:t>
      </w:r>
    </w:p>
    <w:p w14:paraId="6C52E9E7"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&lt;CalculatedValue&gt;4&lt;/CalculatedValue&gt;</w:t>
      </w:r>
    </w:p>
    <w:p w14:paraId="43E445F8"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&lt;/TotalCH4Emissions&gt;</w:t>
      </w:r>
    </w:p>
    <w:p w14:paraId="275D0919"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&lt;MethodtoCalculateEquipmentLeakEmission&gt;98.253(l)(1) method&lt;/MethodtoCalculateEquipmentLeakEmission&gt;</w:t>
      </w:r>
    </w:p>
    <w:p w14:paraId="3732BAEE"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&lt;NCD&gt;1&lt;/NCD&gt;</w:t>
      </w:r>
    </w:p>
    <w:p w14:paraId="303A14CD"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&lt;NPU1&gt;4&lt;/NPU1&gt;</w:t>
      </w:r>
    </w:p>
    <w:p w14:paraId="3F3CDC3B"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&lt;NPU2&gt;3&lt;/NPU2&gt;</w:t>
      </w:r>
    </w:p>
    <w:p w14:paraId="1CD9A285"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&lt;NH2&gt;3&lt;/NH2&gt;</w:t>
      </w:r>
    </w:p>
    <w:p w14:paraId="643C8F0C"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&lt;NFGS&gt;3&lt;/NFGS&gt;</w:t>
      </w:r>
    </w:p>
    <w:p w14:paraId="0248AB2F"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&lt;/EquipmentLeaksDetails&gt;</w:t>
      </w:r>
    </w:p>
    <w:p w14:paraId="38DBEC29"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&lt;StorageTankDetails&gt;</w:t>
      </w:r>
    </w:p>
    <w:p w14:paraId="67FFC2AD" w14:textId="77777777" w:rsidR="00FD0592" w:rsidRDefault="00FD0592" w:rsidP="006E5FAC">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p>
    <w:p w14:paraId="59DC5943" w14:textId="77777777" w:rsidR="006E5FAC" w:rsidRDefault="00832DC6" w:rsidP="00607CE0">
      <w:pPr>
        <w:ind w:left="1350"/>
        <w:rPr>
          <w:sz w:val="18"/>
          <w:szCs w:val="18"/>
        </w:rPr>
      </w:pPr>
      <w:hyperlink r:id="rId104" w:history="1">
        <w:r w:rsidR="006E5FAC" w:rsidRPr="00043C3A">
          <w:rPr>
            <w:rStyle w:val="Hyperlink"/>
            <w:sz w:val="18"/>
            <w:szCs w:val="18"/>
          </w:rPr>
          <w:t>&lt;</w:t>
        </w:r>
        <w:r w:rsidR="006E5FAC" w:rsidRPr="00043C3A">
          <w:rPr>
            <w:rStyle w:val="Hyperlink"/>
            <w:color w:val="990000"/>
            <w:sz w:val="18"/>
            <w:szCs w:val="18"/>
          </w:rPr>
          <w:t>StabilizedCrudeTotalCH4Emissions</w:t>
        </w:r>
        <w:r w:rsidR="006E5FAC" w:rsidRPr="00043C3A">
          <w:rPr>
            <w:rStyle w:val="Hyperlink"/>
            <w:sz w:val="18"/>
            <w:szCs w:val="18"/>
          </w:rPr>
          <w:t xml:space="preserve"> </w:t>
        </w:r>
        <w:r w:rsidR="006E5FAC" w:rsidRPr="00043C3A">
          <w:rPr>
            <w:rStyle w:val="Hyperlink"/>
            <w:color w:val="990000"/>
            <w:sz w:val="18"/>
            <w:szCs w:val="18"/>
          </w:rPr>
          <w:t>massUOM</w:t>
        </w:r>
        <w:r w:rsidR="006E5FAC" w:rsidRPr="00043C3A">
          <w:rPr>
            <w:rStyle w:val="Hyperlink"/>
            <w:sz w:val="18"/>
            <w:szCs w:val="18"/>
          </w:rPr>
          <w:t>="</w:t>
        </w:r>
        <w:r w:rsidR="006E5FAC" w:rsidRPr="00043C3A">
          <w:rPr>
            <w:rStyle w:val="Hyperlink"/>
            <w:b/>
            <w:bCs/>
            <w:color w:val="000000"/>
            <w:sz w:val="18"/>
            <w:szCs w:val="18"/>
          </w:rPr>
          <w:t>Metric Tons</w:t>
        </w:r>
        <w:r w:rsidR="006E5FAC" w:rsidRPr="00043C3A">
          <w:rPr>
            <w:rStyle w:val="Hyperlink"/>
            <w:sz w:val="18"/>
            <w:szCs w:val="18"/>
          </w:rPr>
          <w:t>"&gt;</w:t>
        </w:r>
      </w:hyperlink>
    </w:p>
    <w:p w14:paraId="75594730" w14:textId="77777777" w:rsidR="006E5FAC" w:rsidRDefault="006E5FAC" w:rsidP="00607CE0">
      <w:pPr>
        <w:ind w:left="1620"/>
        <w:rPr>
          <w:color w:val="0000FF"/>
          <w:sz w:val="18"/>
          <w:szCs w:val="18"/>
        </w:rPr>
      </w:pPr>
      <w:r w:rsidRPr="00043C3A">
        <w:rPr>
          <w:sz w:val="18"/>
          <w:szCs w:val="18"/>
        </w:rPr>
        <w:t>&lt;</w:t>
      </w:r>
      <w:r w:rsidRPr="00043C3A">
        <w:rPr>
          <w:color w:val="990000"/>
          <w:sz w:val="18"/>
          <w:szCs w:val="18"/>
        </w:rPr>
        <w:t>CalculatedValue</w:t>
      </w:r>
      <w:r w:rsidRPr="00043C3A">
        <w:rPr>
          <w:sz w:val="18"/>
          <w:szCs w:val="18"/>
        </w:rPr>
        <w:t>&gt;1</w:t>
      </w:r>
      <w:r w:rsidRPr="00043C3A">
        <w:rPr>
          <w:color w:val="0000FF"/>
          <w:sz w:val="18"/>
          <w:szCs w:val="18"/>
        </w:rPr>
        <w:t>&lt;/</w:t>
      </w:r>
      <w:r w:rsidRPr="00043C3A">
        <w:rPr>
          <w:color w:val="990000"/>
          <w:sz w:val="18"/>
          <w:szCs w:val="18"/>
        </w:rPr>
        <w:t>CalculatedValue</w:t>
      </w:r>
      <w:r w:rsidRPr="00043C3A">
        <w:rPr>
          <w:color w:val="0000FF"/>
          <w:sz w:val="18"/>
          <w:szCs w:val="18"/>
        </w:rPr>
        <w:t>&gt;</w:t>
      </w:r>
    </w:p>
    <w:p w14:paraId="7D0CF332" w14:textId="77777777" w:rsidR="006E5FAC" w:rsidRDefault="006E5FAC" w:rsidP="00607CE0">
      <w:pPr>
        <w:ind w:left="1350"/>
        <w:rPr>
          <w:rStyle w:val="block"/>
          <w:color w:val="0000FF"/>
          <w:sz w:val="18"/>
          <w:szCs w:val="18"/>
        </w:rPr>
      </w:pPr>
      <w:r w:rsidRPr="00043C3A">
        <w:rPr>
          <w:rStyle w:val="block"/>
          <w:color w:val="0000FF"/>
          <w:sz w:val="18"/>
          <w:szCs w:val="18"/>
        </w:rPr>
        <w:t>&lt;/</w:t>
      </w:r>
      <w:r w:rsidRPr="00043C3A">
        <w:rPr>
          <w:rStyle w:val="block"/>
          <w:color w:val="990000"/>
          <w:sz w:val="18"/>
          <w:szCs w:val="18"/>
        </w:rPr>
        <w:t>StabilizedCrudeTotalCH4Emissions</w:t>
      </w:r>
      <w:r w:rsidRPr="00043C3A">
        <w:rPr>
          <w:rStyle w:val="block"/>
          <w:color w:val="0000FF"/>
          <w:sz w:val="18"/>
          <w:szCs w:val="18"/>
        </w:rPr>
        <w:t>&gt;</w:t>
      </w:r>
    </w:p>
    <w:p w14:paraId="74DAC19E" w14:textId="77777777" w:rsidR="006E5FAC" w:rsidRDefault="006E5FAC" w:rsidP="00607CE0">
      <w:pPr>
        <w:ind w:left="1350"/>
        <w:rPr>
          <w:color w:val="0000FF"/>
          <w:sz w:val="18"/>
          <w:szCs w:val="18"/>
        </w:rPr>
      </w:pPr>
      <w:r w:rsidRPr="00043C3A">
        <w:rPr>
          <w:sz w:val="18"/>
          <w:szCs w:val="18"/>
        </w:rPr>
        <w:t>&lt;</w:t>
      </w:r>
      <w:r w:rsidRPr="00043C3A">
        <w:rPr>
          <w:color w:val="990000"/>
          <w:sz w:val="18"/>
          <w:szCs w:val="18"/>
        </w:rPr>
        <w:t>StabilizedCrudeCalculationMethod</w:t>
      </w:r>
      <w:r w:rsidRPr="00043C3A">
        <w:rPr>
          <w:sz w:val="18"/>
          <w:szCs w:val="18"/>
        </w:rPr>
        <w:t>&gt;AP-</w:t>
      </w:r>
      <w:r>
        <w:rPr>
          <w:sz w:val="18"/>
          <w:szCs w:val="18"/>
        </w:rPr>
        <w:t>42</w:t>
      </w:r>
      <w:r w:rsidRPr="00043C3A">
        <w:rPr>
          <w:color w:val="0000FF"/>
          <w:sz w:val="18"/>
          <w:szCs w:val="18"/>
        </w:rPr>
        <w:t>&lt;/</w:t>
      </w:r>
      <w:r w:rsidRPr="00043C3A">
        <w:rPr>
          <w:color w:val="990000"/>
          <w:sz w:val="18"/>
          <w:szCs w:val="18"/>
        </w:rPr>
        <w:t>StabilizedCrudeCalculationMethod</w:t>
      </w:r>
      <w:r w:rsidRPr="00043C3A">
        <w:rPr>
          <w:color w:val="0000FF"/>
          <w:sz w:val="18"/>
          <w:szCs w:val="18"/>
        </w:rPr>
        <w:t>&gt;</w:t>
      </w:r>
    </w:p>
    <w:p w14:paraId="0742BF5E" w14:textId="77777777" w:rsidR="006E5FAC" w:rsidRDefault="006E5FAC" w:rsidP="00607CE0">
      <w:pPr>
        <w:ind w:left="1350"/>
        <w:rPr>
          <w:color w:val="0000FF"/>
          <w:sz w:val="18"/>
          <w:szCs w:val="18"/>
        </w:rPr>
      </w:pPr>
      <w:r w:rsidRPr="00043C3A">
        <w:rPr>
          <w:sz w:val="18"/>
          <w:szCs w:val="18"/>
        </w:rPr>
        <w:t>&lt;</w:t>
      </w:r>
      <w:r w:rsidRPr="00043C3A">
        <w:rPr>
          <w:color w:val="990000"/>
          <w:sz w:val="18"/>
          <w:szCs w:val="18"/>
        </w:rPr>
        <w:t>isStablizedCrudeReceivedStoredIndicator</w:t>
      </w:r>
      <w:r w:rsidRPr="00043C3A">
        <w:rPr>
          <w:sz w:val="18"/>
          <w:szCs w:val="18"/>
        </w:rPr>
        <w:t>&gt;Y</w:t>
      </w:r>
      <w:r w:rsidRPr="00043C3A">
        <w:rPr>
          <w:color w:val="0000FF"/>
          <w:sz w:val="18"/>
          <w:szCs w:val="18"/>
        </w:rPr>
        <w:t>&lt;/</w:t>
      </w:r>
      <w:r w:rsidRPr="00043C3A">
        <w:rPr>
          <w:color w:val="990000"/>
          <w:sz w:val="18"/>
          <w:szCs w:val="18"/>
        </w:rPr>
        <w:t>isStablizedCrudeReceivedStoredIndicator</w:t>
      </w:r>
      <w:r w:rsidRPr="00043C3A">
        <w:rPr>
          <w:color w:val="0000FF"/>
          <w:sz w:val="18"/>
          <w:szCs w:val="18"/>
        </w:rPr>
        <w:t>&gt;</w:t>
      </w:r>
    </w:p>
    <w:p w14:paraId="26B41B18" w14:textId="77777777" w:rsidR="006E5FAC" w:rsidRDefault="00832DC6" w:rsidP="00607CE0">
      <w:pPr>
        <w:ind w:left="1350"/>
        <w:rPr>
          <w:sz w:val="18"/>
          <w:szCs w:val="18"/>
        </w:rPr>
      </w:pPr>
      <w:hyperlink r:id="rId105" w:history="1">
        <w:r w:rsidR="006E5FAC" w:rsidRPr="00043C3A">
          <w:rPr>
            <w:rStyle w:val="Hyperlink"/>
            <w:sz w:val="18"/>
            <w:szCs w:val="18"/>
          </w:rPr>
          <w:t>&lt;</w:t>
        </w:r>
        <w:r w:rsidR="006E5FAC" w:rsidRPr="00043C3A">
          <w:rPr>
            <w:rStyle w:val="Hyperlink"/>
            <w:color w:val="990000"/>
            <w:sz w:val="18"/>
            <w:szCs w:val="18"/>
          </w:rPr>
          <w:t>UnStabilizedCrudeTotalCH4Emissions</w:t>
        </w:r>
        <w:r w:rsidR="006E5FAC" w:rsidRPr="00043C3A">
          <w:rPr>
            <w:rStyle w:val="Hyperlink"/>
            <w:sz w:val="18"/>
            <w:szCs w:val="18"/>
          </w:rPr>
          <w:t xml:space="preserve"> </w:t>
        </w:r>
        <w:r w:rsidR="006E5FAC" w:rsidRPr="00043C3A">
          <w:rPr>
            <w:rStyle w:val="Hyperlink"/>
            <w:color w:val="990000"/>
            <w:sz w:val="18"/>
            <w:szCs w:val="18"/>
          </w:rPr>
          <w:t>massUOM</w:t>
        </w:r>
        <w:r w:rsidR="006E5FAC" w:rsidRPr="00043C3A">
          <w:rPr>
            <w:rStyle w:val="Hyperlink"/>
            <w:sz w:val="18"/>
            <w:szCs w:val="18"/>
          </w:rPr>
          <w:t>="</w:t>
        </w:r>
        <w:r w:rsidR="006E5FAC" w:rsidRPr="00043C3A">
          <w:rPr>
            <w:rStyle w:val="Hyperlink"/>
            <w:b/>
            <w:bCs/>
            <w:color w:val="000000"/>
            <w:sz w:val="18"/>
            <w:szCs w:val="18"/>
          </w:rPr>
          <w:t>Metric Tons</w:t>
        </w:r>
        <w:r w:rsidR="006E5FAC" w:rsidRPr="00043C3A">
          <w:rPr>
            <w:rStyle w:val="Hyperlink"/>
            <w:sz w:val="18"/>
            <w:szCs w:val="18"/>
          </w:rPr>
          <w:t>"&gt;</w:t>
        </w:r>
      </w:hyperlink>
    </w:p>
    <w:p w14:paraId="6680260F" w14:textId="77777777" w:rsidR="006E5FAC" w:rsidRDefault="006E5FAC" w:rsidP="00607CE0">
      <w:pPr>
        <w:ind w:left="1620"/>
        <w:rPr>
          <w:color w:val="0000FF"/>
          <w:sz w:val="18"/>
          <w:szCs w:val="18"/>
        </w:rPr>
      </w:pPr>
      <w:r w:rsidRPr="00043C3A">
        <w:rPr>
          <w:sz w:val="18"/>
          <w:szCs w:val="18"/>
        </w:rPr>
        <w:t>&lt;</w:t>
      </w:r>
      <w:r w:rsidRPr="00043C3A">
        <w:rPr>
          <w:color w:val="990000"/>
          <w:sz w:val="18"/>
          <w:szCs w:val="18"/>
        </w:rPr>
        <w:t>CalculatedValue</w:t>
      </w:r>
      <w:r w:rsidRPr="00043C3A">
        <w:rPr>
          <w:sz w:val="18"/>
          <w:szCs w:val="18"/>
        </w:rPr>
        <w:t>&gt;10</w:t>
      </w:r>
      <w:r w:rsidRPr="00043C3A">
        <w:rPr>
          <w:color w:val="0000FF"/>
          <w:sz w:val="18"/>
          <w:szCs w:val="18"/>
        </w:rPr>
        <w:t>&lt;/</w:t>
      </w:r>
      <w:r w:rsidRPr="00043C3A">
        <w:rPr>
          <w:color w:val="990000"/>
          <w:sz w:val="18"/>
          <w:szCs w:val="18"/>
        </w:rPr>
        <w:t>CalculatedValue</w:t>
      </w:r>
      <w:r w:rsidRPr="00043C3A">
        <w:rPr>
          <w:color w:val="0000FF"/>
          <w:sz w:val="18"/>
          <w:szCs w:val="18"/>
        </w:rPr>
        <w:t>&gt;</w:t>
      </w:r>
    </w:p>
    <w:p w14:paraId="5D40EC15" w14:textId="77777777" w:rsidR="006E5FAC" w:rsidRDefault="006E5FAC" w:rsidP="00607CE0">
      <w:pPr>
        <w:ind w:left="1350"/>
        <w:rPr>
          <w:rStyle w:val="block"/>
          <w:color w:val="0000FF"/>
          <w:sz w:val="18"/>
          <w:szCs w:val="18"/>
        </w:rPr>
      </w:pPr>
      <w:r w:rsidRPr="00043C3A">
        <w:rPr>
          <w:rStyle w:val="block"/>
          <w:color w:val="0000FF"/>
          <w:sz w:val="18"/>
          <w:szCs w:val="18"/>
        </w:rPr>
        <w:t>&lt;/</w:t>
      </w:r>
      <w:r w:rsidRPr="00043C3A">
        <w:rPr>
          <w:rStyle w:val="block"/>
          <w:color w:val="990000"/>
          <w:sz w:val="18"/>
          <w:szCs w:val="18"/>
        </w:rPr>
        <w:t>UnStabilizedCrudeTotalCH4Emissions</w:t>
      </w:r>
      <w:r w:rsidRPr="00043C3A">
        <w:rPr>
          <w:rStyle w:val="block"/>
          <w:color w:val="0000FF"/>
          <w:sz w:val="18"/>
          <w:szCs w:val="18"/>
        </w:rPr>
        <w:t>&gt;</w:t>
      </w:r>
    </w:p>
    <w:p w14:paraId="1EADCB48" w14:textId="77777777" w:rsidR="006E5FAC" w:rsidRDefault="006E5FAC" w:rsidP="00607CE0">
      <w:pPr>
        <w:ind w:left="1800"/>
        <w:rPr>
          <w:color w:val="0000FF"/>
          <w:sz w:val="18"/>
          <w:szCs w:val="18"/>
        </w:rPr>
      </w:pPr>
      <w:r w:rsidRPr="00043C3A">
        <w:rPr>
          <w:sz w:val="18"/>
          <w:szCs w:val="18"/>
        </w:rPr>
        <w:t>&lt;</w:t>
      </w:r>
      <w:r w:rsidRPr="00043C3A">
        <w:rPr>
          <w:color w:val="990000"/>
          <w:sz w:val="18"/>
          <w:szCs w:val="18"/>
        </w:rPr>
        <w:t>UnStabilizedCrudeCalculationMethod</w:t>
      </w:r>
      <w:r w:rsidRPr="00043C3A">
        <w:rPr>
          <w:sz w:val="18"/>
          <w:szCs w:val="18"/>
        </w:rPr>
        <w:t>&gt;Tank-specific methane composition data and direct measurement of gas generation rate</w:t>
      </w:r>
      <w:r w:rsidRPr="00043C3A">
        <w:rPr>
          <w:color w:val="0000FF"/>
          <w:sz w:val="18"/>
          <w:szCs w:val="18"/>
        </w:rPr>
        <w:t>&lt;/</w:t>
      </w:r>
      <w:r w:rsidRPr="00043C3A">
        <w:rPr>
          <w:color w:val="990000"/>
          <w:sz w:val="18"/>
          <w:szCs w:val="18"/>
        </w:rPr>
        <w:t>UnStabilizedCrudeCalculationMethod</w:t>
      </w:r>
      <w:r w:rsidRPr="00043C3A">
        <w:rPr>
          <w:color w:val="0000FF"/>
          <w:sz w:val="18"/>
          <w:szCs w:val="18"/>
        </w:rPr>
        <w:t>&gt;</w:t>
      </w:r>
    </w:p>
    <w:p w14:paraId="0C5C40FB" w14:textId="77777777" w:rsidR="006E5FAC" w:rsidRDefault="006E5FAC" w:rsidP="00607CE0">
      <w:pPr>
        <w:ind w:left="1800"/>
        <w:rPr>
          <w:color w:val="0000FF"/>
          <w:sz w:val="18"/>
          <w:szCs w:val="18"/>
        </w:rPr>
      </w:pPr>
      <w:r w:rsidRPr="00043C3A">
        <w:rPr>
          <w:sz w:val="18"/>
          <w:szCs w:val="18"/>
        </w:rPr>
        <w:lastRenderedPageBreak/>
        <w:t>&lt;</w:t>
      </w:r>
      <w:r w:rsidRPr="00043C3A">
        <w:rPr>
          <w:color w:val="990000"/>
          <w:sz w:val="18"/>
          <w:szCs w:val="18"/>
        </w:rPr>
        <w:t>isUnStablizedCrudeReceivedStoredIndicator</w:t>
      </w:r>
      <w:r w:rsidRPr="00043C3A">
        <w:rPr>
          <w:sz w:val="18"/>
          <w:szCs w:val="18"/>
        </w:rPr>
        <w:t>&gt;Y</w:t>
      </w:r>
      <w:r w:rsidRPr="00043C3A">
        <w:rPr>
          <w:color w:val="0000FF"/>
          <w:sz w:val="18"/>
          <w:szCs w:val="18"/>
        </w:rPr>
        <w:t>&lt;/</w:t>
      </w:r>
      <w:r w:rsidRPr="00043C3A">
        <w:rPr>
          <w:color w:val="990000"/>
          <w:sz w:val="18"/>
          <w:szCs w:val="18"/>
        </w:rPr>
        <w:t>isUnStablizedCrudeReceivedStoredIndicator</w:t>
      </w:r>
      <w:r w:rsidRPr="00043C3A">
        <w:rPr>
          <w:color w:val="0000FF"/>
          <w:sz w:val="18"/>
          <w:szCs w:val="18"/>
        </w:rPr>
        <w:t>&gt;</w:t>
      </w:r>
    </w:p>
    <w:p w14:paraId="4A359D06" w14:textId="77777777" w:rsidR="006E5FAC" w:rsidRDefault="006E5FAC" w:rsidP="00607CE0">
      <w:pPr>
        <w:ind w:left="1800"/>
        <w:rPr>
          <w:color w:val="0000FF"/>
          <w:sz w:val="18"/>
          <w:szCs w:val="18"/>
        </w:rPr>
      </w:pPr>
      <w:r w:rsidRPr="00043C3A">
        <w:rPr>
          <w:sz w:val="18"/>
          <w:szCs w:val="18"/>
        </w:rPr>
        <w:t>&lt;</w:t>
      </w:r>
      <w:r w:rsidRPr="00043C3A">
        <w:rPr>
          <w:color w:val="990000"/>
          <w:sz w:val="18"/>
          <w:szCs w:val="18"/>
        </w:rPr>
        <w:t>UnStabilizedCrudeBasisforMoleFraction</w:t>
      </w:r>
      <w:r w:rsidRPr="00043C3A">
        <w:rPr>
          <w:sz w:val="18"/>
          <w:szCs w:val="18"/>
        </w:rPr>
        <w:t>&gt;Product knowledge</w:t>
      </w:r>
      <w:r w:rsidRPr="00043C3A">
        <w:rPr>
          <w:color w:val="0000FF"/>
          <w:sz w:val="18"/>
          <w:szCs w:val="18"/>
        </w:rPr>
        <w:t>&lt;/</w:t>
      </w:r>
      <w:r w:rsidRPr="00043C3A">
        <w:rPr>
          <w:color w:val="990000"/>
          <w:sz w:val="18"/>
          <w:szCs w:val="18"/>
        </w:rPr>
        <w:t>UnStabilizedCrudeBasisforMoleFraction</w:t>
      </w:r>
      <w:r w:rsidRPr="00043C3A">
        <w:rPr>
          <w:color w:val="0000FF"/>
          <w:sz w:val="18"/>
          <w:szCs w:val="18"/>
        </w:rPr>
        <w:t>&gt;</w:t>
      </w:r>
    </w:p>
    <w:p w14:paraId="05D5BFBB" w14:textId="77777777" w:rsidR="006E5FAC" w:rsidRDefault="00832DC6" w:rsidP="00607CE0">
      <w:pPr>
        <w:ind w:left="1800"/>
        <w:rPr>
          <w:sz w:val="18"/>
          <w:szCs w:val="18"/>
        </w:rPr>
      </w:pPr>
      <w:hyperlink r:id="rId106" w:history="1">
        <w:r w:rsidR="006E5FAC" w:rsidRPr="00043C3A">
          <w:rPr>
            <w:rStyle w:val="Hyperlink"/>
            <w:sz w:val="18"/>
            <w:szCs w:val="18"/>
          </w:rPr>
          <w:t>&lt;</w:t>
        </w:r>
        <w:r w:rsidR="006E5FAC" w:rsidRPr="00043C3A">
          <w:rPr>
            <w:rStyle w:val="Hyperlink"/>
            <w:color w:val="990000"/>
            <w:sz w:val="18"/>
            <w:szCs w:val="18"/>
          </w:rPr>
          <w:t>UnstabilizedMethaneCompositionMethodDetails</w:t>
        </w:r>
        <w:r w:rsidR="006E5FAC" w:rsidRPr="00043C3A">
          <w:rPr>
            <w:rStyle w:val="Hyperlink"/>
            <w:sz w:val="18"/>
            <w:szCs w:val="18"/>
          </w:rPr>
          <w:t>&gt;</w:t>
        </w:r>
      </w:hyperlink>
    </w:p>
    <w:p w14:paraId="74292686" w14:textId="77777777" w:rsidR="006E5FAC" w:rsidRDefault="00832DC6" w:rsidP="00607CE0">
      <w:pPr>
        <w:ind w:left="1800"/>
        <w:rPr>
          <w:sz w:val="18"/>
          <w:szCs w:val="18"/>
        </w:rPr>
      </w:pPr>
      <w:hyperlink r:id="rId107" w:history="1">
        <w:r w:rsidR="006E5FAC" w:rsidRPr="00043C3A">
          <w:rPr>
            <w:rStyle w:val="Hyperlink"/>
            <w:sz w:val="18"/>
            <w:szCs w:val="18"/>
          </w:rPr>
          <w:t>&lt;</w:t>
        </w:r>
        <w:r w:rsidR="006E5FAC" w:rsidRPr="00043C3A">
          <w:rPr>
            <w:rStyle w:val="Hyperlink"/>
            <w:color w:val="990000"/>
            <w:sz w:val="18"/>
            <w:szCs w:val="18"/>
          </w:rPr>
          <w:t>CH4VaporCompositionData</w:t>
        </w:r>
        <w:r w:rsidR="006E5FAC" w:rsidRPr="00043C3A">
          <w:rPr>
            <w:rStyle w:val="Hyperlink"/>
            <w:sz w:val="18"/>
            <w:szCs w:val="18"/>
          </w:rPr>
          <w:t xml:space="preserve"> </w:t>
        </w:r>
        <w:r w:rsidR="006E5FAC" w:rsidRPr="00043C3A">
          <w:rPr>
            <w:rStyle w:val="Hyperlink"/>
            <w:color w:val="990000"/>
            <w:sz w:val="18"/>
            <w:szCs w:val="18"/>
          </w:rPr>
          <w:t>fractionUOM</w:t>
        </w:r>
        <w:r w:rsidR="006E5FAC" w:rsidRPr="00043C3A">
          <w:rPr>
            <w:rStyle w:val="Hyperlink"/>
            <w:sz w:val="18"/>
            <w:szCs w:val="18"/>
          </w:rPr>
          <w:t>="</w:t>
        </w:r>
        <w:r w:rsidR="006E5FAC" w:rsidRPr="00043C3A">
          <w:rPr>
            <w:rStyle w:val="Hyperlink"/>
            <w:b/>
            <w:bCs/>
            <w:color w:val="000000"/>
            <w:sz w:val="18"/>
            <w:szCs w:val="18"/>
          </w:rPr>
          <w:t>kg-mole CH4/kg-molegas</w:t>
        </w:r>
        <w:r w:rsidR="006E5FAC" w:rsidRPr="00043C3A">
          <w:rPr>
            <w:rStyle w:val="Hyperlink"/>
            <w:sz w:val="18"/>
            <w:szCs w:val="18"/>
          </w:rPr>
          <w:t>"&gt;</w:t>
        </w:r>
      </w:hyperlink>
    </w:p>
    <w:p w14:paraId="69B7C85B" w14:textId="77777777" w:rsidR="006E5FAC" w:rsidRDefault="006E5FAC" w:rsidP="00607CE0">
      <w:pPr>
        <w:ind w:left="2070"/>
        <w:rPr>
          <w:color w:val="0000FF"/>
          <w:sz w:val="18"/>
          <w:szCs w:val="18"/>
        </w:rPr>
      </w:pPr>
      <w:r w:rsidRPr="00043C3A">
        <w:rPr>
          <w:sz w:val="18"/>
          <w:szCs w:val="18"/>
        </w:rPr>
        <w:t>&lt;</w:t>
      </w:r>
      <w:r w:rsidRPr="00043C3A">
        <w:rPr>
          <w:color w:val="990000"/>
          <w:sz w:val="18"/>
          <w:szCs w:val="18"/>
        </w:rPr>
        <w:t>MeasureValue</w:t>
      </w:r>
      <w:r w:rsidRPr="00043C3A">
        <w:rPr>
          <w:sz w:val="18"/>
          <w:szCs w:val="18"/>
        </w:rPr>
        <w:t>&gt;0.05</w:t>
      </w:r>
      <w:r w:rsidRPr="00043C3A">
        <w:rPr>
          <w:color w:val="0000FF"/>
          <w:sz w:val="18"/>
          <w:szCs w:val="18"/>
        </w:rPr>
        <w:t>&lt;/</w:t>
      </w:r>
      <w:r w:rsidRPr="00043C3A">
        <w:rPr>
          <w:color w:val="990000"/>
          <w:sz w:val="18"/>
          <w:szCs w:val="18"/>
        </w:rPr>
        <w:t>MeasureValue</w:t>
      </w:r>
      <w:r w:rsidRPr="00043C3A">
        <w:rPr>
          <w:color w:val="0000FF"/>
          <w:sz w:val="18"/>
          <w:szCs w:val="18"/>
        </w:rPr>
        <w:t>&gt;</w:t>
      </w:r>
    </w:p>
    <w:p w14:paraId="4A8E37A1" w14:textId="77777777" w:rsidR="006E5FAC" w:rsidRDefault="006E5FAC" w:rsidP="00607CE0">
      <w:pPr>
        <w:ind w:left="1800"/>
        <w:rPr>
          <w:rStyle w:val="block"/>
          <w:color w:val="0000FF"/>
          <w:sz w:val="18"/>
          <w:szCs w:val="18"/>
        </w:rPr>
      </w:pPr>
      <w:r w:rsidRPr="00043C3A">
        <w:rPr>
          <w:rStyle w:val="block"/>
          <w:color w:val="0000FF"/>
          <w:sz w:val="18"/>
          <w:szCs w:val="18"/>
        </w:rPr>
        <w:t>&lt;/</w:t>
      </w:r>
      <w:r w:rsidRPr="00043C3A">
        <w:rPr>
          <w:rStyle w:val="block"/>
          <w:color w:val="990000"/>
          <w:sz w:val="18"/>
          <w:szCs w:val="18"/>
        </w:rPr>
        <w:t>CH4VaporCompositionData</w:t>
      </w:r>
      <w:r w:rsidRPr="00043C3A">
        <w:rPr>
          <w:rStyle w:val="block"/>
          <w:color w:val="0000FF"/>
          <w:sz w:val="18"/>
          <w:szCs w:val="18"/>
        </w:rPr>
        <w:t>&gt;</w:t>
      </w:r>
    </w:p>
    <w:p w14:paraId="4CF8FCE5" w14:textId="77777777" w:rsidR="006E5FAC" w:rsidRDefault="006E5FAC" w:rsidP="00607CE0">
      <w:pPr>
        <w:ind w:left="1800"/>
        <w:rPr>
          <w:color w:val="0000FF"/>
          <w:sz w:val="18"/>
          <w:szCs w:val="18"/>
        </w:rPr>
      </w:pPr>
      <w:r w:rsidRPr="00043C3A">
        <w:rPr>
          <w:sz w:val="18"/>
          <w:szCs w:val="18"/>
        </w:rPr>
        <w:t>&lt;</w:t>
      </w:r>
      <w:r w:rsidRPr="00043C3A">
        <w:rPr>
          <w:color w:val="990000"/>
          <w:sz w:val="18"/>
          <w:szCs w:val="18"/>
        </w:rPr>
        <w:t>CH4VaporCompositionDataMethod</w:t>
      </w:r>
      <w:r w:rsidRPr="00043C3A">
        <w:rPr>
          <w:sz w:val="18"/>
          <w:szCs w:val="18"/>
        </w:rPr>
        <w:t>&gt;Measurement data</w:t>
      </w:r>
      <w:r w:rsidRPr="00043C3A">
        <w:rPr>
          <w:color w:val="0000FF"/>
          <w:sz w:val="18"/>
          <w:szCs w:val="18"/>
        </w:rPr>
        <w:t>&lt;/</w:t>
      </w:r>
      <w:r w:rsidRPr="00043C3A">
        <w:rPr>
          <w:color w:val="990000"/>
          <w:sz w:val="18"/>
          <w:szCs w:val="18"/>
        </w:rPr>
        <w:t>CH4VaporCompositionDataMethod</w:t>
      </w:r>
      <w:r w:rsidRPr="00043C3A">
        <w:rPr>
          <w:color w:val="0000FF"/>
          <w:sz w:val="18"/>
          <w:szCs w:val="18"/>
        </w:rPr>
        <w:t>&gt;</w:t>
      </w:r>
    </w:p>
    <w:p w14:paraId="070ABC21" w14:textId="77777777" w:rsidR="006E5FAC" w:rsidRDefault="006E5FAC" w:rsidP="00607CE0">
      <w:pPr>
        <w:ind w:left="1800"/>
        <w:rPr>
          <w:color w:val="0000FF"/>
          <w:sz w:val="18"/>
          <w:szCs w:val="18"/>
        </w:rPr>
      </w:pPr>
      <w:r w:rsidRPr="00043C3A">
        <w:rPr>
          <w:sz w:val="18"/>
          <w:szCs w:val="18"/>
        </w:rPr>
        <w:t>&lt;</w:t>
      </w:r>
      <w:r w:rsidRPr="00043C3A">
        <w:rPr>
          <w:color w:val="990000"/>
          <w:sz w:val="18"/>
          <w:szCs w:val="18"/>
        </w:rPr>
        <w:t>CH4VaporCompositionDataMethodHoursMissingDataProcedures</w:t>
      </w:r>
      <w:r w:rsidRPr="00043C3A">
        <w:rPr>
          <w:sz w:val="18"/>
          <w:szCs w:val="18"/>
        </w:rPr>
        <w:t>&gt;999</w:t>
      </w:r>
      <w:r w:rsidRPr="00043C3A">
        <w:rPr>
          <w:color w:val="0000FF"/>
          <w:sz w:val="18"/>
          <w:szCs w:val="18"/>
        </w:rPr>
        <w:t>&lt;/</w:t>
      </w:r>
      <w:r w:rsidRPr="00043C3A">
        <w:rPr>
          <w:color w:val="990000"/>
          <w:sz w:val="18"/>
          <w:szCs w:val="18"/>
        </w:rPr>
        <w:t>CH4VaporCompositionDataMethodHoursMissingDataProcedures</w:t>
      </w:r>
      <w:r w:rsidRPr="00043C3A">
        <w:rPr>
          <w:color w:val="0000FF"/>
          <w:sz w:val="18"/>
          <w:szCs w:val="18"/>
        </w:rPr>
        <w:t>&gt;</w:t>
      </w:r>
    </w:p>
    <w:p w14:paraId="41DFF6C9" w14:textId="77777777" w:rsidR="006E5FAC" w:rsidRDefault="00832DC6" w:rsidP="00607CE0">
      <w:pPr>
        <w:ind w:left="1800"/>
        <w:rPr>
          <w:sz w:val="18"/>
          <w:szCs w:val="18"/>
        </w:rPr>
      </w:pPr>
      <w:hyperlink r:id="rId108" w:history="1">
        <w:r w:rsidR="006E5FAC" w:rsidRPr="00043C3A">
          <w:rPr>
            <w:rStyle w:val="Hyperlink"/>
            <w:sz w:val="18"/>
            <w:szCs w:val="18"/>
          </w:rPr>
          <w:t>&lt;</w:t>
        </w:r>
        <w:r w:rsidR="006E5FAC" w:rsidRPr="00043C3A">
          <w:rPr>
            <w:rStyle w:val="Hyperlink"/>
            <w:color w:val="990000"/>
            <w:sz w:val="18"/>
            <w:szCs w:val="18"/>
          </w:rPr>
          <w:t>GasGenerationRateData</w:t>
        </w:r>
        <w:r w:rsidR="006E5FAC" w:rsidRPr="00043C3A">
          <w:rPr>
            <w:rStyle w:val="Hyperlink"/>
            <w:sz w:val="18"/>
            <w:szCs w:val="18"/>
          </w:rPr>
          <w:t xml:space="preserve"> </w:t>
        </w:r>
        <w:r w:rsidR="006E5FAC" w:rsidRPr="00043C3A">
          <w:rPr>
            <w:rStyle w:val="Hyperlink"/>
            <w:color w:val="990000"/>
            <w:sz w:val="18"/>
            <w:szCs w:val="18"/>
          </w:rPr>
          <w:t>rateUOM</w:t>
        </w:r>
        <w:r w:rsidR="006E5FAC" w:rsidRPr="00043C3A">
          <w:rPr>
            <w:rStyle w:val="Hyperlink"/>
            <w:sz w:val="18"/>
            <w:szCs w:val="18"/>
          </w:rPr>
          <w:t>="</w:t>
        </w:r>
        <w:r w:rsidR="006E5FAC" w:rsidRPr="00043C3A">
          <w:rPr>
            <w:rStyle w:val="Hyperlink"/>
            <w:b/>
            <w:bCs/>
            <w:color w:val="000000"/>
            <w:sz w:val="18"/>
            <w:szCs w:val="18"/>
          </w:rPr>
          <w:t>scf/yr</w:t>
        </w:r>
        <w:r w:rsidR="006E5FAC" w:rsidRPr="00043C3A">
          <w:rPr>
            <w:rStyle w:val="Hyperlink"/>
            <w:sz w:val="18"/>
            <w:szCs w:val="18"/>
          </w:rPr>
          <w:t>"&gt;</w:t>
        </w:r>
      </w:hyperlink>
    </w:p>
    <w:p w14:paraId="480B4AB8" w14:textId="77777777" w:rsidR="006E5FAC" w:rsidRDefault="006E5FAC" w:rsidP="00607CE0">
      <w:pPr>
        <w:ind w:left="2070"/>
        <w:rPr>
          <w:color w:val="0000FF"/>
          <w:sz w:val="18"/>
          <w:szCs w:val="18"/>
        </w:rPr>
      </w:pPr>
      <w:r w:rsidRPr="00043C3A">
        <w:rPr>
          <w:sz w:val="18"/>
          <w:szCs w:val="18"/>
        </w:rPr>
        <w:t>&lt;</w:t>
      </w:r>
      <w:r w:rsidRPr="00043C3A">
        <w:rPr>
          <w:color w:val="990000"/>
          <w:sz w:val="18"/>
          <w:szCs w:val="18"/>
        </w:rPr>
        <w:t>MeasureValue</w:t>
      </w:r>
      <w:r w:rsidRPr="00043C3A">
        <w:rPr>
          <w:sz w:val="18"/>
          <w:szCs w:val="18"/>
        </w:rPr>
        <w:t>&gt;2</w:t>
      </w:r>
      <w:r w:rsidRPr="00043C3A">
        <w:rPr>
          <w:color w:val="0000FF"/>
          <w:sz w:val="18"/>
          <w:szCs w:val="18"/>
        </w:rPr>
        <w:t>&lt;/</w:t>
      </w:r>
      <w:r w:rsidRPr="00043C3A">
        <w:rPr>
          <w:color w:val="990000"/>
          <w:sz w:val="18"/>
          <w:szCs w:val="18"/>
        </w:rPr>
        <w:t>MeasureValue</w:t>
      </w:r>
      <w:r w:rsidRPr="00043C3A">
        <w:rPr>
          <w:color w:val="0000FF"/>
          <w:sz w:val="18"/>
          <w:szCs w:val="18"/>
        </w:rPr>
        <w:t>&gt;</w:t>
      </w:r>
    </w:p>
    <w:p w14:paraId="743E5C8B" w14:textId="77777777" w:rsidR="006E5FAC" w:rsidRDefault="006E5FAC" w:rsidP="00607CE0">
      <w:pPr>
        <w:ind w:left="1800"/>
        <w:rPr>
          <w:rStyle w:val="block"/>
          <w:color w:val="0000FF"/>
          <w:sz w:val="18"/>
          <w:szCs w:val="18"/>
        </w:rPr>
      </w:pPr>
      <w:r w:rsidRPr="00043C3A">
        <w:rPr>
          <w:rStyle w:val="block"/>
          <w:color w:val="0000FF"/>
          <w:sz w:val="18"/>
          <w:szCs w:val="18"/>
        </w:rPr>
        <w:t>&lt;/</w:t>
      </w:r>
      <w:r w:rsidRPr="00043C3A">
        <w:rPr>
          <w:rStyle w:val="block"/>
          <w:color w:val="990000"/>
          <w:sz w:val="18"/>
          <w:szCs w:val="18"/>
        </w:rPr>
        <w:t>GasGenerationRateData</w:t>
      </w:r>
      <w:r w:rsidRPr="00043C3A">
        <w:rPr>
          <w:rStyle w:val="block"/>
          <w:color w:val="0000FF"/>
          <w:sz w:val="18"/>
          <w:szCs w:val="18"/>
        </w:rPr>
        <w:t>&gt;</w:t>
      </w:r>
    </w:p>
    <w:p w14:paraId="17712953" w14:textId="77777777" w:rsidR="00607CE0" w:rsidRDefault="006E5FAC" w:rsidP="00607CE0">
      <w:pPr>
        <w:ind w:left="1800"/>
        <w:rPr>
          <w:color w:val="0000FF"/>
          <w:sz w:val="18"/>
          <w:szCs w:val="18"/>
        </w:rPr>
      </w:pPr>
      <w:r w:rsidRPr="00043C3A">
        <w:rPr>
          <w:sz w:val="18"/>
          <w:szCs w:val="18"/>
        </w:rPr>
        <w:t>&lt;</w:t>
      </w:r>
      <w:r w:rsidRPr="00043C3A">
        <w:rPr>
          <w:color w:val="990000"/>
          <w:sz w:val="18"/>
          <w:szCs w:val="18"/>
        </w:rPr>
        <w:t>GasGenerationRateDataMethod</w:t>
      </w:r>
      <w:r w:rsidRPr="00043C3A">
        <w:rPr>
          <w:sz w:val="18"/>
          <w:szCs w:val="18"/>
        </w:rPr>
        <w:t>&gt;Method published by a consensus-based standards organization</w:t>
      </w:r>
      <w:r w:rsidRPr="00043C3A">
        <w:rPr>
          <w:color w:val="0000FF"/>
          <w:sz w:val="18"/>
          <w:szCs w:val="18"/>
        </w:rPr>
        <w:t>&lt;/</w:t>
      </w:r>
      <w:r w:rsidRPr="00043C3A">
        <w:rPr>
          <w:color w:val="990000"/>
          <w:sz w:val="18"/>
          <w:szCs w:val="18"/>
        </w:rPr>
        <w:t>GasGenerationRateDataMethod</w:t>
      </w:r>
      <w:r w:rsidRPr="00043C3A">
        <w:rPr>
          <w:color w:val="0000FF"/>
          <w:sz w:val="18"/>
          <w:szCs w:val="18"/>
        </w:rPr>
        <w:t>&gt;</w:t>
      </w:r>
    </w:p>
    <w:p w14:paraId="6B4B0D1F" w14:textId="77777777" w:rsidR="00607CE0" w:rsidRDefault="006E5FAC" w:rsidP="00607CE0">
      <w:pPr>
        <w:ind w:left="1800"/>
        <w:rPr>
          <w:color w:val="0000FF"/>
          <w:sz w:val="18"/>
          <w:szCs w:val="18"/>
        </w:rPr>
      </w:pPr>
      <w:r w:rsidRPr="00043C3A">
        <w:rPr>
          <w:sz w:val="18"/>
          <w:szCs w:val="18"/>
        </w:rPr>
        <w:t>&lt;</w:t>
      </w:r>
      <w:r w:rsidRPr="00043C3A">
        <w:rPr>
          <w:color w:val="990000"/>
          <w:sz w:val="18"/>
          <w:szCs w:val="18"/>
        </w:rPr>
        <w:t>GasGenerationRateDataMethodOther</w:t>
      </w:r>
      <w:r w:rsidRPr="00043C3A">
        <w:rPr>
          <w:sz w:val="18"/>
          <w:szCs w:val="18"/>
        </w:rPr>
        <w:t>&gt;MY METHOD</w:t>
      </w:r>
      <w:r w:rsidRPr="00043C3A">
        <w:rPr>
          <w:color w:val="0000FF"/>
          <w:sz w:val="18"/>
          <w:szCs w:val="18"/>
        </w:rPr>
        <w:t>&lt;/</w:t>
      </w:r>
      <w:r w:rsidRPr="00043C3A">
        <w:rPr>
          <w:color w:val="990000"/>
          <w:sz w:val="18"/>
          <w:szCs w:val="18"/>
        </w:rPr>
        <w:t>GasGenerationRateDataMethodOther</w:t>
      </w:r>
      <w:r w:rsidRPr="00043C3A">
        <w:rPr>
          <w:color w:val="0000FF"/>
          <w:sz w:val="18"/>
          <w:szCs w:val="18"/>
        </w:rPr>
        <w:t>&gt;</w:t>
      </w:r>
    </w:p>
    <w:p w14:paraId="39435267" w14:textId="77777777" w:rsidR="00607CE0" w:rsidRDefault="006E5FAC" w:rsidP="00607CE0">
      <w:pPr>
        <w:ind w:left="1800"/>
        <w:rPr>
          <w:color w:val="0000FF"/>
          <w:sz w:val="18"/>
          <w:szCs w:val="18"/>
        </w:rPr>
      </w:pPr>
      <w:r w:rsidRPr="00043C3A">
        <w:rPr>
          <w:sz w:val="18"/>
          <w:szCs w:val="18"/>
        </w:rPr>
        <w:t>&lt;</w:t>
      </w:r>
      <w:r w:rsidRPr="00043C3A">
        <w:rPr>
          <w:color w:val="990000"/>
          <w:sz w:val="18"/>
          <w:szCs w:val="18"/>
        </w:rPr>
        <w:t>GasGenerationRateDataMethodHoursMissingDataProcedures</w:t>
      </w:r>
      <w:r w:rsidRPr="00043C3A">
        <w:rPr>
          <w:sz w:val="18"/>
          <w:szCs w:val="18"/>
        </w:rPr>
        <w:t>&gt;999</w:t>
      </w:r>
      <w:r w:rsidRPr="00043C3A">
        <w:rPr>
          <w:color w:val="0000FF"/>
          <w:sz w:val="18"/>
          <w:szCs w:val="18"/>
        </w:rPr>
        <w:t>&lt;/</w:t>
      </w:r>
      <w:r w:rsidRPr="00043C3A">
        <w:rPr>
          <w:color w:val="990000"/>
          <w:sz w:val="18"/>
          <w:szCs w:val="18"/>
        </w:rPr>
        <w:t>GasGenerationRateDataMethodHoursMissingDataProcedures</w:t>
      </w:r>
      <w:r w:rsidRPr="00043C3A">
        <w:rPr>
          <w:color w:val="0000FF"/>
          <w:sz w:val="18"/>
          <w:szCs w:val="18"/>
        </w:rPr>
        <w:t>&gt;</w:t>
      </w:r>
    </w:p>
    <w:p w14:paraId="66BD01DF" w14:textId="77777777" w:rsidR="006E5FAC" w:rsidRPr="006E5FAC" w:rsidRDefault="006E5FAC" w:rsidP="00607CE0">
      <w:pPr>
        <w:ind w:left="1800"/>
        <w:rPr>
          <w:rFonts w:cs="Times New Roman"/>
          <w:sz w:val="18"/>
          <w:szCs w:val="18"/>
        </w:rPr>
      </w:pPr>
      <w:r w:rsidRPr="00043C3A">
        <w:rPr>
          <w:rStyle w:val="block"/>
          <w:color w:val="0000FF"/>
          <w:sz w:val="18"/>
          <w:szCs w:val="18"/>
        </w:rPr>
        <w:t>&lt;/</w:t>
      </w:r>
      <w:r w:rsidRPr="00043C3A">
        <w:rPr>
          <w:rStyle w:val="block"/>
          <w:color w:val="990000"/>
          <w:sz w:val="18"/>
          <w:szCs w:val="18"/>
        </w:rPr>
        <w:t>UnstabilizedMethaneCompositionMethodDetails</w:t>
      </w:r>
      <w:r w:rsidRPr="00043C3A">
        <w:rPr>
          <w:rStyle w:val="block"/>
          <w:color w:val="0000FF"/>
          <w:sz w:val="18"/>
          <w:szCs w:val="18"/>
        </w:rPr>
        <w:t>&gt;</w:t>
      </w:r>
    </w:p>
    <w:p w14:paraId="7BFDBAA6"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&lt;/StorageTankDetails&gt;</w:t>
      </w:r>
    </w:p>
    <w:p w14:paraId="4FEE6F0F"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r>
      <w:r w:rsidRPr="00FD0592">
        <w:rPr>
          <w:rFonts w:cs="Times New Roman"/>
          <w:sz w:val="18"/>
          <w:szCs w:val="18"/>
        </w:rPr>
        <w:tab/>
        <w:t>&lt;/SubPartY&gt;</w:t>
      </w:r>
    </w:p>
    <w:p w14:paraId="09277CED"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t>&lt;/SubPartInformation&gt;</w:t>
      </w:r>
    </w:p>
    <w:p w14:paraId="4AF047D8"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t>&lt;/FacilitySiteDetails&gt;</w:t>
      </w:r>
    </w:p>
    <w:p w14:paraId="7F0108B3"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t>&lt;StartDate&gt;2014-01-01&lt;/StartDate&gt;</w:t>
      </w:r>
    </w:p>
    <w:p w14:paraId="65B7B60F"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t>&lt;EndDate&gt;2014-12-31&lt;/EndDate&gt;</w:t>
      </w:r>
    </w:p>
    <w:p w14:paraId="53D0412E"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t>&lt;DateTimeReportGenerated&gt;2015-03-11T09:14:34&lt;/DateTimeReportGenerated&gt;</w:t>
      </w:r>
    </w:p>
    <w:p w14:paraId="7761527B"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t>&lt;SubpartBAMMDetails&gt;</w:t>
      </w:r>
    </w:p>
    <w:p w14:paraId="6BA6318A"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t>&lt;SubpartName&gt;AR4&lt;/SubpartName&gt;</w:t>
      </w:r>
    </w:p>
    <w:p w14:paraId="61C77AE2"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t>&lt;/SubpartBAMMDetails&gt;</w:t>
      </w:r>
    </w:p>
    <w:p w14:paraId="3CC224C4"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t>&lt;SubpartBAMMDetails&gt;</w:t>
      </w:r>
    </w:p>
    <w:p w14:paraId="7F0945EC"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r>
      <w:r w:rsidRPr="00FD0592">
        <w:rPr>
          <w:rFonts w:cs="Times New Roman"/>
          <w:sz w:val="18"/>
          <w:szCs w:val="18"/>
        </w:rPr>
        <w:tab/>
        <w:t>&lt;SubpartName&gt;Y&lt;/SubpartName&gt;</w:t>
      </w:r>
    </w:p>
    <w:p w14:paraId="21CC5CF5" w14:textId="77777777" w:rsidR="00FD0592" w:rsidRPr="00FD0592" w:rsidRDefault="00FD0592" w:rsidP="00FD0592">
      <w:pPr>
        <w:rPr>
          <w:rFonts w:cs="Times New Roman"/>
          <w:sz w:val="18"/>
          <w:szCs w:val="18"/>
        </w:rPr>
      </w:pPr>
      <w:r w:rsidRPr="00FD0592">
        <w:rPr>
          <w:rFonts w:cs="Times New Roman"/>
          <w:sz w:val="18"/>
          <w:szCs w:val="18"/>
        </w:rPr>
        <w:tab/>
      </w:r>
      <w:r w:rsidRPr="00FD0592">
        <w:rPr>
          <w:rFonts w:cs="Times New Roman"/>
          <w:sz w:val="18"/>
          <w:szCs w:val="18"/>
        </w:rPr>
        <w:tab/>
        <w:t>&lt;/SubpartBAMMDetails&gt;</w:t>
      </w:r>
    </w:p>
    <w:p w14:paraId="3816DDF9" w14:textId="77777777" w:rsidR="00FD0592" w:rsidRPr="00FD0592" w:rsidRDefault="00FD0592" w:rsidP="00FD0592">
      <w:pPr>
        <w:rPr>
          <w:rFonts w:cs="Times New Roman"/>
          <w:sz w:val="18"/>
          <w:szCs w:val="18"/>
        </w:rPr>
      </w:pPr>
      <w:r w:rsidRPr="00FD0592">
        <w:rPr>
          <w:rFonts w:cs="Times New Roman"/>
          <w:sz w:val="18"/>
          <w:szCs w:val="18"/>
        </w:rPr>
        <w:tab/>
        <w:t>&lt;/FacilitySiteInformation&gt;</w:t>
      </w:r>
    </w:p>
    <w:p w14:paraId="604E716C" w14:textId="77777777" w:rsidR="00C1244F" w:rsidRPr="00FD0592" w:rsidRDefault="00FD0592" w:rsidP="00FD0592">
      <w:pPr>
        <w:rPr>
          <w:rFonts w:cs="Times New Roman"/>
          <w:sz w:val="18"/>
          <w:szCs w:val="18"/>
        </w:rPr>
      </w:pPr>
      <w:r w:rsidRPr="00FD0592">
        <w:rPr>
          <w:rFonts w:cs="Times New Roman"/>
          <w:sz w:val="18"/>
          <w:szCs w:val="18"/>
        </w:rPr>
        <w:t>&lt;/GHG&gt;</w:t>
      </w:r>
    </w:p>
    <w:sectPr w:rsidR="00C1244F" w:rsidRPr="00FD0592" w:rsidSect="00682F31">
      <w:headerReference w:type="even" r:id="rId109"/>
      <w:headerReference w:type="default" r:id="rId110"/>
      <w:footerReference w:type="even" r:id="rId111"/>
      <w:footerReference w:type="default" r:id="rId112"/>
      <w:pgSz w:w="15840" w:h="12240" w:orient="landscape" w:code="1"/>
      <w:pgMar w:top="432" w:right="1440" w:bottom="43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7BC987" w14:textId="77777777" w:rsidR="00832DC6" w:rsidRDefault="00832DC6" w:rsidP="00B44D6C">
      <w:r>
        <w:separator/>
      </w:r>
    </w:p>
  </w:endnote>
  <w:endnote w:type="continuationSeparator" w:id="0">
    <w:p w14:paraId="4BAA73D9" w14:textId="77777777" w:rsidR="00832DC6" w:rsidRDefault="00832DC6" w:rsidP="00B44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8558F" w14:textId="77777777" w:rsidR="00E82D8A" w:rsidRPr="00CB0082" w:rsidRDefault="00E82D8A" w:rsidP="00CB0082">
    <w:pPr>
      <w:pStyle w:val="Footer"/>
    </w:pPr>
    <w:r w:rsidRPr="00CB0082">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D8331" w14:textId="491EEC2D" w:rsidR="00E82D8A" w:rsidRPr="002529DD" w:rsidRDefault="00E82D8A" w:rsidP="002529DD">
    <w:pPr>
      <w:pBdr>
        <w:top w:val="single" w:sz="4" w:space="1" w:color="auto"/>
      </w:pBdr>
      <w:tabs>
        <w:tab w:val="right" w:pos="9270"/>
      </w:tabs>
      <w:ind w:left="-187" w:right="-187"/>
      <w:rPr>
        <w:rFonts w:eastAsia="Times New Roman" w:cs="Times New Roman"/>
        <w:sz w:val="20"/>
        <w:szCs w:val="20"/>
      </w:rPr>
    </w:pPr>
    <w:r w:rsidRPr="002529DD">
      <w:rPr>
        <w:rFonts w:eastAsia="Times New Roman" w:cs="Times New Roman"/>
        <w:sz w:val="20"/>
        <w:szCs w:val="20"/>
      </w:rPr>
      <w:t xml:space="preserve">Page </w:t>
    </w:r>
    <w:r w:rsidRPr="002529DD">
      <w:rPr>
        <w:rFonts w:eastAsia="Times New Roman" w:cs="Times New Roman"/>
        <w:sz w:val="20"/>
        <w:szCs w:val="20"/>
      </w:rPr>
      <w:fldChar w:fldCharType="begin"/>
    </w:r>
    <w:r w:rsidRPr="002529DD">
      <w:rPr>
        <w:rFonts w:eastAsia="Times New Roman" w:cs="Times New Roman"/>
        <w:sz w:val="20"/>
        <w:szCs w:val="20"/>
      </w:rPr>
      <w:instrText xml:space="preserve"> PAGE </w:instrText>
    </w:r>
    <w:r w:rsidRPr="002529DD">
      <w:rPr>
        <w:rFonts w:eastAsia="Times New Roman" w:cs="Times New Roman"/>
        <w:sz w:val="20"/>
        <w:szCs w:val="20"/>
      </w:rPr>
      <w:fldChar w:fldCharType="separate"/>
    </w:r>
    <w:r w:rsidR="00E7671E">
      <w:rPr>
        <w:rFonts w:eastAsia="Times New Roman" w:cs="Times New Roman"/>
        <w:noProof/>
        <w:sz w:val="20"/>
        <w:szCs w:val="20"/>
      </w:rPr>
      <w:t>10</w:t>
    </w:r>
    <w:r w:rsidRPr="002529DD">
      <w:rPr>
        <w:rFonts w:eastAsia="Times New Roman" w:cs="Times New Roman"/>
        <w:sz w:val="20"/>
        <w:szCs w:val="20"/>
      </w:rPr>
      <w:fldChar w:fldCharType="end"/>
    </w:r>
    <w:r w:rsidRPr="002529DD">
      <w:rPr>
        <w:rFonts w:eastAsia="Times New Roman" w:cs="Times New Roman"/>
        <w:sz w:val="20"/>
        <w:szCs w:val="20"/>
      </w:rPr>
      <w:tab/>
      <w:t>Environmental Protection Agency</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BB41B" w14:textId="5A8FF3AA" w:rsidR="00E82D8A" w:rsidRPr="002529DD" w:rsidRDefault="00E82D8A" w:rsidP="002529DD">
    <w:pPr>
      <w:pBdr>
        <w:top w:val="single" w:sz="4" w:space="1" w:color="auto"/>
      </w:pBdr>
      <w:tabs>
        <w:tab w:val="right" w:pos="9270"/>
      </w:tabs>
      <w:ind w:left="-187" w:right="-187"/>
      <w:rPr>
        <w:rFonts w:eastAsia="Times New Roman" w:cs="Times New Roman"/>
        <w:sz w:val="20"/>
        <w:szCs w:val="20"/>
      </w:rPr>
    </w:pPr>
    <w:r w:rsidRPr="002529DD">
      <w:rPr>
        <w:rFonts w:eastAsia="Times New Roman" w:cs="Times New Roman"/>
        <w:sz w:val="20"/>
        <w:szCs w:val="20"/>
      </w:rPr>
      <w:t>Environmental Protection Agency</w:t>
    </w:r>
    <w:r w:rsidRPr="002529DD">
      <w:rPr>
        <w:rFonts w:eastAsia="Times New Roman" w:cs="Times New Roman"/>
        <w:sz w:val="20"/>
        <w:szCs w:val="20"/>
      </w:rPr>
      <w:tab/>
      <w:t xml:space="preserve">Page </w:t>
    </w:r>
    <w:r w:rsidRPr="002529DD">
      <w:rPr>
        <w:rFonts w:eastAsia="Times New Roman" w:cs="Times New Roman"/>
        <w:sz w:val="20"/>
        <w:szCs w:val="20"/>
      </w:rPr>
      <w:fldChar w:fldCharType="begin"/>
    </w:r>
    <w:r w:rsidRPr="002529DD">
      <w:rPr>
        <w:rFonts w:eastAsia="Times New Roman" w:cs="Times New Roman"/>
        <w:sz w:val="20"/>
        <w:szCs w:val="20"/>
      </w:rPr>
      <w:instrText xml:space="preserve"> PAGE </w:instrText>
    </w:r>
    <w:r w:rsidRPr="002529DD">
      <w:rPr>
        <w:rFonts w:eastAsia="Times New Roman" w:cs="Times New Roman"/>
        <w:sz w:val="20"/>
        <w:szCs w:val="20"/>
      </w:rPr>
      <w:fldChar w:fldCharType="separate"/>
    </w:r>
    <w:r w:rsidR="00E7671E">
      <w:rPr>
        <w:rFonts w:eastAsia="Times New Roman" w:cs="Times New Roman"/>
        <w:noProof/>
        <w:sz w:val="20"/>
        <w:szCs w:val="20"/>
      </w:rPr>
      <w:t>vii</w:t>
    </w:r>
    <w:r w:rsidRPr="002529DD">
      <w:rPr>
        <w:rFonts w:eastAsia="Times New Roman" w:cs="Times New Roman"/>
        <w:sz w:val="20"/>
        <w:szCs w:val="20"/>
      </w:rPr>
      <w:fldChar w:fldCharType="end"/>
    </w:r>
    <w:r w:rsidRPr="002529DD">
      <w:rPr>
        <w:rFonts w:eastAsia="Times New Roman" w:cs="Times New Roman"/>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6AC0E" w14:textId="2970FC31" w:rsidR="00E82D8A" w:rsidRPr="002529DD" w:rsidRDefault="00E82D8A" w:rsidP="002529DD">
    <w:pPr>
      <w:pBdr>
        <w:top w:val="single" w:sz="4" w:space="1" w:color="auto"/>
      </w:pBdr>
      <w:tabs>
        <w:tab w:val="right" w:pos="9270"/>
      </w:tabs>
      <w:ind w:left="-187" w:right="-187"/>
      <w:rPr>
        <w:rFonts w:eastAsia="Times New Roman" w:cs="Times New Roman"/>
        <w:sz w:val="20"/>
        <w:szCs w:val="20"/>
      </w:rPr>
    </w:pPr>
    <w:r w:rsidRPr="002529DD">
      <w:rPr>
        <w:rFonts w:eastAsia="Times New Roman" w:cs="Times New Roman"/>
        <w:sz w:val="20"/>
        <w:szCs w:val="20"/>
      </w:rPr>
      <w:t>Environmental Protection Agency</w:t>
    </w:r>
    <w:r w:rsidRPr="002529DD">
      <w:rPr>
        <w:rFonts w:eastAsia="Times New Roman" w:cs="Times New Roman"/>
        <w:sz w:val="20"/>
        <w:szCs w:val="20"/>
      </w:rPr>
      <w:tab/>
    </w:r>
    <w:r>
      <w:rPr>
        <w:rFonts w:eastAsia="Times New Roman" w:cs="Times New Roman"/>
        <w:sz w:val="20"/>
        <w:szCs w:val="20"/>
      </w:rPr>
      <w:t xml:space="preserve">Page </w:t>
    </w:r>
    <w:r w:rsidRPr="00C006F8">
      <w:rPr>
        <w:rFonts w:eastAsia="Times New Roman" w:cs="Times New Roman"/>
        <w:sz w:val="20"/>
        <w:szCs w:val="20"/>
      </w:rPr>
      <w:fldChar w:fldCharType="begin"/>
    </w:r>
    <w:r w:rsidRPr="00C006F8">
      <w:rPr>
        <w:rFonts w:eastAsia="Times New Roman" w:cs="Times New Roman"/>
        <w:sz w:val="20"/>
        <w:szCs w:val="20"/>
      </w:rPr>
      <w:instrText xml:space="preserve"> PAGE   \* MERGEFORMAT </w:instrText>
    </w:r>
    <w:r w:rsidRPr="00C006F8">
      <w:rPr>
        <w:rFonts w:eastAsia="Times New Roman" w:cs="Times New Roman"/>
        <w:sz w:val="20"/>
        <w:szCs w:val="20"/>
      </w:rPr>
      <w:fldChar w:fldCharType="separate"/>
    </w:r>
    <w:r w:rsidR="00E7671E">
      <w:rPr>
        <w:rFonts w:eastAsia="Times New Roman" w:cs="Times New Roman"/>
        <w:noProof/>
        <w:sz w:val="20"/>
        <w:szCs w:val="20"/>
      </w:rPr>
      <w:t>11</w:t>
    </w:r>
    <w:r w:rsidRPr="00C006F8">
      <w:rPr>
        <w:rFonts w:eastAsia="Times New Roman" w:cs="Times New Roman"/>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2578E" w14:textId="3A4B83C1" w:rsidR="00E82D8A" w:rsidRPr="002529DD" w:rsidRDefault="00E82D8A" w:rsidP="009D7D93">
    <w:pPr>
      <w:pBdr>
        <w:top w:val="single" w:sz="4" w:space="1" w:color="auto"/>
      </w:pBdr>
      <w:tabs>
        <w:tab w:val="right" w:pos="12960"/>
      </w:tabs>
      <w:rPr>
        <w:rFonts w:eastAsia="Times New Roman" w:cs="Times New Roman"/>
        <w:sz w:val="20"/>
        <w:szCs w:val="20"/>
      </w:rPr>
    </w:pPr>
    <w:r w:rsidRPr="002529DD">
      <w:rPr>
        <w:rFonts w:eastAsia="Times New Roman" w:cs="Times New Roman"/>
        <w:sz w:val="20"/>
        <w:szCs w:val="20"/>
      </w:rPr>
      <w:t xml:space="preserve">Page </w:t>
    </w:r>
    <w:r w:rsidRPr="002529DD">
      <w:rPr>
        <w:rFonts w:eastAsia="Times New Roman" w:cs="Times New Roman"/>
        <w:sz w:val="20"/>
        <w:szCs w:val="20"/>
      </w:rPr>
      <w:fldChar w:fldCharType="begin"/>
    </w:r>
    <w:r w:rsidRPr="002529DD">
      <w:rPr>
        <w:rFonts w:eastAsia="Times New Roman" w:cs="Times New Roman"/>
        <w:sz w:val="20"/>
        <w:szCs w:val="20"/>
      </w:rPr>
      <w:instrText xml:space="preserve"> PAGE </w:instrText>
    </w:r>
    <w:r w:rsidRPr="002529DD">
      <w:rPr>
        <w:rFonts w:eastAsia="Times New Roman" w:cs="Times New Roman"/>
        <w:sz w:val="20"/>
        <w:szCs w:val="20"/>
      </w:rPr>
      <w:fldChar w:fldCharType="separate"/>
    </w:r>
    <w:r w:rsidR="00E7671E">
      <w:rPr>
        <w:rFonts w:eastAsia="Times New Roman" w:cs="Times New Roman"/>
        <w:noProof/>
        <w:sz w:val="20"/>
        <w:szCs w:val="20"/>
      </w:rPr>
      <w:t>150</w:t>
    </w:r>
    <w:r w:rsidRPr="002529DD">
      <w:rPr>
        <w:rFonts w:eastAsia="Times New Roman" w:cs="Times New Roman"/>
        <w:sz w:val="20"/>
        <w:szCs w:val="20"/>
      </w:rPr>
      <w:fldChar w:fldCharType="end"/>
    </w:r>
    <w:r w:rsidRPr="002529DD">
      <w:rPr>
        <w:rFonts w:eastAsia="Times New Roman" w:cs="Times New Roman"/>
        <w:sz w:val="20"/>
        <w:szCs w:val="20"/>
      </w:rPr>
      <w:tab/>
      <w:t>Environmental Protection Agency</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3891D" w14:textId="733C0F4D" w:rsidR="00E82D8A" w:rsidRPr="002529DD" w:rsidRDefault="00E82D8A" w:rsidP="009D7D93">
    <w:pPr>
      <w:pBdr>
        <w:top w:val="single" w:sz="4" w:space="1" w:color="auto"/>
      </w:pBdr>
      <w:tabs>
        <w:tab w:val="right" w:pos="12960"/>
      </w:tabs>
      <w:rPr>
        <w:rFonts w:eastAsia="Times New Roman" w:cs="Times New Roman"/>
        <w:sz w:val="20"/>
        <w:szCs w:val="20"/>
      </w:rPr>
    </w:pPr>
    <w:r w:rsidRPr="002529DD">
      <w:rPr>
        <w:rFonts w:eastAsia="Times New Roman" w:cs="Times New Roman"/>
        <w:sz w:val="20"/>
        <w:szCs w:val="20"/>
      </w:rPr>
      <w:t>Environmental Protection Agency</w:t>
    </w:r>
    <w:r w:rsidRPr="002529DD">
      <w:rPr>
        <w:rFonts w:eastAsia="Times New Roman" w:cs="Times New Roman"/>
        <w:sz w:val="20"/>
        <w:szCs w:val="20"/>
      </w:rPr>
      <w:tab/>
    </w:r>
    <w:r>
      <w:rPr>
        <w:rFonts w:eastAsia="Times New Roman" w:cs="Times New Roman"/>
        <w:sz w:val="20"/>
        <w:szCs w:val="20"/>
      </w:rPr>
      <w:t xml:space="preserve">Page </w:t>
    </w:r>
    <w:r w:rsidRPr="00C006F8">
      <w:rPr>
        <w:rFonts w:eastAsia="Times New Roman" w:cs="Times New Roman"/>
        <w:sz w:val="20"/>
        <w:szCs w:val="20"/>
      </w:rPr>
      <w:fldChar w:fldCharType="begin"/>
    </w:r>
    <w:r w:rsidRPr="00C006F8">
      <w:rPr>
        <w:rFonts w:eastAsia="Times New Roman" w:cs="Times New Roman"/>
        <w:sz w:val="20"/>
        <w:szCs w:val="20"/>
      </w:rPr>
      <w:instrText xml:space="preserve"> PAGE   \* MERGEFORMAT </w:instrText>
    </w:r>
    <w:r w:rsidRPr="00C006F8">
      <w:rPr>
        <w:rFonts w:eastAsia="Times New Roman" w:cs="Times New Roman"/>
        <w:sz w:val="20"/>
        <w:szCs w:val="20"/>
      </w:rPr>
      <w:fldChar w:fldCharType="separate"/>
    </w:r>
    <w:r w:rsidR="00E7671E">
      <w:rPr>
        <w:rFonts w:eastAsia="Times New Roman" w:cs="Times New Roman"/>
        <w:noProof/>
        <w:sz w:val="20"/>
        <w:szCs w:val="20"/>
      </w:rPr>
      <w:t>151</w:t>
    </w:r>
    <w:r w:rsidRPr="00C006F8">
      <w:rPr>
        <w:rFonts w:eastAsia="Times New Roman" w:cs="Times New Roman"/>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0CEDB1" w14:textId="77777777" w:rsidR="00832DC6" w:rsidRDefault="00832DC6" w:rsidP="00B44D6C">
      <w:r>
        <w:separator/>
      </w:r>
    </w:p>
  </w:footnote>
  <w:footnote w:type="continuationSeparator" w:id="0">
    <w:p w14:paraId="0AA52168" w14:textId="77777777" w:rsidR="00832DC6" w:rsidRDefault="00832DC6" w:rsidP="00B44D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F8348" w14:textId="26439194" w:rsidR="00E82D8A" w:rsidRPr="007E2F3A" w:rsidRDefault="009035A1" w:rsidP="007E2F3A">
    <w:pPr>
      <w:pBdr>
        <w:bottom w:val="single" w:sz="4" w:space="1" w:color="auto"/>
      </w:pBdr>
      <w:tabs>
        <w:tab w:val="right" w:pos="9180"/>
      </w:tabs>
      <w:spacing w:line="182" w:lineRule="exact"/>
      <w:ind w:left="-187" w:right="-187"/>
      <w:rPr>
        <w:rFonts w:eastAsia="Times New Roman" w:cs="Times New Roman"/>
        <w:sz w:val="20"/>
        <w:szCs w:val="20"/>
      </w:rPr>
    </w:pPr>
    <w:r w:rsidRPr="009035A1">
      <w:rPr>
        <w:rFonts w:eastAsia="Times New Roman" w:cs="Times New Roman"/>
        <w:sz w:val="20"/>
        <w:szCs w:val="20"/>
      </w:rPr>
      <w:t>December 15</w:t>
    </w:r>
    <w:r w:rsidR="00E82D8A">
      <w:rPr>
        <w:rFonts w:eastAsia="Times New Roman" w:cs="Times New Roman"/>
        <w:sz w:val="20"/>
        <w:szCs w:val="20"/>
      </w:rPr>
      <w:t>, 2017</w:t>
    </w:r>
    <w:r w:rsidR="00E82D8A" w:rsidRPr="007E2F3A">
      <w:rPr>
        <w:rFonts w:eastAsia="Times New Roman" w:cs="Times New Roman"/>
        <w:sz w:val="20"/>
        <w:szCs w:val="20"/>
      </w:rPr>
      <w:tab/>
    </w:r>
    <w:r w:rsidR="00E82D8A">
      <w:rPr>
        <w:rFonts w:eastAsia="Times New Roman" w:cs="Times New Roman"/>
        <w:sz w:val="20"/>
        <w:szCs w:val="20"/>
      </w:rPr>
      <w:t>XML Reporting Instructions for Subpart Y</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F9386" w14:textId="0934ABEB" w:rsidR="00E82D8A" w:rsidRPr="002529DD" w:rsidRDefault="00E82D8A" w:rsidP="002529DD">
    <w:pPr>
      <w:pBdr>
        <w:bottom w:val="single" w:sz="4" w:space="1" w:color="auto"/>
      </w:pBdr>
      <w:tabs>
        <w:tab w:val="right" w:pos="9270"/>
      </w:tabs>
      <w:spacing w:line="182" w:lineRule="exact"/>
      <w:ind w:left="-187" w:right="-187"/>
      <w:rPr>
        <w:rFonts w:eastAsia="Times New Roman" w:cs="Times New Roman"/>
        <w:sz w:val="20"/>
        <w:szCs w:val="20"/>
      </w:rPr>
    </w:pPr>
    <w:r>
      <w:rPr>
        <w:rFonts w:eastAsia="Times New Roman" w:cs="Times New Roman"/>
        <w:sz w:val="20"/>
        <w:szCs w:val="20"/>
      </w:rPr>
      <w:t>XML Reporting Instructions for Subpart Y</w:t>
    </w:r>
    <w:r w:rsidRPr="002529DD">
      <w:rPr>
        <w:rFonts w:eastAsia="Times New Roman" w:cs="Times New Roman"/>
        <w:sz w:val="20"/>
        <w:szCs w:val="20"/>
      </w:rPr>
      <w:tab/>
    </w:r>
    <w:r w:rsidR="009035A1" w:rsidRPr="009035A1">
      <w:rPr>
        <w:rFonts w:eastAsia="Times New Roman" w:cs="Times New Roman"/>
        <w:sz w:val="20"/>
        <w:szCs w:val="20"/>
      </w:rPr>
      <w:t>December 15</w:t>
    </w:r>
    <w:r>
      <w:rPr>
        <w:rFonts w:eastAsia="Times New Roman" w:cs="Times New Roman"/>
        <w:sz w:val="20"/>
        <w:szCs w:val="20"/>
      </w:rPr>
      <w:t>, 2017</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04ACA" w14:textId="44B3FEFB" w:rsidR="00E82D8A" w:rsidRPr="009D7D93" w:rsidRDefault="000D245E" w:rsidP="00682F31">
    <w:pPr>
      <w:pBdr>
        <w:bottom w:val="single" w:sz="4" w:space="1" w:color="auto"/>
      </w:pBdr>
      <w:tabs>
        <w:tab w:val="right" w:pos="12960"/>
      </w:tabs>
      <w:spacing w:after="120"/>
      <w:rPr>
        <w:sz w:val="20"/>
      </w:rPr>
    </w:pPr>
    <w:r>
      <w:rPr>
        <w:rFonts w:eastAsia="Times New Roman" w:cs="Times New Roman"/>
        <w:sz w:val="20"/>
        <w:szCs w:val="20"/>
      </w:rPr>
      <w:t>December 15</w:t>
    </w:r>
    <w:r w:rsidR="00E82D8A">
      <w:rPr>
        <w:rFonts w:eastAsia="Times New Roman" w:cs="Times New Roman"/>
        <w:sz w:val="20"/>
        <w:szCs w:val="20"/>
      </w:rPr>
      <w:t>, 2017</w:t>
    </w:r>
    <w:r w:rsidR="00E82D8A" w:rsidRPr="009D7D93">
      <w:rPr>
        <w:sz w:val="20"/>
      </w:rPr>
      <w:tab/>
      <w:t>XML Reporting Instructions for Subpart Y</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271EF" w14:textId="4849CE42" w:rsidR="00E82D8A" w:rsidRPr="002529DD" w:rsidRDefault="00E82D8A" w:rsidP="00682F31">
    <w:pPr>
      <w:pBdr>
        <w:bottom w:val="single" w:sz="4" w:space="1" w:color="auto"/>
      </w:pBdr>
      <w:tabs>
        <w:tab w:val="right" w:pos="12960"/>
      </w:tabs>
      <w:spacing w:after="120" w:line="182" w:lineRule="exact"/>
      <w:rPr>
        <w:rFonts w:eastAsia="Times New Roman" w:cs="Times New Roman"/>
        <w:sz w:val="20"/>
        <w:szCs w:val="20"/>
      </w:rPr>
    </w:pPr>
    <w:r>
      <w:rPr>
        <w:rFonts w:eastAsia="Times New Roman" w:cs="Times New Roman"/>
        <w:sz w:val="20"/>
        <w:szCs w:val="20"/>
      </w:rPr>
      <w:t>XML Reporting Instructions for Subpart Y</w:t>
    </w:r>
    <w:r w:rsidRPr="002529DD">
      <w:rPr>
        <w:rFonts w:eastAsia="Times New Roman" w:cs="Times New Roman"/>
        <w:sz w:val="20"/>
        <w:szCs w:val="20"/>
      </w:rPr>
      <w:tab/>
    </w:r>
    <w:r w:rsidR="000D245E">
      <w:rPr>
        <w:rFonts w:eastAsia="Times New Roman" w:cs="Times New Roman"/>
        <w:sz w:val="20"/>
        <w:szCs w:val="20"/>
      </w:rPr>
      <w:t>December 15</w:t>
    </w:r>
    <w:r>
      <w:rPr>
        <w:rFonts w:eastAsia="Times New Roman" w:cs="Times New Roman"/>
        <w:sz w:val="20"/>
        <w:szCs w:val="20"/>
      </w:rPr>
      <w:t>, 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pt;height:12pt" o:bullet="t">
        <v:imagedata r:id="rId1" o:title="link_out_bot"/>
      </v:shape>
    </w:pict>
  </w:numPicBullet>
  <w:numPicBullet w:numPicBulletId="1">
    <w:pict>
      <v:shape id="_x0000_i1031" type="#_x0000_t75" style="width:3in;height:3in" o:bullet="t"/>
    </w:pict>
  </w:numPicBullet>
  <w:numPicBullet w:numPicBulletId="2">
    <w:pict>
      <v:shape id="_x0000_i1032" type="#_x0000_t75" style="width:3in;height:3in" o:bullet="t"/>
    </w:pict>
  </w:numPicBullet>
  <w:numPicBullet w:numPicBulletId="3">
    <w:pict>
      <v:shape id="_x0000_i1033" type="#_x0000_t75" style="width:3in;height:3in" o:bullet="t"/>
    </w:pict>
  </w:numPicBullet>
  <w:abstractNum w:abstractNumId="0" w15:restartNumberingAfterBreak="0">
    <w:nsid w:val="FFFFFF81"/>
    <w:multiLevelType w:val="singleLevel"/>
    <w:tmpl w:val="751880A0"/>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68D2AC8E"/>
    <w:lvl w:ilvl="0">
      <w:start w:val="1"/>
      <w:numFmt w:val="bullet"/>
      <w:lvlText w:val=""/>
      <w:lvlJc w:val="left"/>
      <w:pPr>
        <w:tabs>
          <w:tab w:val="num" w:pos="1080"/>
        </w:tabs>
        <w:ind w:left="1080" w:hanging="360"/>
      </w:pPr>
      <w:rPr>
        <w:rFonts w:ascii="Symbol" w:hAnsi="Symbol" w:hint="default"/>
      </w:rPr>
    </w:lvl>
  </w:abstractNum>
  <w:abstractNum w:abstractNumId="2" w15:restartNumberingAfterBreak="0">
    <w:nsid w:val="FFFFFF89"/>
    <w:multiLevelType w:val="singleLevel"/>
    <w:tmpl w:val="F88E0D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E212E8"/>
    <w:multiLevelType w:val="hybridMultilevel"/>
    <w:tmpl w:val="25AEE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DA7C0F"/>
    <w:multiLevelType w:val="multilevel"/>
    <w:tmpl w:val="D47889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CF5D82"/>
    <w:multiLevelType w:val="multilevel"/>
    <w:tmpl w:val="27A8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D7627D"/>
    <w:multiLevelType w:val="hybridMultilevel"/>
    <w:tmpl w:val="1FF0A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A30078"/>
    <w:multiLevelType w:val="hybridMultilevel"/>
    <w:tmpl w:val="4BE4C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A426CB"/>
    <w:multiLevelType w:val="hybridMultilevel"/>
    <w:tmpl w:val="F27E84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4640241"/>
    <w:multiLevelType w:val="hybridMultilevel"/>
    <w:tmpl w:val="31B8CDD8"/>
    <w:lvl w:ilvl="0" w:tplc="33C8EC76">
      <w:start w:val="1"/>
      <w:numFmt w:val="decimal"/>
      <w:lvlText w:val="Figure %1"/>
      <w:lvlJc w:val="left"/>
      <w:pPr>
        <w:ind w:left="80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453BED"/>
    <w:multiLevelType w:val="hybridMultilevel"/>
    <w:tmpl w:val="9B84BA06"/>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1544A9"/>
    <w:multiLevelType w:val="hybridMultilevel"/>
    <w:tmpl w:val="C3504D72"/>
    <w:lvl w:ilvl="0" w:tplc="F5AEBAC6">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84D65E4"/>
    <w:multiLevelType w:val="hybridMultilevel"/>
    <w:tmpl w:val="59C431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B807C2"/>
    <w:multiLevelType w:val="multilevel"/>
    <w:tmpl w:val="7CB6E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561E37"/>
    <w:multiLevelType w:val="multilevel"/>
    <w:tmpl w:val="7CB6E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166A71"/>
    <w:multiLevelType w:val="hybridMultilevel"/>
    <w:tmpl w:val="6AB04C3A"/>
    <w:lvl w:ilvl="0" w:tplc="04090001">
      <w:start w:val="1"/>
      <w:numFmt w:val="bullet"/>
      <w:lvlText w:val=""/>
      <w:lvlJc w:val="left"/>
      <w:pPr>
        <w:tabs>
          <w:tab w:val="num" w:pos="540"/>
        </w:tabs>
        <w:ind w:left="54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3">
      <w:start w:val="1"/>
      <w:numFmt w:val="bullet"/>
      <w:lvlText w:val="o"/>
      <w:lvlJc w:val="left"/>
      <w:pPr>
        <w:tabs>
          <w:tab w:val="num" w:pos="2520"/>
        </w:tabs>
        <w:ind w:left="2520" w:hanging="360"/>
      </w:pPr>
      <w:rPr>
        <w:rFonts w:ascii="Courier New" w:hAnsi="Courier New" w:cs="Courier New"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1A2B19C5"/>
    <w:multiLevelType w:val="hybridMultilevel"/>
    <w:tmpl w:val="85C66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415F79"/>
    <w:multiLevelType w:val="multilevel"/>
    <w:tmpl w:val="00A8A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3551A6"/>
    <w:multiLevelType w:val="hybridMultilevel"/>
    <w:tmpl w:val="0EE24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8F05E5"/>
    <w:multiLevelType w:val="hybridMultilevel"/>
    <w:tmpl w:val="BEB47088"/>
    <w:lvl w:ilvl="0" w:tplc="706072D8">
      <w:start w:val="1"/>
      <w:numFmt w:val="decimal"/>
      <w:pStyle w:val="Figure"/>
      <w:lvlText w:val="Figur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0921CF"/>
    <w:multiLevelType w:val="hybridMultilevel"/>
    <w:tmpl w:val="56349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102B08"/>
    <w:multiLevelType w:val="hybridMultilevel"/>
    <w:tmpl w:val="DDEA08F6"/>
    <w:lvl w:ilvl="0" w:tplc="0B120B56">
      <w:start w:val="1"/>
      <w:numFmt w:val="decimal"/>
      <w:pStyle w:val="XMLExcerpt"/>
      <w:lvlText w:val="XML Excerpt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726F7B"/>
    <w:multiLevelType w:val="hybridMultilevel"/>
    <w:tmpl w:val="FEA0CEC6"/>
    <w:lvl w:ilvl="0" w:tplc="3F7849C4">
      <w:start w:val="1"/>
      <w:numFmt w:val="decimal"/>
      <w:lvlText w:val="%1.0"/>
      <w:lvlJc w:val="righ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E91379"/>
    <w:multiLevelType w:val="multilevel"/>
    <w:tmpl w:val="83B42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78F6108"/>
    <w:multiLevelType w:val="hybridMultilevel"/>
    <w:tmpl w:val="7CA06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3B3BEF"/>
    <w:multiLevelType w:val="hybridMultilevel"/>
    <w:tmpl w:val="DE2E1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311DF2"/>
    <w:multiLevelType w:val="multilevel"/>
    <w:tmpl w:val="20FE1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CAE3C54"/>
    <w:multiLevelType w:val="hybridMultilevel"/>
    <w:tmpl w:val="3E6E8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4C49A2"/>
    <w:multiLevelType w:val="multilevel"/>
    <w:tmpl w:val="2C0A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E8F6CE6"/>
    <w:multiLevelType w:val="hybridMultilevel"/>
    <w:tmpl w:val="FEA22108"/>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D05C10"/>
    <w:multiLevelType w:val="hybridMultilevel"/>
    <w:tmpl w:val="30908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A70DF9"/>
    <w:multiLevelType w:val="hybridMultilevel"/>
    <w:tmpl w:val="7D40796A"/>
    <w:lvl w:ilvl="0" w:tplc="E8FA47D6">
      <w:start w:val="1"/>
      <w:numFmt w:val="decimal"/>
      <w:pStyle w:val="Table"/>
      <w:lvlText w:val="Table %1"/>
      <w:lvlJc w:val="left"/>
      <w:pPr>
        <w:ind w:left="46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20D5DB7"/>
    <w:multiLevelType w:val="hybridMultilevel"/>
    <w:tmpl w:val="EE90A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2B6820"/>
    <w:multiLevelType w:val="hybridMultilevel"/>
    <w:tmpl w:val="A5146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4BD67D8"/>
    <w:multiLevelType w:val="hybridMultilevel"/>
    <w:tmpl w:val="44E21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4F3A63"/>
    <w:multiLevelType w:val="hybridMultilevel"/>
    <w:tmpl w:val="5D34E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6547615"/>
    <w:multiLevelType w:val="multilevel"/>
    <w:tmpl w:val="8D92B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7091F5E"/>
    <w:multiLevelType w:val="hybridMultilevel"/>
    <w:tmpl w:val="38D23B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73646A3"/>
    <w:multiLevelType w:val="hybridMultilevel"/>
    <w:tmpl w:val="621E77B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9441505"/>
    <w:multiLevelType w:val="hybridMultilevel"/>
    <w:tmpl w:val="3F867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AB32FDB"/>
    <w:multiLevelType w:val="hybridMultilevel"/>
    <w:tmpl w:val="338E4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F2E0F31"/>
    <w:multiLevelType w:val="hybridMultilevel"/>
    <w:tmpl w:val="CA9448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F5600E9"/>
    <w:multiLevelType w:val="hybridMultilevel"/>
    <w:tmpl w:val="5718C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F6257EF"/>
    <w:multiLevelType w:val="multilevel"/>
    <w:tmpl w:val="45CE8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FD62D23"/>
    <w:multiLevelType w:val="hybridMultilevel"/>
    <w:tmpl w:val="EB687D8A"/>
    <w:lvl w:ilvl="0" w:tplc="221855C6">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43112B97"/>
    <w:multiLevelType w:val="multilevel"/>
    <w:tmpl w:val="E34C6F26"/>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6" w15:restartNumberingAfterBreak="0">
    <w:nsid w:val="439563D9"/>
    <w:multiLevelType w:val="multilevel"/>
    <w:tmpl w:val="B1886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4A938B3"/>
    <w:multiLevelType w:val="hybridMultilevel"/>
    <w:tmpl w:val="C7C8D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4FA7B1B"/>
    <w:multiLevelType w:val="hybridMultilevel"/>
    <w:tmpl w:val="F6EC42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44FB1E9B"/>
    <w:multiLevelType w:val="hybridMultilevel"/>
    <w:tmpl w:val="48EA9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A765598"/>
    <w:multiLevelType w:val="multilevel"/>
    <w:tmpl w:val="D478895E"/>
    <w:lvl w:ilvl="0">
      <w:start w:val="1"/>
      <w:numFmt w:val="bullet"/>
      <w:lvlText w:val=""/>
      <w:lvlJc w:val="left"/>
      <w:pPr>
        <w:tabs>
          <w:tab w:val="num" w:pos="648"/>
        </w:tabs>
        <w:ind w:left="648" w:hanging="360"/>
      </w:pPr>
      <w:rPr>
        <w:rFonts w:ascii="Symbol" w:hAnsi="Symbol" w:hint="default"/>
        <w:sz w:val="20"/>
      </w:rPr>
    </w:lvl>
    <w:lvl w:ilvl="1">
      <w:start w:val="1"/>
      <w:numFmt w:val="bullet"/>
      <w:lvlText w:val="o"/>
      <w:lvlJc w:val="left"/>
      <w:pPr>
        <w:tabs>
          <w:tab w:val="num" w:pos="1368"/>
        </w:tabs>
        <w:ind w:left="1368" w:hanging="360"/>
      </w:pPr>
      <w:rPr>
        <w:rFonts w:ascii="Courier New" w:hAnsi="Courier New" w:hint="default"/>
        <w:sz w:val="20"/>
      </w:rPr>
    </w:lvl>
    <w:lvl w:ilvl="2">
      <w:start w:val="1"/>
      <w:numFmt w:val="bullet"/>
      <w:lvlText w:val=""/>
      <w:lvlJc w:val="left"/>
      <w:pPr>
        <w:tabs>
          <w:tab w:val="num" w:pos="2088"/>
        </w:tabs>
        <w:ind w:left="2088" w:hanging="360"/>
      </w:pPr>
      <w:rPr>
        <w:rFonts w:ascii="Wingdings" w:hAnsi="Wingdings" w:hint="default"/>
        <w:sz w:val="20"/>
      </w:rPr>
    </w:lvl>
    <w:lvl w:ilvl="3" w:tentative="1">
      <w:start w:val="1"/>
      <w:numFmt w:val="bullet"/>
      <w:lvlText w:val=""/>
      <w:lvlJc w:val="left"/>
      <w:pPr>
        <w:tabs>
          <w:tab w:val="num" w:pos="2808"/>
        </w:tabs>
        <w:ind w:left="2808" w:hanging="360"/>
      </w:pPr>
      <w:rPr>
        <w:rFonts w:ascii="Wingdings" w:hAnsi="Wingdings" w:hint="default"/>
        <w:sz w:val="20"/>
      </w:rPr>
    </w:lvl>
    <w:lvl w:ilvl="4" w:tentative="1">
      <w:start w:val="1"/>
      <w:numFmt w:val="bullet"/>
      <w:lvlText w:val=""/>
      <w:lvlJc w:val="left"/>
      <w:pPr>
        <w:tabs>
          <w:tab w:val="num" w:pos="3528"/>
        </w:tabs>
        <w:ind w:left="3528" w:hanging="360"/>
      </w:pPr>
      <w:rPr>
        <w:rFonts w:ascii="Wingdings" w:hAnsi="Wingdings" w:hint="default"/>
        <w:sz w:val="20"/>
      </w:rPr>
    </w:lvl>
    <w:lvl w:ilvl="5" w:tentative="1">
      <w:start w:val="1"/>
      <w:numFmt w:val="bullet"/>
      <w:lvlText w:val=""/>
      <w:lvlJc w:val="left"/>
      <w:pPr>
        <w:tabs>
          <w:tab w:val="num" w:pos="4248"/>
        </w:tabs>
        <w:ind w:left="4248" w:hanging="360"/>
      </w:pPr>
      <w:rPr>
        <w:rFonts w:ascii="Wingdings" w:hAnsi="Wingdings" w:hint="default"/>
        <w:sz w:val="20"/>
      </w:rPr>
    </w:lvl>
    <w:lvl w:ilvl="6" w:tentative="1">
      <w:start w:val="1"/>
      <w:numFmt w:val="bullet"/>
      <w:lvlText w:val=""/>
      <w:lvlJc w:val="left"/>
      <w:pPr>
        <w:tabs>
          <w:tab w:val="num" w:pos="4968"/>
        </w:tabs>
        <w:ind w:left="4968" w:hanging="360"/>
      </w:pPr>
      <w:rPr>
        <w:rFonts w:ascii="Wingdings" w:hAnsi="Wingdings" w:hint="default"/>
        <w:sz w:val="20"/>
      </w:rPr>
    </w:lvl>
    <w:lvl w:ilvl="7" w:tentative="1">
      <w:start w:val="1"/>
      <w:numFmt w:val="bullet"/>
      <w:lvlText w:val=""/>
      <w:lvlJc w:val="left"/>
      <w:pPr>
        <w:tabs>
          <w:tab w:val="num" w:pos="5688"/>
        </w:tabs>
        <w:ind w:left="5688" w:hanging="360"/>
      </w:pPr>
      <w:rPr>
        <w:rFonts w:ascii="Wingdings" w:hAnsi="Wingdings" w:hint="default"/>
        <w:sz w:val="20"/>
      </w:rPr>
    </w:lvl>
    <w:lvl w:ilvl="8" w:tentative="1">
      <w:start w:val="1"/>
      <w:numFmt w:val="bullet"/>
      <w:lvlText w:val=""/>
      <w:lvlJc w:val="left"/>
      <w:pPr>
        <w:tabs>
          <w:tab w:val="num" w:pos="6408"/>
        </w:tabs>
        <w:ind w:left="6408" w:hanging="360"/>
      </w:pPr>
      <w:rPr>
        <w:rFonts w:ascii="Wingdings" w:hAnsi="Wingdings" w:hint="default"/>
        <w:sz w:val="20"/>
      </w:rPr>
    </w:lvl>
  </w:abstractNum>
  <w:abstractNum w:abstractNumId="51" w15:restartNumberingAfterBreak="0">
    <w:nsid w:val="4FA950DC"/>
    <w:multiLevelType w:val="multilevel"/>
    <w:tmpl w:val="D47889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2D506BB"/>
    <w:multiLevelType w:val="multilevel"/>
    <w:tmpl w:val="E45E7D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51B2762"/>
    <w:multiLevelType w:val="hybridMultilevel"/>
    <w:tmpl w:val="BE1E1EEC"/>
    <w:lvl w:ilvl="0" w:tplc="7DFCC6B6">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583E16A4"/>
    <w:multiLevelType w:val="multilevel"/>
    <w:tmpl w:val="F646937C"/>
    <w:lvl w:ilvl="0">
      <w:start w:val="1"/>
      <w:numFmt w:val="upperRoman"/>
      <w:lvlText w:val="%1"/>
      <w:lvlJc w:val="left"/>
      <w:pPr>
        <w:ind w:left="576" w:hanging="576"/>
      </w:pPr>
      <w:rPr>
        <w:rFonts w:hint="default"/>
        <w:b/>
        <w:i w:val="0"/>
        <w:sz w:val="26"/>
      </w:rPr>
    </w:lvl>
    <w:lvl w:ilvl="1">
      <w:start w:val="1"/>
      <w:numFmt w:val="decimal"/>
      <w:pStyle w:val="Heading2"/>
      <w:lvlText w:val="%2.0"/>
      <w:lvlJc w:val="left"/>
      <w:pPr>
        <w:ind w:left="576" w:hanging="576"/>
      </w:pPr>
      <w:rPr>
        <w:rFonts w:hint="default"/>
      </w:rPr>
    </w:lvl>
    <w:lvl w:ilvl="2">
      <w:start w:val="1"/>
      <w:numFmt w:val="decimal"/>
      <w:pStyle w:val="Heading3"/>
      <w:lvlText w:val="%2.%3"/>
      <w:lvlJc w:val="left"/>
      <w:pPr>
        <w:ind w:left="576" w:hanging="576"/>
      </w:pPr>
      <w:rPr>
        <w:rFonts w:hint="default"/>
      </w:rPr>
    </w:lvl>
    <w:lvl w:ilvl="3">
      <w:start w:val="1"/>
      <w:numFmt w:val="decimal"/>
      <w:pStyle w:val="Heading4"/>
      <w:lvlText w:val="%2.%3.%4"/>
      <w:lvlJc w:val="left"/>
      <w:pPr>
        <w:ind w:left="576" w:hanging="576"/>
      </w:pPr>
      <w:rPr>
        <w:rFonts w:hint="default"/>
      </w:rPr>
    </w:lvl>
    <w:lvl w:ilvl="4">
      <w:start w:val="1"/>
      <w:numFmt w:val="lowerLetter"/>
      <w:lvlText w:val="(%5)"/>
      <w:lvlJc w:val="left"/>
      <w:pPr>
        <w:ind w:left="576" w:hanging="576"/>
      </w:pPr>
      <w:rPr>
        <w:rFonts w:hint="default"/>
      </w:rPr>
    </w:lvl>
    <w:lvl w:ilvl="5">
      <w:start w:val="1"/>
      <w:numFmt w:val="lowerRoman"/>
      <w:lvlText w:val="(%6)"/>
      <w:lvlJc w:val="left"/>
      <w:pPr>
        <w:ind w:left="576" w:hanging="576"/>
      </w:pPr>
      <w:rPr>
        <w:rFonts w:hint="default"/>
      </w:rPr>
    </w:lvl>
    <w:lvl w:ilvl="6">
      <w:start w:val="1"/>
      <w:numFmt w:val="decimal"/>
      <w:lvlText w:val="%7."/>
      <w:lvlJc w:val="left"/>
      <w:pPr>
        <w:ind w:left="576" w:hanging="576"/>
      </w:pPr>
      <w:rPr>
        <w:rFonts w:hint="default"/>
      </w:rPr>
    </w:lvl>
    <w:lvl w:ilvl="7">
      <w:start w:val="1"/>
      <w:numFmt w:val="lowerLetter"/>
      <w:lvlText w:val="%8."/>
      <w:lvlJc w:val="left"/>
      <w:pPr>
        <w:ind w:left="576" w:hanging="576"/>
      </w:pPr>
      <w:rPr>
        <w:rFonts w:hint="default"/>
      </w:rPr>
    </w:lvl>
    <w:lvl w:ilvl="8">
      <w:start w:val="1"/>
      <w:numFmt w:val="lowerRoman"/>
      <w:lvlText w:val="%9."/>
      <w:lvlJc w:val="left"/>
      <w:pPr>
        <w:ind w:left="576" w:hanging="576"/>
      </w:pPr>
      <w:rPr>
        <w:rFonts w:hint="default"/>
      </w:rPr>
    </w:lvl>
  </w:abstractNum>
  <w:abstractNum w:abstractNumId="55" w15:restartNumberingAfterBreak="0">
    <w:nsid w:val="5B662A44"/>
    <w:multiLevelType w:val="hybridMultilevel"/>
    <w:tmpl w:val="60725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B7F6516"/>
    <w:multiLevelType w:val="hybridMultilevel"/>
    <w:tmpl w:val="8EBC63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5CF43982"/>
    <w:multiLevelType w:val="multilevel"/>
    <w:tmpl w:val="57AA9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3"/>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0653EF9"/>
    <w:multiLevelType w:val="hybridMultilevel"/>
    <w:tmpl w:val="2BACB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3422617"/>
    <w:multiLevelType w:val="multilevel"/>
    <w:tmpl w:val="D702E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7451A7C"/>
    <w:multiLevelType w:val="multilevel"/>
    <w:tmpl w:val="C4C65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90B2124"/>
    <w:multiLevelType w:val="hybridMultilevel"/>
    <w:tmpl w:val="3C40E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A1C151B"/>
    <w:multiLevelType w:val="multilevel"/>
    <w:tmpl w:val="B656726E"/>
    <w:lvl w:ilvl="0">
      <w:start w:val="1"/>
      <w:numFmt w:val="upperRoman"/>
      <w:pStyle w:val="Heading1"/>
      <w:lvlText w:val="%1."/>
      <w:lvlJc w:val="left"/>
      <w:pPr>
        <w:ind w:left="576" w:hanging="576"/>
      </w:pPr>
      <w:rPr>
        <w:rFonts w:hint="default"/>
        <w:b/>
        <w:i w:val="0"/>
        <w:sz w:val="24"/>
        <w:szCs w:val="22"/>
      </w:rPr>
    </w:lvl>
    <w:lvl w:ilvl="1">
      <w:start w:val="1"/>
      <w:numFmt w:val="decimal"/>
      <w:lvlText w:val="%2.0"/>
      <w:lvlJc w:val="left"/>
      <w:pPr>
        <w:ind w:left="576" w:hanging="576"/>
      </w:pPr>
      <w:rPr>
        <w:rFonts w:hint="default"/>
      </w:rPr>
    </w:lvl>
    <w:lvl w:ilvl="2">
      <w:start w:val="1"/>
      <w:numFmt w:val="decimal"/>
      <w:lvlText w:val="%2.%3"/>
      <w:lvlJc w:val="left"/>
      <w:pPr>
        <w:ind w:left="576" w:hanging="576"/>
      </w:pPr>
      <w:rPr>
        <w:rFonts w:hint="default"/>
      </w:rPr>
    </w:lvl>
    <w:lvl w:ilvl="3">
      <w:start w:val="1"/>
      <w:numFmt w:val="decimal"/>
      <w:lvlText w:val="%2.%3.%4"/>
      <w:lvlJc w:val="left"/>
      <w:pPr>
        <w:ind w:left="576" w:hanging="576"/>
      </w:pPr>
      <w:rPr>
        <w:rFonts w:hint="default"/>
      </w:rPr>
    </w:lvl>
    <w:lvl w:ilvl="4">
      <w:start w:val="1"/>
      <w:numFmt w:val="lowerLetter"/>
      <w:lvlText w:val="(%5)"/>
      <w:lvlJc w:val="left"/>
      <w:pPr>
        <w:ind w:left="576" w:hanging="576"/>
      </w:pPr>
      <w:rPr>
        <w:rFonts w:hint="default"/>
      </w:rPr>
    </w:lvl>
    <w:lvl w:ilvl="5">
      <w:start w:val="1"/>
      <w:numFmt w:val="lowerRoman"/>
      <w:lvlText w:val="(%6)"/>
      <w:lvlJc w:val="left"/>
      <w:pPr>
        <w:ind w:left="576" w:hanging="576"/>
      </w:pPr>
      <w:rPr>
        <w:rFonts w:hint="default"/>
      </w:rPr>
    </w:lvl>
    <w:lvl w:ilvl="6">
      <w:start w:val="1"/>
      <w:numFmt w:val="decimal"/>
      <w:lvlText w:val="%7."/>
      <w:lvlJc w:val="left"/>
      <w:pPr>
        <w:ind w:left="576" w:hanging="576"/>
      </w:pPr>
      <w:rPr>
        <w:rFonts w:hint="default"/>
      </w:rPr>
    </w:lvl>
    <w:lvl w:ilvl="7">
      <w:start w:val="1"/>
      <w:numFmt w:val="lowerLetter"/>
      <w:lvlText w:val="%8."/>
      <w:lvlJc w:val="left"/>
      <w:pPr>
        <w:ind w:left="576" w:hanging="576"/>
      </w:pPr>
      <w:rPr>
        <w:rFonts w:hint="default"/>
      </w:rPr>
    </w:lvl>
    <w:lvl w:ilvl="8">
      <w:start w:val="1"/>
      <w:numFmt w:val="lowerRoman"/>
      <w:lvlText w:val="%9."/>
      <w:lvlJc w:val="left"/>
      <w:pPr>
        <w:ind w:left="576" w:hanging="576"/>
      </w:pPr>
      <w:rPr>
        <w:rFonts w:hint="default"/>
      </w:rPr>
    </w:lvl>
  </w:abstractNum>
  <w:abstractNum w:abstractNumId="63" w15:restartNumberingAfterBreak="0">
    <w:nsid w:val="6A9937DE"/>
    <w:multiLevelType w:val="hybridMultilevel"/>
    <w:tmpl w:val="023C130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6E3E104F"/>
    <w:multiLevelType w:val="multilevel"/>
    <w:tmpl w:val="A8462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E766A8F"/>
    <w:multiLevelType w:val="hybridMultilevel"/>
    <w:tmpl w:val="87067C1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66" w15:restartNumberingAfterBreak="0">
    <w:nsid w:val="6E96367D"/>
    <w:multiLevelType w:val="hybridMultilevel"/>
    <w:tmpl w:val="F86E4F7C"/>
    <w:lvl w:ilvl="0" w:tplc="9AE8407A">
      <w:start w:val="1"/>
      <w:numFmt w:val="decimal"/>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10D58D1"/>
    <w:multiLevelType w:val="multilevel"/>
    <w:tmpl w:val="31EEF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3EA2F67"/>
    <w:multiLevelType w:val="hybridMultilevel"/>
    <w:tmpl w:val="8962F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53079AB"/>
    <w:multiLevelType w:val="hybridMultilevel"/>
    <w:tmpl w:val="CF047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7B65D0E"/>
    <w:multiLevelType w:val="multilevel"/>
    <w:tmpl w:val="7CB6E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C64653E"/>
    <w:multiLevelType w:val="multilevel"/>
    <w:tmpl w:val="57AA9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2"/>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D5A3CAE"/>
    <w:multiLevelType w:val="multilevel"/>
    <w:tmpl w:val="4CCA326E"/>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abstractNumId w:val="15"/>
  </w:num>
  <w:num w:numId="2">
    <w:abstractNumId w:val="29"/>
  </w:num>
  <w:num w:numId="3">
    <w:abstractNumId w:val="50"/>
  </w:num>
  <w:num w:numId="4">
    <w:abstractNumId w:val="23"/>
  </w:num>
  <w:num w:numId="5">
    <w:abstractNumId w:val="17"/>
  </w:num>
  <w:num w:numId="6">
    <w:abstractNumId w:val="59"/>
  </w:num>
  <w:num w:numId="7">
    <w:abstractNumId w:val="43"/>
  </w:num>
  <w:num w:numId="8">
    <w:abstractNumId w:val="5"/>
  </w:num>
  <w:num w:numId="9">
    <w:abstractNumId w:val="67"/>
  </w:num>
  <w:num w:numId="10">
    <w:abstractNumId w:val="46"/>
  </w:num>
  <w:num w:numId="11">
    <w:abstractNumId w:val="60"/>
  </w:num>
  <w:num w:numId="12">
    <w:abstractNumId w:val="28"/>
  </w:num>
  <w:num w:numId="13">
    <w:abstractNumId w:val="64"/>
  </w:num>
  <w:num w:numId="14">
    <w:abstractNumId w:val="26"/>
  </w:num>
  <w:num w:numId="15">
    <w:abstractNumId w:val="36"/>
  </w:num>
  <w:num w:numId="16">
    <w:abstractNumId w:val="52"/>
  </w:num>
  <w:num w:numId="17">
    <w:abstractNumId w:val="4"/>
  </w:num>
  <w:num w:numId="18">
    <w:abstractNumId w:val="51"/>
  </w:num>
  <w:num w:numId="19">
    <w:abstractNumId w:val="71"/>
  </w:num>
  <w:num w:numId="20">
    <w:abstractNumId w:val="57"/>
  </w:num>
  <w:num w:numId="21">
    <w:abstractNumId w:val="35"/>
  </w:num>
  <w:num w:numId="22">
    <w:abstractNumId w:val="34"/>
  </w:num>
  <w:num w:numId="23">
    <w:abstractNumId w:val="14"/>
  </w:num>
  <w:num w:numId="24">
    <w:abstractNumId w:val="20"/>
  </w:num>
  <w:num w:numId="25">
    <w:abstractNumId w:val="49"/>
  </w:num>
  <w:num w:numId="26">
    <w:abstractNumId w:val="40"/>
  </w:num>
  <w:num w:numId="27">
    <w:abstractNumId w:val="2"/>
  </w:num>
  <w:num w:numId="28">
    <w:abstractNumId w:val="1"/>
  </w:num>
  <w:num w:numId="29">
    <w:abstractNumId w:val="0"/>
  </w:num>
  <w:num w:numId="30">
    <w:abstractNumId w:val="55"/>
  </w:num>
  <w:num w:numId="31">
    <w:abstractNumId w:val="10"/>
  </w:num>
  <w:num w:numId="32">
    <w:abstractNumId w:val="48"/>
  </w:num>
  <w:num w:numId="33">
    <w:abstractNumId w:val="41"/>
  </w:num>
  <w:num w:numId="34">
    <w:abstractNumId w:val="56"/>
  </w:num>
  <w:num w:numId="35">
    <w:abstractNumId w:val="19"/>
  </w:num>
  <w:num w:numId="36">
    <w:abstractNumId w:val="31"/>
  </w:num>
  <w:num w:numId="37">
    <w:abstractNumId w:val="30"/>
  </w:num>
  <w:num w:numId="38">
    <w:abstractNumId w:val="7"/>
  </w:num>
  <w:num w:numId="39">
    <w:abstractNumId w:val="69"/>
  </w:num>
  <w:num w:numId="40">
    <w:abstractNumId w:val="39"/>
  </w:num>
  <w:num w:numId="41">
    <w:abstractNumId w:val="70"/>
  </w:num>
  <w:num w:numId="42">
    <w:abstractNumId w:val="13"/>
  </w:num>
  <w:num w:numId="43">
    <w:abstractNumId w:val="72"/>
  </w:num>
  <w:num w:numId="44">
    <w:abstractNumId w:val="45"/>
  </w:num>
  <w:num w:numId="45">
    <w:abstractNumId w:val="8"/>
  </w:num>
  <w:num w:numId="46">
    <w:abstractNumId w:val="27"/>
  </w:num>
  <w:num w:numId="47">
    <w:abstractNumId w:val="24"/>
  </w:num>
  <w:num w:numId="48">
    <w:abstractNumId w:val="38"/>
  </w:num>
  <w:num w:numId="49">
    <w:abstractNumId w:val="32"/>
  </w:num>
  <w:num w:numId="50">
    <w:abstractNumId w:val="12"/>
  </w:num>
  <w:num w:numId="51">
    <w:abstractNumId w:val="68"/>
  </w:num>
  <w:num w:numId="52">
    <w:abstractNumId w:val="37"/>
  </w:num>
  <w:num w:numId="53">
    <w:abstractNumId w:val="33"/>
  </w:num>
  <w:num w:numId="54">
    <w:abstractNumId w:val="3"/>
  </w:num>
  <w:num w:numId="55">
    <w:abstractNumId w:val="61"/>
  </w:num>
  <w:num w:numId="56">
    <w:abstractNumId w:val="6"/>
  </w:num>
  <w:num w:numId="57">
    <w:abstractNumId w:val="58"/>
  </w:num>
  <w:num w:numId="58">
    <w:abstractNumId w:val="63"/>
  </w:num>
  <w:num w:numId="59">
    <w:abstractNumId w:val="18"/>
  </w:num>
  <w:num w:numId="60">
    <w:abstractNumId w:val="22"/>
  </w:num>
  <w:num w:numId="61">
    <w:abstractNumId w:val="54"/>
  </w:num>
  <w:num w:numId="62">
    <w:abstractNumId w:val="62"/>
  </w:num>
  <w:num w:numId="63">
    <w:abstractNumId w:val="25"/>
  </w:num>
  <w:num w:numId="64">
    <w:abstractNumId w:val="21"/>
  </w:num>
  <w:num w:numId="65">
    <w:abstractNumId w:val="42"/>
  </w:num>
  <w:num w:numId="66">
    <w:abstractNumId w:val="65"/>
  </w:num>
  <w:num w:numId="67">
    <w:abstractNumId w:val="47"/>
  </w:num>
  <w:num w:numId="68">
    <w:abstractNumId w:val="9"/>
  </w:num>
  <w:num w:numId="69">
    <w:abstractNumId w:val="66"/>
  </w:num>
  <w:num w:numId="70">
    <w:abstractNumId w:val="11"/>
  </w:num>
  <w:num w:numId="71">
    <w:abstractNumId w:val="44"/>
  </w:num>
  <w:num w:numId="72">
    <w:abstractNumId w:val="53"/>
  </w:num>
  <w:num w:numId="73">
    <w:abstractNumId w:val="1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gutterAtTop/>
  <w:stylePaneFormatFilter w:val="1104" w:allStyles="0" w:customStyles="0" w:latentStyles="1" w:stylesInUse="0" w:headingStyles="0" w:numberingStyles="0" w:tableStyles="0" w:directFormattingOnRuns="1" w:directFormattingOnParagraphs="0" w:directFormattingOnNumbering="0" w:directFormattingOnTables="0" w:clearFormatting="1" w:top3HeadingStyles="0" w:visibleStyles="0" w:alternateStyleNames="0"/>
  <w:stylePaneSortMethod w:val="0000"/>
  <w:defaultTabStop w:val="216"/>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C19"/>
    <w:rsid w:val="0000047E"/>
    <w:rsid w:val="000006C9"/>
    <w:rsid w:val="00000BA3"/>
    <w:rsid w:val="0000137D"/>
    <w:rsid w:val="0000218C"/>
    <w:rsid w:val="00003E37"/>
    <w:rsid w:val="00004CB8"/>
    <w:rsid w:val="00005C1D"/>
    <w:rsid w:val="00006091"/>
    <w:rsid w:val="00006EE9"/>
    <w:rsid w:val="00007B37"/>
    <w:rsid w:val="00011DD2"/>
    <w:rsid w:val="00012221"/>
    <w:rsid w:val="00012831"/>
    <w:rsid w:val="00012E47"/>
    <w:rsid w:val="0001305C"/>
    <w:rsid w:val="000133EA"/>
    <w:rsid w:val="00013B17"/>
    <w:rsid w:val="000143CF"/>
    <w:rsid w:val="00014D53"/>
    <w:rsid w:val="00014E6F"/>
    <w:rsid w:val="00015668"/>
    <w:rsid w:val="000157AB"/>
    <w:rsid w:val="000169A9"/>
    <w:rsid w:val="000172A4"/>
    <w:rsid w:val="00017422"/>
    <w:rsid w:val="00020066"/>
    <w:rsid w:val="00020A53"/>
    <w:rsid w:val="00020C7A"/>
    <w:rsid w:val="000218A6"/>
    <w:rsid w:val="00021DA8"/>
    <w:rsid w:val="00022802"/>
    <w:rsid w:val="00023B00"/>
    <w:rsid w:val="00025A4A"/>
    <w:rsid w:val="000260BF"/>
    <w:rsid w:val="000265EA"/>
    <w:rsid w:val="0002668F"/>
    <w:rsid w:val="000272C0"/>
    <w:rsid w:val="00027426"/>
    <w:rsid w:val="0003167C"/>
    <w:rsid w:val="00032262"/>
    <w:rsid w:val="00032F98"/>
    <w:rsid w:val="00033DEC"/>
    <w:rsid w:val="00034FBE"/>
    <w:rsid w:val="000353A2"/>
    <w:rsid w:val="000358D7"/>
    <w:rsid w:val="00035D3C"/>
    <w:rsid w:val="00037C8A"/>
    <w:rsid w:val="00040121"/>
    <w:rsid w:val="00040E11"/>
    <w:rsid w:val="0004262E"/>
    <w:rsid w:val="00042EC2"/>
    <w:rsid w:val="00043A3F"/>
    <w:rsid w:val="00043AF9"/>
    <w:rsid w:val="00043C3A"/>
    <w:rsid w:val="000460A8"/>
    <w:rsid w:val="00046D27"/>
    <w:rsid w:val="00052256"/>
    <w:rsid w:val="00053188"/>
    <w:rsid w:val="00054C8A"/>
    <w:rsid w:val="000550AA"/>
    <w:rsid w:val="000558B8"/>
    <w:rsid w:val="000560FB"/>
    <w:rsid w:val="0005619B"/>
    <w:rsid w:val="00056906"/>
    <w:rsid w:val="00060A73"/>
    <w:rsid w:val="000622F8"/>
    <w:rsid w:val="00063130"/>
    <w:rsid w:val="00063A4B"/>
    <w:rsid w:val="00063F3F"/>
    <w:rsid w:val="00065FD7"/>
    <w:rsid w:val="000671CF"/>
    <w:rsid w:val="00067225"/>
    <w:rsid w:val="00067635"/>
    <w:rsid w:val="00070EBF"/>
    <w:rsid w:val="000724E6"/>
    <w:rsid w:val="000728B5"/>
    <w:rsid w:val="00073BFE"/>
    <w:rsid w:val="00073C51"/>
    <w:rsid w:val="00073D1C"/>
    <w:rsid w:val="00074351"/>
    <w:rsid w:val="00074694"/>
    <w:rsid w:val="00074897"/>
    <w:rsid w:val="0007563F"/>
    <w:rsid w:val="00075754"/>
    <w:rsid w:val="000770A2"/>
    <w:rsid w:val="00077C0D"/>
    <w:rsid w:val="00081F89"/>
    <w:rsid w:val="000835AB"/>
    <w:rsid w:val="00084D37"/>
    <w:rsid w:val="0008561A"/>
    <w:rsid w:val="000864DC"/>
    <w:rsid w:val="00087440"/>
    <w:rsid w:val="0009016D"/>
    <w:rsid w:val="00090A14"/>
    <w:rsid w:val="0009133C"/>
    <w:rsid w:val="0009190B"/>
    <w:rsid w:val="000919EA"/>
    <w:rsid w:val="00092258"/>
    <w:rsid w:val="00092BDC"/>
    <w:rsid w:val="00093209"/>
    <w:rsid w:val="00093533"/>
    <w:rsid w:val="0009389F"/>
    <w:rsid w:val="00094CAF"/>
    <w:rsid w:val="0009690C"/>
    <w:rsid w:val="00097B61"/>
    <w:rsid w:val="000A22E4"/>
    <w:rsid w:val="000A2845"/>
    <w:rsid w:val="000A2C31"/>
    <w:rsid w:val="000A434D"/>
    <w:rsid w:val="000A4A5A"/>
    <w:rsid w:val="000A5898"/>
    <w:rsid w:val="000A63A3"/>
    <w:rsid w:val="000A7981"/>
    <w:rsid w:val="000B0C03"/>
    <w:rsid w:val="000B1E3A"/>
    <w:rsid w:val="000B219C"/>
    <w:rsid w:val="000B253A"/>
    <w:rsid w:val="000B291A"/>
    <w:rsid w:val="000B2E95"/>
    <w:rsid w:val="000B42BC"/>
    <w:rsid w:val="000B4EAC"/>
    <w:rsid w:val="000B53AA"/>
    <w:rsid w:val="000B5835"/>
    <w:rsid w:val="000B674A"/>
    <w:rsid w:val="000B7798"/>
    <w:rsid w:val="000C06EF"/>
    <w:rsid w:val="000C0D3F"/>
    <w:rsid w:val="000C1497"/>
    <w:rsid w:val="000C1BDB"/>
    <w:rsid w:val="000C2125"/>
    <w:rsid w:val="000C2EB8"/>
    <w:rsid w:val="000C3970"/>
    <w:rsid w:val="000C4125"/>
    <w:rsid w:val="000C43FB"/>
    <w:rsid w:val="000C4A29"/>
    <w:rsid w:val="000C5FC9"/>
    <w:rsid w:val="000C5FF9"/>
    <w:rsid w:val="000C6606"/>
    <w:rsid w:val="000C66B7"/>
    <w:rsid w:val="000D1C4C"/>
    <w:rsid w:val="000D1CAF"/>
    <w:rsid w:val="000D245E"/>
    <w:rsid w:val="000D3055"/>
    <w:rsid w:val="000D5333"/>
    <w:rsid w:val="000D6559"/>
    <w:rsid w:val="000D65C9"/>
    <w:rsid w:val="000D767C"/>
    <w:rsid w:val="000E0811"/>
    <w:rsid w:val="000E0B7E"/>
    <w:rsid w:val="000E23CB"/>
    <w:rsid w:val="000E3538"/>
    <w:rsid w:val="000E6D79"/>
    <w:rsid w:val="000E734C"/>
    <w:rsid w:val="000F041A"/>
    <w:rsid w:val="000F0BE0"/>
    <w:rsid w:val="000F0F90"/>
    <w:rsid w:val="000F12F1"/>
    <w:rsid w:val="000F1ABE"/>
    <w:rsid w:val="000F2199"/>
    <w:rsid w:val="000F2C34"/>
    <w:rsid w:val="000F3122"/>
    <w:rsid w:val="000F42A3"/>
    <w:rsid w:val="000F6995"/>
    <w:rsid w:val="000F7F90"/>
    <w:rsid w:val="00100803"/>
    <w:rsid w:val="001018E1"/>
    <w:rsid w:val="00104B69"/>
    <w:rsid w:val="001053F9"/>
    <w:rsid w:val="001066C7"/>
    <w:rsid w:val="00107E42"/>
    <w:rsid w:val="001101D9"/>
    <w:rsid w:val="00112B7D"/>
    <w:rsid w:val="00113A90"/>
    <w:rsid w:val="00114084"/>
    <w:rsid w:val="00114282"/>
    <w:rsid w:val="00114B29"/>
    <w:rsid w:val="00120177"/>
    <w:rsid w:val="0012159F"/>
    <w:rsid w:val="00121EC6"/>
    <w:rsid w:val="00122A14"/>
    <w:rsid w:val="00122E35"/>
    <w:rsid w:val="00122FAD"/>
    <w:rsid w:val="00123572"/>
    <w:rsid w:val="00123706"/>
    <w:rsid w:val="00123F1E"/>
    <w:rsid w:val="00124F2F"/>
    <w:rsid w:val="00125603"/>
    <w:rsid w:val="00125D15"/>
    <w:rsid w:val="00126212"/>
    <w:rsid w:val="001263F1"/>
    <w:rsid w:val="00126816"/>
    <w:rsid w:val="00130325"/>
    <w:rsid w:val="00130DA8"/>
    <w:rsid w:val="00132A0E"/>
    <w:rsid w:val="001339B4"/>
    <w:rsid w:val="00136525"/>
    <w:rsid w:val="00136B39"/>
    <w:rsid w:val="00140E51"/>
    <w:rsid w:val="00141720"/>
    <w:rsid w:val="00142915"/>
    <w:rsid w:val="001430E9"/>
    <w:rsid w:val="00144290"/>
    <w:rsid w:val="001442B7"/>
    <w:rsid w:val="001443CA"/>
    <w:rsid w:val="00144A55"/>
    <w:rsid w:val="00145221"/>
    <w:rsid w:val="00145F9E"/>
    <w:rsid w:val="00150AF3"/>
    <w:rsid w:val="001510A6"/>
    <w:rsid w:val="0015212D"/>
    <w:rsid w:val="00153B7A"/>
    <w:rsid w:val="0015409A"/>
    <w:rsid w:val="00154362"/>
    <w:rsid w:val="00154AC2"/>
    <w:rsid w:val="001552C1"/>
    <w:rsid w:val="00155E60"/>
    <w:rsid w:val="00156192"/>
    <w:rsid w:val="00156AE7"/>
    <w:rsid w:val="00156CE8"/>
    <w:rsid w:val="00156DBA"/>
    <w:rsid w:val="0015747D"/>
    <w:rsid w:val="00157E83"/>
    <w:rsid w:val="00160370"/>
    <w:rsid w:val="00160E2A"/>
    <w:rsid w:val="0016116C"/>
    <w:rsid w:val="001616D3"/>
    <w:rsid w:val="00161839"/>
    <w:rsid w:val="00161A42"/>
    <w:rsid w:val="00163104"/>
    <w:rsid w:val="00163155"/>
    <w:rsid w:val="00164046"/>
    <w:rsid w:val="00164F30"/>
    <w:rsid w:val="001658DC"/>
    <w:rsid w:val="00166539"/>
    <w:rsid w:val="00167468"/>
    <w:rsid w:val="001675C0"/>
    <w:rsid w:val="00171B94"/>
    <w:rsid w:val="00171BE9"/>
    <w:rsid w:val="00171E49"/>
    <w:rsid w:val="0017266C"/>
    <w:rsid w:val="00172835"/>
    <w:rsid w:val="00173C1C"/>
    <w:rsid w:val="00174398"/>
    <w:rsid w:val="001743CC"/>
    <w:rsid w:val="001758F9"/>
    <w:rsid w:val="00176202"/>
    <w:rsid w:val="00176772"/>
    <w:rsid w:val="00177D5B"/>
    <w:rsid w:val="001820C0"/>
    <w:rsid w:val="00182DE7"/>
    <w:rsid w:val="001830B6"/>
    <w:rsid w:val="00183CCF"/>
    <w:rsid w:val="00183F44"/>
    <w:rsid w:val="001845AA"/>
    <w:rsid w:val="00184D40"/>
    <w:rsid w:val="00184F6F"/>
    <w:rsid w:val="00185787"/>
    <w:rsid w:val="00186D9A"/>
    <w:rsid w:val="00187262"/>
    <w:rsid w:val="00190336"/>
    <w:rsid w:val="0019038A"/>
    <w:rsid w:val="001918BB"/>
    <w:rsid w:val="00192286"/>
    <w:rsid w:val="001930BE"/>
    <w:rsid w:val="001954D6"/>
    <w:rsid w:val="00196309"/>
    <w:rsid w:val="0019669E"/>
    <w:rsid w:val="00196C5A"/>
    <w:rsid w:val="001979ED"/>
    <w:rsid w:val="00197F62"/>
    <w:rsid w:val="001A0C81"/>
    <w:rsid w:val="001A217E"/>
    <w:rsid w:val="001A2927"/>
    <w:rsid w:val="001A2A3D"/>
    <w:rsid w:val="001A2FFB"/>
    <w:rsid w:val="001A4189"/>
    <w:rsid w:val="001A434E"/>
    <w:rsid w:val="001A5057"/>
    <w:rsid w:val="001A579F"/>
    <w:rsid w:val="001A5B9B"/>
    <w:rsid w:val="001A5DB4"/>
    <w:rsid w:val="001A5E22"/>
    <w:rsid w:val="001A6171"/>
    <w:rsid w:val="001A6F11"/>
    <w:rsid w:val="001A7D61"/>
    <w:rsid w:val="001B0507"/>
    <w:rsid w:val="001B0617"/>
    <w:rsid w:val="001B1BF3"/>
    <w:rsid w:val="001B26FC"/>
    <w:rsid w:val="001B2B59"/>
    <w:rsid w:val="001B2D7B"/>
    <w:rsid w:val="001B4925"/>
    <w:rsid w:val="001B6C1C"/>
    <w:rsid w:val="001B72AE"/>
    <w:rsid w:val="001B74EA"/>
    <w:rsid w:val="001B7762"/>
    <w:rsid w:val="001C119D"/>
    <w:rsid w:val="001C21CC"/>
    <w:rsid w:val="001C222D"/>
    <w:rsid w:val="001C2786"/>
    <w:rsid w:val="001C4E09"/>
    <w:rsid w:val="001C64B8"/>
    <w:rsid w:val="001C768A"/>
    <w:rsid w:val="001C7996"/>
    <w:rsid w:val="001D19CF"/>
    <w:rsid w:val="001D1B19"/>
    <w:rsid w:val="001D2E61"/>
    <w:rsid w:val="001D32F3"/>
    <w:rsid w:val="001D335F"/>
    <w:rsid w:val="001D3A63"/>
    <w:rsid w:val="001D3AC5"/>
    <w:rsid w:val="001D3D57"/>
    <w:rsid w:val="001D5CDF"/>
    <w:rsid w:val="001D5E84"/>
    <w:rsid w:val="001D685D"/>
    <w:rsid w:val="001D7598"/>
    <w:rsid w:val="001D799D"/>
    <w:rsid w:val="001E05E2"/>
    <w:rsid w:val="001E0BC0"/>
    <w:rsid w:val="001E2E27"/>
    <w:rsid w:val="001E3538"/>
    <w:rsid w:val="001E48B6"/>
    <w:rsid w:val="001E4BF6"/>
    <w:rsid w:val="001E55D7"/>
    <w:rsid w:val="001E6306"/>
    <w:rsid w:val="001E663D"/>
    <w:rsid w:val="001E78AA"/>
    <w:rsid w:val="001F0A26"/>
    <w:rsid w:val="001F18D4"/>
    <w:rsid w:val="001F1FDD"/>
    <w:rsid w:val="001F2A7F"/>
    <w:rsid w:val="001F2D01"/>
    <w:rsid w:val="001F3295"/>
    <w:rsid w:val="001F4EE1"/>
    <w:rsid w:val="001F56D2"/>
    <w:rsid w:val="001F612B"/>
    <w:rsid w:val="001F61FC"/>
    <w:rsid w:val="001F6D1F"/>
    <w:rsid w:val="001F7D01"/>
    <w:rsid w:val="002002F1"/>
    <w:rsid w:val="00201F0F"/>
    <w:rsid w:val="00202A63"/>
    <w:rsid w:val="00202FBC"/>
    <w:rsid w:val="00204A2A"/>
    <w:rsid w:val="00204CC2"/>
    <w:rsid w:val="002053A3"/>
    <w:rsid w:val="00205879"/>
    <w:rsid w:val="0020659C"/>
    <w:rsid w:val="00207480"/>
    <w:rsid w:val="002074EC"/>
    <w:rsid w:val="002102B2"/>
    <w:rsid w:val="00210930"/>
    <w:rsid w:val="00210949"/>
    <w:rsid w:val="00211980"/>
    <w:rsid w:val="0021199D"/>
    <w:rsid w:val="0021208C"/>
    <w:rsid w:val="0021575E"/>
    <w:rsid w:val="00215890"/>
    <w:rsid w:val="002159F6"/>
    <w:rsid w:val="00215F92"/>
    <w:rsid w:val="002167B6"/>
    <w:rsid w:val="0021755B"/>
    <w:rsid w:val="0021794C"/>
    <w:rsid w:val="002179CE"/>
    <w:rsid w:val="00220B56"/>
    <w:rsid w:val="00221430"/>
    <w:rsid w:val="0022148A"/>
    <w:rsid w:val="00221CD1"/>
    <w:rsid w:val="00222A89"/>
    <w:rsid w:val="00222D74"/>
    <w:rsid w:val="0022390A"/>
    <w:rsid w:val="0022560F"/>
    <w:rsid w:val="0022761D"/>
    <w:rsid w:val="00227BD4"/>
    <w:rsid w:val="002302F7"/>
    <w:rsid w:val="002309C6"/>
    <w:rsid w:val="00230DC8"/>
    <w:rsid w:val="00231B32"/>
    <w:rsid w:val="002325DF"/>
    <w:rsid w:val="00232850"/>
    <w:rsid w:val="002339A9"/>
    <w:rsid w:val="0023450C"/>
    <w:rsid w:val="00234C17"/>
    <w:rsid w:val="002352D5"/>
    <w:rsid w:val="00235DB9"/>
    <w:rsid w:val="0024036F"/>
    <w:rsid w:val="00243D7E"/>
    <w:rsid w:val="00244099"/>
    <w:rsid w:val="00245638"/>
    <w:rsid w:val="00247A74"/>
    <w:rsid w:val="00247A9F"/>
    <w:rsid w:val="00247B7E"/>
    <w:rsid w:val="0025003A"/>
    <w:rsid w:val="00250F7E"/>
    <w:rsid w:val="002513C5"/>
    <w:rsid w:val="00251874"/>
    <w:rsid w:val="002529DD"/>
    <w:rsid w:val="00253426"/>
    <w:rsid w:val="00253A25"/>
    <w:rsid w:val="00253E48"/>
    <w:rsid w:val="00254258"/>
    <w:rsid w:val="00254C3E"/>
    <w:rsid w:val="002558DA"/>
    <w:rsid w:val="00255CDD"/>
    <w:rsid w:val="00255F8F"/>
    <w:rsid w:val="00256B72"/>
    <w:rsid w:val="00257176"/>
    <w:rsid w:val="002578A2"/>
    <w:rsid w:val="00261F43"/>
    <w:rsid w:val="00263009"/>
    <w:rsid w:val="002630DB"/>
    <w:rsid w:val="0026441A"/>
    <w:rsid w:val="00264780"/>
    <w:rsid w:val="002653A6"/>
    <w:rsid w:val="0026540A"/>
    <w:rsid w:val="002672F5"/>
    <w:rsid w:val="002677C4"/>
    <w:rsid w:val="002704B7"/>
    <w:rsid w:val="002708A8"/>
    <w:rsid w:val="0027097A"/>
    <w:rsid w:val="002713FE"/>
    <w:rsid w:val="00271449"/>
    <w:rsid w:val="00271E18"/>
    <w:rsid w:val="00273BDC"/>
    <w:rsid w:val="00273C35"/>
    <w:rsid w:val="00273CA7"/>
    <w:rsid w:val="00274195"/>
    <w:rsid w:val="002744F5"/>
    <w:rsid w:val="002749AF"/>
    <w:rsid w:val="00275BE6"/>
    <w:rsid w:val="0027626B"/>
    <w:rsid w:val="00280D60"/>
    <w:rsid w:val="00281CC4"/>
    <w:rsid w:val="00281FAB"/>
    <w:rsid w:val="002833D7"/>
    <w:rsid w:val="002841BA"/>
    <w:rsid w:val="002856C2"/>
    <w:rsid w:val="002868FE"/>
    <w:rsid w:val="00286947"/>
    <w:rsid w:val="002872CA"/>
    <w:rsid w:val="00287394"/>
    <w:rsid w:val="00291661"/>
    <w:rsid w:val="00292FEA"/>
    <w:rsid w:val="00296A17"/>
    <w:rsid w:val="00296B6A"/>
    <w:rsid w:val="002975D9"/>
    <w:rsid w:val="002A041B"/>
    <w:rsid w:val="002A1397"/>
    <w:rsid w:val="002A36F5"/>
    <w:rsid w:val="002A3A18"/>
    <w:rsid w:val="002A509F"/>
    <w:rsid w:val="002A6049"/>
    <w:rsid w:val="002A6842"/>
    <w:rsid w:val="002A6DFA"/>
    <w:rsid w:val="002A77D0"/>
    <w:rsid w:val="002B02BF"/>
    <w:rsid w:val="002B0C3B"/>
    <w:rsid w:val="002B0F5E"/>
    <w:rsid w:val="002B3C3F"/>
    <w:rsid w:val="002B3CFC"/>
    <w:rsid w:val="002B4019"/>
    <w:rsid w:val="002B4095"/>
    <w:rsid w:val="002B4DB3"/>
    <w:rsid w:val="002B66BA"/>
    <w:rsid w:val="002B7563"/>
    <w:rsid w:val="002B7FF3"/>
    <w:rsid w:val="002C0AF2"/>
    <w:rsid w:val="002C0E68"/>
    <w:rsid w:val="002C22CD"/>
    <w:rsid w:val="002C2C29"/>
    <w:rsid w:val="002C2D4D"/>
    <w:rsid w:val="002C4877"/>
    <w:rsid w:val="002C50EC"/>
    <w:rsid w:val="002C5283"/>
    <w:rsid w:val="002C5370"/>
    <w:rsid w:val="002C5434"/>
    <w:rsid w:val="002C7032"/>
    <w:rsid w:val="002C786C"/>
    <w:rsid w:val="002D007C"/>
    <w:rsid w:val="002D0656"/>
    <w:rsid w:val="002D2286"/>
    <w:rsid w:val="002D2845"/>
    <w:rsid w:val="002D30DE"/>
    <w:rsid w:val="002D34EA"/>
    <w:rsid w:val="002D4FE2"/>
    <w:rsid w:val="002D62D9"/>
    <w:rsid w:val="002D65C8"/>
    <w:rsid w:val="002D6A38"/>
    <w:rsid w:val="002D7382"/>
    <w:rsid w:val="002D7F16"/>
    <w:rsid w:val="002E0259"/>
    <w:rsid w:val="002E18FF"/>
    <w:rsid w:val="002E1A11"/>
    <w:rsid w:val="002E201B"/>
    <w:rsid w:val="002E21F2"/>
    <w:rsid w:val="002E2808"/>
    <w:rsid w:val="002E28CA"/>
    <w:rsid w:val="002E2A2D"/>
    <w:rsid w:val="002E41E0"/>
    <w:rsid w:val="002E4AD9"/>
    <w:rsid w:val="002E4EDC"/>
    <w:rsid w:val="002F025B"/>
    <w:rsid w:val="002F071F"/>
    <w:rsid w:val="002F0B37"/>
    <w:rsid w:val="002F0E31"/>
    <w:rsid w:val="002F17E7"/>
    <w:rsid w:val="002F186D"/>
    <w:rsid w:val="002F1D30"/>
    <w:rsid w:val="002F2B9A"/>
    <w:rsid w:val="002F33E9"/>
    <w:rsid w:val="002F3C2C"/>
    <w:rsid w:val="002F3E0E"/>
    <w:rsid w:val="002F407D"/>
    <w:rsid w:val="002F596B"/>
    <w:rsid w:val="002F69F3"/>
    <w:rsid w:val="002F6CF2"/>
    <w:rsid w:val="002F6D7D"/>
    <w:rsid w:val="002F7A21"/>
    <w:rsid w:val="002F7BDD"/>
    <w:rsid w:val="00300564"/>
    <w:rsid w:val="00302394"/>
    <w:rsid w:val="003029B6"/>
    <w:rsid w:val="00302F6F"/>
    <w:rsid w:val="00303511"/>
    <w:rsid w:val="00304245"/>
    <w:rsid w:val="00304AFD"/>
    <w:rsid w:val="003077F5"/>
    <w:rsid w:val="00307F24"/>
    <w:rsid w:val="00310211"/>
    <w:rsid w:val="00310E18"/>
    <w:rsid w:val="00311EA2"/>
    <w:rsid w:val="0031473F"/>
    <w:rsid w:val="00314EDB"/>
    <w:rsid w:val="00316626"/>
    <w:rsid w:val="00316E71"/>
    <w:rsid w:val="00317754"/>
    <w:rsid w:val="00317C2F"/>
    <w:rsid w:val="00317EDF"/>
    <w:rsid w:val="003210BF"/>
    <w:rsid w:val="00321FB4"/>
    <w:rsid w:val="003228D3"/>
    <w:rsid w:val="00322972"/>
    <w:rsid w:val="003236CB"/>
    <w:rsid w:val="00324050"/>
    <w:rsid w:val="00324B3A"/>
    <w:rsid w:val="003251B1"/>
    <w:rsid w:val="003278E4"/>
    <w:rsid w:val="00327933"/>
    <w:rsid w:val="00327973"/>
    <w:rsid w:val="00327EE8"/>
    <w:rsid w:val="003314ED"/>
    <w:rsid w:val="00331895"/>
    <w:rsid w:val="00331E62"/>
    <w:rsid w:val="00332313"/>
    <w:rsid w:val="003323EF"/>
    <w:rsid w:val="003330F6"/>
    <w:rsid w:val="0033328B"/>
    <w:rsid w:val="00333D05"/>
    <w:rsid w:val="0033532D"/>
    <w:rsid w:val="003357CC"/>
    <w:rsid w:val="00336263"/>
    <w:rsid w:val="003366DF"/>
    <w:rsid w:val="003371A1"/>
    <w:rsid w:val="003407CE"/>
    <w:rsid w:val="00343156"/>
    <w:rsid w:val="003442B5"/>
    <w:rsid w:val="003443EE"/>
    <w:rsid w:val="003502C5"/>
    <w:rsid w:val="00351F54"/>
    <w:rsid w:val="003522DB"/>
    <w:rsid w:val="00352860"/>
    <w:rsid w:val="00352DAA"/>
    <w:rsid w:val="003530A2"/>
    <w:rsid w:val="00353517"/>
    <w:rsid w:val="00353C1F"/>
    <w:rsid w:val="00353FD6"/>
    <w:rsid w:val="003556BA"/>
    <w:rsid w:val="00355E65"/>
    <w:rsid w:val="00356738"/>
    <w:rsid w:val="00356E2B"/>
    <w:rsid w:val="00360605"/>
    <w:rsid w:val="00360AD5"/>
    <w:rsid w:val="00361D7D"/>
    <w:rsid w:val="00361F70"/>
    <w:rsid w:val="00363E21"/>
    <w:rsid w:val="00364314"/>
    <w:rsid w:val="00364D8D"/>
    <w:rsid w:val="00364DAB"/>
    <w:rsid w:val="00370AA6"/>
    <w:rsid w:val="00371CF4"/>
    <w:rsid w:val="00373B4C"/>
    <w:rsid w:val="00373B77"/>
    <w:rsid w:val="00374BCE"/>
    <w:rsid w:val="003759F0"/>
    <w:rsid w:val="00375F32"/>
    <w:rsid w:val="003763E1"/>
    <w:rsid w:val="00380955"/>
    <w:rsid w:val="00380D1B"/>
    <w:rsid w:val="003819A3"/>
    <w:rsid w:val="00381B56"/>
    <w:rsid w:val="0038223C"/>
    <w:rsid w:val="00383A1E"/>
    <w:rsid w:val="003849DA"/>
    <w:rsid w:val="00384FAF"/>
    <w:rsid w:val="00386A72"/>
    <w:rsid w:val="003870B9"/>
    <w:rsid w:val="003870CE"/>
    <w:rsid w:val="0038741F"/>
    <w:rsid w:val="00387C5C"/>
    <w:rsid w:val="00390561"/>
    <w:rsid w:val="00390D16"/>
    <w:rsid w:val="00391A7A"/>
    <w:rsid w:val="0039282A"/>
    <w:rsid w:val="00393815"/>
    <w:rsid w:val="00393EB7"/>
    <w:rsid w:val="00395B60"/>
    <w:rsid w:val="00396355"/>
    <w:rsid w:val="00396BD2"/>
    <w:rsid w:val="00397627"/>
    <w:rsid w:val="003A0011"/>
    <w:rsid w:val="003A1778"/>
    <w:rsid w:val="003A1F3A"/>
    <w:rsid w:val="003A3419"/>
    <w:rsid w:val="003A415D"/>
    <w:rsid w:val="003A4771"/>
    <w:rsid w:val="003A48B6"/>
    <w:rsid w:val="003A566A"/>
    <w:rsid w:val="003A6040"/>
    <w:rsid w:val="003A6823"/>
    <w:rsid w:val="003A6E40"/>
    <w:rsid w:val="003B35EE"/>
    <w:rsid w:val="003B376E"/>
    <w:rsid w:val="003B3B51"/>
    <w:rsid w:val="003B4371"/>
    <w:rsid w:val="003B49DD"/>
    <w:rsid w:val="003B4AA7"/>
    <w:rsid w:val="003B5205"/>
    <w:rsid w:val="003B5DE8"/>
    <w:rsid w:val="003B7A58"/>
    <w:rsid w:val="003C15E2"/>
    <w:rsid w:val="003C1CD3"/>
    <w:rsid w:val="003C1FF0"/>
    <w:rsid w:val="003C2502"/>
    <w:rsid w:val="003C2F92"/>
    <w:rsid w:val="003C3362"/>
    <w:rsid w:val="003C389A"/>
    <w:rsid w:val="003C3BEF"/>
    <w:rsid w:val="003C414E"/>
    <w:rsid w:val="003C56F2"/>
    <w:rsid w:val="003C5EA0"/>
    <w:rsid w:val="003C6B21"/>
    <w:rsid w:val="003C71B6"/>
    <w:rsid w:val="003D023B"/>
    <w:rsid w:val="003D042A"/>
    <w:rsid w:val="003D04DB"/>
    <w:rsid w:val="003D065F"/>
    <w:rsid w:val="003D0E21"/>
    <w:rsid w:val="003D2907"/>
    <w:rsid w:val="003D2B45"/>
    <w:rsid w:val="003D3271"/>
    <w:rsid w:val="003D3B87"/>
    <w:rsid w:val="003D5F44"/>
    <w:rsid w:val="003D66D1"/>
    <w:rsid w:val="003D7B8E"/>
    <w:rsid w:val="003D7EFC"/>
    <w:rsid w:val="003E0E5F"/>
    <w:rsid w:val="003E10D0"/>
    <w:rsid w:val="003E1A37"/>
    <w:rsid w:val="003E2A69"/>
    <w:rsid w:val="003E33A4"/>
    <w:rsid w:val="003E39E5"/>
    <w:rsid w:val="003E57C4"/>
    <w:rsid w:val="003E62F3"/>
    <w:rsid w:val="003E75FD"/>
    <w:rsid w:val="003F02C9"/>
    <w:rsid w:val="003F08B5"/>
    <w:rsid w:val="003F0A14"/>
    <w:rsid w:val="003F12F6"/>
    <w:rsid w:val="003F17E9"/>
    <w:rsid w:val="003F1BAF"/>
    <w:rsid w:val="003F1E77"/>
    <w:rsid w:val="003F27D1"/>
    <w:rsid w:val="003F2C36"/>
    <w:rsid w:val="003F2F06"/>
    <w:rsid w:val="003F3394"/>
    <w:rsid w:val="003F3E2B"/>
    <w:rsid w:val="003F5609"/>
    <w:rsid w:val="003F587E"/>
    <w:rsid w:val="003F5931"/>
    <w:rsid w:val="003F59AB"/>
    <w:rsid w:val="003F59C9"/>
    <w:rsid w:val="003F62A2"/>
    <w:rsid w:val="003F7007"/>
    <w:rsid w:val="003F71A2"/>
    <w:rsid w:val="003F7A09"/>
    <w:rsid w:val="004020CF"/>
    <w:rsid w:val="0040224A"/>
    <w:rsid w:val="00402617"/>
    <w:rsid w:val="00402D30"/>
    <w:rsid w:val="0040360A"/>
    <w:rsid w:val="00404C29"/>
    <w:rsid w:val="00404C9F"/>
    <w:rsid w:val="00406889"/>
    <w:rsid w:val="0040694F"/>
    <w:rsid w:val="00407C0D"/>
    <w:rsid w:val="004102E4"/>
    <w:rsid w:val="004106D5"/>
    <w:rsid w:val="004110F9"/>
    <w:rsid w:val="00411ABF"/>
    <w:rsid w:val="00412654"/>
    <w:rsid w:val="00413077"/>
    <w:rsid w:val="00415650"/>
    <w:rsid w:val="00416F6F"/>
    <w:rsid w:val="00417841"/>
    <w:rsid w:val="00420C8E"/>
    <w:rsid w:val="00420EF1"/>
    <w:rsid w:val="00421A8B"/>
    <w:rsid w:val="00421D9B"/>
    <w:rsid w:val="00423B15"/>
    <w:rsid w:val="00423C52"/>
    <w:rsid w:val="00424320"/>
    <w:rsid w:val="0042462D"/>
    <w:rsid w:val="00425913"/>
    <w:rsid w:val="004268EE"/>
    <w:rsid w:val="0042724A"/>
    <w:rsid w:val="0042728E"/>
    <w:rsid w:val="0043004F"/>
    <w:rsid w:val="0043044D"/>
    <w:rsid w:val="00432AA9"/>
    <w:rsid w:val="0043326B"/>
    <w:rsid w:val="0043382F"/>
    <w:rsid w:val="004338F7"/>
    <w:rsid w:val="00433C5A"/>
    <w:rsid w:val="00434839"/>
    <w:rsid w:val="0043620E"/>
    <w:rsid w:val="00436A76"/>
    <w:rsid w:val="00436AC5"/>
    <w:rsid w:val="0043745D"/>
    <w:rsid w:val="00440475"/>
    <w:rsid w:val="00440947"/>
    <w:rsid w:val="00441219"/>
    <w:rsid w:val="00441F8A"/>
    <w:rsid w:val="0044265C"/>
    <w:rsid w:val="0044315F"/>
    <w:rsid w:val="004432E6"/>
    <w:rsid w:val="00444207"/>
    <w:rsid w:val="00445688"/>
    <w:rsid w:val="00446A96"/>
    <w:rsid w:val="00447877"/>
    <w:rsid w:val="00447947"/>
    <w:rsid w:val="004503CA"/>
    <w:rsid w:val="00450695"/>
    <w:rsid w:val="00450C58"/>
    <w:rsid w:val="00450D4E"/>
    <w:rsid w:val="004530AC"/>
    <w:rsid w:val="00453A92"/>
    <w:rsid w:val="00454134"/>
    <w:rsid w:val="00455096"/>
    <w:rsid w:val="0045522F"/>
    <w:rsid w:val="00455B4E"/>
    <w:rsid w:val="00455BCC"/>
    <w:rsid w:val="004562C1"/>
    <w:rsid w:val="00456AA2"/>
    <w:rsid w:val="00456F75"/>
    <w:rsid w:val="00457BC0"/>
    <w:rsid w:val="00457F61"/>
    <w:rsid w:val="00460884"/>
    <w:rsid w:val="004613C0"/>
    <w:rsid w:val="00462C00"/>
    <w:rsid w:val="0046396F"/>
    <w:rsid w:val="00464578"/>
    <w:rsid w:val="00464900"/>
    <w:rsid w:val="00465FDC"/>
    <w:rsid w:val="00466343"/>
    <w:rsid w:val="004673B8"/>
    <w:rsid w:val="004676D8"/>
    <w:rsid w:val="00467E9A"/>
    <w:rsid w:val="00467FE9"/>
    <w:rsid w:val="00470263"/>
    <w:rsid w:val="00470EBC"/>
    <w:rsid w:val="0047167E"/>
    <w:rsid w:val="0047168F"/>
    <w:rsid w:val="004729BD"/>
    <w:rsid w:val="004729EB"/>
    <w:rsid w:val="00474B8B"/>
    <w:rsid w:val="004763F7"/>
    <w:rsid w:val="00476D37"/>
    <w:rsid w:val="00477020"/>
    <w:rsid w:val="00477BAD"/>
    <w:rsid w:val="004809B2"/>
    <w:rsid w:val="00480F0A"/>
    <w:rsid w:val="00480FD9"/>
    <w:rsid w:val="00482BAC"/>
    <w:rsid w:val="0048352A"/>
    <w:rsid w:val="00483702"/>
    <w:rsid w:val="00483906"/>
    <w:rsid w:val="00484112"/>
    <w:rsid w:val="00485653"/>
    <w:rsid w:val="004857FB"/>
    <w:rsid w:val="00485E27"/>
    <w:rsid w:val="00486550"/>
    <w:rsid w:val="004867D2"/>
    <w:rsid w:val="004875F4"/>
    <w:rsid w:val="00487B62"/>
    <w:rsid w:val="0049157F"/>
    <w:rsid w:val="00491886"/>
    <w:rsid w:val="00491AFB"/>
    <w:rsid w:val="00491E57"/>
    <w:rsid w:val="0049421A"/>
    <w:rsid w:val="00494F9D"/>
    <w:rsid w:val="00495738"/>
    <w:rsid w:val="0049732A"/>
    <w:rsid w:val="004973CB"/>
    <w:rsid w:val="00497CD7"/>
    <w:rsid w:val="004A1463"/>
    <w:rsid w:val="004A1973"/>
    <w:rsid w:val="004A29B6"/>
    <w:rsid w:val="004A2B06"/>
    <w:rsid w:val="004A2DD7"/>
    <w:rsid w:val="004A36BD"/>
    <w:rsid w:val="004A3749"/>
    <w:rsid w:val="004A3992"/>
    <w:rsid w:val="004A4027"/>
    <w:rsid w:val="004A40D1"/>
    <w:rsid w:val="004A42C9"/>
    <w:rsid w:val="004A43DB"/>
    <w:rsid w:val="004A6E58"/>
    <w:rsid w:val="004B23CC"/>
    <w:rsid w:val="004B468E"/>
    <w:rsid w:val="004B4C94"/>
    <w:rsid w:val="004B4E50"/>
    <w:rsid w:val="004B5598"/>
    <w:rsid w:val="004B6149"/>
    <w:rsid w:val="004B6220"/>
    <w:rsid w:val="004B71E9"/>
    <w:rsid w:val="004B775D"/>
    <w:rsid w:val="004B7EE5"/>
    <w:rsid w:val="004C02C7"/>
    <w:rsid w:val="004C14ED"/>
    <w:rsid w:val="004C2DBE"/>
    <w:rsid w:val="004C2E27"/>
    <w:rsid w:val="004C4D2A"/>
    <w:rsid w:val="004C4D89"/>
    <w:rsid w:val="004C4E3A"/>
    <w:rsid w:val="004C55C0"/>
    <w:rsid w:val="004C5E6F"/>
    <w:rsid w:val="004C6B46"/>
    <w:rsid w:val="004C6F69"/>
    <w:rsid w:val="004C72F3"/>
    <w:rsid w:val="004C7515"/>
    <w:rsid w:val="004C7EF1"/>
    <w:rsid w:val="004D0490"/>
    <w:rsid w:val="004D052F"/>
    <w:rsid w:val="004D11D2"/>
    <w:rsid w:val="004D1E7F"/>
    <w:rsid w:val="004D3B7E"/>
    <w:rsid w:val="004D49E0"/>
    <w:rsid w:val="004D4D92"/>
    <w:rsid w:val="004D5C9C"/>
    <w:rsid w:val="004D6397"/>
    <w:rsid w:val="004D6765"/>
    <w:rsid w:val="004D69C3"/>
    <w:rsid w:val="004D6CFB"/>
    <w:rsid w:val="004D7898"/>
    <w:rsid w:val="004D7A52"/>
    <w:rsid w:val="004E2A28"/>
    <w:rsid w:val="004E2ECB"/>
    <w:rsid w:val="004E31DC"/>
    <w:rsid w:val="004E380D"/>
    <w:rsid w:val="004E4F37"/>
    <w:rsid w:val="004E5536"/>
    <w:rsid w:val="004E5C16"/>
    <w:rsid w:val="004E7415"/>
    <w:rsid w:val="004E7CA8"/>
    <w:rsid w:val="004F0791"/>
    <w:rsid w:val="004F1000"/>
    <w:rsid w:val="004F1A85"/>
    <w:rsid w:val="004F2BE0"/>
    <w:rsid w:val="004F44FE"/>
    <w:rsid w:val="004F4A48"/>
    <w:rsid w:val="004F4B29"/>
    <w:rsid w:val="004F4C5B"/>
    <w:rsid w:val="004F7D7D"/>
    <w:rsid w:val="0050036B"/>
    <w:rsid w:val="00501317"/>
    <w:rsid w:val="00501968"/>
    <w:rsid w:val="00501C1D"/>
    <w:rsid w:val="00503342"/>
    <w:rsid w:val="0050428E"/>
    <w:rsid w:val="00504B03"/>
    <w:rsid w:val="00505022"/>
    <w:rsid w:val="0050518D"/>
    <w:rsid w:val="0050538B"/>
    <w:rsid w:val="005060C8"/>
    <w:rsid w:val="00506F6A"/>
    <w:rsid w:val="0051046B"/>
    <w:rsid w:val="00510990"/>
    <w:rsid w:val="00510E66"/>
    <w:rsid w:val="0051119B"/>
    <w:rsid w:val="005119D5"/>
    <w:rsid w:val="00511CD0"/>
    <w:rsid w:val="00512C89"/>
    <w:rsid w:val="00512FE7"/>
    <w:rsid w:val="00514042"/>
    <w:rsid w:val="00514AFE"/>
    <w:rsid w:val="00514D59"/>
    <w:rsid w:val="00517C6D"/>
    <w:rsid w:val="00517C83"/>
    <w:rsid w:val="00520A8D"/>
    <w:rsid w:val="00520B94"/>
    <w:rsid w:val="00521494"/>
    <w:rsid w:val="00521BB0"/>
    <w:rsid w:val="0052297E"/>
    <w:rsid w:val="005231DD"/>
    <w:rsid w:val="0052340D"/>
    <w:rsid w:val="00523A4A"/>
    <w:rsid w:val="00526579"/>
    <w:rsid w:val="00526A25"/>
    <w:rsid w:val="00526E88"/>
    <w:rsid w:val="0053004F"/>
    <w:rsid w:val="00531FFE"/>
    <w:rsid w:val="00534CBA"/>
    <w:rsid w:val="00535445"/>
    <w:rsid w:val="00536049"/>
    <w:rsid w:val="00536B69"/>
    <w:rsid w:val="0054070E"/>
    <w:rsid w:val="00541B44"/>
    <w:rsid w:val="00542387"/>
    <w:rsid w:val="00542EF8"/>
    <w:rsid w:val="005432BE"/>
    <w:rsid w:val="0054340C"/>
    <w:rsid w:val="0054379E"/>
    <w:rsid w:val="00543F33"/>
    <w:rsid w:val="00544CFC"/>
    <w:rsid w:val="0054598E"/>
    <w:rsid w:val="0054751D"/>
    <w:rsid w:val="0054790A"/>
    <w:rsid w:val="0055097D"/>
    <w:rsid w:val="00550CC4"/>
    <w:rsid w:val="00551C3D"/>
    <w:rsid w:val="00552186"/>
    <w:rsid w:val="00552F48"/>
    <w:rsid w:val="00553A22"/>
    <w:rsid w:val="00553B3A"/>
    <w:rsid w:val="0055521D"/>
    <w:rsid w:val="00556546"/>
    <w:rsid w:val="00556880"/>
    <w:rsid w:val="00556CA5"/>
    <w:rsid w:val="00557037"/>
    <w:rsid w:val="00560804"/>
    <w:rsid w:val="005609E5"/>
    <w:rsid w:val="00560A20"/>
    <w:rsid w:val="00560A7F"/>
    <w:rsid w:val="00560BDD"/>
    <w:rsid w:val="00562A70"/>
    <w:rsid w:val="005630BD"/>
    <w:rsid w:val="00563389"/>
    <w:rsid w:val="00563E5D"/>
    <w:rsid w:val="005649AD"/>
    <w:rsid w:val="00564DE1"/>
    <w:rsid w:val="00565CF6"/>
    <w:rsid w:val="00566D3E"/>
    <w:rsid w:val="005706FA"/>
    <w:rsid w:val="005707A3"/>
    <w:rsid w:val="005709DB"/>
    <w:rsid w:val="00571CCD"/>
    <w:rsid w:val="0057289C"/>
    <w:rsid w:val="00573063"/>
    <w:rsid w:val="00573A7E"/>
    <w:rsid w:val="0057422D"/>
    <w:rsid w:val="005746AC"/>
    <w:rsid w:val="00574743"/>
    <w:rsid w:val="00574D22"/>
    <w:rsid w:val="00575120"/>
    <w:rsid w:val="0057599E"/>
    <w:rsid w:val="0057660E"/>
    <w:rsid w:val="005767F0"/>
    <w:rsid w:val="00577645"/>
    <w:rsid w:val="0058040B"/>
    <w:rsid w:val="00581240"/>
    <w:rsid w:val="00581DF1"/>
    <w:rsid w:val="00582228"/>
    <w:rsid w:val="00582D5B"/>
    <w:rsid w:val="00583628"/>
    <w:rsid w:val="005846EB"/>
    <w:rsid w:val="0058519B"/>
    <w:rsid w:val="005851DD"/>
    <w:rsid w:val="0058547C"/>
    <w:rsid w:val="00586565"/>
    <w:rsid w:val="00587D68"/>
    <w:rsid w:val="00587F2D"/>
    <w:rsid w:val="00590100"/>
    <w:rsid w:val="00591236"/>
    <w:rsid w:val="00593354"/>
    <w:rsid w:val="00594690"/>
    <w:rsid w:val="005952D7"/>
    <w:rsid w:val="0059569C"/>
    <w:rsid w:val="005968E8"/>
    <w:rsid w:val="0059733D"/>
    <w:rsid w:val="00597CBF"/>
    <w:rsid w:val="005A04B1"/>
    <w:rsid w:val="005A1192"/>
    <w:rsid w:val="005A24AA"/>
    <w:rsid w:val="005A28AA"/>
    <w:rsid w:val="005A3F31"/>
    <w:rsid w:val="005A479D"/>
    <w:rsid w:val="005A5D4A"/>
    <w:rsid w:val="005A7407"/>
    <w:rsid w:val="005A7C8D"/>
    <w:rsid w:val="005A7DF4"/>
    <w:rsid w:val="005B10C5"/>
    <w:rsid w:val="005B1E11"/>
    <w:rsid w:val="005B30E8"/>
    <w:rsid w:val="005B398D"/>
    <w:rsid w:val="005B4592"/>
    <w:rsid w:val="005B4F9D"/>
    <w:rsid w:val="005B57A6"/>
    <w:rsid w:val="005B5B06"/>
    <w:rsid w:val="005B6356"/>
    <w:rsid w:val="005B6F10"/>
    <w:rsid w:val="005C2F2E"/>
    <w:rsid w:val="005C39E9"/>
    <w:rsid w:val="005C4826"/>
    <w:rsid w:val="005C4F4C"/>
    <w:rsid w:val="005C547E"/>
    <w:rsid w:val="005C5CFB"/>
    <w:rsid w:val="005C6CA3"/>
    <w:rsid w:val="005C7976"/>
    <w:rsid w:val="005D03D0"/>
    <w:rsid w:val="005D214E"/>
    <w:rsid w:val="005D3521"/>
    <w:rsid w:val="005D3DE9"/>
    <w:rsid w:val="005D4690"/>
    <w:rsid w:val="005D4860"/>
    <w:rsid w:val="005D4EE8"/>
    <w:rsid w:val="005D59A4"/>
    <w:rsid w:val="005D6143"/>
    <w:rsid w:val="005D6285"/>
    <w:rsid w:val="005D7A59"/>
    <w:rsid w:val="005E021A"/>
    <w:rsid w:val="005E1568"/>
    <w:rsid w:val="005E30D2"/>
    <w:rsid w:val="005E414C"/>
    <w:rsid w:val="005E4751"/>
    <w:rsid w:val="005E7CBD"/>
    <w:rsid w:val="005F02AB"/>
    <w:rsid w:val="005F0AD3"/>
    <w:rsid w:val="005F0CE5"/>
    <w:rsid w:val="005F1B7F"/>
    <w:rsid w:val="005F1D03"/>
    <w:rsid w:val="005F3079"/>
    <w:rsid w:val="005F31FB"/>
    <w:rsid w:val="005F3328"/>
    <w:rsid w:val="005F3846"/>
    <w:rsid w:val="005F3A37"/>
    <w:rsid w:val="005F3CE3"/>
    <w:rsid w:val="005F45C2"/>
    <w:rsid w:val="005F4886"/>
    <w:rsid w:val="005F489C"/>
    <w:rsid w:val="005F4D91"/>
    <w:rsid w:val="005F5368"/>
    <w:rsid w:val="005F5377"/>
    <w:rsid w:val="005F68AB"/>
    <w:rsid w:val="005F77EB"/>
    <w:rsid w:val="005F7A70"/>
    <w:rsid w:val="0060016D"/>
    <w:rsid w:val="00600E2B"/>
    <w:rsid w:val="00600FE1"/>
    <w:rsid w:val="006012AE"/>
    <w:rsid w:val="006016DE"/>
    <w:rsid w:val="006036D3"/>
    <w:rsid w:val="00603F99"/>
    <w:rsid w:val="006049DD"/>
    <w:rsid w:val="006050FD"/>
    <w:rsid w:val="006058D1"/>
    <w:rsid w:val="00605ACF"/>
    <w:rsid w:val="00606403"/>
    <w:rsid w:val="00607019"/>
    <w:rsid w:val="00607CE0"/>
    <w:rsid w:val="00607CF4"/>
    <w:rsid w:val="00610A37"/>
    <w:rsid w:val="0061138E"/>
    <w:rsid w:val="00611BAD"/>
    <w:rsid w:val="00613082"/>
    <w:rsid w:val="00613087"/>
    <w:rsid w:val="00614058"/>
    <w:rsid w:val="006140A9"/>
    <w:rsid w:val="00615391"/>
    <w:rsid w:val="00621754"/>
    <w:rsid w:val="006217A2"/>
    <w:rsid w:val="00621A77"/>
    <w:rsid w:val="0062291F"/>
    <w:rsid w:val="00626002"/>
    <w:rsid w:val="006264E9"/>
    <w:rsid w:val="00626B8C"/>
    <w:rsid w:val="0062775F"/>
    <w:rsid w:val="00627A0E"/>
    <w:rsid w:val="006307E3"/>
    <w:rsid w:val="00630ABB"/>
    <w:rsid w:val="00630F39"/>
    <w:rsid w:val="0063200C"/>
    <w:rsid w:val="00632412"/>
    <w:rsid w:val="00632C73"/>
    <w:rsid w:val="00632C95"/>
    <w:rsid w:val="006339BD"/>
    <w:rsid w:val="00633E63"/>
    <w:rsid w:val="00633F92"/>
    <w:rsid w:val="0063432E"/>
    <w:rsid w:val="006348A7"/>
    <w:rsid w:val="00634A40"/>
    <w:rsid w:val="00635103"/>
    <w:rsid w:val="00635183"/>
    <w:rsid w:val="006354BC"/>
    <w:rsid w:val="00636785"/>
    <w:rsid w:val="006379E2"/>
    <w:rsid w:val="00637C93"/>
    <w:rsid w:val="00640E0C"/>
    <w:rsid w:val="00641AB2"/>
    <w:rsid w:val="00641D29"/>
    <w:rsid w:val="00641D65"/>
    <w:rsid w:val="00642C36"/>
    <w:rsid w:val="006449FF"/>
    <w:rsid w:val="00644A0B"/>
    <w:rsid w:val="00644BDA"/>
    <w:rsid w:val="006459C0"/>
    <w:rsid w:val="00645C0E"/>
    <w:rsid w:val="00645FF3"/>
    <w:rsid w:val="00646688"/>
    <w:rsid w:val="00647067"/>
    <w:rsid w:val="00653025"/>
    <w:rsid w:val="0065315B"/>
    <w:rsid w:val="0065346F"/>
    <w:rsid w:val="006545C8"/>
    <w:rsid w:val="00654A55"/>
    <w:rsid w:val="006556D5"/>
    <w:rsid w:val="006558ED"/>
    <w:rsid w:val="00656226"/>
    <w:rsid w:val="006563C6"/>
    <w:rsid w:val="0065702F"/>
    <w:rsid w:val="006574D4"/>
    <w:rsid w:val="00660FC5"/>
    <w:rsid w:val="006611FD"/>
    <w:rsid w:val="006612CA"/>
    <w:rsid w:val="00662676"/>
    <w:rsid w:val="00663FE6"/>
    <w:rsid w:val="006642D8"/>
    <w:rsid w:val="00664805"/>
    <w:rsid w:val="00664EFE"/>
    <w:rsid w:val="006654D0"/>
    <w:rsid w:val="00666C6E"/>
    <w:rsid w:val="00667172"/>
    <w:rsid w:val="00667B8D"/>
    <w:rsid w:val="00671584"/>
    <w:rsid w:val="00671ABD"/>
    <w:rsid w:val="0067250E"/>
    <w:rsid w:val="00672A35"/>
    <w:rsid w:val="00674392"/>
    <w:rsid w:val="00675D33"/>
    <w:rsid w:val="00675F72"/>
    <w:rsid w:val="006767BC"/>
    <w:rsid w:val="0067713D"/>
    <w:rsid w:val="00677EF0"/>
    <w:rsid w:val="00680AD0"/>
    <w:rsid w:val="006813A9"/>
    <w:rsid w:val="00681609"/>
    <w:rsid w:val="00682AE4"/>
    <w:rsid w:val="00682F31"/>
    <w:rsid w:val="006863E0"/>
    <w:rsid w:val="00686A56"/>
    <w:rsid w:val="00686B1E"/>
    <w:rsid w:val="00687C0B"/>
    <w:rsid w:val="0069067B"/>
    <w:rsid w:val="0069103F"/>
    <w:rsid w:val="00692DC8"/>
    <w:rsid w:val="00694804"/>
    <w:rsid w:val="00695F22"/>
    <w:rsid w:val="006960C5"/>
    <w:rsid w:val="00697478"/>
    <w:rsid w:val="006A14B1"/>
    <w:rsid w:val="006A1640"/>
    <w:rsid w:val="006A1AEC"/>
    <w:rsid w:val="006A1F04"/>
    <w:rsid w:val="006A1F12"/>
    <w:rsid w:val="006A3350"/>
    <w:rsid w:val="006A4B2A"/>
    <w:rsid w:val="006A5298"/>
    <w:rsid w:val="006A554C"/>
    <w:rsid w:val="006A71B5"/>
    <w:rsid w:val="006A72A2"/>
    <w:rsid w:val="006A7C46"/>
    <w:rsid w:val="006B0E7A"/>
    <w:rsid w:val="006B1499"/>
    <w:rsid w:val="006B213A"/>
    <w:rsid w:val="006B223C"/>
    <w:rsid w:val="006B2294"/>
    <w:rsid w:val="006B2579"/>
    <w:rsid w:val="006B25A8"/>
    <w:rsid w:val="006B34B5"/>
    <w:rsid w:val="006B34D3"/>
    <w:rsid w:val="006B54B7"/>
    <w:rsid w:val="006B55AD"/>
    <w:rsid w:val="006B5F93"/>
    <w:rsid w:val="006B6D32"/>
    <w:rsid w:val="006B6FA5"/>
    <w:rsid w:val="006B7CA4"/>
    <w:rsid w:val="006C3732"/>
    <w:rsid w:val="006C4D3A"/>
    <w:rsid w:val="006C65B4"/>
    <w:rsid w:val="006C6893"/>
    <w:rsid w:val="006D045D"/>
    <w:rsid w:val="006D070F"/>
    <w:rsid w:val="006D21F1"/>
    <w:rsid w:val="006D2553"/>
    <w:rsid w:val="006D272A"/>
    <w:rsid w:val="006D2785"/>
    <w:rsid w:val="006D40E4"/>
    <w:rsid w:val="006D52F4"/>
    <w:rsid w:val="006D5AF3"/>
    <w:rsid w:val="006D7C76"/>
    <w:rsid w:val="006E027C"/>
    <w:rsid w:val="006E02B1"/>
    <w:rsid w:val="006E13DF"/>
    <w:rsid w:val="006E1D90"/>
    <w:rsid w:val="006E21D0"/>
    <w:rsid w:val="006E4304"/>
    <w:rsid w:val="006E4376"/>
    <w:rsid w:val="006E529B"/>
    <w:rsid w:val="006E59AA"/>
    <w:rsid w:val="006E5FAC"/>
    <w:rsid w:val="006E696A"/>
    <w:rsid w:val="006E6990"/>
    <w:rsid w:val="006F1365"/>
    <w:rsid w:val="006F17C3"/>
    <w:rsid w:val="006F29FB"/>
    <w:rsid w:val="006F3531"/>
    <w:rsid w:val="006F3B48"/>
    <w:rsid w:val="006F3C59"/>
    <w:rsid w:val="006F65D8"/>
    <w:rsid w:val="006F67AC"/>
    <w:rsid w:val="006F702E"/>
    <w:rsid w:val="007018D7"/>
    <w:rsid w:val="007019AE"/>
    <w:rsid w:val="0070225B"/>
    <w:rsid w:val="007036F6"/>
    <w:rsid w:val="0070513E"/>
    <w:rsid w:val="0070674F"/>
    <w:rsid w:val="007069DB"/>
    <w:rsid w:val="00706A7B"/>
    <w:rsid w:val="00706F0E"/>
    <w:rsid w:val="00707DE6"/>
    <w:rsid w:val="00711404"/>
    <w:rsid w:val="0071258B"/>
    <w:rsid w:val="00712963"/>
    <w:rsid w:val="00712CE6"/>
    <w:rsid w:val="00714A43"/>
    <w:rsid w:val="0071539D"/>
    <w:rsid w:val="00715742"/>
    <w:rsid w:val="0071598F"/>
    <w:rsid w:val="00715B4B"/>
    <w:rsid w:val="0071668B"/>
    <w:rsid w:val="00716AB7"/>
    <w:rsid w:val="00716FF8"/>
    <w:rsid w:val="00720BC4"/>
    <w:rsid w:val="00721081"/>
    <w:rsid w:val="007223F7"/>
    <w:rsid w:val="00722CD5"/>
    <w:rsid w:val="00724885"/>
    <w:rsid w:val="0072504C"/>
    <w:rsid w:val="00725D84"/>
    <w:rsid w:val="00726240"/>
    <w:rsid w:val="0072773A"/>
    <w:rsid w:val="0073026A"/>
    <w:rsid w:val="00731098"/>
    <w:rsid w:val="007330CC"/>
    <w:rsid w:val="0073317B"/>
    <w:rsid w:val="007336DE"/>
    <w:rsid w:val="00733C1F"/>
    <w:rsid w:val="00735460"/>
    <w:rsid w:val="00735B9C"/>
    <w:rsid w:val="007365CD"/>
    <w:rsid w:val="00737752"/>
    <w:rsid w:val="0074076E"/>
    <w:rsid w:val="00740FB8"/>
    <w:rsid w:val="007411B8"/>
    <w:rsid w:val="00741D62"/>
    <w:rsid w:val="0074248F"/>
    <w:rsid w:val="0074259E"/>
    <w:rsid w:val="007428F4"/>
    <w:rsid w:val="007438A3"/>
    <w:rsid w:val="007441DB"/>
    <w:rsid w:val="007442C4"/>
    <w:rsid w:val="00744DE1"/>
    <w:rsid w:val="007459C7"/>
    <w:rsid w:val="007467D3"/>
    <w:rsid w:val="0074719F"/>
    <w:rsid w:val="007506C0"/>
    <w:rsid w:val="00752140"/>
    <w:rsid w:val="0075281B"/>
    <w:rsid w:val="007548C2"/>
    <w:rsid w:val="00755681"/>
    <w:rsid w:val="00755A32"/>
    <w:rsid w:val="0075608A"/>
    <w:rsid w:val="00756EC5"/>
    <w:rsid w:val="007605DD"/>
    <w:rsid w:val="00760D45"/>
    <w:rsid w:val="007617F5"/>
    <w:rsid w:val="00761CB0"/>
    <w:rsid w:val="007631F0"/>
    <w:rsid w:val="007633B0"/>
    <w:rsid w:val="0076399E"/>
    <w:rsid w:val="00765322"/>
    <w:rsid w:val="0076712E"/>
    <w:rsid w:val="00767DD7"/>
    <w:rsid w:val="007711E0"/>
    <w:rsid w:val="0077174B"/>
    <w:rsid w:val="0077177E"/>
    <w:rsid w:val="00772941"/>
    <w:rsid w:val="007749AF"/>
    <w:rsid w:val="00775568"/>
    <w:rsid w:val="007755BC"/>
    <w:rsid w:val="00776755"/>
    <w:rsid w:val="00776A67"/>
    <w:rsid w:val="00776B8D"/>
    <w:rsid w:val="00777102"/>
    <w:rsid w:val="00777380"/>
    <w:rsid w:val="00780079"/>
    <w:rsid w:val="007807E9"/>
    <w:rsid w:val="00780E24"/>
    <w:rsid w:val="00781132"/>
    <w:rsid w:val="00781F99"/>
    <w:rsid w:val="00782910"/>
    <w:rsid w:val="007829A7"/>
    <w:rsid w:val="00782D09"/>
    <w:rsid w:val="00783172"/>
    <w:rsid w:val="007831A4"/>
    <w:rsid w:val="00786A78"/>
    <w:rsid w:val="00787422"/>
    <w:rsid w:val="00787F0B"/>
    <w:rsid w:val="007905A1"/>
    <w:rsid w:val="00790FC0"/>
    <w:rsid w:val="0079113F"/>
    <w:rsid w:val="00792B61"/>
    <w:rsid w:val="00792F25"/>
    <w:rsid w:val="00793305"/>
    <w:rsid w:val="007942BD"/>
    <w:rsid w:val="007953A9"/>
    <w:rsid w:val="007A0880"/>
    <w:rsid w:val="007A0C55"/>
    <w:rsid w:val="007A1760"/>
    <w:rsid w:val="007A1DC8"/>
    <w:rsid w:val="007A2D35"/>
    <w:rsid w:val="007A67C1"/>
    <w:rsid w:val="007A67DA"/>
    <w:rsid w:val="007A74B5"/>
    <w:rsid w:val="007A7A2B"/>
    <w:rsid w:val="007B0033"/>
    <w:rsid w:val="007B00CD"/>
    <w:rsid w:val="007B088D"/>
    <w:rsid w:val="007B0899"/>
    <w:rsid w:val="007B1B51"/>
    <w:rsid w:val="007B2F6F"/>
    <w:rsid w:val="007B2F78"/>
    <w:rsid w:val="007B53EC"/>
    <w:rsid w:val="007B5785"/>
    <w:rsid w:val="007B5A58"/>
    <w:rsid w:val="007B78B2"/>
    <w:rsid w:val="007C0A4C"/>
    <w:rsid w:val="007C174B"/>
    <w:rsid w:val="007C1A09"/>
    <w:rsid w:val="007C1E26"/>
    <w:rsid w:val="007C2280"/>
    <w:rsid w:val="007C51A5"/>
    <w:rsid w:val="007C55F5"/>
    <w:rsid w:val="007C6392"/>
    <w:rsid w:val="007C6B8B"/>
    <w:rsid w:val="007C7F43"/>
    <w:rsid w:val="007D09EB"/>
    <w:rsid w:val="007D0D36"/>
    <w:rsid w:val="007D247B"/>
    <w:rsid w:val="007D2657"/>
    <w:rsid w:val="007D2AF2"/>
    <w:rsid w:val="007D375D"/>
    <w:rsid w:val="007D40CB"/>
    <w:rsid w:val="007D45F3"/>
    <w:rsid w:val="007D484E"/>
    <w:rsid w:val="007D498D"/>
    <w:rsid w:val="007D5075"/>
    <w:rsid w:val="007D50FE"/>
    <w:rsid w:val="007D5863"/>
    <w:rsid w:val="007D65EF"/>
    <w:rsid w:val="007D6919"/>
    <w:rsid w:val="007D798F"/>
    <w:rsid w:val="007E0928"/>
    <w:rsid w:val="007E13E0"/>
    <w:rsid w:val="007E176E"/>
    <w:rsid w:val="007E17BA"/>
    <w:rsid w:val="007E1888"/>
    <w:rsid w:val="007E189C"/>
    <w:rsid w:val="007E2375"/>
    <w:rsid w:val="007E27F6"/>
    <w:rsid w:val="007E2F3A"/>
    <w:rsid w:val="007E327A"/>
    <w:rsid w:val="007E44D5"/>
    <w:rsid w:val="007E4AD6"/>
    <w:rsid w:val="007E63CE"/>
    <w:rsid w:val="007E7809"/>
    <w:rsid w:val="007F00DF"/>
    <w:rsid w:val="007F0B9F"/>
    <w:rsid w:val="007F0EB2"/>
    <w:rsid w:val="007F0FA5"/>
    <w:rsid w:val="007F1C0A"/>
    <w:rsid w:val="007F228E"/>
    <w:rsid w:val="007F30FB"/>
    <w:rsid w:val="007F5A0E"/>
    <w:rsid w:val="007F6259"/>
    <w:rsid w:val="007F630B"/>
    <w:rsid w:val="007F75BA"/>
    <w:rsid w:val="007F7C86"/>
    <w:rsid w:val="00800518"/>
    <w:rsid w:val="00800522"/>
    <w:rsid w:val="00801484"/>
    <w:rsid w:val="008021F6"/>
    <w:rsid w:val="008022BC"/>
    <w:rsid w:val="00803B0B"/>
    <w:rsid w:val="00803E12"/>
    <w:rsid w:val="00803F02"/>
    <w:rsid w:val="00803F84"/>
    <w:rsid w:val="008050CB"/>
    <w:rsid w:val="00806F7A"/>
    <w:rsid w:val="008074C2"/>
    <w:rsid w:val="00810125"/>
    <w:rsid w:val="00810B43"/>
    <w:rsid w:val="0081103B"/>
    <w:rsid w:val="008111CB"/>
    <w:rsid w:val="00811F14"/>
    <w:rsid w:val="00812001"/>
    <w:rsid w:val="00815108"/>
    <w:rsid w:val="0081518C"/>
    <w:rsid w:val="0081731F"/>
    <w:rsid w:val="008208DC"/>
    <w:rsid w:val="008222B7"/>
    <w:rsid w:val="00823A60"/>
    <w:rsid w:val="00823A6E"/>
    <w:rsid w:val="00823E53"/>
    <w:rsid w:val="00824FCC"/>
    <w:rsid w:val="008255B6"/>
    <w:rsid w:val="0082579E"/>
    <w:rsid w:val="008274BE"/>
    <w:rsid w:val="0083001B"/>
    <w:rsid w:val="0083061B"/>
    <w:rsid w:val="00830714"/>
    <w:rsid w:val="00830A7F"/>
    <w:rsid w:val="008310F5"/>
    <w:rsid w:val="00832DC6"/>
    <w:rsid w:val="0083312B"/>
    <w:rsid w:val="008371EF"/>
    <w:rsid w:val="00837F09"/>
    <w:rsid w:val="008404EF"/>
    <w:rsid w:val="008408B4"/>
    <w:rsid w:val="008408E7"/>
    <w:rsid w:val="00840C46"/>
    <w:rsid w:val="00840EDB"/>
    <w:rsid w:val="008413D8"/>
    <w:rsid w:val="0084209A"/>
    <w:rsid w:val="008441F4"/>
    <w:rsid w:val="008479E6"/>
    <w:rsid w:val="00850490"/>
    <w:rsid w:val="008534A4"/>
    <w:rsid w:val="00854B09"/>
    <w:rsid w:val="00857065"/>
    <w:rsid w:val="008570A0"/>
    <w:rsid w:val="008625EE"/>
    <w:rsid w:val="0086305C"/>
    <w:rsid w:val="00863659"/>
    <w:rsid w:val="00863F78"/>
    <w:rsid w:val="008646B4"/>
    <w:rsid w:val="00864EFC"/>
    <w:rsid w:val="00865754"/>
    <w:rsid w:val="00865BBC"/>
    <w:rsid w:val="00867250"/>
    <w:rsid w:val="00867BF3"/>
    <w:rsid w:val="00867D8E"/>
    <w:rsid w:val="00871A86"/>
    <w:rsid w:val="00871DAD"/>
    <w:rsid w:val="00872BF9"/>
    <w:rsid w:val="00873B5C"/>
    <w:rsid w:val="00874276"/>
    <w:rsid w:val="008755D7"/>
    <w:rsid w:val="00875CE0"/>
    <w:rsid w:val="00876FAB"/>
    <w:rsid w:val="00880846"/>
    <w:rsid w:val="00880E8B"/>
    <w:rsid w:val="008810C8"/>
    <w:rsid w:val="00882A74"/>
    <w:rsid w:val="00883551"/>
    <w:rsid w:val="008846AB"/>
    <w:rsid w:val="00885619"/>
    <w:rsid w:val="008856D5"/>
    <w:rsid w:val="00885CB0"/>
    <w:rsid w:val="00886065"/>
    <w:rsid w:val="008867CC"/>
    <w:rsid w:val="00886A9A"/>
    <w:rsid w:val="0088758A"/>
    <w:rsid w:val="008877F4"/>
    <w:rsid w:val="00890C90"/>
    <w:rsid w:val="008911A6"/>
    <w:rsid w:val="008938FF"/>
    <w:rsid w:val="008949B9"/>
    <w:rsid w:val="008962ED"/>
    <w:rsid w:val="00897DAE"/>
    <w:rsid w:val="00897E55"/>
    <w:rsid w:val="00897F77"/>
    <w:rsid w:val="008A0791"/>
    <w:rsid w:val="008A07F2"/>
    <w:rsid w:val="008A1F07"/>
    <w:rsid w:val="008A1F20"/>
    <w:rsid w:val="008A250D"/>
    <w:rsid w:val="008A3951"/>
    <w:rsid w:val="008A3E50"/>
    <w:rsid w:val="008A409D"/>
    <w:rsid w:val="008A6605"/>
    <w:rsid w:val="008A68BC"/>
    <w:rsid w:val="008B0202"/>
    <w:rsid w:val="008B1AAF"/>
    <w:rsid w:val="008B26ED"/>
    <w:rsid w:val="008B307D"/>
    <w:rsid w:val="008B3EF2"/>
    <w:rsid w:val="008B4468"/>
    <w:rsid w:val="008B4C13"/>
    <w:rsid w:val="008B5F2A"/>
    <w:rsid w:val="008B6100"/>
    <w:rsid w:val="008B66BE"/>
    <w:rsid w:val="008B7633"/>
    <w:rsid w:val="008C13EF"/>
    <w:rsid w:val="008C3090"/>
    <w:rsid w:val="008C3B86"/>
    <w:rsid w:val="008C41BC"/>
    <w:rsid w:val="008C4B5A"/>
    <w:rsid w:val="008C63BA"/>
    <w:rsid w:val="008C73AA"/>
    <w:rsid w:val="008D1B4B"/>
    <w:rsid w:val="008D2AB6"/>
    <w:rsid w:val="008D45A4"/>
    <w:rsid w:val="008D6467"/>
    <w:rsid w:val="008D6EFD"/>
    <w:rsid w:val="008D7908"/>
    <w:rsid w:val="008E06C0"/>
    <w:rsid w:val="008E1FE0"/>
    <w:rsid w:val="008E281A"/>
    <w:rsid w:val="008E3D62"/>
    <w:rsid w:val="008E6D99"/>
    <w:rsid w:val="008F0709"/>
    <w:rsid w:val="008F0EE1"/>
    <w:rsid w:val="008F2C15"/>
    <w:rsid w:val="008F2EEE"/>
    <w:rsid w:val="008F4A22"/>
    <w:rsid w:val="008F4C0A"/>
    <w:rsid w:val="008F54D6"/>
    <w:rsid w:val="008F54E8"/>
    <w:rsid w:val="008F5A3F"/>
    <w:rsid w:val="008F5A99"/>
    <w:rsid w:val="008F69CE"/>
    <w:rsid w:val="008F7DE8"/>
    <w:rsid w:val="00900570"/>
    <w:rsid w:val="009019AC"/>
    <w:rsid w:val="00901A8D"/>
    <w:rsid w:val="00901D0A"/>
    <w:rsid w:val="00901D69"/>
    <w:rsid w:val="00901DD7"/>
    <w:rsid w:val="00902631"/>
    <w:rsid w:val="00903277"/>
    <w:rsid w:val="00903289"/>
    <w:rsid w:val="00903372"/>
    <w:rsid w:val="009035A1"/>
    <w:rsid w:val="00903716"/>
    <w:rsid w:val="00903CDD"/>
    <w:rsid w:val="00904191"/>
    <w:rsid w:val="00904B75"/>
    <w:rsid w:val="0090679E"/>
    <w:rsid w:val="00906E42"/>
    <w:rsid w:val="009078DD"/>
    <w:rsid w:val="00910302"/>
    <w:rsid w:val="00910709"/>
    <w:rsid w:val="00911116"/>
    <w:rsid w:val="00911AEF"/>
    <w:rsid w:val="0091201D"/>
    <w:rsid w:val="009149A6"/>
    <w:rsid w:val="00914F9A"/>
    <w:rsid w:val="009155B9"/>
    <w:rsid w:val="009156D3"/>
    <w:rsid w:val="0091639D"/>
    <w:rsid w:val="009167B3"/>
    <w:rsid w:val="00916A2C"/>
    <w:rsid w:val="00916CCB"/>
    <w:rsid w:val="009170FB"/>
    <w:rsid w:val="0091737F"/>
    <w:rsid w:val="00920090"/>
    <w:rsid w:val="00920A7A"/>
    <w:rsid w:val="009210A2"/>
    <w:rsid w:val="00921BC9"/>
    <w:rsid w:val="0092450F"/>
    <w:rsid w:val="009258B3"/>
    <w:rsid w:val="00925F06"/>
    <w:rsid w:val="009271FF"/>
    <w:rsid w:val="00927E51"/>
    <w:rsid w:val="0093007E"/>
    <w:rsid w:val="009300A1"/>
    <w:rsid w:val="009317D4"/>
    <w:rsid w:val="009324DE"/>
    <w:rsid w:val="009328CD"/>
    <w:rsid w:val="00932C74"/>
    <w:rsid w:val="00933257"/>
    <w:rsid w:val="00933BF8"/>
    <w:rsid w:val="00934972"/>
    <w:rsid w:val="00935D82"/>
    <w:rsid w:val="0094049F"/>
    <w:rsid w:val="009404B8"/>
    <w:rsid w:val="00943F29"/>
    <w:rsid w:val="00945A2D"/>
    <w:rsid w:val="00945B3D"/>
    <w:rsid w:val="0094653D"/>
    <w:rsid w:val="009468A4"/>
    <w:rsid w:val="009470B4"/>
    <w:rsid w:val="009473D1"/>
    <w:rsid w:val="00947DFF"/>
    <w:rsid w:val="00947F36"/>
    <w:rsid w:val="009539D0"/>
    <w:rsid w:val="00954B36"/>
    <w:rsid w:val="009550A1"/>
    <w:rsid w:val="00955386"/>
    <w:rsid w:val="00960BC5"/>
    <w:rsid w:val="00960D84"/>
    <w:rsid w:val="00961424"/>
    <w:rsid w:val="00961458"/>
    <w:rsid w:val="00962020"/>
    <w:rsid w:val="0096250E"/>
    <w:rsid w:val="009627B1"/>
    <w:rsid w:val="009633A3"/>
    <w:rsid w:val="00965D54"/>
    <w:rsid w:val="00965EFC"/>
    <w:rsid w:val="00965FED"/>
    <w:rsid w:val="009664ED"/>
    <w:rsid w:val="00967977"/>
    <w:rsid w:val="00970DA7"/>
    <w:rsid w:val="00972443"/>
    <w:rsid w:val="009739D6"/>
    <w:rsid w:val="009741AB"/>
    <w:rsid w:val="00974F0C"/>
    <w:rsid w:val="009766CD"/>
    <w:rsid w:val="00976A1C"/>
    <w:rsid w:val="00977963"/>
    <w:rsid w:val="00981005"/>
    <w:rsid w:val="0098107D"/>
    <w:rsid w:val="00982C56"/>
    <w:rsid w:val="0098313A"/>
    <w:rsid w:val="00983292"/>
    <w:rsid w:val="009838EB"/>
    <w:rsid w:val="00984C96"/>
    <w:rsid w:val="00986F59"/>
    <w:rsid w:val="00993728"/>
    <w:rsid w:val="00993AA6"/>
    <w:rsid w:val="00993FA4"/>
    <w:rsid w:val="0099459A"/>
    <w:rsid w:val="00995931"/>
    <w:rsid w:val="009A0CB3"/>
    <w:rsid w:val="009A16D1"/>
    <w:rsid w:val="009A1E98"/>
    <w:rsid w:val="009A1FE1"/>
    <w:rsid w:val="009A37AA"/>
    <w:rsid w:val="009A3B92"/>
    <w:rsid w:val="009A3D6B"/>
    <w:rsid w:val="009A554E"/>
    <w:rsid w:val="009A56BF"/>
    <w:rsid w:val="009A659C"/>
    <w:rsid w:val="009A668D"/>
    <w:rsid w:val="009A6875"/>
    <w:rsid w:val="009A6CF3"/>
    <w:rsid w:val="009A74B2"/>
    <w:rsid w:val="009B0617"/>
    <w:rsid w:val="009B18E5"/>
    <w:rsid w:val="009B1E38"/>
    <w:rsid w:val="009B229B"/>
    <w:rsid w:val="009B30EA"/>
    <w:rsid w:val="009B3BAF"/>
    <w:rsid w:val="009B4094"/>
    <w:rsid w:val="009B6025"/>
    <w:rsid w:val="009B6B82"/>
    <w:rsid w:val="009B6D16"/>
    <w:rsid w:val="009C01A9"/>
    <w:rsid w:val="009C0B12"/>
    <w:rsid w:val="009C0D7C"/>
    <w:rsid w:val="009C183E"/>
    <w:rsid w:val="009C1C82"/>
    <w:rsid w:val="009C23F7"/>
    <w:rsid w:val="009C25AD"/>
    <w:rsid w:val="009C2D95"/>
    <w:rsid w:val="009C39F0"/>
    <w:rsid w:val="009C476D"/>
    <w:rsid w:val="009C73B3"/>
    <w:rsid w:val="009C767B"/>
    <w:rsid w:val="009C7EFF"/>
    <w:rsid w:val="009D1B37"/>
    <w:rsid w:val="009D2535"/>
    <w:rsid w:val="009D2877"/>
    <w:rsid w:val="009D2D33"/>
    <w:rsid w:val="009D2DC4"/>
    <w:rsid w:val="009D357F"/>
    <w:rsid w:val="009D3B42"/>
    <w:rsid w:val="009D4900"/>
    <w:rsid w:val="009D4B90"/>
    <w:rsid w:val="009D4F0C"/>
    <w:rsid w:val="009D4F94"/>
    <w:rsid w:val="009D5D36"/>
    <w:rsid w:val="009D6454"/>
    <w:rsid w:val="009D7D93"/>
    <w:rsid w:val="009E08D5"/>
    <w:rsid w:val="009E15F9"/>
    <w:rsid w:val="009E1D93"/>
    <w:rsid w:val="009E39B2"/>
    <w:rsid w:val="009E4280"/>
    <w:rsid w:val="009E4911"/>
    <w:rsid w:val="009E5028"/>
    <w:rsid w:val="009E6F3A"/>
    <w:rsid w:val="009F2C6E"/>
    <w:rsid w:val="009F3310"/>
    <w:rsid w:val="009F4A0A"/>
    <w:rsid w:val="009F5B77"/>
    <w:rsid w:val="009F604B"/>
    <w:rsid w:val="009F677C"/>
    <w:rsid w:val="009F6B86"/>
    <w:rsid w:val="009F7BBE"/>
    <w:rsid w:val="00A00DF8"/>
    <w:rsid w:val="00A01C87"/>
    <w:rsid w:val="00A01EB9"/>
    <w:rsid w:val="00A029D3"/>
    <w:rsid w:val="00A03072"/>
    <w:rsid w:val="00A050C7"/>
    <w:rsid w:val="00A05B37"/>
    <w:rsid w:val="00A05BB8"/>
    <w:rsid w:val="00A05E51"/>
    <w:rsid w:val="00A05F41"/>
    <w:rsid w:val="00A06321"/>
    <w:rsid w:val="00A070BC"/>
    <w:rsid w:val="00A0711C"/>
    <w:rsid w:val="00A0712C"/>
    <w:rsid w:val="00A071E2"/>
    <w:rsid w:val="00A07DDD"/>
    <w:rsid w:val="00A1097B"/>
    <w:rsid w:val="00A11252"/>
    <w:rsid w:val="00A115A1"/>
    <w:rsid w:val="00A11A6A"/>
    <w:rsid w:val="00A12390"/>
    <w:rsid w:val="00A138CB"/>
    <w:rsid w:val="00A1588F"/>
    <w:rsid w:val="00A16E26"/>
    <w:rsid w:val="00A17879"/>
    <w:rsid w:val="00A17E65"/>
    <w:rsid w:val="00A20F50"/>
    <w:rsid w:val="00A2186C"/>
    <w:rsid w:val="00A234AA"/>
    <w:rsid w:val="00A23F43"/>
    <w:rsid w:val="00A2495F"/>
    <w:rsid w:val="00A2570E"/>
    <w:rsid w:val="00A259F7"/>
    <w:rsid w:val="00A26B96"/>
    <w:rsid w:val="00A26EA4"/>
    <w:rsid w:val="00A27471"/>
    <w:rsid w:val="00A30302"/>
    <w:rsid w:val="00A30495"/>
    <w:rsid w:val="00A306B4"/>
    <w:rsid w:val="00A30BC8"/>
    <w:rsid w:val="00A31C3D"/>
    <w:rsid w:val="00A31F79"/>
    <w:rsid w:val="00A3345F"/>
    <w:rsid w:val="00A33649"/>
    <w:rsid w:val="00A33D7A"/>
    <w:rsid w:val="00A3419F"/>
    <w:rsid w:val="00A34351"/>
    <w:rsid w:val="00A3451F"/>
    <w:rsid w:val="00A35447"/>
    <w:rsid w:val="00A36E2E"/>
    <w:rsid w:val="00A3782B"/>
    <w:rsid w:val="00A37A22"/>
    <w:rsid w:val="00A40DCC"/>
    <w:rsid w:val="00A41167"/>
    <w:rsid w:val="00A424BA"/>
    <w:rsid w:val="00A4308C"/>
    <w:rsid w:val="00A435A7"/>
    <w:rsid w:val="00A44AA8"/>
    <w:rsid w:val="00A45423"/>
    <w:rsid w:val="00A461CE"/>
    <w:rsid w:val="00A478B1"/>
    <w:rsid w:val="00A47C4A"/>
    <w:rsid w:val="00A5038D"/>
    <w:rsid w:val="00A50A87"/>
    <w:rsid w:val="00A50D76"/>
    <w:rsid w:val="00A51279"/>
    <w:rsid w:val="00A52312"/>
    <w:rsid w:val="00A5333C"/>
    <w:rsid w:val="00A53743"/>
    <w:rsid w:val="00A54CCC"/>
    <w:rsid w:val="00A54F7F"/>
    <w:rsid w:val="00A562BB"/>
    <w:rsid w:val="00A56D2B"/>
    <w:rsid w:val="00A57723"/>
    <w:rsid w:val="00A60B76"/>
    <w:rsid w:val="00A61617"/>
    <w:rsid w:val="00A67A61"/>
    <w:rsid w:val="00A7035D"/>
    <w:rsid w:val="00A71060"/>
    <w:rsid w:val="00A72189"/>
    <w:rsid w:val="00A728FD"/>
    <w:rsid w:val="00A7301A"/>
    <w:rsid w:val="00A73499"/>
    <w:rsid w:val="00A74649"/>
    <w:rsid w:val="00A766C0"/>
    <w:rsid w:val="00A815DB"/>
    <w:rsid w:val="00A81E93"/>
    <w:rsid w:val="00A839AF"/>
    <w:rsid w:val="00A8433A"/>
    <w:rsid w:val="00A8493C"/>
    <w:rsid w:val="00A84F26"/>
    <w:rsid w:val="00A854BD"/>
    <w:rsid w:val="00A865F7"/>
    <w:rsid w:val="00A902E3"/>
    <w:rsid w:val="00A9267F"/>
    <w:rsid w:val="00A92CA9"/>
    <w:rsid w:val="00A93E1B"/>
    <w:rsid w:val="00A94227"/>
    <w:rsid w:val="00A947CC"/>
    <w:rsid w:val="00A9629D"/>
    <w:rsid w:val="00A97605"/>
    <w:rsid w:val="00A97E67"/>
    <w:rsid w:val="00AA07AE"/>
    <w:rsid w:val="00AA1245"/>
    <w:rsid w:val="00AA293D"/>
    <w:rsid w:val="00AA512D"/>
    <w:rsid w:val="00AA54B4"/>
    <w:rsid w:val="00AA5B60"/>
    <w:rsid w:val="00AA6669"/>
    <w:rsid w:val="00AA7D6D"/>
    <w:rsid w:val="00AB0184"/>
    <w:rsid w:val="00AB0E56"/>
    <w:rsid w:val="00AB3F05"/>
    <w:rsid w:val="00AB3FF0"/>
    <w:rsid w:val="00AB4BF9"/>
    <w:rsid w:val="00AB4D9E"/>
    <w:rsid w:val="00AB5E01"/>
    <w:rsid w:val="00AB5E09"/>
    <w:rsid w:val="00AB6F98"/>
    <w:rsid w:val="00AB72A1"/>
    <w:rsid w:val="00AB7721"/>
    <w:rsid w:val="00AC1C97"/>
    <w:rsid w:val="00AC2A83"/>
    <w:rsid w:val="00AC34A4"/>
    <w:rsid w:val="00AC4DC6"/>
    <w:rsid w:val="00AC5945"/>
    <w:rsid w:val="00AC67C4"/>
    <w:rsid w:val="00AC6C0D"/>
    <w:rsid w:val="00AC74E3"/>
    <w:rsid w:val="00AC7B38"/>
    <w:rsid w:val="00AD0917"/>
    <w:rsid w:val="00AD12F6"/>
    <w:rsid w:val="00AD1582"/>
    <w:rsid w:val="00AD1A55"/>
    <w:rsid w:val="00AD2019"/>
    <w:rsid w:val="00AD2023"/>
    <w:rsid w:val="00AD2FDB"/>
    <w:rsid w:val="00AD3CD3"/>
    <w:rsid w:val="00AD4494"/>
    <w:rsid w:val="00AD4AFE"/>
    <w:rsid w:val="00AD6490"/>
    <w:rsid w:val="00AD6848"/>
    <w:rsid w:val="00AD68C7"/>
    <w:rsid w:val="00AD75BB"/>
    <w:rsid w:val="00AE1A70"/>
    <w:rsid w:val="00AE20ED"/>
    <w:rsid w:val="00AE2189"/>
    <w:rsid w:val="00AE29F0"/>
    <w:rsid w:val="00AE2C38"/>
    <w:rsid w:val="00AE30E0"/>
    <w:rsid w:val="00AE3F46"/>
    <w:rsid w:val="00AE4A19"/>
    <w:rsid w:val="00AE5553"/>
    <w:rsid w:val="00AE576D"/>
    <w:rsid w:val="00AE70B9"/>
    <w:rsid w:val="00AF0416"/>
    <w:rsid w:val="00AF0D21"/>
    <w:rsid w:val="00AF0FCF"/>
    <w:rsid w:val="00AF156C"/>
    <w:rsid w:val="00AF30DB"/>
    <w:rsid w:val="00AF445D"/>
    <w:rsid w:val="00AF4517"/>
    <w:rsid w:val="00AF4CF8"/>
    <w:rsid w:val="00AF61A1"/>
    <w:rsid w:val="00AF7451"/>
    <w:rsid w:val="00B0013E"/>
    <w:rsid w:val="00B00B2F"/>
    <w:rsid w:val="00B00D70"/>
    <w:rsid w:val="00B01FE4"/>
    <w:rsid w:val="00B034AA"/>
    <w:rsid w:val="00B038B1"/>
    <w:rsid w:val="00B03DC2"/>
    <w:rsid w:val="00B0622F"/>
    <w:rsid w:val="00B063DF"/>
    <w:rsid w:val="00B06432"/>
    <w:rsid w:val="00B06F0C"/>
    <w:rsid w:val="00B07CCE"/>
    <w:rsid w:val="00B11260"/>
    <w:rsid w:val="00B120BD"/>
    <w:rsid w:val="00B121D4"/>
    <w:rsid w:val="00B1293A"/>
    <w:rsid w:val="00B157B1"/>
    <w:rsid w:val="00B15E64"/>
    <w:rsid w:val="00B166F9"/>
    <w:rsid w:val="00B16EA8"/>
    <w:rsid w:val="00B1744F"/>
    <w:rsid w:val="00B2141F"/>
    <w:rsid w:val="00B21A4D"/>
    <w:rsid w:val="00B22A83"/>
    <w:rsid w:val="00B237A4"/>
    <w:rsid w:val="00B237FB"/>
    <w:rsid w:val="00B269B1"/>
    <w:rsid w:val="00B277B0"/>
    <w:rsid w:val="00B304D1"/>
    <w:rsid w:val="00B329FE"/>
    <w:rsid w:val="00B33511"/>
    <w:rsid w:val="00B33ECA"/>
    <w:rsid w:val="00B3499C"/>
    <w:rsid w:val="00B34B85"/>
    <w:rsid w:val="00B34FBC"/>
    <w:rsid w:val="00B35A2B"/>
    <w:rsid w:val="00B35E6F"/>
    <w:rsid w:val="00B37BDC"/>
    <w:rsid w:val="00B404AF"/>
    <w:rsid w:val="00B41815"/>
    <w:rsid w:val="00B41D11"/>
    <w:rsid w:val="00B41D68"/>
    <w:rsid w:val="00B42126"/>
    <w:rsid w:val="00B44D6C"/>
    <w:rsid w:val="00B45119"/>
    <w:rsid w:val="00B45CF0"/>
    <w:rsid w:val="00B47928"/>
    <w:rsid w:val="00B5009A"/>
    <w:rsid w:val="00B51648"/>
    <w:rsid w:val="00B51DCE"/>
    <w:rsid w:val="00B5298D"/>
    <w:rsid w:val="00B55D30"/>
    <w:rsid w:val="00B56863"/>
    <w:rsid w:val="00B60313"/>
    <w:rsid w:val="00B604D6"/>
    <w:rsid w:val="00B60D1A"/>
    <w:rsid w:val="00B60EE1"/>
    <w:rsid w:val="00B619A1"/>
    <w:rsid w:val="00B621CD"/>
    <w:rsid w:val="00B62F40"/>
    <w:rsid w:val="00B630E2"/>
    <w:rsid w:val="00B63E29"/>
    <w:rsid w:val="00B6423E"/>
    <w:rsid w:val="00B65BC4"/>
    <w:rsid w:val="00B6609E"/>
    <w:rsid w:val="00B67BF6"/>
    <w:rsid w:val="00B713E1"/>
    <w:rsid w:val="00B74BB3"/>
    <w:rsid w:val="00B75A20"/>
    <w:rsid w:val="00B763CA"/>
    <w:rsid w:val="00B76493"/>
    <w:rsid w:val="00B80C4C"/>
    <w:rsid w:val="00B80DDC"/>
    <w:rsid w:val="00B80FEC"/>
    <w:rsid w:val="00B815B2"/>
    <w:rsid w:val="00B81D02"/>
    <w:rsid w:val="00B81F6F"/>
    <w:rsid w:val="00B829FE"/>
    <w:rsid w:val="00B83338"/>
    <w:rsid w:val="00B838A7"/>
    <w:rsid w:val="00B84C87"/>
    <w:rsid w:val="00B8543E"/>
    <w:rsid w:val="00B869E6"/>
    <w:rsid w:val="00B86BF2"/>
    <w:rsid w:val="00B8721F"/>
    <w:rsid w:val="00B873C9"/>
    <w:rsid w:val="00B914DB"/>
    <w:rsid w:val="00B91BA9"/>
    <w:rsid w:val="00B92450"/>
    <w:rsid w:val="00B92858"/>
    <w:rsid w:val="00B932CF"/>
    <w:rsid w:val="00B93E28"/>
    <w:rsid w:val="00B94306"/>
    <w:rsid w:val="00B9470C"/>
    <w:rsid w:val="00B95EB9"/>
    <w:rsid w:val="00B967ED"/>
    <w:rsid w:val="00B97234"/>
    <w:rsid w:val="00B9737A"/>
    <w:rsid w:val="00BA4791"/>
    <w:rsid w:val="00BA52CE"/>
    <w:rsid w:val="00BA5637"/>
    <w:rsid w:val="00BA679D"/>
    <w:rsid w:val="00BA6EAF"/>
    <w:rsid w:val="00BA76AB"/>
    <w:rsid w:val="00BB03E6"/>
    <w:rsid w:val="00BB089F"/>
    <w:rsid w:val="00BB0D68"/>
    <w:rsid w:val="00BB1857"/>
    <w:rsid w:val="00BB1D82"/>
    <w:rsid w:val="00BB236A"/>
    <w:rsid w:val="00BB3F69"/>
    <w:rsid w:val="00BB439B"/>
    <w:rsid w:val="00BB4B6F"/>
    <w:rsid w:val="00BB5186"/>
    <w:rsid w:val="00BB5638"/>
    <w:rsid w:val="00BB62B9"/>
    <w:rsid w:val="00BB673D"/>
    <w:rsid w:val="00BB6998"/>
    <w:rsid w:val="00BB7815"/>
    <w:rsid w:val="00BC1293"/>
    <w:rsid w:val="00BC1464"/>
    <w:rsid w:val="00BC1722"/>
    <w:rsid w:val="00BC1D5F"/>
    <w:rsid w:val="00BC2348"/>
    <w:rsid w:val="00BC2D08"/>
    <w:rsid w:val="00BC31D1"/>
    <w:rsid w:val="00BC3995"/>
    <w:rsid w:val="00BC46F7"/>
    <w:rsid w:val="00BC47A8"/>
    <w:rsid w:val="00BC4B08"/>
    <w:rsid w:val="00BC4E3F"/>
    <w:rsid w:val="00BC4FD3"/>
    <w:rsid w:val="00BC62AD"/>
    <w:rsid w:val="00BC65DA"/>
    <w:rsid w:val="00BC6A55"/>
    <w:rsid w:val="00BD0A0B"/>
    <w:rsid w:val="00BD4525"/>
    <w:rsid w:val="00BD599E"/>
    <w:rsid w:val="00BD6428"/>
    <w:rsid w:val="00BD6C8B"/>
    <w:rsid w:val="00BD76A2"/>
    <w:rsid w:val="00BE0449"/>
    <w:rsid w:val="00BE0E00"/>
    <w:rsid w:val="00BE1070"/>
    <w:rsid w:val="00BE1CDE"/>
    <w:rsid w:val="00BE2A88"/>
    <w:rsid w:val="00BE2D4E"/>
    <w:rsid w:val="00BE2E87"/>
    <w:rsid w:val="00BE2F0C"/>
    <w:rsid w:val="00BE41AA"/>
    <w:rsid w:val="00BE44F4"/>
    <w:rsid w:val="00BE5F3F"/>
    <w:rsid w:val="00BE689F"/>
    <w:rsid w:val="00BE6977"/>
    <w:rsid w:val="00BF073C"/>
    <w:rsid w:val="00BF114C"/>
    <w:rsid w:val="00BF339D"/>
    <w:rsid w:val="00BF3A59"/>
    <w:rsid w:val="00BF3C38"/>
    <w:rsid w:val="00BF44E0"/>
    <w:rsid w:val="00BF52A3"/>
    <w:rsid w:val="00BF575D"/>
    <w:rsid w:val="00BF60D7"/>
    <w:rsid w:val="00BF6504"/>
    <w:rsid w:val="00BF72C8"/>
    <w:rsid w:val="00C006F8"/>
    <w:rsid w:val="00C00EB0"/>
    <w:rsid w:val="00C010D1"/>
    <w:rsid w:val="00C022BD"/>
    <w:rsid w:val="00C03C78"/>
    <w:rsid w:val="00C05541"/>
    <w:rsid w:val="00C06BDF"/>
    <w:rsid w:val="00C112E4"/>
    <w:rsid w:val="00C1244F"/>
    <w:rsid w:val="00C137F0"/>
    <w:rsid w:val="00C14885"/>
    <w:rsid w:val="00C15456"/>
    <w:rsid w:val="00C15DCA"/>
    <w:rsid w:val="00C21A05"/>
    <w:rsid w:val="00C2394A"/>
    <w:rsid w:val="00C24528"/>
    <w:rsid w:val="00C24539"/>
    <w:rsid w:val="00C247F3"/>
    <w:rsid w:val="00C25791"/>
    <w:rsid w:val="00C25C40"/>
    <w:rsid w:val="00C274AB"/>
    <w:rsid w:val="00C27B44"/>
    <w:rsid w:val="00C30108"/>
    <w:rsid w:val="00C303A8"/>
    <w:rsid w:val="00C306E7"/>
    <w:rsid w:val="00C30939"/>
    <w:rsid w:val="00C310BD"/>
    <w:rsid w:val="00C314FB"/>
    <w:rsid w:val="00C32AB6"/>
    <w:rsid w:val="00C335D9"/>
    <w:rsid w:val="00C33610"/>
    <w:rsid w:val="00C35CF8"/>
    <w:rsid w:val="00C37462"/>
    <w:rsid w:val="00C37868"/>
    <w:rsid w:val="00C40DDF"/>
    <w:rsid w:val="00C41291"/>
    <w:rsid w:val="00C43325"/>
    <w:rsid w:val="00C437E8"/>
    <w:rsid w:val="00C44045"/>
    <w:rsid w:val="00C45AFE"/>
    <w:rsid w:val="00C46ABB"/>
    <w:rsid w:val="00C46AFF"/>
    <w:rsid w:val="00C4724C"/>
    <w:rsid w:val="00C476B9"/>
    <w:rsid w:val="00C477B8"/>
    <w:rsid w:val="00C47D00"/>
    <w:rsid w:val="00C47D4A"/>
    <w:rsid w:val="00C50454"/>
    <w:rsid w:val="00C50DDC"/>
    <w:rsid w:val="00C50EA0"/>
    <w:rsid w:val="00C51369"/>
    <w:rsid w:val="00C52322"/>
    <w:rsid w:val="00C556FC"/>
    <w:rsid w:val="00C55C3A"/>
    <w:rsid w:val="00C568D3"/>
    <w:rsid w:val="00C56A55"/>
    <w:rsid w:val="00C57036"/>
    <w:rsid w:val="00C5712B"/>
    <w:rsid w:val="00C57866"/>
    <w:rsid w:val="00C57B11"/>
    <w:rsid w:val="00C612E6"/>
    <w:rsid w:val="00C61B48"/>
    <w:rsid w:val="00C63A3E"/>
    <w:rsid w:val="00C664B9"/>
    <w:rsid w:val="00C70053"/>
    <w:rsid w:val="00C700F0"/>
    <w:rsid w:val="00C71031"/>
    <w:rsid w:val="00C713E2"/>
    <w:rsid w:val="00C72D87"/>
    <w:rsid w:val="00C74C97"/>
    <w:rsid w:val="00C74E2B"/>
    <w:rsid w:val="00C75BAB"/>
    <w:rsid w:val="00C767E8"/>
    <w:rsid w:val="00C767FF"/>
    <w:rsid w:val="00C77516"/>
    <w:rsid w:val="00C77826"/>
    <w:rsid w:val="00C77D5C"/>
    <w:rsid w:val="00C8011E"/>
    <w:rsid w:val="00C80693"/>
    <w:rsid w:val="00C81089"/>
    <w:rsid w:val="00C81A0D"/>
    <w:rsid w:val="00C8354A"/>
    <w:rsid w:val="00C83B2A"/>
    <w:rsid w:val="00C846F0"/>
    <w:rsid w:val="00C852A6"/>
    <w:rsid w:val="00C85EEC"/>
    <w:rsid w:val="00C86846"/>
    <w:rsid w:val="00C91B12"/>
    <w:rsid w:val="00C92800"/>
    <w:rsid w:val="00C93E39"/>
    <w:rsid w:val="00C94934"/>
    <w:rsid w:val="00C9543C"/>
    <w:rsid w:val="00C95AEE"/>
    <w:rsid w:val="00C95CE4"/>
    <w:rsid w:val="00C95E2C"/>
    <w:rsid w:val="00C96179"/>
    <w:rsid w:val="00C96A83"/>
    <w:rsid w:val="00C96F64"/>
    <w:rsid w:val="00CA12AF"/>
    <w:rsid w:val="00CA244B"/>
    <w:rsid w:val="00CA24EF"/>
    <w:rsid w:val="00CA2A17"/>
    <w:rsid w:val="00CA3131"/>
    <w:rsid w:val="00CA46C3"/>
    <w:rsid w:val="00CA57B3"/>
    <w:rsid w:val="00CA5BC6"/>
    <w:rsid w:val="00CA5F70"/>
    <w:rsid w:val="00CA6729"/>
    <w:rsid w:val="00CA6B28"/>
    <w:rsid w:val="00CB0082"/>
    <w:rsid w:val="00CB1562"/>
    <w:rsid w:val="00CB17B9"/>
    <w:rsid w:val="00CB1A7B"/>
    <w:rsid w:val="00CB2B31"/>
    <w:rsid w:val="00CB3154"/>
    <w:rsid w:val="00CB333E"/>
    <w:rsid w:val="00CB3BBF"/>
    <w:rsid w:val="00CB4712"/>
    <w:rsid w:val="00CB48A1"/>
    <w:rsid w:val="00CB4DE5"/>
    <w:rsid w:val="00CB5226"/>
    <w:rsid w:val="00CB579A"/>
    <w:rsid w:val="00CB5A25"/>
    <w:rsid w:val="00CB68CB"/>
    <w:rsid w:val="00CB7127"/>
    <w:rsid w:val="00CB7618"/>
    <w:rsid w:val="00CB7C3C"/>
    <w:rsid w:val="00CC0435"/>
    <w:rsid w:val="00CC05D2"/>
    <w:rsid w:val="00CC0C43"/>
    <w:rsid w:val="00CC1258"/>
    <w:rsid w:val="00CC1545"/>
    <w:rsid w:val="00CC2317"/>
    <w:rsid w:val="00CC2858"/>
    <w:rsid w:val="00CC3B28"/>
    <w:rsid w:val="00CC59AB"/>
    <w:rsid w:val="00CC63FF"/>
    <w:rsid w:val="00CC6B35"/>
    <w:rsid w:val="00CC6C3B"/>
    <w:rsid w:val="00CC6FE3"/>
    <w:rsid w:val="00CC7776"/>
    <w:rsid w:val="00CC7D64"/>
    <w:rsid w:val="00CD0638"/>
    <w:rsid w:val="00CD070B"/>
    <w:rsid w:val="00CD0E99"/>
    <w:rsid w:val="00CD193E"/>
    <w:rsid w:val="00CD295D"/>
    <w:rsid w:val="00CD2D81"/>
    <w:rsid w:val="00CD3014"/>
    <w:rsid w:val="00CD3A7C"/>
    <w:rsid w:val="00CD4651"/>
    <w:rsid w:val="00CD4F8F"/>
    <w:rsid w:val="00CD52BA"/>
    <w:rsid w:val="00CD640C"/>
    <w:rsid w:val="00CD6590"/>
    <w:rsid w:val="00CD6D69"/>
    <w:rsid w:val="00CD73F5"/>
    <w:rsid w:val="00CD7472"/>
    <w:rsid w:val="00CE0311"/>
    <w:rsid w:val="00CE11C3"/>
    <w:rsid w:val="00CE2168"/>
    <w:rsid w:val="00CE5061"/>
    <w:rsid w:val="00CE61F9"/>
    <w:rsid w:val="00CE6BB8"/>
    <w:rsid w:val="00CE729D"/>
    <w:rsid w:val="00CE7A7F"/>
    <w:rsid w:val="00CF1D4B"/>
    <w:rsid w:val="00CF1EBE"/>
    <w:rsid w:val="00CF1FD4"/>
    <w:rsid w:val="00CF261E"/>
    <w:rsid w:val="00CF26AC"/>
    <w:rsid w:val="00CF3B05"/>
    <w:rsid w:val="00CF3F01"/>
    <w:rsid w:val="00CF5282"/>
    <w:rsid w:val="00CF6B49"/>
    <w:rsid w:val="00CF6D5F"/>
    <w:rsid w:val="00CF7137"/>
    <w:rsid w:val="00CF79A9"/>
    <w:rsid w:val="00D008C2"/>
    <w:rsid w:val="00D00D5A"/>
    <w:rsid w:val="00D015DF"/>
    <w:rsid w:val="00D018A8"/>
    <w:rsid w:val="00D028BA"/>
    <w:rsid w:val="00D02DAE"/>
    <w:rsid w:val="00D0371C"/>
    <w:rsid w:val="00D04447"/>
    <w:rsid w:val="00D04A1A"/>
    <w:rsid w:val="00D063EB"/>
    <w:rsid w:val="00D07DCB"/>
    <w:rsid w:val="00D100F0"/>
    <w:rsid w:val="00D1154A"/>
    <w:rsid w:val="00D117A4"/>
    <w:rsid w:val="00D11816"/>
    <w:rsid w:val="00D11BF6"/>
    <w:rsid w:val="00D12051"/>
    <w:rsid w:val="00D14160"/>
    <w:rsid w:val="00D15920"/>
    <w:rsid w:val="00D17873"/>
    <w:rsid w:val="00D17897"/>
    <w:rsid w:val="00D22995"/>
    <w:rsid w:val="00D252C4"/>
    <w:rsid w:val="00D2610A"/>
    <w:rsid w:val="00D2645E"/>
    <w:rsid w:val="00D2781B"/>
    <w:rsid w:val="00D27B7B"/>
    <w:rsid w:val="00D307C9"/>
    <w:rsid w:val="00D31103"/>
    <w:rsid w:val="00D31C80"/>
    <w:rsid w:val="00D3255C"/>
    <w:rsid w:val="00D332F1"/>
    <w:rsid w:val="00D33CF8"/>
    <w:rsid w:val="00D33DE9"/>
    <w:rsid w:val="00D349B1"/>
    <w:rsid w:val="00D34EEF"/>
    <w:rsid w:val="00D35917"/>
    <w:rsid w:val="00D37356"/>
    <w:rsid w:val="00D3793A"/>
    <w:rsid w:val="00D37EEA"/>
    <w:rsid w:val="00D37EF6"/>
    <w:rsid w:val="00D40489"/>
    <w:rsid w:val="00D4051B"/>
    <w:rsid w:val="00D4282E"/>
    <w:rsid w:val="00D43330"/>
    <w:rsid w:val="00D43F3F"/>
    <w:rsid w:val="00D441BF"/>
    <w:rsid w:val="00D44E65"/>
    <w:rsid w:val="00D4514C"/>
    <w:rsid w:val="00D46CF8"/>
    <w:rsid w:val="00D4709A"/>
    <w:rsid w:val="00D4777A"/>
    <w:rsid w:val="00D502B7"/>
    <w:rsid w:val="00D5081D"/>
    <w:rsid w:val="00D51164"/>
    <w:rsid w:val="00D513F1"/>
    <w:rsid w:val="00D51E00"/>
    <w:rsid w:val="00D51EFF"/>
    <w:rsid w:val="00D536D6"/>
    <w:rsid w:val="00D540DE"/>
    <w:rsid w:val="00D54F09"/>
    <w:rsid w:val="00D56BA2"/>
    <w:rsid w:val="00D56EC0"/>
    <w:rsid w:val="00D613FA"/>
    <w:rsid w:val="00D61D2D"/>
    <w:rsid w:val="00D62A19"/>
    <w:rsid w:val="00D63F28"/>
    <w:rsid w:val="00D6424A"/>
    <w:rsid w:val="00D6468B"/>
    <w:rsid w:val="00D667AC"/>
    <w:rsid w:val="00D667F7"/>
    <w:rsid w:val="00D66AA1"/>
    <w:rsid w:val="00D67A0F"/>
    <w:rsid w:val="00D67FB8"/>
    <w:rsid w:val="00D72022"/>
    <w:rsid w:val="00D72072"/>
    <w:rsid w:val="00D72440"/>
    <w:rsid w:val="00D7438C"/>
    <w:rsid w:val="00D7509F"/>
    <w:rsid w:val="00D75376"/>
    <w:rsid w:val="00D75BA8"/>
    <w:rsid w:val="00D760BB"/>
    <w:rsid w:val="00D80B5C"/>
    <w:rsid w:val="00D81492"/>
    <w:rsid w:val="00D81625"/>
    <w:rsid w:val="00D84451"/>
    <w:rsid w:val="00D85D5D"/>
    <w:rsid w:val="00D85E8A"/>
    <w:rsid w:val="00D86189"/>
    <w:rsid w:val="00D87686"/>
    <w:rsid w:val="00D90142"/>
    <w:rsid w:val="00D92383"/>
    <w:rsid w:val="00D92DDC"/>
    <w:rsid w:val="00D9347E"/>
    <w:rsid w:val="00D93EA7"/>
    <w:rsid w:val="00D94AFC"/>
    <w:rsid w:val="00D96CDE"/>
    <w:rsid w:val="00D97796"/>
    <w:rsid w:val="00DA0886"/>
    <w:rsid w:val="00DA0972"/>
    <w:rsid w:val="00DA2471"/>
    <w:rsid w:val="00DA2F4B"/>
    <w:rsid w:val="00DA34D6"/>
    <w:rsid w:val="00DA6447"/>
    <w:rsid w:val="00DA7007"/>
    <w:rsid w:val="00DA7C00"/>
    <w:rsid w:val="00DA7C1F"/>
    <w:rsid w:val="00DB2EAC"/>
    <w:rsid w:val="00DB2FD4"/>
    <w:rsid w:val="00DB33AE"/>
    <w:rsid w:val="00DB382A"/>
    <w:rsid w:val="00DB407D"/>
    <w:rsid w:val="00DB4582"/>
    <w:rsid w:val="00DB56E1"/>
    <w:rsid w:val="00DB594F"/>
    <w:rsid w:val="00DB5DB7"/>
    <w:rsid w:val="00DB77CB"/>
    <w:rsid w:val="00DB7C66"/>
    <w:rsid w:val="00DB7DE3"/>
    <w:rsid w:val="00DC0392"/>
    <w:rsid w:val="00DC0E56"/>
    <w:rsid w:val="00DC1D36"/>
    <w:rsid w:val="00DC2CA3"/>
    <w:rsid w:val="00DC44A5"/>
    <w:rsid w:val="00DC4E8D"/>
    <w:rsid w:val="00DC5ED3"/>
    <w:rsid w:val="00DC6B3E"/>
    <w:rsid w:val="00DD00C4"/>
    <w:rsid w:val="00DD02D2"/>
    <w:rsid w:val="00DD0A5E"/>
    <w:rsid w:val="00DD0B85"/>
    <w:rsid w:val="00DD1DD7"/>
    <w:rsid w:val="00DD2291"/>
    <w:rsid w:val="00DD2396"/>
    <w:rsid w:val="00DD3CAD"/>
    <w:rsid w:val="00DD6F88"/>
    <w:rsid w:val="00DD732A"/>
    <w:rsid w:val="00DE13B3"/>
    <w:rsid w:val="00DE1EC0"/>
    <w:rsid w:val="00DE2BDA"/>
    <w:rsid w:val="00DE2DE5"/>
    <w:rsid w:val="00DE2F62"/>
    <w:rsid w:val="00DE37D3"/>
    <w:rsid w:val="00DE3DEF"/>
    <w:rsid w:val="00DE4251"/>
    <w:rsid w:val="00DE4571"/>
    <w:rsid w:val="00DE45E9"/>
    <w:rsid w:val="00DE4B41"/>
    <w:rsid w:val="00DE4D05"/>
    <w:rsid w:val="00DE504A"/>
    <w:rsid w:val="00DE5932"/>
    <w:rsid w:val="00DE5AA3"/>
    <w:rsid w:val="00DF014F"/>
    <w:rsid w:val="00DF0729"/>
    <w:rsid w:val="00DF0D7E"/>
    <w:rsid w:val="00DF1285"/>
    <w:rsid w:val="00DF220F"/>
    <w:rsid w:val="00DF26A3"/>
    <w:rsid w:val="00DF26BD"/>
    <w:rsid w:val="00DF2E25"/>
    <w:rsid w:val="00DF33D6"/>
    <w:rsid w:val="00DF502B"/>
    <w:rsid w:val="00DF541B"/>
    <w:rsid w:val="00DF58A7"/>
    <w:rsid w:val="00DF5F8B"/>
    <w:rsid w:val="00DF66AF"/>
    <w:rsid w:val="00DF68B2"/>
    <w:rsid w:val="00DF6988"/>
    <w:rsid w:val="00DF7328"/>
    <w:rsid w:val="00DF7383"/>
    <w:rsid w:val="00E001EF"/>
    <w:rsid w:val="00E0044F"/>
    <w:rsid w:val="00E00729"/>
    <w:rsid w:val="00E01347"/>
    <w:rsid w:val="00E013B5"/>
    <w:rsid w:val="00E02233"/>
    <w:rsid w:val="00E02617"/>
    <w:rsid w:val="00E029B8"/>
    <w:rsid w:val="00E035BC"/>
    <w:rsid w:val="00E04219"/>
    <w:rsid w:val="00E04C58"/>
    <w:rsid w:val="00E05669"/>
    <w:rsid w:val="00E06454"/>
    <w:rsid w:val="00E07BC3"/>
    <w:rsid w:val="00E07C20"/>
    <w:rsid w:val="00E07EB0"/>
    <w:rsid w:val="00E105E5"/>
    <w:rsid w:val="00E111CE"/>
    <w:rsid w:val="00E11871"/>
    <w:rsid w:val="00E12D6A"/>
    <w:rsid w:val="00E1318B"/>
    <w:rsid w:val="00E13555"/>
    <w:rsid w:val="00E13ED4"/>
    <w:rsid w:val="00E14551"/>
    <w:rsid w:val="00E15359"/>
    <w:rsid w:val="00E154CE"/>
    <w:rsid w:val="00E15759"/>
    <w:rsid w:val="00E161E0"/>
    <w:rsid w:val="00E16AB4"/>
    <w:rsid w:val="00E214A2"/>
    <w:rsid w:val="00E21819"/>
    <w:rsid w:val="00E21843"/>
    <w:rsid w:val="00E232C0"/>
    <w:rsid w:val="00E23DD8"/>
    <w:rsid w:val="00E25C0B"/>
    <w:rsid w:val="00E26D40"/>
    <w:rsid w:val="00E31235"/>
    <w:rsid w:val="00E31881"/>
    <w:rsid w:val="00E31AE5"/>
    <w:rsid w:val="00E327B0"/>
    <w:rsid w:val="00E33858"/>
    <w:rsid w:val="00E33A19"/>
    <w:rsid w:val="00E3415F"/>
    <w:rsid w:val="00E35060"/>
    <w:rsid w:val="00E3539F"/>
    <w:rsid w:val="00E35DE3"/>
    <w:rsid w:val="00E374C0"/>
    <w:rsid w:val="00E406BA"/>
    <w:rsid w:val="00E4083C"/>
    <w:rsid w:val="00E41B6C"/>
    <w:rsid w:val="00E41D86"/>
    <w:rsid w:val="00E4305F"/>
    <w:rsid w:val="00E431C0"/>
    <w:rsid w:val="00E43BDA"/>
    <w:rsid w:val="00E43FF3"/>
    <w:rsid w:val="00E44674"/>
    <w:rsid w:val="00E4595C"/>
    <w:rsid w:val="00E462DE"/>
    <w:rsid w:val="00E466E6"/>
    <w:rsid w:val="00E470D8"/>
    <w:rsid w:val="00E47813"/>
    <w:rsid w:val="00E503E9"/>
    <w:rsid w:val="00E511EE"/>
    <w:rsid w:val="00E51DBB"/>
    <w:rsid w:val="00E52842"/>
    <w:rsid w:val="00E532B5"/>
    <w:rsid w:val="00E549EA"/>
    <w:rsid w:val="00E55190"/>
    <w:rsid w:val="00E56887"/>
    <w:rsid w:val="00E5740D"/>
    <w:rsid w:val="00E606B0"/>
    <w:rsid w:val="00E629C7"/>
    <w:rsid w:val="00E6520A"/>
    <w:rsid w:val="00E66373"/>
    <w:rsid w:val="00E66C6A"/>
    <w:rsid w:val="00E66CDA"/>
    <w:rsid w:val="00E6720A"/>
    <w:rsid w:val="00E67EB3"/>
    <w:rsid w:val="00E7189C"/>
    <w:rsid w:val="00E73CCA"/>
    <w:rsid w:val="00E745C5"/>
    <w:rsid w:val="00E7460C"/>
    <w:rsid w:val="00E74982"/>
    <w:rsid w:val="00E74D57"/>
    <w:rsid w:val="00E751EB"/>
    <w:rsid w:val="00E75F0B"/>
    <w:rsid w:val="00E7671E"/>
    <w:rsid w:val="00E772A9"/>
    <w:rsid w:val="00E808A4"/>
    <w:rsid w:val="00E80A98"/>
    <w:rsid w:val="00E8113A"/>
    <w:rsid w:val="00E81AF5"/>
    <w:rsid w:val="00E827F7"/>
    <w:rsid w:val="00E82D8A"/>
    <w:rsid w:val="00E83480"/>
    <w:rsid w:val="00E84963"/>
    <w:rsid w:val="00E860FE"/>
    <w:rsid w:val="00E8745B"/>
    <w:rsid w:val="00E87A74"/>
    <w:rsid w:val="00E87BF7"/>
    <w:rsid w:val="00E906AD"/>
    <w:rsid w:val="00E91141"/>
    <w:rsid w:val="00E913CB"/>
    <w:rsid w:val="00E91965"/>
    <w:rsid w:val="00E91E02"/>
    <w:rsid w:val="00E92557"/>
    <w:rsid w:val="00E929A0"/>
    <w:rsid w:val="00E93570"/>
    <w:rsid w:val="00E939FC"/>
    <w:rsid w:val="00E93E8A"/>
    <w:rsid w:val="00E96246"/>
    <w:rsid w:val="00EA00C4"/>
    <w:rsid w:val="00EA20ED"/>
    <w:rsid w:val="00EA21B8"/>
    <w:rsid w:val="00EA4598"/>
    <w:rsid w:val="00EA50DF"/>
    <w:rsid w:val="00EA58EF"/>
    <w:rsid w:val="00EA63E0"/>
    <w:rsid w:val="00EA6553"/>
    <w:rsid w:val="00EA7AA5"/>
    <w:rsid w:val="00EB1242"/>
    <w:rsid w:val="00EB1EF0"/>
    <w:rsid w:val="00EB1F96"/>
    <w:rsid w:val="00EB3D83"/>
    <w:rsid w:val="00EB543B"/>
    <w:rsid w:val="00EB54BC"/>
    <w:rsid w:val="00EB5633"/>
    <w:rsid w:val="00EB5DC8"/>
    <w:rsid w:val="00EB6964"/>
    <w:rsid w:val="00EB6DD8"/>
    <w:rsid w:val="00EB7A91"/>
    <w:rsid w:val="00EC08BB"/>
    <w:rsid w:val="00EC1266"/>
    <w:rsid w:val="00EC13CB"/>
    <w:rsid w:val="00EC1983"/>
    <w:rsid w:val="00EC20DB"/>
    <w:rsid w:val="00EC24E5"/>
    <w:rsid w:val="00EC27F4"/>
    <w:rsid w:val="00EC28BD"/>
    <w:rsid w:val="00EC44BD"/>
    <w:rsid w:val="00EC46B7"/>
    <w:rsid w:val="00EC505A"/>
    <w:rsid w:val="00EC6F8E"/>
    <w:rsid w:val="00ED01EF"/>
    <w:rsid w:val="00ED1549"/>
    <w:rsid w:val="00ED3CA4"/>
    <w:rsid w:val="00ED45A3"/>
    <w:rsid w:val="00ED4775"/>
    <w:rsid w:val="00ED58B4"/>
    <w:rsid w:val="00ED5F85"/>
    <w:rsid w:val="00ED6435"/>
    <w:rsid w:val="00ED7121"/>
    <w:rsid w:val="00ED77FA"/>
    <w:rsid w:val="00EE0FA5"/>
    <w:rsid w:val="00EE118A"/>
    <w:rsid w:val="00EE11C1"/>
    <w:rsid w:val="00EE1377"/>
    <w:rsid w:val="00EE209C"/>
    <w:rsid w:val="00EE2C51"/>
    <w:rsid w:val="00EE2E4C"/>
    <w:rsid w:val="00EE34C2"/>
    <w:rsid w:val="00EE3C8B"/>
    <w:rsid w:val="00EE404E"/>
    <w:rsid w:val="00EE5446"/>
    <w:rsid w:val="00EF01BD"/>
    <w:rsid w:val="00EF0557"/>
    <w:rsid w:val="00EF1739"/>
    <w:rsid w:val="00EF2350"/>
    <w:rsid w:val="00EF3B91"/>
    <w:rsid w:val="00EF4CF8"/>
    <w:rsid w:val="00EF4DD4"/>
    <w:rsid w:val="00EF5303"/>
    <w:rsid w:val="00EF6F36"/>
    <w:rsid w:val="00EF77C1"/>
    <w:rsid w:val="00EF7AE1"/>
    <w:rsid w:val="00EF7F38"/>
    <w:rsid w:val="00F01445"/>
    <w:rsid w:val="00F01AB9"/>
    <w:rsid w:val="00F02710"/>
    <w:rsid w:val="00F02E08"/>
    <w:rsid w:val="00F04898"/>
    <w:rsid w:val="00F04D54"/>
    <w:rsid w:val="00F07759"/>
    <w:rsid w:val="00F0792C"/>
    <w:rsid w:val="00F10C1C"/>
    <w:rsid w:val="00F110E1"/>
    <w:rsid w:val="00F13211"/>
    <w:rsid w:val="00F142B5"/>
    <w:rsid w:val="00F143A3"/>
    <w:rsid w:val="00F15B86"/>
    <w:rsid w:val="00F15D91"/>
    <w:rsid w:val="00F16BF9"/>
    <w:rsid w:val="00F20793"/>
    <w:rsid w:val="00F21D6B"/>
    <w:rsid w:val="00F21DCE"/>
    <w:rsid w:val="00F23452"/>
    <w:rsid w:val="00F2389F"/>
    <w:rsid w:val="00F23AC7"/>
    <w:rsid w:val="00F24275"/>
    <w:rsid w:val="00F24524"/>
    <w:rsid w:val="00F25137"/>
    <w:rsid w:val="00F2589D"/>
    <w:rsid w:val="00F25DB0"/>
    <w:rsid w:val="00F2731E"/>
    <w:rsid w:val="00F30A46"/>
    <w:rsid w:val="00F30B3A"/>
    <w:rsid w:val="00F31162"/>
    <w:rsid w:val="00F315FA"/>
    <w:rsid w:val="00F36577"/>
    <w:rsid w:val="00F376D2"/>
    <w:rsid w:val="00F40ED8"/>
    <w:rsid w:val="00F4212F"/>
    <w:rsid w:val="00F42496"/>
    <w:rsid w:val="00F42D93"/>
    <w:rsid w:val="00F43058"/>
    <w:rsid w:val="00F43F87"/>
    <w:rsid w:val="00F450A2"/>
    <w:rsid w:val="00F45E0B"/>
    <w:rsid w:val="00F50735"/>
    <w:rsid w:val="00F50BB5"/>
    <w:rsid w:val="00F51407"/>
    <w:rsid w:val="00F5146B"/>
    <w:rsid w:val="00F52859"/>
    <w:rsid w:val="00F55D4D"/>
    <w:rsid w:val="00F56D8B"/>
    <w:rsid w:val="00F56E49"/>
    <w:rsid w:val="00F570D4"/>
    <w:rsid w:val="00F5746E"/>
    <w:rsid w:val="00F60372"/>
    <w:rsid w:val="00F60CAE"/>
    <w:rsid w:val="00F6348E"/>
    <w:rsid w:val="00F64301"/>
    <w:rsid w:val="00F64514"/>
    <w:rsid w:val="00F64C52"/>
    <w:rsid w:val="00F65526"/>
    <w:rsid w:val="00F660DC"/>
    <w:rsid w:val="00F663FC"/>
    <w:rsid w:val="00F66479"/>
    <w:rsid w:val="00F66562"/>
    <w:rsid w:val="00F66816"/>
    <w:rsid w:val="00F66C54"/>
    <w:rsid w:val="00F67E30"/>
    <w:rsid w:val="00F70304"/>
    <w:rsid w:val="00F711DF"/>
    <w:rsid w:val="00F718CA"/>
    <w:rsid w:val="00F7252E"/>
    <w:rsid w:val="00F72F8B"/>
    <w:rsid w:val="00F73CA9"/>
    <w:rsid w:val="00F74FA2"/>
    <w:rsid w:val="00F7660D"/>
    <w:rsid w:val="00F7699C"/>
    <w:rsid w:val="00F810C4"/>
    <w:rsid w:val="00F826FA"/>
    <w:rsid w:val="00F83EE2"/>
    <w:rsid w:val="00F8439E"/>
    <w:rsid w:val="00F8489C"/>
    <w:rsid w:val="00F85E55"/>
    <w:rsid w:val="00F87644"/>
    <w:rsid w:val="00F8771B"/>
    <w:rsid w:val="00F90359"/>
    <w:rsid w:val="00F922DA"/>
    <w:rsid w:val="00F935B5"/>
    <w:rsid w:val="00F94673"/>
    <w:rsid w:val="00F94863"/>
    <w:rsid w:val="00F9534E"/>
    <w:rsid w:val="00F96EC6"/>
    <w:rsid w:val="00F97099"/>
    <w:rsid w:val="00F9794A"/>
    <w:rsid w:val="00FA007F"/>
    <w:rsid w:val="00FA01B3"/>
    <w:rsid w:val="00FA04C6"/>
    <w:rsid w:val="00FA14A1"/>
    <w:rsid w:val="00FA3653"/>
    <w:rsid w:val="00FA39DB"/>
    <w:rsid w:val="00FA3DD4"/>
    <w:rsid w:val="00FA5260"/>
    <w:rsid w:val="00FA675C"/>
    <w:rsid w:val="00FA717C"/>
    <w:rsid w:val="00FA7774"/>
    <w:rsid w:val="00FB0D7E"/>
    <w:rsid w:val="00FB1079"/>
    <w:rsid w:val="00FB1332"/>
    <w:rsid w:val="00FB199A"/>
    <w:rsid w:val="00FB1B80"/>
    <w:rsid w:val="00FB305C"/>
    <w:rsid w:val="00FB330E"/>
    <w:rsid w:val="00FB3826"/>
    <w:rsid w:val="00FB3A53"/>
    <w:rsid w:val="00FB4BE8"/>
    <w:rsid w:val="00FB5F43"/>
    <w:rsid w:val="00FB5F75"/>
    <w:rsid w:val="00FB68B3"/>
    <w:rsid w:val="00FB69E4"/>
    <w:rsid w:val="00FB7557"/>
    <w:rsid w:val="00FB79A5"/>
    <w:rsid w:val="00FB7E5E"/>
    <w:rsid w:val="00FC157E"/>
    <w:rsid w:val="00FC1EF1"/>
    <w:rsid w:val="00FC244E"/>
    <w:rsid w:val="00FC3691"/>
    <w:rsid w:val="00FC5071"/>
    <w:rsid w:val="00FC549F"/>
    <w:rsid w:val="00FC6DE5"/>
    <w:rsid w:val="00FC79D6"/>
    <w:rsid w:val="00FC7C19"/>
    <w:rsid w:val="00FC7D10"/>
    <w:rsid w:val="00FD0592"/>
    <w:rsid w:val="00FD062B"/>
    <w:rsid w:val="00FD1A77"/>
    <w:rsid w:val="00FD2CC9"/>
    <w:rsid w:val="00FD3044"/>
    <w:rsid w:val="00FD3312"/>
    <w:rsid w:val="00FD68CD"/>
    <w:rsid w:val="00FD71BB"/>
    <w:rsid w:val="00FE1837"/>
    <w:rsid w:val="00FE276C"/>
    <w:rsid w:val="00FE3102"/>
    <w:rsid w:val="00FE44BA"/>
    <w:rsid w:val="00FE61DD"/>
    <w:rsid w:val="00FE6564"/>
    <w:rsid w:val="00FE69AF"/>
    <w:rsid w:val="00FE7229"/>
    <w:rsid w:val="00FE74E0"/>
    <w:rsid w:val="00FE7678"/>
    <w:rsid w:val="00FE7A1A"/>
    <w:rsid w:val="00FE7D5A"/>
    <w:rsid w:val="00FF04D8"/>
    <w:rsid w:val="00FF0948"/>
    <w:rsid w:val="00FF0BFA"/>
    <w:rsid w:val="00FF1C24"/>
    <w:rsid w:val="00FF2142"/>
    <w:rsid w:val="00FF3C38"/>
    <w:rsid w:val="00FF3E06"/>
    <w:rsid w:val="00FF4A30"/>
    <w:rsid w:val="00FF62DD"/>
    <w:rsid w:val="00FF750B"/>
    <w:rsid w:val="00FF7767"/>
    <w:rsid w:val="00FF7B60"/>
    <w:rsid w:val="00FF7E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ED5AAD"/>
  <w15:docId w15:val="{578F2B25-A0FB-453A-8E36-3B5054130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FB4"/>
    <w:pPr>
      <w:spacing w:after="0" w:line="240" w:lineRule="auto"/>
    </w:pPr>
  </w:style>
  <w:style w:type="paragraph" w:styleId="Heading1">
    <w:name w:val="heading 1"/>
    <w:basedOn w:val="Normal"/>
    <w:link w:val="Heading1Char"/>
    <w:uiPriority w:val="9"/>
    <w:qFormat/>
    <w:rsid w:val="002E4EDC"/>
    <w:pPr>
      <w:numPr>
        <w:numId w:val="62"/>
      </w:numPr>
      <w:spacing w:before="120" w:after="120"/>
      <w:outlineLvl w:val="0"/>
    </w:pPr>
    <w:rPr>
      <w:rFonts w:eastAsiaTheme="minorEastAsia" w:cs="Times New Roman"/>
      <w:b/>
      <w:bCs/>
      <w:kern w:val="36"/>
      <w:sz w:val="26"/>
      <w:szCs w:val="48"/>
    </w:rPr>
  </w:style>
  <w:style w:type="paragraph" w:styleId="Heading2">
    <w:name w:val="heading 2"/>
    <w:basedOn w:val="Normal"/>
    <w:next w:val="Normal"/>
    <w:link w:val="Heading2Char"/>
    <w:uiPriority w:val="9"/>
    <w:unhideWhenUsed/>
    <w:qFormat/>
    <w:rsid w:val="002E4EDC"/>
    <w:pPr>
      <w:keepNext/>
      <w:keepLines/>
      <w:numPr>
        <w:ilvl w:val="1"/>
        <w:numId w:val="61"/>
      </w:numPr>
      <w:outlineLvl w:val="1"/>
    </w:pPr>
    <w:rPr>
      <w:rFonts w:eastAsiaTheme="majorEastAsia" w:cs="Times New Roman"/>
      <w:b/>
      <w:bCs/>
      <w:sz w:val="26"/>
      <w:szCs w:val="26"/>
    </w:rPr>
  </w:style>
  <w:style w:type="paragraph" w:styleId="Heading3">
    <w:name w:val="heading 3"/>
    <w:basedOn w:val="Normal"/>
    <w:next w:val="Normal"/>
    <w:link w:val="Heading3Char"/>
    <w:uiPriority w:val="9"/>
    <w:unhideWhenUsed/>
    <w:qFormat/>
    <w:rsid w:val="002E4EDC"/>
    <w:pPr>
      <w:keepNext/>
      <w:keepLines/>
      <w:numPr>
        <w:ilvl w:val="2"/>
        <w:numId w:val="61"/>
      </w:numPr>
      <w:outlineLvl w:val="2"/>
    </w:pPr>
    <w:rPr>
      <w:rFonts w:eastAsiaTheme="majorEastAsia" w:cs="Times New Roman"/>
      <w:b/>
      <w:bCs/>
      <w:sz w:val="24"/>
      <w:szCs w:val="24"/>
    </w:rPr>
  </w:style>
  <w:style w:type="paragraph" w:styleId="Heading4">
    <w:name w:val="heading 4"/>
    <w:basedOn w:val="Heading3"/>
    <w:next w:val="Normal"/>
    <w:link w:val="Heading4Char"/>
    <w:uiPriority w:val="9"/>
    <w:unhideWhenUsed/>
    <w:qFormat/>
    <w:rsid w:val="002E4EDC"/>
    <w:pPr>
      <w:numPr>
        <w:ilvl w:val="3"/>
      </w:numPr>
      <w:outlineLvl w:val="3"/>
    </w:pPr>
  </w:style>
  <w:style w:type="paragraph" w:styleId="Heading5">
    <w:name w:val="heading 5"/>
    <w:basedOn w:val="Normal"/>
    <w:next w:val="Normal"/>
    <w:link w:val="Heading5Char"/>
    <w:uiPriority w:val="9"/>
    <w:semiHidden/>
    <w:unhideWhenUsed/>
    <w:qFormat/>
    <w:rsid w:val="0050428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4EDC"/>
    <w:rPr>
      <w:rFonts w:eastAsiaTheme="minorEastAsia" w:cs="Times New Roman"/>
      <w:b/>
      <w:bCs/>
      <w:kern w:val="36"/>
      <w:sz w:val="26"/>
      <w:szCs w:val="48"/>
    </w:rPr>
  </w:style>
  <w:style w:type="character" w:customStyle="1" w:styleId="Heading2Char">
    <w:name w:val="Heading 2 Char"/>
    <w:basedOn w:val="DefaultParagraphFont"/>
    <w:link w:val="Heading2"/>
    <w:uiPriority w:val="9"/>
    <w:rsid w:val="002E4EDC"/>
    <w:rPr>
      <w:rFonts w:eastAsiaTheme="majorEastAsia" w:cs="Times New Roman"/>
      <w:b/>
      <w:bCs/>
      <w:sz w:val="26"/>
      <w:szCs w:val="26"/>
    </w:rPr>
  </w:style>
  <w:style w:type="character" w:customStyle="1" w:styleId="Heading3Char">
    <w:name w:val="Heading 3 Char"/>
    <w:basedOn w:val="DefaultParagraphFont"/>
    <w:link w:val="Heading3"/>
    <w:uiPriority w:val="9"/>
    <w:rsid w:val="002E4EDC"/>
    <w:rPr>
      <w:rFonts w:eastAsiaTheme="majorEastAsia" w:cs="Times New Roman"/>
      <w:b/>
      <w:bCs/>
      <w:sz w:val="24"/>
      <w:szCs w:val="24"/>
    </w:rPr>
  </w:style>
  <w:style w:type="paragraph" w:styleId="NormalWeb">
    <w:name w:val="Normal (Web)"/>
    <w:basedOn w:val="Normal"/>
    <w:uiPriority w:val="99"/>
    <w:unhideWhenUsed/>
    <w:rsid w:val="00A435A7"/>
    <w:pPr>
      <w:spacing w:before="100" w:beforeAutospacing="1" w:after="100" w:afterAutospacing="1"/>
    </w:pPr>
    <w:rPr>
      <w:rFonts w:ascii="Verdana" w:eastAsiaTheme="minorEastAsia" w:hAnsi="Verdana" w:cs="Times New Roman"/>
      <w:sz w:val="24"/>
      <w:szCs w:val="24"/>
    </w:rPr>
  </w:style>
  <w:style w:type="paragraph" w:styleId="BalloonText">
    <w:name w:val="Balloon Text"/>
    <w:basedOn w:val="Normal"/>
    <w:link w:val="BalloonTextChar"/>
    <w:uiPriority w:val="99"/>
    <w:semiHidden/>
    <w:unhideWhenUsed/>
    <w:rsid w:val="00921BC9"/>
    <w:rPr>
      <w:rFonts w:ascii="Tahoma" w:hAnsi="Tahoma" w:cs="Tahoma"/>
      <w:sz w:val="16"/>
      <w:szCs w:val="16"/>
    </w:rPr>
  </w:style>
  <w:style w:type="character" w:customStyle="1" w:styleId="BalloonTextChar">
    <w:name w:val="Balloon Text Char"/>
    <w:basedOn w:val="DefaultParagraphFont"/>
    <w:link w:val="BalloonText"/>
    <w:uiPriority w:val="99"/>
    <w:semiHidden/>
    <w:rsid w:val="00921BC9"/>
    <w:rPr>
      <w:rFonts w:ascii="Tahoma" w:hAnsi="Tahoma" w:cs="Tahoma"/>
      <w:sz w:val="16"/>
      <w:szCs w:val="16"/>
    </w:rPr>
  </w:style>
  <w:style w:type="paragraph" w:styleId="ListParagraph">
    <w:name w:val="List Paragraph"/>
    <w:basedOn w:val="Normal"/>
    <w:uiPriority w:val="34"/>
    <w:qFormat/>
    <w:rsid w:val="00F02E08"/>
    <w:pPr>
      <w:ind w:left="720"/>
      <w:contextualSpacing/>
    </w:pPr>
  </w:style>
  <w:style w:type="character" w:styleId="CommentReference">
    <w:name w:val="annotation reference"/>
    <w:basedOn w:val="DefaultParagraphFont"/>
    <w:uiPriority w:val="99"/>
    <w:semiHidden/>
    <w:unhideWhenUsed/>
    <w:rsid w:val="009300A1"/>
    <w:rPr>
      <w:sz w:val="16"/>
      <w:szCs w:val="16"/>
    </w:rPr>
  </w:style>
  <w:style w:type="paragraph" w:styleId="CommentText">
    <w:name w:val="annotation text"/>
    <w:basedOn w:val="Normal"/>
    <w:link w:val="CommentTextChar"/>
    <w:uiPriority w:val="99"/>
    <w:semiHidden/>
    <w:unhideWhenUsed/>
    <w:rsid w:val="009300A1"/>
    <w:rPr>
      <w:sz w:val="20"/>
      <w:szCs w:val="20"/>
    </w:rPr>
  </w:style>
  <w:style w:type="character" w:customStyle="1" w:styleId="CommentTextChar">
    <w:name w:val="Comment Text Char"/>
    <w:basedOn w:val="DefaultParagraphFont"/>
    <w:link w:val="CommentText"/>
    <w:uiPriority w:val="99"/>
    <w:semiHidden/>
    <w:rsid w:val="009300A1"/>
    <w:rPr>
      <w:sz w:val="20"/>
      <w:szCs w:val="20"/>
    </w:rPr>
  </w:style>
  <w:style w:type="paragraph" w:styleId="CommentSubject">
    <w:name w:val="annotation subject"/>
    <w:basedOn w:val="CommentText"/>
    <w:next w:val="CommentText"/>
    <w:link w:val="CommentSubjectChar"/>
    <w:uiPriority w:val="99"/>
    <w:semiHidden/>
    <w:unhideWhenUsed/>
    <w:rsid w:val="009300A1"/>
    <w:rPr>
      <w:b/>
      <w:bCs/>
    </w:rPr>
  </w:style>
  <w:style w:type="character" w:customStyle="1" w:styleId="CommentSubjectChar">
    <w:name w:val="Comment Subject Char"/>
    <w:basedOn w:val="CommentTextChar"/>
    <w:link w:val="CommentSubject"/>
    <w:uiPriority w:val="99"/>
    <w:semiHidden/>
    <w:rsid w:val="009300A1"/>
    <w:rPr>
      <w:b/>
      <w:bCs/>
      <w:sz w:val="20"/>
      <w:szCs w:val="20"/>
    </w:rPr>
  </w:style>
  <w:style w:type="paragraph" w:styleId="TOCHeading">
    <w:name w:val="TOC Heading"/>
    <w:basedOn w:val="Heading1"/>
    <w:next w:val="Normal"/>
    <w:uiPriority w:val="39"/>
    <w:unhideWhenUsed/>
    <w:qFormat/>
    <w:rsid w:val="00D75BA8"/>
    <w:pPr>
      <w:keepNext/>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qFormat/>
    <w:rsid w:val="005F02AB"/>
    <w:pPr>
      <w:tabs>
        <w:tab w:val="right" w:leader="dot" w:pos="9080"/>
      </w:tabs>
      <w:spacing w:before="120"/>
      <w:ind w:left="576" w:hanging="576"/>
      <w:jc w:val="right"/>
    </w:pPr>
    <w:rPr>
      <w:noProof/>
    </w:rPr>
  </w:style>
  <w:style w:type="paragraph" w:styleId="TOC2">
    <w:name w:val="toc 2"/>
    <w:basedOn w:val="Normal"/>
    <w:next w:val="Normal"/>
    <w:autoRedefine/>
    <w:uiPriority w:val="39"/>
    <w:unhideWhenUsed/>
    <w:qFormat/>
    <w:rsid w:val="005F02AB"/>
    <w:pPr>
      <w:tabs>
        <w:tab w:val="right" w:leader="dot" w:pos="9086"/>
      </w:tabs>
      <w:spacing w:before="160"/>
      <w:ind w:left="792" w:hanging="576"/>
    </w:pPr>
    <w:rPr>
      <w:rFonts w:cs="Times New Roman"/>
      <w:b/>
      <w:noProof/>
    </w:rPr>
  </w:style>
  <w:style w:type="paragraph" w:styleId="TOC3">
    <w:name w:val="toc 3"/>
    <w:basedOn w:val="Normal"/>
    <w:next w:val="Normal"/>
    <w:autoRedefine/>
    <w:uiPriority w:val="39"/>
    <w:unhideWhenUsed/>
    <w:qFormat/>
    <w:rsid w:val="005F02AB"/>
    <w:pPr>
      <w:tabs>
        <w:tab w:val="right" w:leader="dot" w:pos="9080"/>
      </w:tabs>
      <w:ind w:left="216"/>
    </w:pPr>
  </w:style>
  <w:style w:type="character" w:styleId="Hyperlink">
    <w:name w:val="Hyperlink"/>
    <w:basedOn w:val="DefaultParagraphFont"/>
    <w:uiPriority w:val="99"/>
    <w:unhideWhenUsed/>
    <w:rsid w:val="00D75BA8"/>
    <w:rPr>
      <w:color w:val="0000FF" w:themeColor="hyperlink"/>
      <w:u w:val="single"/>
    </w:rPr>
  </w:style>
  <w:style w:type="paragraph" w:styleId="Revision">
    <w:name w:val="Revision"/>
    <w:hidden/>
    <w:uiPriority w:val="99"/>
    <w:semiHidden/>
    <w:rsid w:val="000F12F1"/>
    <w:pPr>
      <w:spacing w:after="0" w:line="240" w:lineRule="auto"/>
    </w:pPr>
  </w:style>
  <w:style w:type="character" w:customStyle="1" w:styleId="m1">
    <w:name w:val="m1"/>
    <w:basedOn w:val="DefaultParagraphFont"/>
    <w:rsid w:val="00E56887"/>
    <w:rPr>
      <w:color w:val="0000FF"/>
    </w:rPr>
  </w:style>
  <w:style w:type="character" w:customStyle="1" w:styleId="t1">
    <w:name w:val="t1"/>
    <w:basedOn w:val="DefaultParagraphFont"/>
    <w:rsid w:val="00E56887"/>
    <w:rPr>
      <w:color w:val="990000"/>
    </w:rPr>
  </w:style>
  <w:style w:type="character" w:customStyle="1" w:styleId="b1">
    <w:name w:val="b1"/>
    <w:basedOn w:val="DefaultParagraphFont"/>
    <w:rsid w:val="00E56887"/>
    <w:rPr>
      <w:rFonts w:ascii="Courier New" w:hAnsi="Courier New" w:cs="Courier New" w:hint="default"/>
      <w:b/>
      <w:bCs/>
      <w:strike w:val="0"/>
      <w:dstrike w:val="0"/>
      <w:color w:val="FF0000"/>
      <w:u w:val="none"/>
      <w:effect w:val="none"/>
    </w:rPr>
  </w:style>
  <w:style w:type="character" w:customStyle="1" w:styleId="tx1">
    <w:name w:val="tx1"/>
    <w:basedOn w:val="DefaultParagraphFont"/>
    <w:rsid w:val="00E56887"/>
    <w:rPr>
      <w:b/>
      <w:bCs/>
    </w:rPr>
  </w:style>
  <w:style w:type="paragraph" w:styleId="Header">
    <w:name w:val="header"/>
    <w:basedOn w:val="Normal"/>
    <w:link w:val="HeaderChar"/>
    <w:uiPriority w:val="99"/>
    <w:unhideWhenUsed/>
    <w:rsid w:val="00B44D6C"/>
    <w:pPr>
      <w:tabs>
        <w:tab w:val="center" w:pos="4680"/>
        <w:tab w:val="right" w:pos="9360"/>
      </w:tabs>
    </w:pPr>
  </w:style>
  <w:style w:type="character" w:customStyle="1" w:styleId="HeaderChar">
    <w:name w:val="Header Char"/>
    <w:basedOn w:val="DefaultParagraphFont"/>
    <w:link w:val="Header"/>
    <w:uiPriority w:val="99"/>
    <w:rsid w:val="00B44D6C"/>
  </w:style>
  <w:style w:type="paragraph" w:styleId="Footer">
    <w:name w:val="footer"/>
    <w:basedOn w:val="Normal"/>
    <w:link w:val="FooterChar"/>
    <w:uiPriority w:val="99"/>
    <w:unhideWhenUsed/>
    <w:rsid w:val="00B44D6C"/>
    <w:pPr>
      <w:tabs>
        <w:tab w:val="center" w:pos="4680"/>
        <w:tab w:val="right" w:pos="9360"/>
      </w:tabs>
    </w:pPr>
  </w:style>
  <w:style w:type="character" w:customStyle="1" w:styleId="FooterChar">
    <w:name w:val="Footer Char"/>
    <w:basedOn w:val="DefaultParagraphFont"/>
    <w:link w:val="Footer"/>
    <w:uiPriority w:val="99"/>
    <w:rsid w:val="00B44D6C"/>
  </w:style>
  <w:style w:type="paragraph" w:customStyle="1" w:styleId="Table">
    <w:name w:val="Table"/>
    <w:basedOn w:val="Normal"/>
    <w:link w:val="TableChar"/>
    <w:qFormat/>
    <w:rsid w:val="00510E66"/>
    <w:pPr>
      <w:keepNext/>
      <w:numPr>
        <w:numId w:val="36"/>
      </w:numPr>
      <w:ind w:left="0" w:firstLine="0"/>
      <w:jc w:val="center"/>
      <w:outlineLvl w:val="0"/>
    </w:pPr>
    <w:rPr>
      <w:rFonts w:eastAsia="Times New Roman" w:cs="Times New Roman"/>
      <w:b/>
      <w:sz w:val="24"/>
      <w:szCs w:val="24"/>
    </w:rPr>
  </w:style>
  <w:style w:type="character" w:customStyle="1" w:styleId="TableChar">
    <w:name w:val="Table Char"/>
    <w:link w:val="Table"/>
    <w:rsid w:val="00510E66"/>
    <w:rPr>
      <w:rFonts w:eastAsia="Times New Roman" w:cs="Times New Roman"/>
      <w:b/>
      <w:sz w:val="24"/>
      <w:szCs w:val="24"/>
    </w:rPr>
  </w:style>
  <w:style w:type="paragraph" w:customStyle="1" w:styleId="Figure">
    <w:name w:val="Figure"/>
    <w:basedOn w:val="Normal"/>
    <w:link w:val="FigureChar"/>
    <w:qFormat/>
    <w:rsid w:val="00510E66"/>
    <w:pPr>
      <w:numPr>
        <w:numId w:val="35"/>
      </w:numPr>
      <w:ind w:left="0" w:firstLine="0"/>
      <w:jc w:val="center"/>
      <w:outlineLvl w:val="0"/>
    </w:pPr>
    <w:rPr>
      <w:rFonts w:eastAsia="Times New Roman" w:cs="Times New Roman"/>
      <w:b/>
      <w:sz w:val="24"/>
      <w:szCs w:val="24"/>
    </w:rPr>
  </w:style>
  <w:style w:type="character" w:customStyle="1" w:styleId="FigureChar">
    <w:name w:val="Figure Char"/>
    <w:link w:val="Figure"/>
    <w:rsid w:val="00510E66"/>
    <w:rPr>
      <w:rFonts w:eastAsia="Times New Roman" w:cs="Times New Roman"/>
      <w:b/>
      <w:sz w:val="24"/>
      <w:szCs w:val="24"/>
    </w:rPr>
  </w:style>
  <w:style w:type="paragraph" w:customStyle="1" w:styleId="Default">
    <w:name w:val="Default"/>
    <w:rsid w:val="006B6D32"/>
    <w:pPr>
      <w:autoSpaceDE w:val="0"/>
      <w:autoSpaceDN w:val="0"/>
      <w:adjustRightInd w:val="0"/>
      <w:spacing w:after="0" w:line="240" w:lineRule="auto"/>
    </w:pPr>
    <w:rPr>
      <w:rFonts w:cs="Times New Roman"/>
      <w:color w:val="000000"/>
      <w:sz w:val="24"/>
      <w:szCs w:val="24"/>
    </w:rPr>
  </w:style>
  <w:style w:type="paragraph" w:customStyle="1" w:styleId="CM11">
    <w:name w:val="CM11"/>
    <w:basedOn w:val="Default"/>
    <w:next w:val="Default"/>
    <w:uiPriority w:val="99"/>
    <w:rsid w:val="006B6D32"/>
    <w:rPr>
      <w:color w:val="auto"/>
    </w:rPr>
  </w:style>
  <w:style w:type="character" w:styleId="Emphasis">
    <w:name w:val="Emphasis"/>
    <w:basedOn w:val="DefaultParagraphFont"/>
    <w:uiPriority w:val="20"/>
    <w:qFormat/>
    <w:rsid w:val="00BF575D"/>
    <w:rPr>
      <w:i/>
      <w:iCs/>
    </w:rPr>
  </w:style>
  <w:style w:type="paragraph" w:styleId="TOC4">
    <w:name w:val="toc 4"/>
    <w:basedOn w:val="Normal"/>
    <w:next w:val="Normal"/>
    <w:autoRedefine/>
    <w:uiPriority w:val="39"/>
    <w:unhideWhenUsed/>
    <w:rsid w:val="00AF0D21"/>
    <w:pPr>
      <w:tabs>
        <w:tab w:val="left" w:pos="1008"/>
        <w:tab w:val="right" w:leader="dot" w:pos="9086"/>
      </w:tabs>
      <w:spacing w:after="60"/>
    </w:pPr>
    <w:rPr>
      <w:rFonts w:eastAsiaTheme="minorEastAsia"/>
    </w:rPr>
  </w:style>
  <w:style w:type="paragraph" w:styleId="TOC5">
    <w:name w:val="toc 5"/>
    <w:basedOn w:val="Normal"/>
    <w:next w:val="Normal"/>
    <w:autoRedefine/>
    <w:uiPriority w:val="39"/>
    <w:unhideWhenUsed/>
    <w:rsid w:val="00AF0D21"/>
    <w:pPr>
      <w:tabs>
        <w:tab w:val="left" w:pos="1728"/>
        <w:tab w:val="right" w:leader="dot" w:pos="9086"/>
      </w:tabs>
      <w:spacing w:after="60"/>
    </w:pPr>
    <w:rPr>
      <w:rFonts w:eastAsiaTheme="minorEastAsia"/>
    </w:rPr>
  </w:style>
  <w:style w:type="paragraph" w:styleId="TOC6">
    <w:name w:val="toc 6"/>
    <w:basedOn w:val="Normal"/>
    <w:next w:val="Normal"/>
    <w:autoRedefine/>
    <w:uiPriority w:val="39"/>
    <w:unhideWhenUsed/>
    <w:rsid w:val="00D018A8"/>
    <w:pPr>
      <w:spacing w:after="100"/>
      <w:ind w:left="1100"/>
    </w:pPr>
    <w:rPr>
      <w:rFonts w:eastAsiaTheme="minorEastAsia"/>
    </w:rPr>
  </w:style>
  <w:style w:type="paragraph" w:styleId="TOC7">
    <w:name w:val="toc 7"/>
    <w:basedOn w:val="Normal"/>
    <w:next w:val="Normal"/>
    <w:autoRedefine/>
    <w:uiPriority w:val="39"/>
    <w:unhideWhenUsed/>
    <w:rsid w:val="00D018A8"/>
    <w:pPr>
      <w:spacing w:after="100"/>
      <w:ind w:left="1320"/>
    </w:pPr>
    <w:rPr>
      <w:rFonts w:eastAsiaTheme="minorEastAsia"/>
    </w:rPr>
  </w:style>
  <w:style w:type="paragraph" w:styleId="TOC8">
    <w:name w:val="toc 8"/>
    <w:basedOn w:val="Normal"/>
    <w:next w:val="Normal"/>
    <w:autoRedefine/>
    <w:uiPriority w:val="39"/>
    <w:unhideWhenUsed/>
    <w:rsid w:val="00D018A8"/>
    <w:pPr>
      <w:spacing w:after="100"/>
      <w:ind w:left="1540"/>
    </w:pPr>
    <w:rPr>
      <w:rFonts w:eastAsiaTheme="minorEastAsia"/>
    </w:rPr>
  </w:style>
  <w:style w:type="paragraph" w:styleId="TOC9">
    <w:name w:val="toc 9"/>
    <w:basedOn w:val="Normal"/>
    <w:next w:val="Normal"/>
    <w:autoRedefine/>
    <w:uiPriority w:val="39"/>
    <w:unhideWhenUsed/>
    <w:rsid w:val="00D018A8"/>
    <w:pPr>
      <w:spacing w:after="100"/>
      <w:ind w:left="1760"/>
    </w:pPr>
    <w:rPr>
      <w:rFonts w:eastAsiaTheme="minorEastAsia"/>
    </w:rPr>
  </w:style>
  <w:style w:type="character" w:customStyle="1" w:styleId="Heading5Char">
    <w:name w:val="Heading 5 Char"/>
    <w:basedOn w:val="DefaultParagraphFont"/>
    <w:link w:val="Heading5"/>
    <w:uiPriority w:val="9"/>
    <w:semiHidden/>
    <w:rsid w:val="0050428E"/>
    <w:rPr>
      <w:rFonts w:asciiTheme="majorHAnsi" w:eastAsiaTheme="majorEastAsia" w:hAnsiTheme="majorHAnsi" w:cstheme="majorBidi"/>
      <w:color w:val="243F60" w:themeColor="accent1" w:themeShade="7F"/>
    </w:rPr>
  </w:style>
  <w:style w:type="paragraph" w:customStyle="1" w:styleId="GHGPARAGRAPH">
    <w:name w:val="___GHG PARAGRAPH"/>
    <w:link w:val="GHGPARAGRAPHCharChar"/>
    <w:rsid w:val="00933BF8"/>
    <w:pPr>
      <w:widowControl w:val="0"/>
      <w:adjustRightInd w:val="0"/>
      <w:spacing w:after="0" w:line="480" w:lineRule="auto"/>
      <w:ind w:left="720" w:hanging="720"/>
      <w:jc w:val="both"/>
      <w:textAlignment w:val="baseline"/>
    </w:pPr>
    <w:rPr>
      <w:rFonts w:ascii="Courier New" w:eastAsia="Times New Roman" w:hAnsi="Courier New" w:cs="Times New Roman"/>
      <w:bCs/>
      <w:noProof/>
      <w:sz w:val="24"/>
      <w:szCs w:val="24"/>
    </w:rPr>
  </w:style>
  <w:style w:type="character" w:customStyle="1" w:styleId="GHGPARAGRAPHCharChar">
    <w:name w:val="___GHG PARAGRAPH Char Char"/>
    <w:basedOn w:val="DefaultParagraphFont"/>
    <w:link w:val="GHGPARAGRAPH"/>
    <w:locked/>
    <w:rsid w:val="00933BF8"/>
    <w:rPr>
      <w:rFonts w:ascii="Courier New" w:eastAsia="Times New Roman" w:hAnsi="Courier New" w:cs="Times New Roman"/>
      <w:bCs/>
      <w:noProof/>
      <w:sz w:val="24"/>
      <w:szCs w:val="24"/>
    </w:rPr>
  </w:style>
  <w:style w:type="paragraph" w:styleId="HTMLPreformatted">
    <w:name w:val="HTML Preformatted"/>
    <w:basedOn w:val="Normal"/>
    <w:link w:val="HTMLPreformattedChar"/>
    <w:uiPriority w:val="99"/>
    <w:unhideWhenUsed/>
    <w:rsid w:val="004036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0360A"/>
    <w:rPr>
      <w:rFonts w:ascii="Courier New" w:eastAsia="Times New Roman" w:hAnsi="Courier New" w:cs="Courier New"/>
      <w:sz w:val="20"/>
      <w:szCs w:val="20"/>
    </w:rPr>
  </w:style>
  <w:style w:type="character" w:customStyle="1" w:styleId="attribute-value">
    <w:name w:val="attribute-value"/>
    <w:basedOn w:val="DefaultParagraphFont"/>
    <w:rsid w:val="0040360A"/>
  </w:style>
  <w:style w:type="paragraph" w:customStyle="1" w:styleId="tabsforequations">
    <w:name w:val="_tabs for equations"/>
    <w:link w:val="tabsforequationsChar"/>
    <w:rsid w:val="0040360A"/>
    <w:pPr>
      <w:widowControl w:val="0"/>
      <w:tabs>
        <w:tab w:val="left" w:pos="1440"/>
        <w:tab w:val="left" w:pos="2592"/>
      </w:tabs>
      <w:adjustRightInd w:val="0"/>
      <w:spacing w:before="80" w:after="80" w:line="360" w:lineRule="atLeast"/>
      <w:jc w:val="both"/>
      <w:textAlignment w:val="baseline"/>
    </w:pPr>
    <w:rPr>
      <w:rFonts w:ascii="Courier New" w:eastAsia="Times New Roman" w:hAnsi="Courier New" w:cs="Times New Roman"/>
      <w:bCs/>
      <w:noProof/>
      <w:sz w:val="24"/>
      <w:szCs w:val="24"/>
    </w:rPr>
  </w:style>
  <w:style w:type="character" w:customStyle="1" w:styleId="tabsforequationsChar">
    <w:name w:val="_tabs for equations Char"/>
    <w:basedOn w:val="DefaultParagraphFont"/>
    <w:link w:val="tabsforequations"/>
    <w:locked/>
    <w:rsid w:val="0040360A"/>
    <w:rPr>
      <w:rFonts w:ascii="Courier New" w:eastAsia="Times New Roman" w:hAnsi="Courier New" w:cs="Times New Roman"/>
      <w:bCs/>
      <w:noProof/>
      <w:sz w:val="24"/>
      <w:szCs w:val="24"/>
    </w:rPr>
  </w:style>
  <w:style w:type="paragraph" w:customStyle="1" w:styleId="GHGPARAGRAPH0">
    <w:name w:val="__GHG PARAGRAPH"/>
    <w:link w:val="GHGPARAGRAPHCharChar0"/>
    <w:uiPriority w:val="99"/>
    <w:rsid w:val="00AB72A1"/>
    <w:pPr>
      <w:widowControl w:val="0"/>
      <w:adjustRightInd w:val="0"/>
      <w:spacing w:after="0" w:line="480" w:lineRule="auto"/>
      <w:ind w:firstLine="720"/>
      <w:jc w:val="both"/>
      <w:textAlignment w:val="baseline"/>
    </w:pPr>
    <w:rPr>
      <w:rFonts w:ascii="Courier New" w:eastAsia="Times New Roman" w:hAnsi="Courier New" w:cs="Times New Roman"/>
      <w:bCs/>
      <w:noProof/>
      <w:sz w:val="24"/>
      <w:szCs w:val="24"/>
    </w:rPr>
  </w:style>
  <w:style w:type="character" w:customStyle="1" w:styleId="GHGPARAGRAPHCharChar0">
    <w:name w:val="__GHG PARAGRAPH Char Char"/>
    <w:basedOn w:val="DefaultParagraphFont"/>
    <w:link w:val="GHGPARAGRAPH0"/>
    <w:uiPriority w:val="99"/>
    <w:locked/>
    <w:rsid w:val="00AB72A1"/>
    <w:rPr>
      <w:rFonts w:ascii="Courier New" w:eastAsia="Times New Roman" w:hAnsi="Courier New" w:cs="Times New Roman"/>
      <w:bCs/>
      <w:noProof/>
      <w:sz w:val="24"/>
      <w:szCs w:val="24"/>
    </w:rPr>
  </w:style>
  <w:style w:type="character" w:styleId="FollowedHyperlink">
    <w:name w:val="FollowedHyperlink"/>
    <w:basedOn w:val="DefaultParagraphFont"/>
    <w:uiPriority w:val="99"/>
    <w:semiHidden/>
    <w:unhideWhenUsed/>
    <w:rsid w:val="002D7382"/>
    <w:rPr>
      <w:color w:val="800080" w:themeColor="followedHyperlink"/>
      <w:u w:val="single"/>
    </w:rPr>
  </w:style>
  <w:style w:type="paragraph" w:styleId="Subtitle">
    <w:name w:val="Subtitle"/>
    <w:basedOn w:val="Normal"/>
    <w:next w:val="Normal"/>
    <w:link w:val="SubtitleChar"/>
    <w:rsid w:val="00875CE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75CE0"/>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
    <w:uiPriority w:val="99"/>
    <w:unhideWhenUsed/>
    <w:qFormat/>
    <w:rsid w:val="00DE2F62"/>
    <w:pPr>
      <w:jc w:val="center"/>
    </w:pPr>
  </w:style>
  <w:style w:type="character" w:customStyle="1" w:styleId="BodyTextChar">
    <w:name w:val="Body Text Char"/>
    <w:basedOn w:val="DefaultParagraphFont"/>
    <w:link w:val="BodyText"/>
    <w:uiPriority w:val="99"/>
    <w:rsid w:val="00DE2F62"/>
  </w:style>
  <w:style w:type="table" w:styleId="TableGrid">
    <w:name w:val="Table Grid"/>
    <w:basedOn w:val="TableNormal"/>
    <w:uiPriority w:val="59"/>
    <w:rsid w:val="008D7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4729EB"/>
  </w:style>
  <w:style w:type="paragraph" w:customStyle="1" w:styleId="XMLExcerpt">
    <w:name w:val="XML Excerpt"/>
    <w:basedOn w:val="Normal"/>
    <w:link w:val="XMLExcerptChar"/>
    <w:uiPriority w:val="99"/>
    <w:qFormat/>
    <w:rsid w:val="00CA46C3"/>
    <w:pPr>
      <w:numPr>
        <w:numId w:val="64"/>
      </w:numPr>
      <w:jc w:val="center"/>
      <w:outlineLvl w:val="0"/>
    </w:pPr>
    <w:rPr>
      <w:b/>
    </w:rPr>
  </w:style>
  <w:style w:type="character" w:customStyle="1" w:styleId="Heading4Char">
    <w:name w:val="Heading 4 Char"/>
    <w:basedOn w:val="DefaultParagraphFont"/>
    <w:link w:val="Heading4"/>
    <w:uiPriority w:val="9"/>
    <w:rsid w:val="002E4EDC"/>
    <w:rPr>
      <w:rFonts w:eastAsiaTheme="majorEastAsia" w:cs="Times New Roman"/>
      <w:b/>
      <w:bCs/>
      <w:sz w:val="24"/>
      <w:szCs w:val="24"/>
    </w:rPr>
  </w:style>
  <w:style w:type="paragraph" w:styleId="DocumentMap">
    <w:name w:val="Document Map"/>
    <w:basedOn w:val="Normal"/>
    <w:link w:val="DocumentMapChar"/>
    <w:uiPriority w:val="99"/>
    <w:semiHidden/>
    <w:unhideWhenUsed/>
    <w:rsid w:val="00544CFC"/>
    <w:rPr>
      <w:rFonts w:ascii="Tahoma" w:hAnsi="Tahoma" w:cs="Tahoma"/>
      <w:sz w:val="16"/>
      <w:szCs w:val="16"/>
    </w:rPr>
  </w:style>
  <w:style w:type="character" w:customStyle="1" w:styleId="DocumentMapChar">
    <w:name w:val="Document Map Char"/>
    <w:basedOn w:val="DefaultParagraphFont"/>
    <w:link w:val="DocumentMap"/>
    <w:uiPriority w:val="99"/>
    <w:semiHidden/>
    <w:rsid w:val="00544CFC"/>
    <w:rPr>
      <w:rFonts w:ascii="Tahoma" w:hAnsi="Tahoma" w:cs="Tahoma"/>
      <w:sz w:val="16"/>
      <w:szCs w:val="16"/>
    </w:rPr>
  </w:style>
  <w:style w:type="character" w:customStyle="1" w:styleId="XMLExcerptChar">
    <w:name w:val="XML Excerpt Char"/>
    <w:basedOn w:val="FigureChar"/>
    <w:link w:val="XMLExcerpt"/>
    <w:uiPriority w:val="99"/>
    <w:rsid w:val="009A3D6B"/>
    <w:rPr>
      <w:rFonts w:eastAsia="Times New Roman" w:cs="Times New Roman"/>
      <w:b/>
      <w:sz w:val="24"/>
      <w:szCs w:val="24"/>
    </w:rPr>
  </w:style>
  <w:style w:type="table" w:customStyle="1" w:styleId="TableGrid1">
    <w:name w:val="Table Grid1"/>
    <w:basedOn w:val="TableNormal"/>
    <w:next w:val="TableGrid"/>
    <w:uiPriority w:val="59"/>
    <w:rsid w:val="00815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ock">
    <w:name w:val="block"/>
    <w:basedOn w:val="DefaultParagraphFont"/>
    <w:rsid w:val="00714A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4019">
      <w:bodyDiv w:val="1"/>
      <w:marLeft w:val="0"/>
      <w:marRight w:val="0"/>
      <w:marTop w:val="0"/>
      <w:marBottom w:val="0"/>
      <w:divBdr>
        <w:top w:val="none" w:sz="0" w:space="0" w:color="auto"/>
        <w:left w:val="none" w:sz="0" w:space="0" w:color="auto"/>
        <w:bottom w:val="none" w:sz="0" w:space="0" w:color="auto"/>
        <w:right w:val="none" w:sz="0" w:space="0" w:color="auto"/>
      </w:divBdr>
    </w:div>
    <w:div w:id="23480967">
      <w:bodyDiv w:val="1"/>
      <w:marLeft w:val="0"/>
      <w:marRight w:val="360"/>
      <w:marTop w:val="0"/>
      <w:marBottom w:val="0"/>
      <w:divBdr>
        <w:top w:val="none" w:sz="0" w:space="0" w:color="auto"/>
        <w:left w:val="none" w:sz="0" w:space="0" w:color="auto"/>
        <w:bottom w:val="none" w:sz="0" w:space="0" w:color="auto"/>
        <w:right w:val="none" w:sz="0" w:space="0" w:color="auto"/>
      </w:divBdr>
      <w:divsChild>
        <w:div w:id="1619751046">
          <w:marLeft w:val="240"/>
          <w:marRight w:val="240"/>
          <w:marTop w:val="0"/>
          <w:marBottom w:val="0"/>
          <w:divBdr>
            <w:top w:val="none" w:sz="0" w:space="0" w:color="auto"/>
            <w:left w:val="none" w:sz="0" w:space="0" w:color="auto"/>
            <w:bottom w:val="none" w:sz="0" w:space="0" w:color="auto"/>
            <w:right w:val="none" w:sz="0" w:space="0" w:color="auto"/>
          </w:divBdr>
          <w:divsChild>
            <w:div w:id="1481730878">
              <w:marLeft w:val="0"/>
              <w:marRight w:val="0"/>
              <w:marTop w:val="0"/>
              <w:marBottom w:val="0"/>
              <w:divBdr>
                <w:top w:val="none" w:sz="0" w:space="0" w:color="auto"/>
                <w:left w:val="none" w:sz="0" w:space="0" w:color="auto"/>
                <w:bottom w:val="none" w:sz="0" w:space="0" w:color="auto"/>
                <w:right w:val="none" w:sz="0" w:space="0" w:color="auto"/>
              </w:divBdr>
              <w:divsChild>
                <w:div w:id="1226332365">
                  <w:marLeft w:val="240"/>
                  <w:marRight w:val="240"/>
                  <w:marTop w:val="0"/>
                  <w:marBottom w:val="0"/>
                  <w:divBdr>
                    <w:top w:val="none" w:sz="0" w:space="0" w:color="auto"/>
                    <w:left w:val="none" w:sz="0" w:space="0" w:color="auto"/>
                    <w:bottom w:val="none" w:sz="0" w:space="0" w:color="auto"/>
                    <w:right w:val="none" w:sz="0" w:space="0" w:color="auto"/>
                  </w:divBdr>
                  <w:divsChild>
                    <w:div w:id="296768266">
                      <w:marLeft w:val="0"/>
                      <w:marRight w:val="0"/>
                      <w:marTop w:val="0"/>
                      <w:marBottom w:val="0"/>
                      <w:divBdr>
                        <w:top w:val="none" w:sz="0" w:space="0" w:color="auto"/>
                        <w:left w:val="none" w:sz="0" w:space="0" w:color="auto"/>
                        <w:bottom w:val="none" w:sz="0" w:space="0" w:color="auto"/>
                        <w:right w:val="none" w:sz="0" w:space="0" w:color="auto"/>
                      </w:divBdr>
                      <w:divsChild>
                        <w:div w:id="1335494704">
                          <w:marLeft w:val="240"/>
                          <w:marRight w:val="240"/>
                          <w:marTop w:val="0"/>
                          <w:marBottom w:val="0"/>
                          <w:divBdr>
                            <w:top w:val="none" w:sz="0" w:space="0" w:color="auto"/>
                            <w:left w:val="none" w:sz="0" w:space="0" w:color="auto"/>
                            <w:bottom w:val="none" w:sz="0" w:space="0" w:color="auto"/>
                            <w:right w:val="none" w:sz="0" w:space="0" w:color="auto"/>
                          </w:divBdr>
                          <w:divsChild>
                            <w:div w:id="1263954840">
                              <w:marLeft w:val="0"/>
                              <w:marRight w:val="0"/>
                              <w:marTop w:val="0"/>
                              <w:marBottom w:val="0"/>
                              <w:divBdr>
                                <w:top w:val="none" w:sz="0" w:space="0" w:color="auto"/>
                                <w:left w:val="none" w:sz="0" w:space="0" w:color="auto"/>
                                <w:bottom w:val="none" w:sz="0" w:space="0" w:color="auto"/>
                                <w:right w:val="none" w:sz="0" w:space="0" w:color="auto"/>
                              </w:divBdr>
                              <w:divsChild>
                                <w:div w:id="970599295">
                                  <w:marLeft w:val="240"/>
                                  <w:marRight w:val="240"/>
                                  <w:marTop w:val="0"/>
                                  <w:marBottom w:val="0"/>
                                  <w:divBdr>
                                    <w:top w:val="none" w:sz="0" w:space="0" w:color="auto"/>
                                    <w:left w:val="none" w:sz="0" w:space="0" w:color="auto"/>
                                    <w:bottom w:val="none" w:sz="0" w:space="0" w:color="auto"/>
                                    <w:right w:val="none" w:sz="0" w:space="0" w:color="auto"/>
                                  </w:divBdr>
                                  <w:divsChild>
                                    <w:div w:id="953907854">
                                      <w:marLeft w:val="0"/>
                                      <w:marRight w:val="0"/>
                                      <w:marTop w:val="0"/>
                                      <w:marBottom w:val="0"/>
                                      <w:divBdr>
                                        <w:top w:val="none" w:sz="0" w:space="0" w:color="auto"/>
                                        <w:left w:val="none" w:sz="0" w:space="0" w:color="auto"/>
                                        <w:bottom w:val="none" w:sz="0" w:space="0" w:color="auto"/>
                                        <w:right w:val="none" w:sz="0" w:space="0" w:color="auto"/>
                                      </w:divBdr>
                                      <w:divsChild>
                                        <w:div w:id="1271666831">
                                          <w:marLeft w:val="240"/>
                                          <w:marRight w:val="240"/>
                                          <w:marTop w:val="0"/>
                                          <w:marBottom w:val="0"/>
                                          <w:divBdr>
                                            <w:top w:val="none" w:sz="0" w:space="0" w:color="auto"/>
                                            <w:left w:val="none" w:sz="0" w:space="0" w:color="auto"/>
                                            <w:bottom w:val="none" w:sz="0" w:space="0" w:color="auto"/>
                                            <w:right w:val="none" w:sz="0" w:space="0" w:color="auto"/>
                                          </w:divBdr>
                                          <w:divsChild>
                                            <w:div w:id="1483080189">
                                              <w:marLeft w:val="0"/>
                                              <w:marRight w:val="0"/>
                                              <w:marTop w:val="0"/>
                                              <w:marBottom w:val="0"/>
                                              <w:divBdr>
                                                <w:top w:val="none" w:sz="0" w:space="0" w:color="auto"/>
                                                <w:left w:val="none" w:sz="0" w:space="0" w:color="auto"/>
                                                <w:bottom w:val="none" w:sz="0" w:space="0" w:color="auto"/>
                                                <w:right w:val="none" w:sz="0" w:space="0" w:color="auto"/>
                                              </w:divBdr>
                                              <w:divsChild>
                                                <w:div w:id="117266667">
                                                  <w:marLeft w:val="240"/>
                                                  <w:marRight w:val="240"/>
                                                  <w:marTop w:val="0"/>
                                                  <w:marBottom w:val="0"/>
                                                  <w:divBdr>
                                                    <w:top w:val="none" w:sz="0" w:space="0" w:color="auto"/>
                                                    <w:left w:val="none" w:sz="0" w:space="0" w:color="auto"/>
                                                    <w:bottom w:val="none" w:sz="0" w:space="0" w:color="auto"/>
                                                    <w:right w:val="none" w:sz="0" w:space="0" w:color="auto"/>
                                                  </w:divBdr>
                                                  <w:divsChild>
                                                    <w:div w:id="1344280321">
                                                      <w:marLeft w:val="0"/>
                                                      <w:marRight w:val="0"/>
                                                      <w:marTop w:val="0"/>
                                                      <w:marBottom w:val="0"/>
                                                      <w:divBdr>
                                                        <w:top w:val="none" w:sz="0" w:space="0" w:color="auto"/>
                                                        <w:left w:val="none" w:sz="0" w:space="0" w:color="auto"/>
                                                        <w:bottom w:val="none" w:sz="0" w:space="0" w:color="auto"/>
                                                        <w:right w:val="none" w:sz="0" w:space="0" w:color="auto"/>
                                                      </w:divBdr>
                                                      <w:divsChild>
                                                        <w:div w:id="191921733">
                                                          <w:marLeft w:val="240"/>
                                                          <w:marRight w:val="240"/>
                                                          <w:marTop w:val="0"/>
                                                          <w:marBottom w:val="0"/>
                                                          <w:divBdr>
                                                            <w:top w:val="none" w:sz="0" w:space="0" w:color="auto"/>
                                                            <w:left w:val="none" w:sz="0" w:space="0" w:color="auto"/>
                                                            <w:bottom w:val="none" w:sz="0" w:space="0" w:color="auto"/>
                                                            <w:right w:val="none" w:sz="0" w:space="0" w:color="auto"/>
                                                          </w:divBdr>
                                                          <w:divsChild>
                                                            <w:div w:id="2052261185">
                                                              <w:marLeft w:val="0"/>
                                                              <w:marRight w:val="0"/>
                                                              <w:marTop w:val="0"/>
                                                              <w:marBottom w:val="0"/>
                                                              <w:divBdr>
                                                                <w:top w:val="none" w:sz="0" w:space="0" w:color="auto"/>
                                                                <w:left w:val="none" w:sz="0" w:space="0" w:color="auto"/>
                                                                <w:bottom w:val="none" w:sz="0" w:space="0" w:color="auto"/>
                                                                <w:right w:val="none" w:sz="0" w:space="0" w:color="auto"/>
                                                              </w:divBdr>
                                                              <w:divsChild>
                                                                <w:div w:id="1808543390">
                                                                  <w:marLeft w:val="240"/>
                                                                  <w:marRight w:val="240"/>
                                                                  <w:marTop w:val="0"/>
                                                                  <w:marBottom w:val="0"/>
                                                                  <w:divBdr>
                                                                    <w:top w:val="none" w:sz="0" w:space="0" w:color="auto"/>
                                                                    <w:left w:val="none" w:sz="0" w:space="0" w:color="auto"/>
                                                                    <w:bottom w:val="none" w:sz="0" w:space="0" w:color="auto"/>
                                                                    <w:right w:val="none" w:sz="0" w:space="0" w:color="auto"/>
                                                                  </w:divBdr>
                                                                  <w:divsChild>
                                                                    <w:div w:id="187378053">
                                                                      <w:marLeft w:val="0"/>
                                                                      <w:marRight w:val="0"/>
                                                                      <w:marTop w:val="0"/>
                                                                      <w:marBottom w:val="0"/>
                                                                      <w:divBdr>
                                                                        <w:top w:val="none" w:sz="0" w:space="0" w:color="auto"/>
                                                                        <w:left w:val="none" w:sz="0" w:space="0" w:color="auto"/>
                                                                        <w:bottom w:val="none" w:sz="0" w:space="0" w:color="auto"/>
                                                                        <w:right w:val="none" w:sz="0" w:space="0" w:color="auto"/>
                                                                      </w:divBdr>
                                                                      <w:divsChild>
                                                                        <w:div w:id="129786237">
                                                                          <w:marLeft w:val="0"/>
                                                                          <w:marRight w:val="0"/>
                                                                          <w:marTop w:val="0"/>
                                                                          <w:marBottom w:val="0"/>
                                                                          <w:divBdr>
                                                                            <w:top w:val="none" w:sz="0" w:space="0" w:color="auto"/>
                                                                            <w:left w:val="none" w:sz="0" w:space="0" w:color="auto"/>
                                                                            <w:bottom w:val="none" w:sz="0" w:space="0" w:color="auto"/>
                                                                            <w:right w:val="none" w:sz="0" w:space="0" w:color="auto"/>
                                                                          </w:divBdr>
                                                                        </w:div>
                                                                        <w:div w:id="183979777">
                                                                          <w:marLeft w:val="240"/>
                                                                          <w:marRight w:val="240"/>
                                                                          <w:marTop w:val="0"/>
                                                                          <w:marBottom w:val="0"/>
                                                                          <w:divBdr>
                                                                            <w:top w:val="none" w:sz="0" w:space="0" w:color="auto"/>
                                                                            <w:left w:val="none" w:sz="0" w:space="0" w:color="auto"/>
                                                                            <w:bottom w:val="none" w:sz="0" w:space="0" w:color="auto"/>
                                                                            <w:right w:val="none" w:sz="0" w:space="0" w:color="auto"/>
                                                                          </w:divBdr>
                                                                          <w:divsChild>
                                                                            <w:div w:id="472065274">
                                                                              <w:marLeft w:val="240"/>
                                                                              <w:marRight w:val="0"/>
                                                                              <w:marTop w:val="0"/>
                                                                              <w:marBottom w:val="0"/>
                                                                              <w:divBdr>
                                                                                <w:top w:val="none" w:sz="0" w:space="0" w:color="auto"/>
                                                                                <w:left w:val="none" w:sz="0" w:space="0" w:color="auto"/>
                                                                                <w:bottom w:val="none" w:sz="0" w:space="0" w:color="auto"/>
                                                                                <w:right w:val="none" w:sz="0" w:space="0" w:color="auto"/>
                                                                              </w:divBdr>
                                                                            </w:div>
                                                                          </w:divsChild>
                                                                        </w:div>
                                                                        <w:div w:id="221066335">
                                                                          <w:marLeft w:val="240"/>
                                                                          <w:marRight w:val="240"/>
                                                                          <w:marTop w:val="0"/>
                                                                          <w:marBottom w:val="0"/>
                                                                          <w:divBdr>
                                                                            <w:top w:val="none" w:sz="0" w:space="0" w:color="auto"/>
                                                                            <w:left w:val="none" w:sz="0" w:space="0" w:color="auto"/>
                                                                            <w:bottom w:val="none" w:sz="0" w:space="0" w:color="auto"/>
                                                                            <w:right w:val="none" w:sz="0" w:space="0" w:color="auto"/>
                                                                          </w:divBdr>
                                                                          <w:divsChild>
                                                                            <w:div w:id="741299127">
                                                                              <w:marLeft w:val="240"/>
                                                                              <w:marRight w:val="0"/>
                                                                              <w:marTop w:val="0"/>
                                                                              <w:marBottom w:val="0"/>
                                                                              <w:divBdr>
                                                                                <w:top w:val="none" w:sz="0" w:space="0" w:color="auto"/>
                                                                                <w:left w:val="none" w:sz="0" w:space="0" w:color="auto"/>
                                                                                <w:bottom w:val="none" w:sz="0" w:space="0" w:color="auto"/>
                                                                                <w:right w:val="none" w:sz="0" w:space="0" w:color="auto"/>
                                                                              </w:divBdr>
                                                                            </w:div>
                                                                            <w:div w:id="1069495530">
                                                                              <w:marLeft w:val="0"/>
                                                                              <w:marRight w:val="0"/>
                                                                              <w:marTop w:val="0"/>
                                                                              <w:marBottom w:val="0"/>
                                                                              <w:divBdr>
                                                                                <w:top w:val="none" w:sz="0" w:space="0" w:color="auto"/>
                                                                                <w:left w:val="none" w:sz="0" w:space="0" w:color="auto"/>
                                                                                <w:bottom w:val="none" w:sz="0" w:space="0" w:color="auto"/>
                                                                                <w:right w:val="none" w:sz="0" w:space="0" w:color="auto"/>
                                                                              </w:divBdr>
                                                                              <w:divsChild>
                                                                                <w:div w:id="1037505652">
                                                                                  <w:marLeft w:val="0"/>
                                                                                  <w:marRight w:val="0"/>
                                                                                  <w:marTop w:val="0"/>
                                                                                  <w:marBottom w:val="0"/>
                                                                                  <w:divBdr>
                                                                                    <w:top w:val="none" w:sz="0" w:space="0" w:color="auto"/>
                                                                                    <w:left w:val="none" w:sz="0" w:space="0" w:color="auto"/>
                                                                                    <w:bottom w:val="none" w:sz="0" w:space="0" w:color="auto"/>
                                                                                    <w:right w:val="none" w:sz="0" w:space="0" w:color="auto"/>
                                                                                  </w:divBdr>
                                                                                </w:div>
                                                                                <w:div w:id="1593246718">
                                                                                  <w:marLeft w:val="240"/>
                                                                                  <w:marRight w:val="240"/>
                                                                                  <w:marTop w:val="0"/>
                                                                                  <w:marBottom w:val="0"/>
                                                                                  <w:divBdr>
                                                                                    <w:top w:val="none" w:sz="0" w:space="0" w:color="auto"/>
                                                                                    <w:left w:val="none" w:sz="0" w:space="0" w:color="auto"/>
                                                                                    <w:bottom w:val="none" w:sz="0" w:space="0" w:color="auto"/>
                                                                                    <w:right w:val="none" w:sz="0" w:space="0" w:color="auto"/>
                                                                                  </w:divBdr>
                                                                                  <w:divsChild>
                                                                                    <w:div w:id="6092431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142048">
                                                                          <w:marLeft w:val="240"/>
                                                                          <w:marRight w:val="240"/>
                                                                          <w:marTop w:val="0"/>
                                                                          <w:marBottom w:val="0"/>
                                                                          <w:divBdr>
                                                                            <w:top w:val="none" w:sz="0" w:space="0" w:color="auto"/>
                                                                            <w:left w:val="none" w:sz="0" w:space="0" w:color="auto"/>
                                                                            <w:bottom w:val="none" w:sz="0" w:space="0" w:color="auto"/>
                                                                            <w:right w:val="none" w:sz="0" w:space="0" w:color="auto"/>
                                                                          </w:divBdr>
                                                                          <w:divsChild>
                                                                            <w:div w:id="1946617360">
                                                                              <w:marLeft w:val="240"/>
                                                                              <w:marRight w:val="0"/>
                                                                              <w:marTop w:val="0"/>
                                                                              <w:marBottom w:val="0"/>
                                                                              <w:divBdr>
                                                                                <w:top w:val="none" w:sz="0" w:space="0" w:color="auto"/>
                                                                                <w:left w:val="none" w:sz="0" w:space="0" w:color="auto"/>
                                                                                <w:bottom w:val="none" w:sz="0" w:space="0" w:color="auto"/>
                                                                                <w:right w:val="none" w:sz="0" w:space="0" w:color="auto"/>
                                                                              </w:divBdr>
                                                                            </w:div>
                                                                          </w:divsChild>
                                                                        </w:div>
                                                                        <w:div w:id="1215004541">
                                                                          <w:marLeft w:val="240"/>
                                                                          <w:marRight w:val="240"/>
                                                                          <w:marTop w:val="0"/>
                                                                          <w:marBottom w:val="0"/>
                                                                          <w:divBdr>
                                                                            <w:top w:val="none" w:sz="0" w:space="0" w:color="auto"/>
                                                                            <w:left w:val="none" w:sz="0" w:space="0" w:color="auto"/>
                                                                            <w:bottom w:val="none" w:sz="0" w:space="0" w:color="auto"/>
                                                                            <w:right w:val="none" w:sz="0" w:space="0" w:color="auto"/>
                                                                          </w:divBdr>
                                                                          <w:divsChild>
                                                                            <w:div w:id="1236668706">
                                                                              <w:marLeft w:val="240"/>
                                                                              <w:marRight w:val="0"/>
                                                                              <w:marTop w:val="0"/>
                                                                              <w:marBottom w:val="0"/>
                                                                              <w:divBdr>
                                                                                <w:top w:val="none" w:sz="0" w:space="0" w:color="auto"/>
                                                                                <w:left w:val="none" w:sz="0" w:space="0" w:color="auto"/>
                                                                                <w:bottom w:val="none" w:sz="0" w:space="0" w:color="auto"/>
                                                                                <w:right w:val="none" w:sz="0" w:space="0" w:color="auto"/>
                                                                              </w:divBdr>
                                                                            </w:div>
                                                                          </w:divsChild>
                                                                        </w:div>
                                                                        <w:div w:id="1782186390">
                                                                          <w:marLeft w:val="240"/>
                                                                          <w:marRight w:val="240"/>
                                                                          <w:marTop w:val="0"/>
                                                                          <w:marBottom w:val="0"/>
                                                                          <w:divBdr>
                                                                            <w:top w:val="none" w:sz="0" w:space="0" w:color="auto"/>
                                                                            <w:left w:val="none" w:sz="0" w:space="0" w:color="auto"/>
                                                                            <w:bottom w:val="none" w:sz="0" w:space="0" w:color="auto"/>
                                                                            <w:right w:val="none" w:sz="0" w:space="0" w:color="auto"/>
                                                                          </w:divBdr>
                                                                          <w:divsChild>
                                                                            <w:div w:id="420875087">
                                                                              <w:marLeft w:val="0"/>
                                                                              <w:marRight w:val="0"/>
                                                                              <w:marTop w:val="0"/>
                                                                              <w:marBottom w:val="0"/>
                                                                              <w:divBdr>
                                                                                <w:top w:val="none" w:sz="0" w:space="0" w:color="auto"/>
                                                                                <w:left w:val="none" w:sz="0" w:space="0" w:color="auto"/>
                                                                                <w:bottom w:val="none" w:sz="0" w:space="0" w:color="auto"/>
                                                                                <w:right w:val="none" w:sz="0" w:space="0" w:color="auto"/>
                                                                              </w:divBdr>
                                                                              <w:divsChild>
                                                                                <w:div w:id="541745409">
                                                                                  <w:marLeft w:val="0"/>
                                                                                  <w:marRight w:val="0"/>
                                                                                  <w:marTop w:val="0"/>
                                                                                  <w:marBottom w:val="0"/>
                                                                                  <w:divBdr>
                                                                                    <w:top w:val="none" w:sz="0" w:space="0" w:color="auto"/>
                                                                                    <w:left w:val="none" w:sz="0" w:space="0" w:color="auto"/>
                                                                                    <w:bottom w:val="none" w:sz="0" w:space="0" w:color="auto"/>
                                                                                    <w:right w:val="none" w:sz="0" w:space="0" w:color="auto"/>
                                                                                  </w:divBdr>
                                                                                </w:div>
                                                                                <w:div w:id="1097479306">
                                                                                  <w:marLeft w:val="240"/>
                                                                                  <w:marRight w:val="240"/>
                                                                                  <w:marTop w:val="0"/>
                                                                                  <w:marBottom w:val="0"/>
                                                                                  <w:divBdr>
                                                                                    <w:top w:val="none" w:sz="0" w:space="0" w:color="auto"/>
                                                                                    <w:left w:val="none" w:sz="0" w:space="0" w:color="auto"/>
                                                                                    <w:bottom w:val="none" w:sz="0" w:space="0" w:color="auto"/>
                                                                                    <w:right w:val="none" w:sz="0" w:space="0" w:color="auto"/>
                                                                                  </w:divBdr>
                                                                                  <w:divsChild>
                                                                                    <w:div w:id="13754698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58371289">
                                                                              <w:marLeft w:val="240"/>
                                                                              <w:marRight w:val="0"/>
                                                                              <w:marTop w:val="0"/>
                                                                              <w:marBottom w:val="0"/>
                                                                              <w:divBdr>
                                                                                <w:top w:val="none" w:sz="0" w:space="0" w:color="auto"/>
                                                                                <w:left w:val="none" w:sz="0" w:space="0" w:color="auto"/>
                                                                                <w:bottom w:val="none" w:sz="0" w:space="0" w:color="auto"/>
                                                                                <w:right w:val="none" w:sz="0" w:space="0" w:color="auto"/>
                                                                              </w:divBdr>
                                                                            </w:div>
                                                                          </w:divsChild>
                                                                        </w:div>
                                                                        <w:div w:id="1818914610">
                                                                          <w:marLeft w:val="240"/>
                                                                          <w:marRight w:val="240"/>
                                                                          <w:marTop w:val="0"/>
                                                                          <w:marBottom w:val="0"/>
                                                                          <w:divBdr>
                                                                            <w:top w:val="none" w:sz="0" w:space="0" w:color="auto"/>
                                                                            <w:left w:val="none" w:sz="0" w:space="0" w:color="auto"/>
                                                                            <w:bottom w:val="none" w:sz="0" w:space="0" w:color="auto"/>
                                                                            <w:right w:val="none" w:sz="0" w:space="0" w:color="auto"/>
                                                                          </w:divBdr>
                                                                          <w:divsChild>
                                                                            <w:div w:id="1573925727">
                                                                              <w:marLeft w:val="240"/>
                                                                              <w:marRight w:val="0"/>
                                                                              <w:marTop w:val="0"/>
                                                                              <w:marBottom w:val="0"/>
                                                                              <w:divBdr>
                                                                                <w:top w:val="none" w:sz="0" w:space="0" w:color="auto"/>
                                                                                <w:left w:val="none" w:sz="0" w:space="0" w:color="auto"/>
                                                                                <w:bottom w:val="none" w:sz="0" w:space="0" w:color="auto"/>
                                                                                <w:right w:val="none" w:sz="0" w:space="0" w:color="auto"/>
                                                                              </w:divBdr>
                                                                            </w:div>
                                                                          </w:divsChild>
                                                                        </w:div>
                                                                        <w:div w:id="1874616483">
                                                                          <w:marLeft w:val="240"/>
                                                                          <w:marRight w:val="240"/>
                                                                          <w:marTop w:val="0"/>
                                                                          <w:marBottom w:val="0"/>
                                                                          <w:divBdr>
                                                                            <w:top w:val="none" w:sz="0" w:space="0" w:color="auto"/>
                                                                            <w:left w:val="none" w:sz="0" w:space="0" w:color="auto"/>
                                                                            <w:bottom w:val="none" w:sz="0" w:space="0" w:color="auto"/>
                                                                            <w:right w:val="none" w:sz="0" w:space="0" w:color="auto"/>
                                                                          </w:divBdr>
                                                                          <w:divsChild>
                                                                            <w:div w:id="1287588774">
                                                                              <w:marLeft w:val="0"/>
                                                                              <w:marRight w:val="0"/>
                                                                              <w:marTop w:val="0"/>
                                                                              <w:marBottom w:val="0"/>
                                                                              <w:divBdr>
                                                                                <w:top w:val="none" w:sz="0" w:space="0" w:color="auto"/>
                                                                                <w:left w:val="none" w:sz="0" w:space="0" w:color="auto"/>
                                                                                <w:bottom w:val="none" w:sz="0" w:space="0" w:color="auto"/>
                                                                                <w:right w:val="none" w:sz="0" w:space="0" w:color="auto"/>
                                                                              </w:divBdr>
                                                                              <w:divsChild>
                                                                                <w:div w:id="143159366">
                                                                                  <w:marLeft w:val="240"/>
                                                                                  <w:marRight w:val="240"/>
                                                                                  <w:marTop w:val="0"/>
                                                                                  <w:marBottom w:val="0"/>
                                                                                  <w:divBdr>
                                                                                    <w:top w:val="none" w:sz="0" w:space="0" w:color="auto"/>
                                                                                    <w:left w:val="none" w:sz="0" w:space="0" w:color="auto"/>
                                                                                    <w:bottom w:val="none" w:sz="0" w:space="0" w:color="auto"/>
                                                                                    <w:right w:val="none" w:sz="0" w:space="0" w:color="auto"/>
                                                                                  </w:divBdr>
                                                                                  <w:divsChild>
                                                                                    <w:div w:id="584799555">
                                                                                      <w:marLeft w:val="240"/>
                                                                                      <w:marRight w:val="0"/>
                                                                                      <w:marTop w:val="0"/>
                                                                                      <w:marBottom w:val="0"/>
                                                                                      <w:divBdr>
                                                                                        <w:top w:val="none" w:sz="0" w:space="0" w:color="auto"/>
                                                                                        <w:left w:val="none" w:sz="0" w:space="0" w:color="auto"/>
                                                                                        <w:bottom w:val="none" w:sz="0" w:space="0" w:color="auto"/>
                                                                                        <w:right w:val="none" w:sz="0" w:space="0" w:color="auto"/>
                                                                                      </w:divBdr>
                                                                                    </w:div>
                                                                                  </w:divsChild>
                                                                                </w:div>
                                                                                <w:div w:id="1769890978">
                                                                                  <w:marLeft w:val="0"/>
                                                                                  <w:marRight w:val="0"/>
                                                                                  <w:marTop w:val="0"/>
                                                                                  <w:marBottom w:val="0"/>
                                                                                  <w:divBdr>
                                                                                    <w:top w:val="none" w:sz="0" w:space="0" w:color="auto"/>
                                                                                    <w:left w:val="none" w:sz="0" w:space="0" w:color="auto"/>
                                                                                    <w:bottom w:val="none" w:sz="0" w:space="0" w:color="auto"/>
                                                                                    <w:right w:val="none" w:sz="0" w:space="0" w:color="auto"/>
                                                                                  </w:divBdr>
                                                                                </w:div>
                                                                              </w:divsChild>
                                                                            </w:div>
                                                                            <w:div w:id="1780295697">
                                                                              <w:marLeft w:val="240"/>
                                                                              <w:marRight w:val="0"/>
                                                                              <w:marTop w:val="0"/>
                                                                              <w:marBottom w:val="0"/>
                                                                              <w:divBdr>
                                                                                <w:top w:val="none" w:sz="0" w:space="0" w:color="auto"/>
                                                                                <w:left w:val="none" w:sz="0" w:space="0" w:color="auto"/>
                                                                                <w:bottom w:val="none" w:sz="0" w:space="0" w:color="auto"/>
                                                                                <w:right w:val="none" w:sz="0" w:space="0" w:color="auto"/>
                                                                              </w:divBdr>
                                                                            </w:div>
                                                                          </w:divsChild>
                                                                        </w:div>
                                                                        <w:div w:id="2020037862">
                                                                          <w:marLeft w:val="240"/>
                                                                          <w:marRight w:val="240"/>
                                                                          <w:marTop w:val="0"/>
                                                                          <w:marBottom w:val="0"/>
                                                                          <w:divBdr>
                                                                            <w:top w:val="none" w:sz="0" w:space="0" w:color="auto"/>
                                                                            <w:left w:val="none" w:sz="0" w:space="0" w:color="auto"/>
                                                                            <w:bottom w:val="none" w:sz="0" w:space="0" w:color="auto"/>
                                                                            <w:right w:val="none" w:sz="0" w:space="0" w:color="auto"/>
                                                                          </w:divBdr>
                                                                          <w:divsChild>
                                                                            <w:div w:id="6736078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525012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6806802">
      <w:bodyDiv w:val="1"/>
      <w:marLeft w:val="0"/>
      <w:marRight w:val="0"/>
      <w:marTop w:val="0"/>
      <w:marBottom w:val="0"/>
      <w:divBdr>
        <w:top w:val="none" w:sz="0" w:space="0" w:color="auto"/>
        <w:left w:val="none" w:sz="0" w:space="0" w:color="auto"/>
        <w:bottom w:val="none" w:sz="0" w:space="0" w:color="auto"/>
        <w:right w:val="none" w:sz="0" w:space="0" w:color="auto"/>
      </w:divBdr>
    </w:div>
    <w:div w:id="46805312">
      <w:bodyDiv w:val="1"/>
      <w:marLeft w:val="0"/>
      <w:marRight w:val="0"/>
      <w:marTop w:val="0"/>
      <w:marBottom w:val="0"/>
      <w:divBdr>
        <w:top w:val="none" w:sz="0" w:space="0" w:color="auto"/>
        <w:left w:val="none" w:sz="0" w:space="0" w:color="auto"/>
        <w:bottom w:val="none" w:sz="0" w:space="0" w:color="auto"/>
        <w:right w:val="none" w:sz="0" w:space="0" w:color="auto"/>
      </w:divBdr>
    </w:div>
    <w:div w:id="46993245">
      <w:bodyDiv w:val="1"/>
      <w:marLeft w:val="0"/>
      <w:marRight w:val="0"/>
      <w:marTop w:val="0"/>
      <w:marBottom w:val="0"/>
      <w:divBdr>
        <w:top w:val="none" w:sz="0" w:space="0" w:color="auto"/>
        <w:left w:val="none" w:sz="0" w:space="0" w:color="auto"/>
        <w:bottom w:val="none" w:sz="0" w:space="0" w:color="auto"/>
        <w:right w:val="none" w:sz="0" w:space="0" w:color="auto"/>
      </w:divBdr>
    </w:div>
    <w:div w:id="76483014">
      <w:bodyDiv w:val="1"/>
      <w:marLeft w:val="0"/>
      <w:marRight w:val="0"/>
      <w:marTop w:val="0"/>
      <w:marBottom w:val="0"/>
      <w:divBdr>
        <w:top w:val="none" w:sz="0" w:space="0" w:color="auto"/>
        <w:left w:val="none" w:sz="0" w:space="0" w:color="auto"/>
        <w:bottom w:val="none" w:sz="0" w:space="0" w:color="auto"/>
        <w:right w:val="none" w:sz="0" w:space="0" w:color="auto"/>
      </w:divBdr>
    </w:div>
    <w:div w:id="136387359">
      <w:bodyDiv w:val="1"/>
      <w:marLeft w:val="0"/>
      <w:marRight w:val="0"/>
      <w:marTop w:val="0"/>
      <w:marBottom w:val="0"/>
      <w:divBdr>
        <w:top w:val="none" w:sz="0" w:space="0" w:color="auto"/>
        <w:left w:val="none" w:sz="0" w:space="0" w:color="auto"/>
        <w:bottom w:val="none" w:sz="0" w:space="0" w:color="auto"/>
        <w:right w:val="none" w:sz="0" w:space="0" w:color="auto"/>
      </w:divBdr>
    </w:div>
    <w:div w:id="137036627">
      <w:bodyDiv w:val="1"/>
      <w:marLeft w:val="0"/>
      <w:marRight w:val="0"/>
      <w:marTop w:val="0"/>
      <w:marBottom w:val="0"/>
      <w:divBdr>
        <w:top w:val="none" w:sz="0" w:space="0" w:color="auto"/>
        <w:left w:val="none" w:sz="0" w:space="0" w:color="auto"/>
        <w:bottom w:val="none" w:sz="0" w:space="0" w:color="auto"/>
        <w:right w:val="none" w:sz="0" w:space="0" w:color="auto"/>
      </w:divBdr>
    </w:div>
    <w:div w:id="142626114">
      <w:bodyDiv w:val="1"/>
      <w:marLeft w:val="0"/>
      <w:marRight w:val="0"/>
      <w:marTop w:val="0"/>
      <w:marBottom w:val="0"/>
      <w:divBdr>
        <w:top w:val="none" w:sz="0" w:space="0" w:color="auto"/>
        <w:left w:val="none" w:sz="0" w:space="0" w:color="auto"/>
        <w:bottom w:val="none" w:sz="0" w:space="0" w:color="auto"/>
        <w:right w:val="none" w:sz="0" w:space="0" w:color="auto"/>
      </w:divBdr>
    </w:div>
    <w:div w:id="151720165">
      <w:bodyDiv w:val="1"/>
      <w:marLeft w:val="0"/>
      <w:marRight w:val="0"/>
      <w:marTop w:val="0"/>
      <w:marBottom w:val="0"/>
      <w:divBdr>
        <w:top w:val="none" w:sz="0" w:space="0" w:color="auto"/>
        <w:left w:val="none" w:sz="0" w:space="0" w:color="auto"/>
        <w:bottom w:val="none" w:sz="0" w:space="0" w:color="auto"/>
        <w:right w:val="none" w:sz="0" w:space="0" w:color="auto"/>
      </w:divBdr>
    </w:div>
    <w:div w:id="177810925">
      <w:bodyDiv w:val="1"/>
      <w:marLeft w:val="0"/>
      <w:marRight w:val="360"/>
      <w:marTop w:val="0"/>
      <w:marBottom w:val="0"/>
      <w:divBdr>
        <w:top w:val="none" w:sz="0" w:space="0" w:color="auto"/>
        <w:left w:val="none" w:sz="0" w:space="0" w:color="auto"/>
        <w:bottom w:val="none" w:sz="0" w:space="0" w:color="auto"/>
        <w:right w:val="none" w:sz="0" w:space="0" w:color="auto"/>
      </w:divBdr>
      <w:divsChild>
        <w:div w:id="2061633483">
          <w:marLeft w:val="240"/>
          <w:marRight w:val="240"/>
          <w:marTop w:val="0"/>
          <w:marBottom w:val="0"/>
          <w:divBdr>
            <w:top w:val="none" w:sz="0" w:space="0" w:color="auto"/>
            <w:left w:val="none" w:sz="0" w:space="0" w:color="auto"/>
            <w:bottom w:val="none" w:sz="0" w:space="0" w:color="auto"/>
            <w:right w:val="none" w:sz="0" w:space="0" w:color="auto"/>
          </w:divBdr>
          <w:divsChild>
            <w:div w:id="1547525240">
              <w:marLeft w:val="0"/>
              <w:marRight w:val="0"/>
              <w:marTop w:val="0"/>
              <w:marBottom w:val="0"/>
              <w:divBdr>
                <w:top w:val="none" w:sz="0" w:space="0" w:color="auto"/>
                <w:left w:val="none" w:sz="0" w:space="0" w:color="auto"/>
                <w:bottom w:val="none" w:sz="0" w:space="0" w:color="auto"/>
                <w:right w:val="none" w:sz="0" w:space="0" w:color="auto"/>
              </w:divBdr>
              <w:divsChild>
                <w:div w:id="1763377508">
                  <w:marLeft w:val="240"/>
                  <w:marRight w:val="240"/>
                  <w:marTop w:val="0"/>
                  <w:marBottom w:val="0"/>
                  <w:divBdr>
                    <w:top w:val="none" w:sz="0" w:space="0" w:color="auto"/>
                    <w:left w:val="none" w:sz="0" w:space="0" w:color="auto"/>
                    <w:bottom w:val="none" w:sz="0" w:space="0" w:color="auto"/>
                    <w:right w:val="none" w:sz="0" w:space="0" w:color="auto"/>
                  </w:divBdr>
                  <w:divsChild>
                    <w:div w:id="419832303">
                      <w:marLeft w:val="0"/>
                      <w:marRight w:val="0"/>
                      <w:marTop w:val="0"/>
                      <w:marBottom w:val="0"/>
                      <w:divBdr>
                        <w:top w:val="none" w:sz="0" w:space="0" w:color="auto"/>
                        <w:left w:val="none" w:sz="0" w:space="0" w:color="auto"/>
                        <w:bottom w:val="none" w:sz="0" w:space="0" w:color="auto"/>
                        <w:right w:val="none" w:sz="0" w:space="0" w:color="auto"/>
                      </w:divBdr>
                      <w:divsChild>
                        <w:div w:id="210381250">
                          <w:marLeft w:val="240"/>
                          <w:marRight w:val="240"/>
                          <w:marTop w:val="0"/>
                          <w:marBottom w:val="0"/>
                          <w:divBdr>
                            <w:top w:val="none" w:sz="0" w:space="0" w:color="auto"/>
                            <w:left w:val="none" w:sz="0" w:space="0" w:color="auto"/>
                            <w:bottom w:val="none" w:sz="0" w:space="0" w:color="auto"/>
                            <w:right w:val="none" w:sz="0" w:space="0" w:color="auto"/>
                          </w:divBdr>
                          <w:divsChild>
                            <w:div w:id="1106118587">
                              <w:marLeft w:val="0"/>
                              <w:marRight w:val="0"/>
                              <w:marTop w:val="0"/>
                              <w:marBottom w:val="0"/>
                              <w:divBdr>
                                <w:top w:val="none" w:sz="0" w:space="0" w:color="auto"/>
                                <w:left w:val="none" w:sz="0" w:space="0" w:color="auto"/>
                                <w:bottom w:val="none" w:sz="0" w:space="0" w:color="auto"/>
                                <w:right w:val="none" w:sz="0" w:space="0" w:color="auto"/>
                              </w:divBdr>
                              <w:divsChild>
                                <w:div w:id="2131046402">
                                  <w:marLeft w:val="240"/>
                                  <w:marRight w:val="240"/>
                                  <w:marTop w:val="0"/>
                                  <w:marBottom w:val="0"/>
                                  <w:divBdr>
                                    <w:top w:val="none" w:sz="0" w:space="0" w:color="auto"/>
                                    <w:left w:val="none" w:sz="0" w:space="0" w:color="auto"/>
                                    <w:bottom w:val="none" w:sz="0" w:space="0" w:color="auto"/>
                                    <w:right w:val="none" w:sz="0" w:space="0" w:color="auto"/>
                                  </w:divBdr>
                                  <w:divsChild>
                                    <w:div w:id="1509515227">
                                      <w:marLeft w:val="0"/>
                                      <w:marRight w:val="0"/>
                                      <w:marTop w:val="0"/>
                                      <w:marBottom w:val="0"/>
                                      <w:divBdr>
                                        <w:top w:val="none" w:sz="0" w:space="0" w:color="auto"/>
                                        <w:left w:val="none" w:sz="0" w:space="0" w:color="auto"/>
                                        <w:bottom w:val="none" w:sz="0" w:space="0" w:color="auto"/>
                                        <w:right w:val="none" w:sz="0" w:space="0" w:color="auto"/>
                                      </w:divBdr>
                                      <w:divsChild>
                                        <w:div w:id="1392001334">
                                          <w:marLeft w:val="240"/>
                                          <w:marRight w:val="240"/>
                                          <w:marTop w:val="0"/>
                                          <w:marBottom w:val="0"/>
                                          <w:divBdr>
                                            <w:top w:val="none" w:sz="0" w:space="0" w:color="auto"/>
                                            <w:left w:val="none" w:sz="0" w:space="0" w:color="auto"/>
                                            <w:bottom w:val="none" w:sz="0" w:space="0" w:color="auto"/>
                                            <w:right w:val="none" w:sz="0" w:space="0" w:color="auto"/>
                                          </w:divBdr>
                                          <w:divsChild>
                                            <w:div w:id="1765153863">
                                              <w:marLeft w:val="0"/>
                                              <w:marRight w:val="0"/>
                                              <w:marTop w:val="0"/>
                                              <w:marBottom w:val="0"/>
                                              <w:divBdr>
                                                <w:top w:val="none" w:sz="0" w:space="0" w:color="auto"/>
                                                <w:left w:val="none" w:sz="0" w:space="0" w:color="auto"/>
                                                <w:bottom w:val="none" w:sz="0" w:space="0" w:color="auto"/>
                                                <w:right w:val="none" w:sz="0" w:space="0" w:color="auto"/>
                                              </w:divBdr>
                                              <w:divsChild>
                                                <w:div w:id="972059742">
                                                  <w:marLeft w:val="240"/>
                                                  <w:marRight w:val="240"/>
                                                  <w:marTop w:val="0"/>
                                                  <w:marBottom w:val="0"/>
                                                  <w:divBdr>
                                                    <w:top w:val="none" w:sz="0" w:space="0" w:color="auto"/>
                                                    <w:left w:val="none" w:sz="0" w:space="0" w:color="auto"/>
                                                    <w:bottom w:val="none" w:sz="0" w:space="0" w:color="auto"/>
                                                    <w:right w:val="none" w:sz="0" w:space="0" w:color="auto"/>
                                                  </w:divBdr>
                                                  <w:divsChild>
                                                    <w:div w:id="1308165796">
                                                      <w:marLeft w:val="0"/>
                                                      <w:marRight w:val="0"/>
                                                      <w:marTop w:val="0"/>
                                                      <w:marBottom w:val="0"/>
                                                      <w:divBdr>
                                                        <w:top w:val="none" w:sz="0" w:space="0" w:color="auto"/>
                                                        <w:left w:val="none" w:sz="0" w:space="0" w:color="auto"/>
                                                        <w:bottom w:val="none" w:sz="0" w:space="0" w:color="auto"/>
                                                        <w:right w:val="none" w:sz="0" w:space="0" w:color="auto"/>
                                                      </w:divBdr>
                                                      <w:divsChild>
                                                        <w:div w:id="1725835856">
                                                          <w:marLeft w:val="240"/>
                                                          <w:marRight w:val="240"/>
                                                          <w:marTop w:val="0"/>
                                                          <w:marBottom w:val="0"/>
                                                          <w:divBdr>
                                                            <w:top w:val="none" w:sz="0" w:space="0" w:color="auto"/>
                                                            <w:left w:val="none" w:sz="0" w:space="0" w:color="auto"/>
                                                            <w:bottom w:val="none" w:sz="0" w:space="0" w:color="auto"/>
                                                            <w:right w:val="none" w:sz="0" w:space="0" w:color="auto"/>
                                                          </w:divBdr>
                                                          <w:divsChild>
                                                            <w:div w:id="1525366357">
                                                              <w:marLeft w:val="0"/>
                                                              <w:marRight w:val="0"/>
                                                              <w:marTop w:val="0"/>
                                                              <w:marBottom w:val="0"/>
                                                              <w:divBdr>
                                                                <w:top w:val="none" w:sz="0" w:space="0" w:color="auto"/>
                                                                <w:left w:val="none" w:sz="0" w:space="0" w:color="auto"/>
                                                                <w:bottom w:val="none" w:sz="0" w:space="0" w:color="auto"/>
                                                                <w:right w:val="none" w:sz="0" w:space="0" w:color="auto"/>
                                                              </w:divBdr>
                                                              <w:divsChild>
                                                                <w:div w:id="561605118">
                                                                  <w:marLeft w:val="240"/>
                                                                  <w:marRight w:val="240"/>
                                                                  <w:marTop w:val="0"/>
                                                                  <w:marBottom w:val="0"/>
                                                                  <w:divBdr>
                                                                    <w:top w:val="none" w:sz="0" w:space="0" w:color="auto"/>
                                                                    <w:left w:val="none" w:sz="0" w:space="0" w:color="auto"/>
                                                                    <w:bottom w:val="none" w:sz="0" w:space="0" w:color="auto"/>
                                                                    <w:right w:val="none" w:sz="0" w:space="0" w:color="auto"/>
                                                                  </w:divBdr>
                                                                  <w:divsChild>
                                                                    <w:div w:id="328020825">
                                                                      <w:marLeft w:val="240"/>
                                                                      <w:marRight w:val="0"/>
                                                                      <w:marTop w:val="0"/>
                                                                      <w:marBottom w:val="0"/>
                                                                      <w:divBdr>
                                                                        <w:top w:val="none" w:sz="0" w:space="0" w:color="auto"/>
                                                                        <w:left w:val="none" w:sz="0" w:space="0" w:color="auto"/>
                                                                        <w:bottom w:val="none" w:sz="0" w:space="0" w:color="auto"/>
                                                                        <w:right w:val="none" w:sz="0" w:space="0" w:color="auto"/>
                                                                      </w:divBdr>
                                                                    </w:div>
                                                                    <w:div w:id="1712806389">
                                                                      <w:marLeft w:val="0"/>
                                                                      <w:marRight w:val="0"/>
                                                                      <w:marTop w:val="0"/>
                                                                      <w:marBottom w:val="0"/>
                                                                      <w:divBdr>
                                                                        <w:top w:val="none" w:sz="0" w:space="0" w:color="auto"/>
                                                                        <w:left w:val="none" w:sz="0" w:space="0" w:color="auto"/>
                                                                        <w:bottom w:val="none" w:sz="0" w:space="0" w:color="auto"/>
                                                                        <w:right w:val="none" w:sz="0" w:space="0" w:color="auto"/>
                                                                      </w:divBdr>
                                                                      <w:divsChild>
                                                                        <w:div w:id="1310934986">
                                                                          <w:marLeft w:val="240"/>
                                                                          <w:marRight w:val="240"/>
                                                                          <w:marTop w:val="0"/>
                                                                          <w:marBottom w:val="0"/>
                                                                          <w:divBdr>
                                                                            <w:top w:val="none" w:sz="0" w:space="0" w:color="auto"/>
                                                                            <w:left w:val="none" w:sz="0" w:space="0" w:color="auto"/>
                                                                            <w:bottom w:val="none" w:sz="0" w:space="0" w:color="auto"/>
                                                                            <w:right w:val="none" w:sz="0" w:space="0" w:color="auto"/>
                                                                          </w:divBdr>
                                                                          <w:divsChild>
                                                                            <w:div w:id="18555895">
                                                                              <w:marLeft w:val="240"/>
                                                                              <w:marRight w:val="0"/>
                                                                              <w:marTop w:val="0"/>
                                                                              <w:marBottom w:val="0"/>
                                                                              <w:divBdr>
                                                                                <w:top w:val="none" w:sz="0" w:space="0" w:color="auto"/>
                                                                                <w:left w:val="none" w:sz="0" w:space="0" w:color="auto"/>
                                                                                <w:bottom w:val="none" w:sz="0" w:space="0" w:color="auto"/>
                                                                                <w:right w:val="none" w:sz="0" w:space="0" w:color="auto"/>
                                                                              </w:divBdr>
                                                                            </w:div>
                                                                          </w:divsChild>
                                                                        </w:div>
                                                                        <w:div w:id="1330719470">
                                                                          <w:marLeft w:val="240"/>
                                                                          <w:marRight w:val="240"/>
                                                                          <w:marTop w:val="0"/>
                                                                          <w:marBottom w:val="0"/>
                                                                          <w:divBdr>
                                                                            <w:top w:val="none" w:sz="0" w:space="0" w:color="auto"/>
                                                                            <w:left w:val="none" w:sz="0" w:space="0" w:color="auto"/>
                                                                            <w:bottom w:val="none" w:sz="0" w:space="0" w:color="auto"/>
                                                                            <w:right w:val="none" w:sz="0" w:space="0" w:color="auto"/>
                                                                          </w:divBdr>
                                                                          <w:divsChild>
                                                                            <w:div w:id="1736510433">
                                                                              <w:marLeft w:val="240"/>
                                                                              <w:marRight w:val="0"/>
                                                                              <w:marTop w:val="0"/>
                                                                              <w:marBottom w:val="0"/>
                                                                              <w:divBdr>
                                                                                <w:top w:val="none" w:sz="0" w:space="0" w:color="auto"/>
                                                                                <w:left w:val="none" w:sz="0" w:space="0" w:color="auto"/>
                                                                                <w:bottom w:val="none" w:sz="0" w:space="0" w:color="auto"/>
                                                                                <w:right w:val="none" w:sz="0" w:space="0" w:color="auto"/>
                                                                              </w:divBdr>
                                                                            </w:div>
                                                                          </w:divsChild>
                                                                        </w:div>
                                                                        <w:div w:id="1487089373">
                                                                          <w:marLeft w:val="240"/>
                                                                          <w:marRight w:val="240"/>
                                                                          <w:marTop w:val="0"/>
                                                                          <w:marBottom w:val="0"/>
                                                                          <w:divBdr>
                                                                            <w:top w:val="none" w:sz="0" w:space="0" w:color="auto"/>
                                                                            <w:left w:val="none" w:sz="0" w:space="0" w:color="auto"/>
                                                                            <w:bottom w:val="none" w:sz="0" w:space="0" w:color="auto"/>
                                                                            <w:right w:val="none" w:sz="0" w:space="0" w:color="auto"/>
                                                                          </w:divBdr>
                                                                          <w:divsChild>
                                                                            <w:div w:id="7928714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389347">
      <w:bodyDiv w:val="1"/>
      <w:marLeft w:val="0"/>
      <w:marRight w:val="0"/>
      <w:marTop w:val="0"/>
      <w:marBottom w:val="0"/>
      <w:divBdr>
        <w:top w:val="none" w:sz="0" w:space="0" w:color="auto"/>
        <w:left w:val="none" w:sz="0" w:space="0" w:color="auto"/>
        <w:bottom w:val="none" w:sz="0" w:space="0" w:color="auto"/>
        <w:right w:val="none" w:sz="0" w:space="0" w:color="auto"/>
      </w:divBdr>
    </w:div>
    <w:div w:id="204024205">
      <w:bodyDiv w:val="1"/>
      <w:marLeft w:val="0"/>
      <w:marRight w:val="0"/>
      <w:marTop w:val="0"/>
      <w:marBottom w:val="0"/>
      <w:divBdr>
        <w:top w:val="none" w:sz="0" w:space="0" w:color="auto"/>
        <w:left w:val="none" w:sz="0" w:space="0" w:color="auto"/>
        <w:bottom w:val="none" w:sz="0" w:space="0" w:color="auto"/>
        <w:right w:val="none" w:sz="0" w:space="0" w:color="auto"/>
      </w:divBdr>
    </w:div>
    <w:div w:id="215360027">
      <w:bodyDiv w:val="1"/>
      <w:marLeft w:val="0"/>
      <w:marRight w:val="0"/>
      <w:marTop w:val="0"/>
      <w:marBottom w:val="0"/>
      <w:divBdr>
        <w:top w:val="none" w:sz="0" w:space="0" w:color="auto"/>
        <w:left w:val="none" w:sz="0" w:space="0" w:color="auto"/>
        <w:bottom w:val="none" w:sz="0" w:space="0" w:color="auto"/>
        <w:right w:val="none" w:sz="0" w:space="0" w:color="auto"/>
      </w:divBdr>
    </w:div>
    <w:div w:id="217476993">
      <w:bodyDiv w:val="1"/>
      <w:marLeft w:val="0"/>
      <w:marRight w:val="0"/>
      <w:marTop w:val="0"/>
      <w:marBottom w:val="0"/>
      <w:divBdr>
        <w:top w:val="none" w:sz="0" w:space="0" w:color="auto"/>
        <w:left w:val="none" w:sz="0" w:space="0" w:color="auto"/>
        <w:bottom w:val="none" w:sz="0" w:space="0" w:color="auto"/>
        <w:right w:val="none" w:sz="0" w:space="0" w:color="auto"/>
      </w:divBdr>
    </w:div>
    <w:div w:id="324362484">
      <w:bodyDiv w:val="1"/>
      <w:marLeft w:val="0"/>
      <w:marRight w:val="0"/>
      <w:marTop w:val="0"/>
      <w:marBottom w:val="0"/>
      <w:divBdr>
        <w:top w:val="none" w:sz="0" w:space="0" w:color="auto"/>
        <w:left w:val="none" w:sz="0" w:space="0" w:color="auto"/>
        <w:bottom w:val="none" w:sz="0" w:space="0" w:color="auto"/>
        <w:right w:val="none" w:sz="0" w:space="0" w:color="auto"/>
      </w:divBdr>
    </w:div>
    <w:div w:id="407533186">
      <w:bodyDiv w:val="1"/>
      <w:marLeft w:val="0"/>
      <w:marRight w:val="0"/>
      <w:marTop w:val="0"/>
      <w:marBottom w:val="0"/>
      <w:divBdr>
        <w:top w:val="none" w:sz="0" w:space="0" w:color="auto"/>
        <w:left w:val="none" w:sz="0" w:space="0" w:color="auto"/>
        <w:bottom w:val="none" w:sz="0" w:space="0" w:color="auto"/>
        <w:right w:val="none" w:sz="0" w:space="0" w:color="auto"/>
      </w:divBdr>
    </w:div>
    <w:div w:id="415632162">
      <w:bodyDiv w:val="1"/>
      <w:marLeft w:val="0"/>
      <w:marRight w:val="360"/>
      <w:marTop w:val="0"/>
      <w:marBottom w:val="0"/>
      <w:divBdr>
        <w:top w:val="none" w:sz="0" w:space="0" w:color="auto"/>
        <w:left w:val="none" w:sz="0" w:space="0" w:color="auto"/>
        <w:bottom w:val="none" w:sz="0" w:space="0" w:color="auto"/>
        <w:right w:val="none" w:sz="0" w:space="0" w:color="auto"/>
      </w:divBdr>
      <w:divsChild>
        <w:div w:id="1498232486">
          <w:marLeft w:val="240"/>
          <w:marRight w:val="240"/>
          <w:marTop w:val="0"/>
          <w:marBottom w:val="0"/>
          <w:divBdr>
            <w:top w:val="none" w:sz="0" w:space="0" w:color="auto"/>
            <w:left w:val="none" w:sz="0" w:space="0" w:color="auto"/>
            <w:bottom w:val="none" w:sz="0" w:space="0" w:color="auto"/>
            <w:right w:val="none" w:sz="0" w:space="0" w:color="auto"/>
          </w:divBdr>
          <w:divsChild>
            <w:div w:id="1334336110">
              <w:marLeft w:val="0"/>
              <w:marRight w:val="0"/>
              <w:marTop w:val="0"/>
              <w:marBottom w:val="0"/>
              <w:divBdr>
                <w:top w:val="none" w:sz="0" w:space="0" w:color="auto"/>
                <w:left w:val="none" w:sz="0" w:space="0" w:color="auto"/>
                <w:bottom w:val="none" w:sz="0" w:space="0" w:color="auto"/>
                <w:right w:val="none" w:sz="0" w:space="0" w:color="auto"/>
              </w:divBdr>
              <w:divsChild>
                <w:div w:id="1985894268">
                  <w:marLeft w:val="240"/>
                  <w:marRight w:val="240"/>
                  <w:marTop w:val="0"/>
                  <w:marBottom w:val="0"/>
                  <w:divBdr>
                    <w:top w:val="none" w:sz="0" w:space="0" w:color="auto"/>
                    <w:left w:val="none" w:sz="0" w:space="0" w:color="auto"/>
                    <w:bottom w:val="none" w:sz="0" w:space="0" w:color="auto"/>
                    <w:right w:val="none" w:sz="0" w:space="0" w:color="auto"/>
                  </w:divBdr>
                  <w:divsChild>
                    <w:div w:id="799034947">
                      <w:marLeft w:val="0"/>
                      <w:marRight w:val="0"/>
                      <w:marTop w:val="0"/>
                      <w:marBottom w:val="0"/>
                      <w:divBdr>
                        <w:top w:val="none" w:sz="0" w:space="0" w:color="auto"/>
                        <w:left w:val="none" w:sz="0" w:space="0" w:color="auto"/>
                        <w:bottom w:val="none" w:sz="0" w:space="0" w:color="auto"/>
                        <w:right w:val="none" w:sz="0" w:space="0" w:color="auto"/>
                      </w:divBdr>
                      <w:divsChild>
                        <w:div w:id="1267494467">
                          <w:marLeft w:val="240"/>
                          <w:marRight w:val="240"/>
                          <w:marTop w:val="0"/>
                          <w:marBottom w:val="0"/>
                          <w:divBdr>
                            <w:top w:val="none" w:sz="0" w:space="0" w:color="auto"/>
                            <w:left w:val="none" w:sz="0" w:space="0" w:color="auto"/>
                            <w:bottom w:val="none" w:sz="0" w:space="0" w:color="auto"/>
                            <w:right w:val="none" w:sz="0" w:space="0" w:color="auto"/>
                          </w:divBdr>
                          <w:divsChild>
                            <w:div w:id="274362378">
                              <w:marLeft w:val="0"/>
                              <w:marRight w:val="0"/>
                              <w:marTop w:val="0"/>
                              <w:marBottom w:val="0"/>
                              <w:divBdr>
                                <w:top w:val="none" w:sz="0" w:space="0" w:color="auto"/>
                                <w:left w:val="none" w:sz="0" w:space="0" w:color="auto"/>
                                <w:bottom w:val="none" w:sz="0" w:space="0" w:color="auto"/>
                                <w:right w:val="none" w:sz="0" w:space="0" w:color="auto"/>
                              </w:divBdr>
                              <w:divsChild>
                                <w:div w:id="799424140">
                                  <w:marLeft w:val="240"/>
                                  <w:marRight w:val="240"/>
                                  <w:marTop w:val="0"/>
                                  <w:marBottom w:val="0"/>
                                  <w:divBdr>
                                    <w:top w:val="none" w:sz="0" w:space="0" w:color="auto"/>
                                    <w:left w:val="none" w:sz="0" w:space="0" w:color="auto"/>
                                    <w:bottom w:val="none" w:sz="0" w:space="0" w:color="auto"/>
                                    <w:right w:val="none" w:sz="0" w:space="0" w:color="auto"/>
                                  </w:divBdr>
                                  <w:divsChild>
                                    <w:div w:id="237640450">
                                      <w:marLeft w:val="0"/>
                                      <w:marRight w:val="0"/>
                                      <w:marTop w:val="0"/>
                                      <w:marBottom w:val="0"/>
                                      <w:divBdr>
                                        <w:top w:val="none" w:sz="0" w:space="0" w:color="auto"/>
                                        <w:left w:val="none" w:sz="0" w:space="0" w:color="auto"/>
                                        <w:bottom w:val="none" w:sz="0" w:space="0" w:color="auto"/>
                                        <w:right w:val="none" w:sz="0" w:space="0" w:color="auto"/>
                                      </w:divBdr>
                                      <w:divsChild>
                                        <w:div w:id="194117799">
                                          <w:marLeft w:val="240"/>
                                          <w:marRight w:val="240"/>
                                          <w:marTop w:val="0"/>
                                          <w:marBottom w:val="0"/>
                                          <w:divBdr>
                                            <w:top w:val="none" w:sz="0" w:space="0" w:color="auto"/>
                                            <w:left w:val="none" w:sz="0" w:space="0" w:color="auto"/>
                                            <w:bottom w:val="none" w:sz="0" w:space="0" w:color="auto"/>
                                            <w:right w:val="none" w:sz="0" w:space="0" w:color="auto"/>
                                          </w:divBdr>
                                          <w:divsChild>
                                            <w:div w:id="1907832626">
                                              <w:marLeft w:val="0"/>
                                              <w:marRight w:val="0"/>
                                              <w:marTop w:val="0"/>
                                              <w:marBottom w:val="0"/>
                                              <w:divBdr>
                                                <w:top w:val="none" w:sz="0" w:space="0" w:color="auto"/>
                                                <w:left w:val="none" w:sz="0" w:space="0" w:color="auto"/>
                                                <w:bottom w:val="none" w:sz="0" w:space="0" w:color="auto"/>
                                                <w:right w:val="none" w:sz="0" w:space="0" w:color="auto"/>
                                              </w:divBdr>
                                              <w:divsChild>
                                                <w:div w:id="1751925300">
                                                  <w:marLeft w:val="240"/>
                                                  <w:marRight w:val="240"/>
                                                  <w:marTop w:val="0"/>
                                                  <w:marBottom w:val="0"/>
                                                  <w:divBdr>
                                                    <w:top w:val="none" w:sz="0" w:space="0" w:color="auto"/>
                                                    <w:left w:val="none" w:sz="0" w:space="0" w:color="auto"/>
                                                    <w:bottom w:val="none" w:sz="0" w:space="0" w:color="auto"/>
                                                    <w:right w:val="none" w:sz="0" w:space="0" w:color="auto"/>
                                                  </w:divBdr>
                                                  <w:divsChild>
                                                    <w:div w:id="1756052347">
                                                      <w:marLeft w:val="0"/>
                                                      <w:marRight w:val="0"/>
                                                      <w:marTop w:val="0"/>
                                                      <w:marBottom w:val="0"/>
                                                      <w:divBdr>
                                                        <w:top w:val="none" w:sz="0" w:space="0" w:color="auto"/>
                                                        <w:left w:val="none" w:sz="0" w:space="0" w:color="auto"/>
                                                        <w:bottom w:val="none" w:sz="0" w:space="0" w:color="auto"/>
                                                        <w:right w:val="none" w:sz="0" w:space="0" w:color="auto"/>
                                                      </w:divBdr>
                                                      <w:divsChild>
                                                        <w:div w:id="99565722">
                                                          <w:marLeft w:val="240"/>
                                                          <w:marRight w:val="240"/>
                                                          <w:marTop w:val="0"/>
                                                          <w:marBottom w:val="0"/>
                                                          <w:divBdr>
                                                            <w:top w:val="none" w:sz="0" w:space="0" w:color="auto"/>
                                                            <w:left w:val="none" w:sz="0" w:space="0" w:color="auto"/>
                                                            <w:bottom w:val="none" w:sz="0" w:space="0" w:color="auto"/>
                                                            <w:right w:val="none" w:sz="0" w:space="0" w:color="auto"/>
                                                          </w:divBdr>
                                                          <w:divsChild>
                                                            <w:div w:id="273829758">
                                                              <w:marLeft w:val="240"/>
                                                              <w:marRight w:val="0"/>
                                                              <w:marTop w:val="0"/>
                                                              <w:marBottom w:val="0"/>
                                                              <w:divBdr>
                                                                <w:top w:val="none" w:sz="0" w:space="0" w:color="auto"/>
                                                                <w:left w:val="none" w:sz="0" w:space="0" w:color="auto"/>
                                                                <w:bottom w:val="none" w:sz="0" w:space="0" w:color="auto"/>
                                                                <w:right w:val="none" w:sz="0" w:space="0" w:color="auto"/>
                                                              </w:divBdr>
                                                            </w:div>
                                                            <w:div w:id="1210843513">
                                                              <w:marLeft w:val="0"/>
                                                              <w:marRight w:val="0"/>
                                                              <w:marTop w:val="0"/>
                                                              <w:marBottom w:val="0"/>
                                                              <w:divBdr>
                                                                <w:top w:val="none" w:sz="0" w:space="0" w:color="auto"/>
                                                                <w:left w:val="none" w:sz="0" w:space="0" w:color="auto"/>
                                                                <w:bottom w:val="none" w:sz="0" w:space="0" w:color="auto"/>
                                                                <w:right w:val="none" w:sz="0" w:space="0" w:color="auto"/>
                                                              </w:divBdr>
                                                              <w:divsChild>
                                                                <w:div w:id="242374507">
                                                                  <w:marLeft w:val="0"/>
                                                                  <w:marRight w:val="0"/>
                                                                  <w:marTop w:val="0"/>
                                                                  <w:marBottom w:val="0"/>
                                                                  <w:divBdr>
                                                                    <w:top w:val="none" w:sz="0" w:space="0" w:color="auto"/>
                                                                    <w:left w:val="none" w:sz="0" w:space="0" w:color="auto"/>
                                                                    <w:bottom w:val="none" w:sz="0" w:space="0" w:color="auto"/>
                                                                    <w:right w:val="none" w:sz="0" w:space="0" w:color="auto"/>
                                                                  </w:divBdr>
                                                                </w:div>
                                                                <w:div w:id="2073237609">
                                                                  <w:marLeft w:val="240"/>
                                                                  <w:marRight w:val="240"/>
                                                                  <w:marTop w:val="0"/>
                                                                  <w:marBottom w:val="0"/>
                                                                  <w:divBdr>
                                                                    <w:top w:val="none" w:sz="0" w:space="0" w:color="auto"/>
                                                                    <w:left w:val="none" w:sz="0" w:space="0" w:color="auto"/>
                                                                    <w:bottom w:val="none" w:sz="0" w:space="0" w:color="auto"/>
                                                                    <w:right w:val="none" w:sz="0" w:space="0" w:color="auto"/>
                                                                  </w:divBdr>
                                                                  <w:divsChild>
                                                                    <w:div w:id="11584240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888505">
                                                          <w:marLeft w:val="240"/>
                                                          <w:marRight w:val="240"/>
                                                          <w:marTop w:val="0"/>
                                                          <w:marBottom w:val="0"/>
                                                          <w:divBdr>
                                                            <w:top w:val="none" w:sz="0" w:space="0" w:color="auto"/>
                                                            <w:left w:val="none" w:sz="0" w:space="0" w:color="auto"/>
                                                            <w:bottom w:val="none" w:sz="0" w:space="0" w:color="auto"/>
                                                            <w:right w:val="none" w:sz="0" w:space="0" w:color="auto"/>
                                                          </w:divBdr>
                                                          <w:divsChild>
                                                            <w:div w:id="374736127">
                                                              <w:marLeft w:val="0"/>
                                                              <w:marRight w:val="0"/>
                                                              <w:marTop w:val="0"/>
                                                              <w:marBottom w:val="0"/>
                                                              <w:divBdr>
                                                                <w:top w:val="none" w:sz="0" w:space="0" w:color="auto"/>
                                                                <w:left w:val="none" w:sz="0" w:space="0" w:color="auto"/>
                                                                <w:bottom w:val="none" w:sz="0" w:space="0" w:color="auto"/>
                                                                <w:right w:val="none" w:sz="0" w:space="0" w:color="auto"/>
                                                              </w:divBdr>
                                                              <w:divsChild>
                                                                <w:div w:id="1064448012">
                                                                  <w:marLeft w:val="240"/>
                                                                  <w:marRight w:val="240"/>
                                                                  <w:marTop w:val="0"/>
                                                                  <w:marBottom w:val="0"/>
                                                                  <w:divBdr>
                                                                    <w:top w:val="none" w:sz="0" w:space="0" w:color="auto"/>
                                                                    <w:left w:val="none" w:sz="0" w:space="0" w:color="auto"/>
                                                                    <w:bottom w:val="none" w:sz="0" w:space="0" w:color="auto"/>
                                                                    <w:right w:val="none" w:sz="0" w:space="0" w:color="auto"/>
                                                                  </w:divBdr>
                                                                  <w:divsChild>
                                                                    <w:div w:id="702249661">
                                                                      <w:marLeft w:val="240"/>
                                                                      <w:marRight w:val="0"/>
                                                                      <w:marTop w:val="0"/>
                                                                      <w:marBottom w:val="0"/>
                                                                      <w:divBdr>
                                                                        <w:top w:val="none" w:sz="0" w:space="0" w:color="auto"/>
                                                                        <w:left w:val="none" w:sz="0" w:space="0" w:color="auto"/>
                                                                        <w:bottom w:val="none" w:sz="0" w:space="0" w:color="auto"/>
                                                                        <w:right w:val="none" w:sz="0" w:space="0" w:color="auto"/>
                                                                      </w:divBdr>
                                                                    </w:div>
                                                                  </w:divsChild>
                                                                </w:div>
                                                                <w:div w:id="1382482182">
                                                                  <w:marLeft w:val="240"/>
                                                                  <w:marRight w:val="240"/>
                                                                  <w:marTop w:val="0"/>
                                                                  <w:marBottom w:val="0"/>
                                                                  <w:divBdr>
                                                                    <w:top w:val="none" w:sz="0" w:space="0" w:color="auto"/>
                                                                    <w:left w:val="none" w:sz="0" w:space="0" w:color="auto"/>
                                                                    <w:bottom w:val="none" w:sz="0" w:space="0" w:color="auto"/>
                                                                    <w:right w:val="none" w:sz="0" w:space="0" w:color="auto"/>
                                                                  </w:divBdr>
                                                                  <w:divsChild>
                                                                    <w:div w:id="1431006488">
                                                                      <w:marLeft w:val="240"/>
                                                                      <w:marRight w:val="0"/>
                                                                      <w:marTop w:val="0"/>
                                                                      <w:marBottom w:val="0"/>
                                                                      <w:divBdr>
                                                                        <w:top w:val="none" w:sz="0" w:space="0" w:color="auto"/>
                                                                        <w:left w:val="none" w:sz="0" w:space="0" w:color="auto"/>
                                                                        <w:bottom w:val="none" w:sz="0" w:space="0" w:color="auto"/>
                                                                        <w:right w:val="none" w:sz="0" w:space="0" w:color="auto"/>
                                                                      </w:divBdr>
                                                                    </w:div>
                                                                  </w:divsChild>
                                                                </w:div>
                                                                <w:div w:id="1483501369">
                                                                  <w:marLeft w:val="0"/>
                                                                  <w:marRight w:val="0"/>
                                                                  <w:marTop w:val="0"/>
                                                                  <w:marBottom w:val="0"/>
                                                                  <w:divBdr>
                                                                    <w:top w:val="none" w:sz="0" w:space="0" w:color="auto"/>
                                                                    <w:left w:val="none" w:sz="0" w:space="0" w:color="auto"/>
                                                                    <w:bottom w:val="none" w:sz="0" w:space="0" w:color="auto"/>
                                                                    <w:right w:val="none" w:sz="0" w:space="0" w:color="auto"/>
                                                                  </w:divBdr>
                                                                </w:div>
                                                              </w:divsChild>
                                                            </w:div>
                                                            <w:div w:id="1825659411">
                                                              <w:marLeft w:val="240"/>
                                                              <w:marRight w:val="0"/>
                                                              <w:marTop w:val="0"/>
                                                              <w:marBottom w:val="0"/>
                                                              <w:divBdr>
                                                                <w:top w:val="none" w:sz="0" w:space="0" w:color="auto"/>
                                                                <w:left w:val="none" w:sz="0" w:space="0" w:color="auto"/>
                                                                <w:bottom w:val="none" w:sz="0" w:space="0" w:color="auto"/>
                                                                <w:right w:val="none" w:sz="0" w:space="0" w:color="auto"/>
                                                              </w:divBdr>
                                                            </w:div>
                                                          </w:divsChild>
                                                        </w:div>
                                                        <w:div w:id="1221132651">
                                                          <w:marLeft w:val="240"/>
                                                          <w:marRight w:val="240"/>
                                                          <w:marTop w:val="0"/>
                                                          <w:marBottom w:val="0"/>
                                                          <w:divBdr>
                                                            <w:top w:val="none" w:sz="0" w:space="0" w:color="auto"/>
                                                            <w:left w:val="none" w:sz="0" w:space="0" w:color="auto"/>
                                                            <w:bottom w:val="none" w:sz="0" w:space="0" w:color="auto"/>
                                                            <w:right w:val="none" w:sz="0" w:space="0" w:color="auto"/>
                                                          </w:divBdr>
                                                          <w:divsChild>
                                                            <w:div w:id="1393626346">
                                                              <w:marLeft w:val="240"/>
                                                              <w:marRight w:val="0"/>
                                                              <w:marTop w:val="0"/>
                                                              <w:marBottom w:val="0"/>
                                                              <w:divBdr>
                                                                <w:top w:val="none" w:sz="0" w:space="0" w:color="auto"/>
                                                                <w:left w:val="none" w:sz="0" w:space="0" w:color="auto"/>
                                                                <w:bottom w:val="none" w:sz="0" w:space="0" w:color="auto"/>
                                                                <w:right w:val="none" w:sz="0" w:space="0" w:color="auto"/>
                                                              </w:divBdr>
                                                            </w:div>
                                                            <w:div w:id="2048485138">
                                                              <w:marLeft w:val="0"/>
                                                              <w:marRight w:val="0"/>
                                                              <w:marTop w:val="0"/>
                                                              <w:marBottom w:val="0"/>
                                                              <w:divBdr>
                                                                <w:top w:val="none" w:sz="0" w:space="0" w:color="auto"/>
                                                                <w:left w:val="none" w:sz="0" w:space="0" w:color="auto"/>
                                                                <w:bottom w:val="none" w:sz="0" w:space="0" w:color="auto"/>
                                                                <w:right w:val="none" w:sz="0" w:space="0" w:color="auto"/>
                                                              </w:divBdr>
                                                              <w:divsChild>
                                                                <w:div w:id="1089695768">
                                                                  <w:marLeft w:val="0"/>
                                                                  <w:marRight w:val="0"/>
                                                                  <w:marTop w:val="0"/>
                                                                  <w:marBottom w:val="0"/>
                                                                  <w:divBdr>
                                                                    <w:top w:val="none" w:sz="0" w:space="0" w:color="auto"/>
                                                                    <w:left w:val="none" w:sz="0" w:space="0" w:color="auto"/>
                                                                    <w:bottom w:val="none" w:sz="0" w:space="0" w:color="auto"/>
                                                                    <w:right w:val="none" w:sz="0" w:space="0" w:color="auto"/>
                                                                  </w:divBdr>
                                                                </w:div>
                                                                <w:div w:id="1215118649">
                                                                  <w:marLeft w:val="240"/>
                                                                  <w:marRight w:val="240"/>
                                                                  <w:marTop w:val="0"/>
                                                                  <w:marBottom w:val="0"/>
                                                                  <w:divBdr>
                                                                    <w:top w:val="none" w:sz="0" w:space="0" w:color="auto"/>
                                                                    <w:left w:val="none" w:sz="0" w:space="0" w:color="auto"/>
                                                                    <w:bottom w:val="none" w:sz="0" w:space="0" w:color="auto"/>
                                                                    <w:right w:val="none" w:sz="0" w:space="0" w:color="auto"/>
                                                                  </w:divBdr>
                                                                  <w:divsChild>
                                                                    <w:div w:id="18569208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32365327">
      <w:bodyDiv w:val="1"/>
      <w:marLeft w:val="0"/>
      <w:marRight w:val="0"/>
      <w:marTop w:val="0"/>
      <w:marBottom w:val="0"/>
      <w:divBdr>
        <w:top w:val="none" w:sz="0" w:space="0" w:color="auto"/>
        <w:left w:val="none" w:sz="0" w:space="0" w:color="auto"/>
        <w:bottom w:val="none" w:sz="0" w:space="0" w:color="auto"/>
        <w:right w:val="none" w:sz="0" w:space="0" w:color="auto"/>
      </w:divBdr>
    </w:div>
    <w:div w:id="472677238">
      <w:bodyDiv w:val="1"/>
      <w:marLeft w:val="0"/>
      <w:marRight w:val="360"/>
      <w:marTop w:val="0"/>
      <w:marBottom w:val="0"/>
      <w:divBdr>
        <w:top w:val="none" w:sz="0" w:space="0" w:color="auto"/>
        <w:left w:val="none" w:sz="0" w:space="0" w:color="auto"/>
        <w:bottom w:val="none" w:sz="0" w:space="0" w:color="auto"/>
        <w:right w:val="none" w:sz="0" w:space="0" w:color="auto"/>
      </w:divBdr>
      <w:divsChild>
        <w:div w:id="1920404712">
          <w:marLeft w:val="240"/>
          <w:marRight w:val="240"/>
          <w:marTop w:val="0"/>
          <w:marBottom w:val="0"/>
          <w:divBdr>
            <w:top w:val="none" w:sz="0" w:space="0" w:color="auto"/>
            <w:left w:val="none" w:sz="0" w:space="0" w:color="auto"/>
            <w:bottom w:val="none" w:sz="0" w:space="0" w:color="auto"/>
            <w:right w:val="none" w:sz="0" w:space="0" w:color="auto"/>
          </w:divBdr>
          <w:divsChild>
            <w:div w:id="124978723">
              <w:marLeft w:val="0"/>
              <w:marRight w:val="0"/>
              <w:marTop w:val="0"/>
              <w:marBottom w:val="0"/>
              <w:divBdr>
                <w:top w:val="none" w:sz="0" w:space="0" w:color="auto"/>
                <w:left w:val="none" w:sz="0" w:space="0" w:color="auto"/>
                <w:bottom w:val="none" w:sz="0" w:space="0" w:color="auto"/>
                <w:right w:val="none" w:sz="0" w:space="0" w:color="auto"/>
              </w:divBdr>
              <w:divsChild>
                <w:div w:id="349524864">
                  <w:marLeft w:val="240"/>
                  <w:marRight w:val="240"/>
                  <w:marTop w:val="0"/>
                  <w:marBottom w:val="0"/>
                  <w:divBdr>
                    <w:top w:val="none" w:sz="0" w:space="0" w:color="auto"/>
                    <w:left w:val="none" w:sz="0" w:space="0" w:color="auto"/>
                    <w:bottom w:val="none" w:sz="0" w:space="0" w:color="auto"/>
                    <w:right w:val="none" w:sz="0" w:space="0" w:color="auto"/>
                  </w:divBdr>
                  <w:divsChild>
                    <w:div w:id="942540474">
                      <w:marLeft w:val="0"/>
                      <w:marRight w:val="0"/>
                      <w:marTop w:val="0"/>
                      <w:marBottom w:val="0"/>
                      <w:divBdr>
                        <w:top w:val="none" w:sz="0" w:space="0" w:color="auto"/>
                        <w:left w:val="none" w:sz="0" w:space="0" w:color="auto"/>
                        <w:bottom w:val="none" w:sz="0" w:space="0" w:color="auto"/>
                        <w:right w:val="none" w:sz="0" w:space="0" w:color="auto"/>
                      </w:divBdr>
                      <w:divsChild>
                        <w:div w:id="2138527465">
                          <w:marLeft w:val="240"/>
                          <w:marRight w:val="240"/>
                          <w:marTop w:val="0"/>
                          <w:marBottom w:val="0"/>
                          <w:divBdr>
                            <w:top w:val="none" w:sz="0" w:space="0" w:color="auto"/>
                            <w:left w:val="none" w:sz="0" w:space="0" w:color="auto"/>
                            <w:bottom w:val="none" w:sz="0" w:space="0" w:color="auto"/>
                            <w:right w:val="none" w:sz="0" w:space="0" w:color="auto"/>
                          </w:divBdr>
                          <w:divsChild>
                            <w:div w:id="249654703">
                              <w:marLeft w:val="0"/>
                              <w:marRight w:val="0"/>
                              <w:marTop w:val="0"/>
                              <w:marBottom w:val="0"/>
                              <w:divBdr>
                                <w:top w:val="none" w:sz="0" w:space="0" w:color="auto"/>
                                <w:left w:val="none" w:sz="0" w:space="0" w:color="auto"/>
                                <w:bottom w:val="none" w:sz="0" w:space="0" w:color="auto"/>
                                <w:right w:val="none" w:sz="0" w:space="0" w:color="auto"/>
                              </w:divBdr>
                              <w:divsChild>
                                <w:div w:id="242568481">
                                  <w:marLeft w:val="240"/>
                                  <w:marRight w:val="240"/>
                                  <w:marTop w:val="0"/>
                                  <w:marBottom w:val="0"/>
                                  <w:divBdr>
                                    <w:top w:val="none" w:sz="0" w:space="0" w:color="auto"/>
                                    <w:left w:val="none" w:sz="0" w:space="0" w:color="auto"/>
                                    <w:bottom w:val="none" w:sz="0" w:space="0" w:color="auto"/>
                                    <w:right w:val="none" w:sz="0" w:space="0" w:color="auto"/>
                                  </w:divBdr>
                                  <w:divsChild>
                                    <w:div w:id="1646155482">
                                      <w:marLeft w:val="0"/>
                                      <w:marRight w:val="0"/>
                                      <w:marTop w:val="0"/>
                                      <w:marBottom w:val="0"/>
                                      <w:divBdr>
                                        <w:top w:val="none" w:sz="0" w:space="0" w:color="auto"/>
                                        <w:left w:val="none" w:sz="0" w:space="0" w:color="auto"/>
                                        <w:bottom w:val="none" w:sz="0" w:space="0" w:color="auto"/>
                                        <w:right w:val="none" w:sz="0" w:space="0" w:color="auto"/>
                                      </w:divBdr>
                                      <w:divsChild>
                                        <w:div w:id="2060007347">
                                          <w:marLeft w:val="240"/>
                                          <w:marRight w:val="240"/>
                                          <w:marTop w:val="0"/>
                                          <w:marBottom w:val="0"/>
                                          <w:divBdr>
                                            <w:top w:val="none" w:sz="0" w:space="0" w:color="auto"/>
                                            <w:left w:val="none" w:sz="0" w:space="0" w:color="auto"/>
                                            <w:bottom w:val="none" w:sz="0" w:space="0" w:color="auto"/>
                                            <w:right w:val="none" w:sz="0" w:space="0" w:color="auto"/>
                                          </w:divBdr>
                                          <w:divsChild>
                                            <w:div w:id="221136514">
                                              <w:marLeft w:val="0"/>
                                              <w:marRight w:val="0"/>
                                              <w:marTop w:val="0"/>
                                              <w:marBottom w:val="0"/>
                                              <w:divBdr>
                                                <w:top w:val="none" w:sz="0" w:space="0" w:color="auto"/>
                                                <w:left w:val="none" w:sz="0" w:space="0" w:color="auto"/>
                                                <w:bottom w:val="none" w:sz="0" w:space="0" w:color="auto"/>
                                                <w:right w:val="none" w:sz="0" w:space="0" w:color="auto"/>
                                              </w:divBdr>
                                              <w:divsChild>
                                                <w:div w:id="1618951089">
                                                  <w:marLeft w:val="240"/>
                                                  <w:marRight w:val="240"/>
                                                  <w:marTop w:val="0"/>
                                                  <w:marBottom w:val="0"/>
                                                  <w:divBdr>
                                                    <w:top w:val="none" w:sz="0" w:space="0" w:color="auto"/>
                                                    <w:left w:val="none" w:sz="0" w:space="0" w:color="auto"/>
                                                    <w:bottom w:val="none" w:sz="0" w:space="0" w:color="auto"/>
                                                    <w:right w:val="none" w:sz="0" w:space="0" w:color="auto"/>
                                                  </w:divBdr>
                                                  <w:divsChild>
                                                    <w:div w:id="2093310128">
                                                      <w:marLeft w:val="0"/>
                                                      <w:marRight w:val="0"/>
                                                      <w:marTop w:val="0"/>
                                                      <w:marBottom w:val="0"/>
                                                      <w:divBdr>
                                                        <w:top w:val="none" w:sz="0" w:space="0" w:color="auto"/>
                                                        <w:left w:val="none" w:sz="0" w:space="0" w:color="auto"/>
                                                        <w:bottom w:val="none" w:sz="0" w:space="0" w:color="auto"/>
                                                        <w:right w:val="none" w:sz="0" w:space="0" w:color="auto"/>
                                                      </w:divBdr>
                                                      <w:divsChild>
                                                        <w:div w:id="1834369929">
                                                          <w:marLeft w:val="240"/>
                                                          <w:marRight w:val="240"/>
                                                          <w:marTop w:val="0"/>
                                                          <w:marBottom w:val="0"/>
                                                          <w:divBdr>
                                                            <w:top w:val="none" w:sz="0" w:space="0" w:color="auto"/>
                                                            <w:left w:val="none" w:sz="0" w:space="0" w:color="auto"/>
                                                            <w:bottom w:val="none" w:sz="0" w:space="0" w:color="auto"/>
                                                            <w:right w:val="none" w:sz="0" w:space="0" w:color="auto"/>
                                                          </w:divBdr>
                                                          <w:divsChild>
                                                            <w:div w:id="42141149">
                                                              <w:marLeft w:val="240"/>
                                                              <w:marRight w:val="0"/>
                                                              <w:marTop w:val="0"/>
                                                              <w:marBottom w:val="0"/>
                                                              <w:divBdr>
                                                                <w:top w:val="none" w:sz="0" w:space="0" w:color="auto"/>
                                                                <w:left w:val="none" w:sz="0" w:space="0" w:color="auto"/>
                                                                <w:bottom w:val="none" w:sz="0" w:space="0" w:color="auto"/>
                                                                <w:right w:val="none" w:sz="0" w:space="0" w:color="auto"/>
                                                              </w:divBdr>
                                                            </w:div>
                                                            <w:div w:id="827356391">
                                                              <w:marLeft w:val="0"/>
                                                              <w:marRight w:val="0"/>
                                                              <w:marTop w:val="0"/>
                                                              <w:marBottom w:val="0"/>
                                                              <w:divBdr>
                                                                <w:top w:val="none" w:sz="0" w:space="0" w:color="auto"/>
                                                                <w:left w:val="none" w:sz="0" w:space="0" w:color="auto"/>
                                                                <w:bottom w:val="none" w:sz="0" w:space="0" w:color="auto"/>
                                                                <w:right w:val="none" w:sz="0" w:space="0" w:color="auto"/>
                                                              </w:divBdr>
                                                              <w:divsChild>
                                                                <w:div w:id="803499421">
                                                                  <w:marLeft w:val="240"/>
                                                                  <w:marRight w:val="240"/>
                                                                  <w:marTop w:val="0"/>
                                                                  <w:marBottom w:val="0"/>
                                                                  <w:divBdr>
                                                                    <w:top w:val="none" w:sz="0" w:space="0" w:color="auto"/>
                                                                    <w:left w:val="none" w:sz="0" w:space="0" w:color="auto"/>
                                                                    <w:bottom w:val="none" w:sz="0" w:space="0" w:color="auto"/>
                                                                    <w:right w:val="none" w:sz="0" w:space="0" w:color="auto"/>
                                                                  </w:divBdr>
                                                                  <w:divsChild>
                                                                    <w:div w:id="1707174297">
                                                                      <w:marLeft w:val="240"/>
                                                                      <w:marRight w:val="0"/>
                                                                      <w:marTop w:val="0"/>
                                                                      <w:marBottom w:val="0"/>
                                                                      <w:divBdr>
                                                                        <w:top w:val="none" w:sz="0" w:space="0" w:color="auto"/>
                                                                        <w:left w:val="none" w:sz="0" w:space="0" w:color="auto"/>
                                                                        <w:bottom w:val="none" w:sz="0" w:space="0" w:color="auto"/>
                                                                        <w:right w:val="none" w:sz="0" w:space="0" w:color="auto"/>
                                                                      </w:divBdr>
                                                                    </w:div>
                                                                  </w:divsChild>
                                                                </w:div>
                                                                <w:div w:id="1106924561">
                                                                  <w:marLeft w:val="0"/>
                                                                  <w:marRight w:val="0"/>
                                                                  <w:marTop w:val="0"/>
                                                                  <w:marBottom w:val="0"/>
                                                                  <w:divBdr>
                                                                    <w:top w:val="none" w:sz="0" w:space="0" w:color="auto"/>
                                                                    <w:left w:val="none" w:sz="0" w:space="0" w:color="auto"/>
                                                                    <w:bottom w:val="none" w:sz="0" w:space="0" w:color="auto"/>
                                                                    <w:right w:val="none" w:sz="0" w:space="0" w:color="auto"/>
                                                                  </w:divBdr>
                                                                </w:div>
                                                                <w:div w:id="1746343073">
                                                                  <w:marLeft w:val="240"/>
                                                                  <w:marRight w:val="240"/>
                                                                  <w:marTop w:val="0"/>
                                                                  <w:marBottom w:val="0"/>
                                                                  <w:divBdr>
                                                                    <w:top w:val="none" w:sz="0" w:space="0" w:color="auto"/>
                                                                    <w:left w:val="none" w:sz="0" w:space="0" w:color="auto"/>
                                                                    <w:bottom w:val="none" w:sz="0" w:space="0" w:color="auto"/>
                                                                    <w:right w:val="none" w:sz="0" w:space="0" w:color="auto"/>
                                                                  </w:divBdr>
                                                                  <w:divsChild>
                                                                    <w:div w:id="1018890030">
                                                                      <w:marLeft w:val="240"/>
                                                                      <w:marRight w:val="0"/>
                                                                      <w:marTop w:val="0"/>
                                                                      <w:marBottom w:val="0"/>
                                                                      <w:divBdr>
                                                                        <w:top w:val="none" w:sz="0" w:space="0" w:color="auto"/>
                                                                        <w:left w:val="none" w:sz="0" w:space="0" w:color="auto"/>
                                                                        <w:bottom w:val="none" w:sz="0" w:space="0" w:color="auto"/>
                                                                        <w:right w:val="none" w:sz="0" w:space="0" w:color="auto"/>
                                                                      </w:divBdr>
                                                                    </w:div>
                                                                  </w:divsChild>
                                                                </w:div>
                                                                <w:div w:id="2040428043">
                                                                  <w:marLeft w:val="240"/>
                                                                  <w:marRight w:val="240"/>
                                                                  <w:marTop w:val="0"/>
                                                                  <w:marBottom w:val="0"/>
                                                                  <w:divBdr>
                                                                    <w:top w:val="none" w:sz="0" w:space="0" w:color="auto"/>
                                                                    <w:left w:val="none" w:sz="0" w:space="0" w:color="auto"/>
                                                                    <w:bottom w:val="none" w:sz="0" w:space="0" w:color="auto"/>
                                                                    <w:right w:val="none" w:sz="0" w:space="0" w:color="auto"/>
                                                                  </w:divBdr>
                                                                  <w:divsChild>
                                                                    <w:div w:id="19022489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94298375">
      <w:bodyDiv w:val="1"/>
      <w:marLeft w:val="0"/>
      <w:marRight w:val="0"/>
      <w:marTop w:val="0"/>
      <w:marBottom w:val="0"/>
      <w:divBdr>
        <w:top w:val="none" w:sz="0" w:space="0" w:color="auto"/>
        <w:left w:val="none" w:sz="0" w:space="0" w:color="auto"/>
        <w:bottom w:val="none" w:sz="0" w:space="0" w:color="auto"/>
        <w:right w:val="none" w:sz="0" w:space="0" w:color="auto"/>
      </w:divBdr>
    </w:div>
    <w:div w:id="515120853">
      <w:bodyDiv w:val="1"/>
      <w:marLeft w:val="0"/>
      <w:marRight w:val="0"/>
      <w:marTop w:val="0"/>
      <w:marBottom w:val="0"/>
      <w:divBdr>
        <w:top w:val="none" w:sz="0" w:space="0" w:color="auto"/>
        <w:left w:val="none" w:sz="0" w:space="0" w:color="auto"/>
        <w:bottom w:val="none" w:sz="0" w:space="0" w:color="auto"/>
        <w:right w:val="none" w:sz="0" w:space="0" w:color="auto"/>
      </w:divBdr>
    </w:div>
    <w:div w:id="539975623">
      <w:bodyDiv w:val="1"/>
      <w:marLeft w:val="0"/>
      <w:marRight w:val="0"/>
      <w:marTop w:val="0"/>
      <w:marBottom w:val="0"/>
      <w:divBdr>
        <w:top w:val="none" w:sz="0" w:space="0" w:color="auto"/>
        <w:left w:val="none" w:sz="0" w:space="0" w:color="auto"/>
        <w:bottom w:val="none" w:sz="0" w:space="0" w:color="auto"/>
        <w:right w:val="none" w:sz="0" w:space="0" w:color="auto"/>
      </w:divBdr>
    </w:div>
    <w:div w:id="569461913">
      <w:bodyDiv w:val="1"/>
      <w:marLeft w:val="0"/>
      <w:marRight w:val="0"/>
      <w:marTop w:val="0"/>
      <w:marBottom w:val="0"/>
      <w:divBdr>
        <w:top w:val="none" w:sz="0" w:space="0" w:color="auto"/>
        <w:left w:val="none" w:sz="0" w:space="0" w:color="auto"/>
        <w:bottom w:val="none" w:sz="0" w:space="0" w:color="auto"/>
        <w:right w:val="none" w:sz="0" w:space="0" w:color="auto"/>
      </w:divBdr>
    </w:div>
    <w:div w:id="583880010">
      <w:bodyDiv w:val="1"/>
      <w:marLeft w:val="0"/>
      <w:marRight w:val="0"/>
      <w:marTop w:val="0"/>
      <w:marBottom w:val="0"/>
      <w:divBdr>
        <w:top w:val="none" w:sz="0" w:space="0" w:color="auto"/>
        <w:left w:val="none" w:sz="0" w:space="0" w:color="auto"/>
        <w:bottom w:val="none" w:sz="0" w:space="0" w:color="auto"/>
        <w:right w:val="none" w:sz="0" w:space="0" w:color="auto"/>
      </w:divBdr>
    </w:div>
    <w:div w:id="592401281">
      <w:bodyDiv w:val="1"/>
      <w:marLeft w:val="0"/>
      <w:marRight w:val="360"/>
      <w:marTop w:val="0"/>
      <w:marBottom w:val="0"/>
      <w:divBdr>
        <w:top w:val="none" w:sz="0" w:space="0" w:color="auto"/>
        <w:left w:val="none" w:sz="0" w:space="0" w:color="auto"/>
        <w:bottom w:val="none" w:sz="0" w:space="0" w:color="auto"/>
        <w:right w:val="none" w:sz="0" w:space="0" w:color="auto"/>
      </w:divBdr>
      <w:divsChild>
        <w:div w:id="348146224">
          <w:marLeft w:val="240"/>
          <w:marRight w:val="240"/>
          <w:marTop w:val="0"/>
          <w:marBottom w:val="0"/>
          <w:divBdr>
            <w:top w:val="none" w:sz="0" w:space="0" w:color="auto"/>
            <w:left w:val="none" w:sz="0" w:space="0" w:color="auto"/>
            <w:bottom w:val="none" w:sz="0" w:space="0" w:color="auto"/>
            <w:right w:val="none" w:sz="0" w:space="0" w:color="auto"/>
          </w:divBdr>
          <w:divsChild>
            <w:div w:id="1968468950">
              <w:marLeft w:val="0"/>
              <w:marRight w:val="0"/>
              <w:marTop w:val="0"/>
              <w:marBottom w:val="0"/>
              <w:divBdr>
                <w:top w:val="none" w:sz="0" w:space="0" w:color="auto"/>
                <w:left w:val="none" w:sz="0" w:space="0" w:color="auto"/>
                <w:bottom w:val="none" w:sz="0" w:space="0" w:color="auto"/>
                <w:right w:val="none" w:sz="0" w:space="0" w:color="auto"/>
              </w:divBdr>
              <w:divsChild>
                <w:div w:id="1876389055">
                  <w:marLeft w:val="240"/>
                  <w:marRight w:val="240"/>
                  <w:marTop w:val="0"/>
                  <w:marBottom w:val="0"/>
                  <w:divBdr>
                    <w:top w:val="none" w:sz="0" w:space="0" w:color="auto"/>
                    <w:left w:val="none" w:sz="0" w:space="0" w:color="auto"/>
                    <w:bottom w:val="none" w:sz="0" w:space="0" w:color="auto"/>
                    <w:right w:val="none" w:sz="0" w:space="0" w:color="auto"/>
                  </w:divBdr>
                  <w:divsChild>
                    <w:div w:id="1089083773">
                      <w:marLeft w:val="0"/>
                      <w:marRight w:val="0"/>
                      <w:marTop w:val="0"/>
                      <w:marBottom w:val="0"/>
                      <w:divBdr>
                        <w:top w:val="none" w:sz="0" w:space="0" w:color="auto"/>
                        <w:left w:val="none" w:sz="0" w:space="0" w:color="auto"/>
                        <w:bottom w:val="none" w:sz="0" w:space="0" w:color="auto"/>
                        <w:right w:val="none" w:sz="0" w:space="0" w:color="auto"/>
                      </w:divBdr>
                      <w:divsChild>
                        <w:div w:id="635527320">
                          <w:marLeft w:val="240"/>
                          <w:marRight w:val="240"/>
                          <w:marTop w:val="0"/>
                          <w:marBottom w:val="0"/>
                          <w:divBdr>
                            <w:top w:val="none" w:sz="0" w:space="0" w:color="auto"/>
                            <w:left w:val="none" w:sz="0" w:space="0" w:color="auto"/>
                            <w:bottom w:val="none" w:sz="0" w:space="0" w:color="auto"/>
                            <w:right w:val="none" w:sz="0" w:space="0" w:color="auto"/>
                          </w:divBdr>
                          <w:divsChild>
                            <w:div w:id="1064525828">
                              <w:marLeft w:val="0"/>
                              <w:marRight w:val="0"/>
                              <w:marTop w:val="0"/>
                              <w:marBottom w:val="0"/>
                              <w:divBdr>
                                <w:top w:val="none" w:sz="0" w:space="0" w:color="auto"/>
                                <w:left w:val="none" w:sz="0" w:space="0" w:color="auto"/>
                                <w:bottom w:val="none" w:sz="0" w:space="0" w:color="auto"/>
                                <w:right w:val="none" w:sz="0" w:space="0" w:color="auto"/>
                              </w:divBdr>
                              <w:divsChild>
                                <w:div w:id="1664696009">
                                  <w:marLeft w:val="240"/>
                                  <w:marRight w:val="240"/>
                                  <w:marTop w:val="0"/>
                                  <w:marBottom w:val="0"/>
                                  <w:divBdr>
                                    <w:top w:val="none" w:sz="0" w:space="0" w:color="auto"/>
                                    <w:left w:val="none" w:sz="0" w:space="0" w:color="auto"/>
                                    <w:bottom w:val="none" w:sz="0" w:space="0" w:color="auto"/>
                                    <w:right w:val="none" w:sz="0" w:space="0" w:color="auto"/>
                                  </w:divBdr>
                                  <w:divsChild>
                                    <w:div w:id="483618406">
                                      <w:marLeft w:val="0"/>
                                      <w:marRight w:val="0"/>
                                      <w:marTop w:val="0"/>
                                      <w:marBottom w:val="0"/>
                                      <w:divBdr>
                                        <w:top w:val="none" w:sz="0" w:space="0" w:color="auto"/>
                                        <w:left w:val="none" w:sz="0" w:space="0" w:color="auto"/>
                                        <w:bottom w:val="none" w:sz="0" w:space="0" w:color="auto"/>
                                        <w:right w:val="none" w:sz="0" w:space="0" w:color="auto"/>
                                      </w:divBdr>
                                      <w:divsChild>
                                        <w:div w:id="346755758">
                                          <w:marLeft w:val="240"/>
                                          <w:marRight w:val="240"/>
                                          <w:marTop w:val="0"/>
                                          <w:marBottom w:val="0"/>
                                          <w:divBdr>
                                            <w:top w:val="none" w:sz="0" w:space="0" w:color="auto"/>
                                            <w:left w:val="none" w:sz="0" w:space="0" w:color="auto"/>
                                            <w:bottom w:val="none" w:sz="0" w:space="0" w:color="auto"/>
                                            <w:right w:val="none" w:sz="0" w:space="0" w:color="auto"/>
                                          </w:divBdr>
                                          <w:divsChild>
                                            <w:div w:id="1583875703">
                                              <w:marLeft w:val="0"/>
                                              <w:marRight w:val="0"/>
                                              <w:marTop w:val="0"/>
                                              <w:marBottom w:val="0"/>
                                              <w:divBdr>
                                                <w:top w:val="none" w:sz="0" w:space="0" w:color="auto"/>
                                                <w:left w:val="none" w:sz="0" w:space="0" w:color="auto"/>
                                                <w:bottom w:val="none" w:sz="0" w:space="0" w:color="auto"/>
                                                <w:right w:val="none" w:sz="0" w:space="0" w:color="auto"/>
                                              </w:divBdr>
                                              <w:divsChild>
                                                <w:div w:id="1638220607">
                                                  <w:marLeft w:val="240"/>
                                                  <w:marRight w:val="240"/>
                                                  <w:marTop w:val="0"/>
                                                  <w:marBottom w:val="0"/>
                                                  <w:divBdr>
                                                    <w:top w:val="none" w:sz="0" w:space="0" w:color="auto"/>
                                                    <w:left w:val="none" w:sz="0" w:space="0" w:color="auto"/>
                                                    <w:bottom w:val="none" w:sz="0" w:space="0" w:color="auto"/>
                                                    <w:right w:val="none" w:sz="0" w:space="0" w:color="auto"/>
                                                  </w:divBdr>
                                                  <w:divsChild>
                                                    <w:div w:id="1047997002">
                                                      <w:marLeft w:val="0"/>
                                                      <w:marRight w:val="0"/>
                                                      <w:marTop w:val="0"/>
                                                      <w:marBottom w:val="0"/>
                                                      <w:divBdr>
                                                        <w:top w:val="none" w:sz="0" w:space="0" w:color="auto"/>
                                                        <w:left w:val="none" w:sz="0" w:space="0" w:color="auto"/>
                                                        <w:bottom w:val="none" w:sz="0" w:space="0" w:color="auto"/>
                                                        <w:right w:val="none" w:sz="0" w:space="0" w:color="auto"/>
                                                      </w:divBdr>
                                                      <w:divsChild>
                                                        <w:div w:id="943459540">
                                                          <w:marLeft w:val="240"/>
                                                          <w:marRight w:val="240"/>
                                                          <w:marTop w:val="0"/>
                                                          <w:marBottom w:val="0"/>
                                                          <w:divBdr>
                                                            <w:top w:val="none" w:sz="0" w:space="0" w:color="auto"/>
                                                            <w:left w:val="none" w:sz="0" w:space="0" w:color="auto"/>
                                                            <w:bottom w:val="none" w:sz="0" w:space="0" w:color="auto"/>
                                                            <w:right w:val="none" w:sz="0" w:space="0" w:color="auto"/>
                                                          </w:divBdr>
                                                          <w:divsChild>
                                                            <w:div w:id="731660581">
                                                              <w:marLeft w:val="0"/>
                                                              <w:marRight w:val="0"/>
                                                              <w:marTop w:val="0"/>
                                                              <w:marBottom w:val="0"/>
                                                              <w:divBdr>
                                                                <w:top w:val="none" w:sz="0" w:space="0" w:color="auto"/>
                                                                <w:left w:val="none" w:sz="0" w:space="0" w:color="auto"/>
                                                                <w:bottom w:val="none" w:sz="0" w:space="0" w:color="auto"/>
                                                                <w:right w:val="none" w:sz="0" w:space="0" w:color="auto"/>
                                                              </w:divBdr>
                                                              <w:divsChild>
                                                                <w:div w:id="625041479">
                                                                  <w:marLeft w:val="0"/>
                                                                  <w:marRight w:val="0"/>
                                                                  <w:marTop w:val="0"/>
                                                                  <w:marBottom w:val="0"/>
                                                                  <w:divBdr>
                                                                    <w:top w:val="none" w:sz="0" w:space="0" w:color="auto"/>
                                                                    <w:left w:val="none" w:sz="0" w:space="0" w:color="auto"/>
                                                                    <w:bottom w:val="none" w:sz="0" w:space="0" w:color="auto"/>
                                                                    <w:right w:val="none" w:sz="0" w:space="0" w:color="auto"/>
                                                                  </w:divBdr>
                                                                </w:div>
                                                                <w:div w:id="1839495978">
                                                                  <w:marLeft w:val="240"/>
                                                                  <w:marRight w:val="240"/>
                                                                  <w:marTop w:val="0"/>
                                                                  <w:marBottom w:val="0"/>
                                                                  <w:divBdr>
                                                                    <w:top w:val="none" w:sz="0" w:space="0" w:color="auto"/>
                                                                    <w:left w:val="none" w:sz="0" w:space="0" w:color="auto"/>
                                                                    <w:bottom w:val="none" w:sz="0" w:space="0" w:color="auto"/>
                                                                    <w:right w:val="none" w:sz="0" w:space="0" w:color="auto"/>
                                                                  </w:divBdr>
                                                                  <w:divsChild>
                                                                    <w:div w:id="13129199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43174767">
                                                              <w:marLeft w:val="240"/>
                                                              <w:marRight w:val="0"/>
                                                              <w:marTop w:val="0"/>
                                                              <w:marBottom w:val="0"/>
                                                              <w:divBdr>
                                                                <w:top w:val="none" w:sz="0" w:space="0" w:color="auto"/>
                                                                <w:left w:val="none" w:sz="0" w:space="0" w:color="auto"/>
                                                                <w:bottom w:val="none" w:sz="0" w:space="0" w:color="auto"/>
                                                                <w:right w:val="none" w:sz="0" w:space="0" w:color="auto"/>
                                                              </w:divBdr>
                                                            </w:div>
                                                          </w:divsChild>
                                                        </w:div>
                                                        <w:div w:id="1530684071">
                                                          <w:marLeft w:val="240"/>
                                                          <w:marRight w:val="240"/>
                                                          <w:marTop w:val="0"/>
                                                          <w:marBottom w:val="0"/>
                                                          <w:divBdr>
                                                            <w:top w:val="none" w:sz="0" w:space="0" w:color="auto"/>
                                                            <w:left w:val="none" w:sz="0" w:space="0" w:color="auto"/>
                                                            <w:bottom w:val="none" w:sz="0" w:space="0" w:color="auto"/>
                                                            <w:right w:val="none" w:sz="0" w:space="0" w:color="auto"/>
                                                          </w:divBdr>
                                                          <w:divsChild>
                                                            <w:div w:id="259526409">
                                                              <w:marLeft w:val="0"/>
                                                              <w:marRight w:val="0"/>
                                                              <w:marTop w:val="0"/>
                                                              <w:marBottom w:val="0"/>
                                                              <w:divBdr>
                                                                <w:top w:val="none" w:sz="0" w:space="0" w:color="auto"/>
                                                                <w:left w:val="none" w:sz="0" w:space="0" w:color="auto"/>
                                                                <w:bottom w:val="none" w:sz="0" w:space="0" w:color="auto"/>
                                                                <w:right w:val="none" w:sz="0" w:space="0" w:color="auto"/>
                                                              </w:divBdr>
                                                              <w:divsChild>
                                                                <w:div w:id="644822350">
                                                                  <w:marLeft w:val="0"/>
                                                                  <w:marRight w:val="0"/>
                                                                  <w:marTop w:val="0"/>
                                                                  <w:marBottom w:val="0"/>
                                                                  <w:divBdr>
                                                                    <w:top w:val="none" w:sz="0" w:space="0" w:color="auto"/>
                                                                    <w:left w:val="none" w:sz="0" w:space="0" w:color="auto"/>
                                                                    <w:bottom w:val="none" w:sz="0" w:space="0" w:color="auto"/>
                                                                    <w:right w:val="none" w:sz="0" w:space="0" w:color="auto"/>
                                                                  </w:divBdr>
                                                                </w:div>
                                                                <w:div w:id="1408071182">
                                                                  <w:marLeft w:val="240"/>
                                                                  <w:marRight w:val="240"/>
                                                                  <w:marTop w:val="0"/>
                                                                  <w:marBottom w:val="0"/>
                                                                  <w:divBdr>
                                                                    <w:top w:val="none" w:sz="0" w:space="0" w:color="auto"/>
                                                                    <w:left w:val="none" w:sz="0" w:space="0" w:color="auto"/>
                                                                    <w:bottom w:val="none" w:sz="0" w:space="0" w:color="auto"/>
                                                                    <w:right w:val="none" w:sz="0" w:space="0" w:color="auto"/>
                                                                  </w:divBdr>
                                                                  <w:divsChild>
                                                                    <w:div w:id="304510339">
                                                                      <w:marLeft w:val="240"/>
                                                                      <w:marRight w:val="0"/>
                                                                      <w:marTop w:val="0"/>
                                                                      <w:marBottom w:val="0"/>
                                                                      <w:divBdr>
                                                                        <w:top w:val="none" w:sz="0" w:space="0" w:color="auto"/>
                                                                        <w:left w:val="none" w:sz="0" w:space="0" w:color="auto"/>
                                                                        <w:bottom w:val="none" w:sz="0" w:space="0" w:color="auto"/>
                                                                        <w:right w:val="none" w:sz="0" w:space="0" w:color="auto"/>
                                                                      </w:divBdr>
                                                                    </w:div>
                                                                  </w:divsChild>
                                                                </w:div>
                                                                <w:div w:id="1499227070">
                                                                  <w:marLeft w:val="240"/>
                                                                  <w:marRight w:val="240"/>
                                                                  <w:marTop w:val="0"/>
                                                                  <w:marBottom w:val="0"/>
                                                                  <w:divBdr>
                                                                    <w:top w:val="none" w:sz="0" w:space="0" w:color="auto"/>
                                                                    <w:left w:val="none" w:sz="0" w:space="0" w:color="auto"/>
                                                                    <w:bottom w:val="none" w:sz="0" w:space="0" w:color="auto"/>
                                                                    <w:right w:val="none" w:sz="0" w:space="0" w:color="auto"/>
                                                                  </w:divBdr>
                                                                  <w:divsChild>
                                                                    <w:div w:id="6141395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77397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2731088">
      <w:bodyDiv w:val="1"/>
      <w:marLeft w:val="0"/>
      <w:marRight w:val="360"/>
      <w:marTop w:val="0"/>
      <w:marBottom w:val="0"/>
      <w:divBdr>
        <w:top w:val="none" w:sz="0" w:space="0" w:color="auto"/>
        <w:left w:val="none" w:sz="0" w:space="0" w:color="auto"/>
        <w:bottom w:val="none" w:sz="0" w:space="0" w:color="auto"/>
        <w:right w:val="none" w:sz="0" w:space="0" w:color="auto"/>
      </w:divBdr>
      <w:divsChild>
        <w:div w:id="1762333498">
          <w:marLeft w:val="240"/>
          <w:marRight w:val="240"/>
          <w:marTop w:val="0"/>
          <w:marBottom w:val="0"/>
          <w:divBdr>
            <w:top w:val="none" w:sz="0" w:space="0" w:color="auto"/>
            <w:left w:val="none" w:sz="0" w:space="0" w:color="auto"/>
            <w:bottom w:val="none" w:sz="0" w:space="0" w:color="auto"/>
            <w:right w:val="none" w:sz="0" w:space="0" w:color="auto"/>
          </w:divBdr>
          <w:divsChild>
            <w:div w:id="1560818744">
              <w:marLeft w:val="0"/>
              <w:marRight w:val="0"/>
              <w:marTop w:val="0"/>
              <w:marBottom w:val="0"/>
              <w:divBdr>
                <w:top w:val="none" w:sz="0" w:space="0" w:color="auto"/>
                <w:left w:val="none" w:sz="0" w:space="0" w:color="auto"/>
                <w:bottom w:val="none" w:sz="0" w:space="0" w:color="auto"/>
                <w:right w:val="none" w:sz="0" w:space="0" w:color="auto"/>
              </w:divBdr>
              <w:divsChild>
                <w:div w:id="46033676">
                  <w:marLeft w:val="240"/>
                  <w:marRight w:val="240"/>
                  <w:marTop w:val="0"/>
                  <w:marBottom w:val="0"/>
                  <w:divBdr>
                    <w:top w:val="none" w:sz="0" w:space="0" w:color="auto"/>
                    <w:left w:val="none" w:sz="0" w:space="0" w:color="auto"/>
                    <w:bottom w:val="none" w:sz="0" w:space="0" w:color="auto"/>
                    <w:right w:val="none" w:sz="0" w:space="0" w:color="auto"/>
                  </w:divBdr>
                  <w:divsChild>
                    <w:div w:id="565065371">
                      <w:marLeft w:val="0"/>
                      <w:marRight w:val="0"/>
                      <w:marTop w:val="0"/>
                      <w:marBottom w:val="0"/>
                      <w:divBdr>
                        <w:top w:val="none" w:sz="0" w:space="0" w:color="auto"/>
                        <w:left w:val="none" w:sz="0" w:space="0" w:color="auto"/>
                        <w:bottom w:val="none" w:sz="0" w:space="0" w:color="auto"/>
                        <w:right w:val="none" w:sz="0" w:space="0" w:color="auto"/>
                      </w:divBdr>
                      <w:divsChild>
                        <w:div w:id="1709717642">
                          <w:marLeft w:val="240"/>
                          <w:marRight w:val="240"/>
                          <w:marTop w:val="0"/>
                          <w:marBottom w:val="0"/>
                          <w:divBdr>
                            <w:top w:val="none" w:sz="0" w:space="0" w:color="auto"/>
                            <w:left w:val="none" w:sz="0" w:space="0" w:color="auto"/>
                            <w:bottom w:val="none" w:sz="0" w:space="0" w:color="auto"/>
                            <w:right w:val="none" w:sz="0" w:space="0" w:color="auto"/>
                          </w:divBdr>
                          <w:divsChild>
                            <w:div w:id="1172378491">
                              <w:marLeft w:val="0"/>
                              <w:marRight w:val="0"/>
                              <w:marTop w:val="0"/>
                              <w:marBottom w:val="0"/>
                              <w:divBdr>
                                <w:top w:val="none" w:sz="0" w:space="0" w:color="auto"/>
                                <w:left w:val="none" w:sz="0" w:space="0" w:color="auto"/>
                                <w:bottom w:val="none" w:sz="0" w:space="0" w:color="auto"/>
                                <w:right w:val="none" w:sz="0" w:space="0" w:color="auto"/>
                              </w:divBdr>
                              <w:divsChild>
                                <w:div w:id="2104060060">
                                  <w:marLeft w:val="240"/>
                                  <w:marRight w:val="240"/>
                                  <w:marTop w:val="0"/>
                                  <w:marBottom w:val="0"/>
                                  <w:divBdr>
                                    <w:top w:val="none" w:sz="0" w:space="0" w:color="auto"/>
                                    <w:left w:val="none" w:sz="0" w:space="0" w:color="auto"/>
                                    <w:bottom w:val="none" w:sz="0" w:space="0" w:color="auto"/>
                                    <w:right w:val="none" w:sz="0" w:space="0" w:color="auto"/>
                                  </w:divBdr>
                                  <w:divsChild>
                                    <w:div w:id="961424894">
                                      <w:marLeft w:val="0"/>
                                      <w:marRight w:val="0"/>
                                      <w:marTop w:val="0"/>
                                      <w:marBottom w:val="0"/>
                                      <w:divBdr>
                                        <w:top w:val="none" w:sz="0" w:space="0" w:color="auto"/>
                                        <w:left w:val="none" w:sz="0" w:space="0" w:color="auto"/>
                                        <w:bottom w:val="none" w:sz="0" w:space="0" w:color="auto"/>
                                        <w:right w:val="none" w:sz="0" w:space="0" w:color="auto"/>
                                      </w:divBdr>
                                      <w:divsChild>
                                        <w:div w:id="1951546177">
                                          <w:marLeft w:val="240"/>
                                          <w:marRight w:val="240"/>
                                          <w:marTop w:val="0"/>
                                          <w:marBottom w:val="0"/>
                                          <w:divBdr>
                                            <w:top w:val="none" w:sz="0" w:space="0" w:color="auto"/>
                                            <w:left w:val="none" w:sz="0" w:space="0" w:color="auto"/>
                                            <w:bottom w:val="none" w:sz="0" w:space="0" w:color="auto"/>
                                            <w:right w:val="none" w:sz="0" w:space="0" w:color="auto"/>
                                          </w:divBdr>
                                          <w:divsChild>
                                            <w:div w:id="258684508">
                                              <w:marLeft w:val="0"/>
                                              <w:marRight w:val="0"/>
                                              <w:marTop w:val="0"/>
                                              <w:marBottom w:val="0"/>
                                              <w:divBdr>
                                                <w:top w:val="none" w:sz="0" w:space="0" w:color="auto"/>
                                                <w:left w:val="none" w:sz="0" w:space="0" w:color="auto"/>
                                                <w:bottom w:val="none" w:sz="0" w:space="0" w:color="auto"/>
                                                <w:right w:val="none" w:sz="0" w:space="0" w:color="auto"/>
                                              </w:divBdr>
                                              <w:divsChild>
                                                <w:div w:id="1152521021">
                                                  <w:marLeft w:val="240"/>
                                                  <w:marRight w:val="240"/>
                                                  <w:marTop w:val="0"/>
                                                  <w:marBottom w:val="0"/>
                                                  <w:divBdr>
                                                    <w:top w:val="none" w:sz="0" w:space="0" w:color="auto"/>
                                                    <w:left w:val="none" w:sz="0" w:space="0" w:color="auto"/>
                                                    <w:bottom w:val="none" w:sz="0" w:space="0" w:color="auto"/>
                                                    <w:right w:val="none" w:sz="0" w:space="0" w:color="auto"/>
                                                  </w:divBdr>
                                                  <w:divsChild>
                                                    <w:div w:id="516694147">
                                                      <w:marLeft w:val="0"/>
                                                      <w:marRight w:val="0"/>
                                                      <w:marTop w:val="0"/>
                                                      <w:marBottom w:val="0"/>
                                                      <w:divBdr>
                                                        <w:top w:val="none" w:sz="0" w:space="0" w:color="auto"/>
                                                        <w:left w:val="none" w:sz="0" w:space="0" w:color="auto"/>
                                                        <w:bottom w:val="none" w:sz="0" w:space="0" w:color="auto"/>
                                                        <w:right w:val="none" w:sz="0" w:space="0" w:color="auto"/>
                                                      </w:divBdr>
                                                      <w:divsChild>
                                                        <w:div w:id="48501519">
                                                          <w:marLeft w:val="240"/>
                                                          <w:marRight w:val="240"/>
                                                          <w:marTop w:val="0"/>
                                                          <w:marBottom w:val="0"/>
                                                          <w:divBdr>
                                                            <w:top w:val="none" w:sz="0" w:space="0" w:color="auto"/>
                                                            <w:left w:val="none" w:sz="0" w:space="0" w:color="auto"/>
                                                            <w:bottom w:val="none" w:sz="0" w:space="0" w:color="auto"/>
                                                            <w:right w:val="none" w:sz="0" w:space="0" w:color="auto"/>
                                                          </w:divBdr>
                                                          <w:divsChild>
                                                            <w:div w:id="1302998112">
                                                              <w:marLeft w:val="240"/>
                                                              <w:marRight w:val="0"/>
                                                              <w:marTop w:val="0"/>
                                                              <w:marBottom w:val="0"/>
                                                              <w:divBdr>
                                                                <w:top w:val="none" w:sz="0" w:space="0" w:color="auto"/>
                                                                <w:left w:val="none" w:sz="0" w:space="0" w:color="auto"/>
                                                                <w:bottom w:val="none" w:sz="0" w:space="0" w:color="auto"/>
                                                                <w:right w:val="none" w:sz="0" w:space="0" w:color="auto"/>
                                                              </w:divBdr>
                                                            </w:div>
                                                            <w:div w:id="1900481143">
                                                              <w:marLeft w:val="0"/>
                                                              <w:marRight w:val="0"/>
                                                              <w:marTop w:val="0"/>
                                                              <w:marBottom w:val="0"/>
                                                              <w:divBdr>
                                                                <w:top w:val="none" w:sz="0" w:space="0" w:color="auto"/>
                                                                <w:left w:val="none" w:sz="0" w:space="0" w:color="auto"/>
                                                                <w:bottom w:val="none" w:sz="0" w:space="0" w:color="auto"/>
                                                                <w:right w:val="none" w:sz="0" w:space="0" w:color="auto"/>
                                                              </w:divBdr>
                                                              <w:divsChild>
                                                                <w:div w:id="302199591">
                                                                  <w:marLeft w:val="0"/>
                                                                  <w:marRight w:val="0"/>
                                                                  <w:marTop w:val="0"/>
                                                                  <w:marBottom w:val="0"/>
                                                                  <w:divBdr>
                                                                    <w:top w:val="none" w:sz="0" w:space="0" w:color="auto"/>
                                                                    <w:left w:val="none" w:sz="0" w:space="0" w:color="auto"/>
                                                                    <w:bottom w:val="none" w:sz="0" w:space="0" w:color="auto"/>
                                                                    <w:right w:val="none" w:sz="0" w:space="0" w:color="auto"/>
                                                                  </w:divBdr>
                                                                </w:div>
                                                                <w:div w:id="463237134">
                                                                  <w:marLeft w:val="240"/>
                                                                  <w:marRight w:val="240"/>
                                                                  <w:marTop w:val="0"/>
                                                                  <w:marBottom w:val="0"/>
                                                                  <w:divBdr>
                                                                    <w:top w:val="none" w:sz="0" w:space="0" w:color="auto"/>
                                                                    <w:left w:val="none" w:sz="0" w:space="0" w:color="auto"/>
                                                                    <w:bottom w:val="none" w:sz="0" w:space="0" w:color="auto"/>
                                                                    <w:right w:val="none" w:sz="0" w:space="0" w:color="auto"/>
                                                                  </w:divBdr>
                                                                  <w:divsChild>
                                                                    <w:div w:id="1705060966">
                                                                      <w:marLeft w:val="240"/>
                                                                      <w:marRight w:val="0"/>
                                                                      <w:marTop w:val="0"/>
                                                                      <w:marBottom w:val="0"/>
                                                                      <w:divBdr>
                                                                        <w:top w:val="none" w:sz="0" w:space="0" w:color="auto"/>
                                                                        <w:left w:val="none" w:sz="0" w:space="0" w:color="auto"/>
                                                                        <w:bottom w:val="none" w:sz="0" w:space="0" w:color="auto"/>
                                                                        <w:right w:val="none" w:sz="0" w:space="0" w:color="auto"/>
                                                                      </w:divBdr>
                                                                    </w:div>
                                                                  </w:divsChild>
                                                                </w:div>
                                                                <w:div w:id="1824083303">
                                                                  <w:marLeft w:val="240"/>
                                                                  <w:marRight w:val="240"/>
                                                                  <w:marTop w:val="0"/>
                                                                  <w:marBottom w:val="0"/>
                                                                  <w:divBdr>
                                                                    <w:top w:val="none" w:sz="0" w:space="0" w:color="auto"/>
                                                                    <w:left w:val="none" w:sz="0" w:space="0" w:color="auto"/>
                                                                    <w:bottom w:val="none" w:sz="0" w:space="0" w:color="auto"/>
                                                                    <w:right w:val="none" w:sz="0" w:space="0" w:color="auto"/>
                                                                  </w:divBdr>
                                                                  <w:divsChild>
                                                                    <w:div w:id="17170496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2383">
                                                          <w:marLeft w:val="240"/>
                                                          <w:marRight w:val="240"/>
                                                          <w:marTop w:val="0"/>
                                                          <w:marBottom w:val="0"/>
                                                          <w:divBdr>
                                                            <w:top w:val="none" w:sz="0" w:space="0" w:color="auto"/>
                                                            <w:left w:val="none" w:sz="0" w:space="0" w:color="auto"/>
                                                            <w:bottom w:val="none" w:sz="0" w:space="0" w:color="auto"/>
                                                            <w:right w:val="none" w:sz="0" w:space="0" w:color="auto"/>
                                                          </w:divBdr>
                                                          <w:divsChild>
                                                            <w:div w:id="622157858">
                                                              <w:marLeft w:val="0"/>
                                                              <w:marRight w:val="0"/>
                                                              <w:marTop w:val="0"/>
                                                              <w:marBottom w:val="0"/>
                                                              <w:divBdr>
                                                                <w:top w:val="none" w:sz="0" w:space="0" w:color="auto"/>
                                                                <w:left w:val="none" w:sz="0" w:space="0" w:color="auto"/>
                                                                <w:bottom w:val="none" w:sz="0" w:space="0" w:color="auto"/>
                                                                <w:right w:val="none" w:sz="0" w:space="0" w:color="auto"/>
                                                              </w:divBdr>
                                                              <w:divsChild>
                                                                <w:div w:id="959798830">
                                                                  <w:marLeft w:val="0"/>
                                                                  <w:marRight w:val="0"/>
                                                                  <w:marTop w:val="0"/>
                                                                  <w:marBottom w:val="0"/>
                                                                  <w:divBdr>
                                                                    <w:top w:val="none" w:sz="0" w:space="0" w:color="auto"/>
                                                                    <w:left w:val="none" w:sz="0" w:space="0" w:color="auto"/>
                                                                    <w:bottom w:val="none" w:sz="0" w:space="0" w:color="auto"/>
                                                                    <w:right w:val="none" w:sz="0" w:space="0" w:color="auto"/>
                                                                  </w:divBdr>
                                                                </w:div>
                                                                <w:div w:id="2097941960">
                                                                  <w:marLeft w:val="240"/>
                                                                  <w:marRight w:val="240"/>
                                                                  <w:marTop w:val="0"/>
                                                                  <w:marBottom w:val="0"/>
                                                                  <w:divBdr>
                                                                    <w:top w:val="none" w:sz="0" w:space="0" w:color="auto"/>
                                                                    <w:left w:val="none" w:sz="0" w:space="0" w:color="auto"/>
                                                                    <w:bottom w:val="none" w:sz="0" w:space="0" w:color="auto"/>
                                                                    <w:right w:val="none" w:sz="0" w:space="0" w:color="auto"/>
                                                                  </w:divBdr>
                                                                  <w:divsChild>
                                                                    <w:div w:id="18862124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87492665">
                                                              <w:marLeft w:val="240"/>
                                                              <w:marRight w:val="0"/>
                                                              <w:marTop w:val="0"/>
                                                              <w:marBottom w:val="0"/>
                                                              <w:divBdr>
                                                                <w:top w:val="none" w:sz="0" w:space="0" w:color="auto"/>
                                                                <w:left w:val="none" w:sz="0" w:space="0" w:color="auto"/>
                                                                <w:bottom w:val="none" w:sz="0" w:space="0" w:color="auto"/>
                                                                <w:right w:val="none" w:sz="0" w:space="0" w:color="auto"/>
                                                              </w:divBdr>
                                                            </w:div>
                                                          </w:divsChild>
                                                        </w:div>
                                                        <w:div w:id="1309868935">
                                                          <w:marLeft w:val="240"/>
                                                          <w:marRight w:val="240"/>
                                                          <w:marTop w:val="0"/>
                                                          <w:marBottom w:val="0"/>
                                                          <w:divBdr>
                                                            <w:top w:val="none" w:sz="0" w:space="0" w:color="auto"/>
                                                            <w:left w:val="none" w:sz="0" w:space="0" w:color="auto"/>
                                                            <w:bottom w:val="none" w:sz="0" w:space="0" w:color="auto"/>
                                                            <w:right w:val="none" w:sz="0" w:space="0" w:color="auto"/>
                                                          </w:divBdr>
                                                          <w:divsChild>
                                                            <w:div w:id="802041409">
                                                              <w:marLeft w:val="240"/>
                                                              <w:marRight w:val="0"/>
                                                              <w:marTop w:val="0"/>
                                                              <w:marBottom w:val="0"/>
                                                              <w:divBdr>
                                                                <w:top w:val="none" w:sz="0" w:space="0" w:color="auto"/>
                                                                <w:left w:val="none" w:sz="0" w:space="0" w:color="auto"/>
                                                                <w:bottom w:val="none" w:sz="0" w:space="0" w:color="auto"/>
                                                                <w:right w:val="none" w:sz="0" w:space="0" w:color="auto"/>
                                                              </w:divBdr>
                                                            </w:div>
                                                            <w:div w:id="1946157745">
                                                              <w:marLeft w:val="0"/>
                                                              <w:marRight w:val="0"/>
                                                              <w:marTop w:val="0"/>
                                                              <w:marBottom w:val="0"/>
                                                              <w:divBdr>
                                                                <w:top w:val="none" w:sz="0" w:space="0" w:color="auto"/>
                                                                <w:left w:val="none" w:sz="0" w:space="0" w:color="auto"/>
                                                                <w:bottom w:val="none" w:sz="0" w:space="0" w:color="auto"/>
                                                                <w:right w:val="none" w:sz="0" w:space="0" w:color="auto"/>
                                                              </w:divBdr>
                                                              <w:divsChild>
                                                                <w:div w:id="24524149">
                                                                  <w:marLeft w:val="0"/>
                                                                  <w:marRight w:val="0"/>
                                                                  <w:marTop w:val="0"/>
                                                                  <w:marBottom w:val="0"/>
                                                                  <w:divBdr>
                                                                    <w:top w:val="none" w:sz="0" w:space="0" w:color="auto"/>
                                                                    <w:left w:val="none" w:sz="0" w:space="0" w:color="auto"/>
                                                                    <w:bottom w:val="none" w:sz="0" w:space="0" w:color="auto"/>
                                                                    <w:right w:val="none" w:sz="0" w:space="0" w:color="auto"/>
                                                                  </w:divBdr>
                                                                </w:div>
                                                                <w:div w:id="2004123567">
                                                                  <w:marLeft w:val="240"/>
                                                                  <w:marRight w:val="240"/>
                                                                  <w:marTop w:val="0"/>
                                                                  <w:marBottom w:val="0"/>
                                                                  <w:divBdr>
                                                                    <w:top w:val="none" w:sz="0" w:space="0" w:color="auto"/>
                                                                    <w:left w:val="none" w:sz="0" w:space="0" w:color="auto"/>
                                                                    <w:bottom w:val="none" w:sz="0" w:space="0" w:color="auto"/>
                                                                    <w:right w:val="none" w:sz="0" w:space="0" w:color="auto"/>
                                                                  </w:divBdr>
                                                                  <w:divsChild>
                                                                    <w:div w:id="2089955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49215534">
      <w:bodyDiv w:val="1"/>
      <w:marLeft w:val="0"/>
      <w:marRight w:val="0"/>
      <w:marTop w:val="0"/>
      <w:marBottom w:val="0"/>
      <w:divBdr>
        <w:top w:val="none" w:sz="0" w:space="0" w:color="auto"/>
        <w:left w:val="none" w:sz="0" w:space="0" w:color="auto"/>
        <w:bottom w:val="none" w:sz="0" w:space="0" w:color="auto"/>
        <w:right w:val="none" w:sz="0" w:space="0" w:color="auto"/>
      </w:divBdr>
    </w:div>
    <w:div w:id="701902044">
      <w:bodyDiv w:val="1"/>
      <w:marLeft w:val="0"/>
      <w:marRight w:val="0"/>
      <w:marTop w:val="0"/>
      <w:marBottom w:val="0"/>
      <w:divBdr>
        <w:top w:val="none" w:sz="0" w:space="0" w:color="auto"/>
        <w:left w:val="none" w:sz="0" w:space="0" w:color="auto"/>
        <w:bottom w:val="none" w:sz="0" w:space="0" w:color="auto"/>
        <w:right w:val="none" w:sz="0" w:space="0" w:color="auto"/>
      </w:divBdr>
    </w:div>
    <w:div w:id="720131891">
      <w:bodyDiv w:val="1"/>
      <w:marLeft w:val="0"/>
      <w:marRight w:val="360"/>
      <w:marTop w:val="0"/>
      <w:marBottom w:val="0"/>
      <w:divBdr>
        <w:top w:val="none" w:sz="0" w:space="0" w:color="auto"/>
        <w:left w:val="none" w:sz="0" w:space="0" w:color="auto"/>
        <w:bottom w:val="none" w:sz="0" w:space="0" w:color="auto"/>
        <w:right w:val="none" w:sz="0" w:space="0" w:color="auto"/>
      </w:divBdr>
      <w:divsChild>
        <w:div w:id="2067877187">
          <w:marLeft w:val="240"/>
          <w:marRight w:val="240"/>
          <w:marTop w:val="0"/>
          <w:marBottom w:val="0"/>
          <w:divBdr>
            <w:top w:val="none" w:sz="0" w:space="0" w:color="auto"/>
            <w:left w:val="none" w:sz="0" w:space="0" w:color="auto"/>
            <w:bottom w:val="none" w:sz="0" w:space="0" w:color="auto"/>
            <w:right w:val="none" w:sz="0" w:space="0" w:color="auto"/>
          </w:divBdr>
          <w:divsChild>
            <w:div w:id="70201414">
              <w:marLeft w:val="0"/>
              <w:marRight w:val="0"/>
              <w:marTop w:val="0"/>
              <w:marBottom w:val="0"/>
              <w:divBdr>
                <w:top w:val="none" w:sz="0" w:space="0" w:color="auto"/>
                <w:left w:val="none" w:sz="0" w:space="0" w:color="auto"/>
                <w:bottom w:val="none" w:sz="0" w:space="0" w:color="auto"/>
                <w:right w:val="none" w:sz="0" w:space="0" w:color="auto"/>
              </w:divBdr>
              <w:divsChild>
                <w:div w:id="1604801175">
                  <w:marLeft w:val="240"/>
                  <w:marRight w:val="240"/>
                  <w:marTop w:val="0"/>
                  <w:marBottom w:val="0"/>
                  <w:divBdr>
                    <w:top w:val="none" w:sz="0" w:space="0" w:color="auto"/>
                    <w:left w:val="none" w:sz="0" w:space="0" w:color="auto"/>
                    <w:bottom w:val="none" w:sz="0" w:space="0" w:color="auto"/>
                    <w:right w:val="none" w:sz="0" w:space="0" w:color="auto"/>
                  </w:divBdr>
                  <w:divsChild>
                    <w:div w:id="769205039">
                      <w:marLeft w:val="0"/>
                      <w:marRight w:val="0"/>
                      <w:marTop w:val="0"/>
                      <w:marBottom w:val="0"/>
                      <w:divBdr>
                        <w:top w:val="none" w:sz="0" w:space="0" w:color="auto"/>
                        <w:left w:val="none" w:sz="0" w:space="0" w:color="auto"/>
                        <w:bottom w:val="none" w:sz="0" w:space="0" w:color="auto"/>
                        <w:right w:val="none" w:sz="0" w:space="0" w:color="auto"/>
                      </w:divBdr>
                      <w:divsChild>
                        <w:div w:id="519861230">
                          <w:marLeft w:val="240"/>
                          <w:marRight w:val="240"/>
                          <w:marTop w:val="0"/>
                          <w:marBottom w:val="0"/>
                          <w:divBdr>
                            <w:top w:val="none" w:sz="0" w:space="0" w:color="auto"/>
                            <w:left w:val="none" w:sz="0" w:space="0" w:color="auto"/>
                            <w:bottom w:val="none" w:sz="0" w:space="0" w:color="auto"/>
                            <w:right w:val="none" w:sz="0" w:space="0" w:color="auto"/>
                          </w:divBdr>
                          <w:divsChild>
                            <w:div w:id="234826699">
                              <w:marLeft w:val="0"/>
                              <w:marRight w:val="0"/>
                              <w:marTop w:val="0"/>
                              <w:marBottom w:val="0"/>
                              <w:divBdr>
                                <w:top w:val="none" w:sz="0" w:space="0" w:color="auto"/>
                                <w:left w:val="none" w:sz="0" w:space="0" w:color="auto"/>
                                <w:bottom w:val="none" w:sz="0" w:space="0" w:color="auto"/>
                                <w:right w:val="none" w:sz="0" w:space="0" w:color="auto"/>
                              </w:divBdr>
                              <w:divsChild>
                                <w:div w:id="929123697">
                                  <w:marLeft w:val="240"/>
                                  <w:marRight w:val="240"/>
                                  <w:marTop w:val="0"/>
                                  <w:marBottom w:val="0"/>
                                  <w:divBdr>
                                    <w:top w:val="none" w:sz="0" w:space="0" w:color="auto"/>
                                    <w:left w:val="none" w:sz="0" w:space="0" w:color="auto"/>
                                    <w:bottom w:val="none" w:sz="0" w:space="0" w:color="auto"/>
                                    <w:right w:val="none" w:sz="0" w:space="0" w:color="auto"/>
                                  </w:divBdr>
                                  <w:divsChild>
                                    <w:div w:id="1740250456">
                                      <w:marLeft w:val="0"/>
                                      <w:marRight w:val="0"/>
                                      <w:marTop w:val="0"/>
                                      <w:marBottom w:val="0"/>
                                      <w:divBdr>
                                        <w:top w:val="none" w:sz="0" w:space="0" w:color="auto"/>
                                        <w:left w:val="none" w:sz="0" w:space="0" w:color="auto"/>
                                        <w:bottom w:val="none" w:sz="0" w:space="0" w:color="auto"/>
                                        <w:right w:val="none" w:sz="0" w:space="0" w:color="auto"/>
                                      </w:divBdr>
                                      <w:divsChild>
                                        <w:div w:id="1080180092">
                                          <w:marLeft w:val="240"/>
                                          <w:marRight w:val="240"/>
                                          <w:marTop w:val="0"/>
                                          <w:marBottom w:val="0"/>
                                          <w:divBdr>
                                            <w:top w:val="none" w:sz="0" w:space="0" w:color="auto"/>
                                            <w:left w:val="none" w:sz="0" w:space="0" w:color="auto"/>
                                            <w:bottom w:val="none" w:sz="0" w:space="0" w:color="auto"/>
                                            <w:right w:val="none" w:sz="0" w:space="0" w:color="auto"/>
                                          </w:divBdr>
                                          <w:divsChild>
                                            <w:div w:id="1396901877">
                                              <w:marLeft w:val="0"/>
                                              <w:marRight w:val="0"/>
                                              <w:marTop w:val="0"/>
                                              <w:marBottom w:val="0"/>
                                              <w:divBdr>
                                                <w:top w:val="none" w:sz="0" w:space="0" w:color="auto"/>
                                                <w:left w:val="none" w:sz="0" w:space="0" w:color="auto"/>
                                                <w:bottom w:val="none" w:sz="0" w:space="0" w:color="auto"/>
                                                <w:right w:val="none" w:sz="0" w:space="0" w:color="auto"/>
                                              </w:divBdr>
                                              <w:divsChild>
                                                <w:div w:id="1931549356">
                                                  <w:marLeft w:val="240"/>
                                                  <w:marRight w:val="240"/>
                                                  <w:marTop w:val="0"/>
                                                  <w:marBottom w:val="0"/>
                                                  <w:divBdr>
                                                    <w:top w:val="none" w:sz="0" w:space="0" w:color="auto"/>
                                                    <w:left w:val="none" w:sz="0" w:space="0" w:color="auto"/>
                                                    <w:bottom w:val="none" w:sz="0" w:space="0" w:color="auto"/>
                                                    <w:right w:val="none" w:sz="0" w:space="0" w:color="auto"/>
                                                  </w:divBdr>
                                                  <w:divsChild>
                                                    <w:div w:id="1873683905">
                                                      <w:marLeft w:val="0"/>
                                                      <w:marRight w:val="0"/>
                                                      <w:marTop w:val="0"/>
                                                      <w:marBottom w:val="0"/>
                                                      <w:divBdr>
                                                        <w:top w:val="none" w:sz="0" w:space="0" w:color="auto"/>
                                                        <w:left w:val="none" w:sz="0" w:space="0" w:color="auto"/>
                                                        <w:bottom w:val="none" w:sz="0" w:space="0" w:color="auto"/>
                                                        <w:right w:val="none" w:sz="0" w:space="0" w:color="auto"/>
                                                      </w:divBdr>
                                                      <w:divsChild>
                                                        <w:div w:id="371006362">
                                                          <w:marLeft w:val="240"/>
                                                          <w:marRight w:val="240"/>
                                                          <w:marTop w:val="0"/>
                                                          <w:marBottom w:val="0"/>
                                                          <w:divBdr>
                                                            <w:top w:val="none" w:sz="0" w:space="0" w:color="auto"/>
                                                            <w:left w:val="none" w:sz="0" w:space="0" w:color="auto"/>
                                                            <w:bottom w:val="none" w:sz="0" w:space="0" w:color="auto"/>
                                                            <w:right w:val="none" w:sz="0" w:space="0" w:color="auto"/>
                                                          </w:divBdr>
                                                          <w:divsChild>
                                                            <w:div w:id="1898347889">
                                                              <w:marLeft w:val="0"/>
                                                              <w:marRight w:val="0"/>
                                                              <w:marTop w:val="0"/>
                                                              <w:marBottom w:val="0"/>
                                                              <w:divBdr>
                                                                <w:top w:val="none" w:sz="0" w:space="0" w:color="auto"/>
                                                                <w:left w:val="none" w:sz="0" w:space="0" w:color="auto"/>
                                                                <w:bottom w:val="none" w:sz="0" w:space="0" w:color="auto"/>
                                                                <w:right w:val="none" w:sz="0" w:space="0" w:color="auto"/>
                                                              </w:divBdr>
                                                              <w:divsChild>
                                                                <w:div w:id="110782104">
                                                                  <w:marLeft w:val="240"/>
                                                                  <w:marRight w:val="240"/>
                                                                  <w:marTop w:val="0"/>
                                                                  <w:marBottom w:val="0"/>
                                                                  <w:divBdr>
                                                                    <w:top w:val="none" w:sz="0" w:space="0" w:color="auto"/>
                                                                    <w:left w:val="none" w:sz="0" w:space="0" w:color="auto"/>
                                                                    <w:bottom w:val="none" w:sz="0" w:space="0" w:color="auto"/>
                                                                    <w:right w:val="none" w:sz="0" w:space="0" w:color="auto"/>
                                                                  </w:divBdr>
                                                                  <w:divsChild>
                                                                    <w:div w:id="751051374">
                                                                      <w:marLeft w:val="240"/>
                                                                      <w:marRight w:val="0"/>
                                                                      <w:marTop w:val="0"/>
                                                                      <w:marBottom w:val="0"/>
                                                                      <w:divBdr>
                                                                        <w:top w:val="none" w:sz="0" w:space="0" w:color="auto"/>
                                                                        <w:left w:val="none" w:sz="0" w:space="0" w:color="auto"/>
                                                                        <w:bottom w:val="none" w:sz="0" w:space="0" w:color="auto"/>
                                                                        <w:right w:val="none" w:sz="0" w:space="0" w:color="auto"/>
                                                                      </w:divBdr>
                                                                    </w:div>
                                                                    <w:div w:id="2139493965">
                                                                      <w:marLeft w:val="0"/>
                                                                      <w:marRight w:val="0"/>
                                                                      <w:marTop w:val="0"/>
                                                                      <w:marBottom w:val="0"/>
                                                                      <w:divBdr>
                                                                        <w:top w:val="none" w:sz="0" w:space="0" w:color="auto"/>
                                                                        <w:left w:val="none" w:sz="0" w:space="0" w:color="auto"/>
                                                                        <w:bottom w:val="none" w:sz="0" w:space="0" w:color="auto"/>
                                                                        <w:right w:val="none" w:sz="0" w:space="0" w:color="auto"/>
                                                                      </w:divBdr>
                                                                      <w:divsChild>
                                                                        <w:div w:id="1128819888">
                                                                          <w:marLeft w:val="240"/>
                                                                          <w:marRight w:val="240"/>
                                                                          <w:marTop w:val="0"/>
                                                                          <w:marBottom w:val="0"/>
                                                                          <w:divBdr>
                                                                            <w:top w:val="none" w:sz="0" w:space="0" w:color="auto"/>
                                                                            <w:left w:val="none" w:sz="0" w:space="0" w:color="auto"/>
                                                                            <w:bottom w:val="none" w:sz="0" w:space="0" w:color="auto"/>
                                                                            <w:right w:val="none" w:sz="0" w:space="0" w:color="auto"/>
                                                                          </w:divBdr>
                                                                          <w:divsChild>
                                                                            <w:div w:id="1605961206">
                                                                              <w:marLeft w:val="240"/>
                                                                              <w:marRight w:val="0"/>
                                                                              <w:marTop w:val="0"/>
                                                                              <w:marBottom w:val="0"/>
                                                                              <w:divBdr>
                                                                                <w:top w:val="none" w:sz="0" w:space="0" w:color="auto"/>
                                                                                <w:left w:val="none" w:sz="0" w:space="0" w:color="auto"/>
                                                                                <w:bottom w:val="none" w:sz="0" w:space="0" w:color="auto"/>
                                                                                <w:right w:val="none" w:sz="0" w:space="0" w:color="auto"/>
                                                                              </w:divBdr>
                                                                            </w:div>
                                                                          </w:divsChild>
                                                                        </w:div>
                                                                        <w:div w:id="1918707177">
                                                                          <w:marLeft w:val="240"/>
                                                                          <w:marRight w:val="240"/>
                                                                          <w:marTop w:val="0"/>
                                                                          <w:marBottom w:val="0"/>
                                                                          <w:divBdr>
                                                                            <w:top w:val="none" w:sz="0" w:space="0" w:color="auto"/>
                                                                            <w:left w:val="none" w:sz="0" w:space="0" w:color="auto"/>
                                                                            <w:bottom w:val="none" w:sz="0" w:space="0" w:color="auto"/>
                                                                            <w:right w:val="none" w:sz="0" w:space="0" w:color="auto"/>
                                                                          </w:divBdr>
                                                                          <w:divsChild>
                                                                            <w:div w:id="1627421597">
                                                                              <w:marLeft w:val="240"/>
                                                                              <w:marRight w:val="0"/>
                                                                              <w:marTop w:val="0"/>
                                                                              <w:marBottom w:val="0"/>
                                                                              <w:divBdr>
                                                                                <w:top w:val="none" w:sz="0" w:space="0" w:color="auto"/>
                                                                                <w:left w:val="none" w:sz="0" w:space="0" w:color="auto"/>
                                                                                <w:bottom w:val="none" w:sz="0" w:space="0" w:color="auto"/>
                                                                                <w:right w:val="none" w:sz="0" w:space="0" w:color="auto"/>
                                                                              </w:divBdr>
                                                                            </w:div>
                                                                          </w:divsChild>
                                                                        </w:div>
                                                                        <w:div w:id="1945646647">
                                                                          <w:marLeft w:val="240"/>
                                                                          <w:marRight w:val="240"/>
                                                                          <w:marTop w:val="0"/>
                                                                          <w:marBottom w:val="0"/>
                                                                          <w:divBdr>
                                                                            <w:top w:val="none" w:sz="0" w:space="0" w:color="auto"/>
                                                                            <w:left w:val="none" w:sz="0" w:space="0" w:color="auto"/>
                                                                            <w:bottom w:val="none" w:sz="0" w:space="0" w:color="auto"/>
                                                                            <w:right w:val="none" w:sz="0" w:space="0" w:color="auto"/>
                                                                          </w:divBdr>
                                                                          <w:divsChild>
                                                                            <w:div w:id="12252128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5152855">
      <w:bodyDiv w:val="1"/>
      <w:marLeft w:val="0"/>
      <w:marRight w:val="0"/>
      <w:marTop w:val="0"/>
      <w:marBottom w:val="0"/>
      <w:divBdr>
        <w:top w:val="none" w:sz="0" w:space="0" w:color="auto"/>
        <w:left w:val="none" w:sz="0" w:space="0" w:color="auto"/>
        <w:bottom w:val="none" w:sz="0" w:space="0" w:color="auto"/>
        <w:right w:val="none" w:sz="0" w:space="0" w:color="auto"/>
      </w:divBdr>
    </w:div>
    <w:div w:id="790056373">
      <w:bodyDiv w:val="1"/>
      <w:marLeft w:val="0"/>
      <w:marRight w:val="0"/>
      <w:marTop w:val="0"/>
      <w:marBottom w:val="0"/>
      <w:divBdr>
        <w:top w:val="none" w:sz="0" w:space="0" w:color="auto"/>
        <w:left w:val="none" w:sz="0" w:space="0" w:color="auto"/>
        <w:bottom w:val="none" w:sz="0" w:space="0" w:color="auto"/>
        <w:right w:val="none" w:sz="0" w:space="0" w:color="auto"/>
      </w:divBdr>
    </w:div>
    <w:div w:id="826484256">
      <w:bodyDiv w:val="1"/>
      <w:marLeft w:val="0"/>
      <w:marRight w:val="360"/>
      <w:marTop w:val="0"/>
      <w:marBottom w:val="0"/>
      <w:divBdr>
        <w:top w:val="none" w:sz="0" w:space="0" w:color="auto"/>
        <w:left w:val="none" w:sz="0" w:space="0" w:color="auto"/>
        <w:bottom w:val="none" w:sz="0" w:space="0" w:color="auto"/>
        <w:right w:val="none" w:sz="0" w:space="0" w:color="auto"/>
      </w:divBdr>
      <w:divsChild>
        <w:div w:id="1183397316">
          <w:marLeft w:val="240"/>
          <w:marRight w:val="240"/>
          <w:marTop w:val="0"/>
          <w:marBottom w:val="0"/>
          <w:divBdr>
            <w:top w:val="none" w:sz="0" w:space="0" w:color="auto"/>
            <w:left w:val="none" w:sz="0" w:space="0" w:color="auto"/>
            <w:bottom w:val="none" w:sz="0" w:space="0" w:color="auto"/>
            <w:right w:val="none" w:sz="0" w:space="0" w:color="auto"/>
          </w:divBdr>
          <w:divsChild>
            <w:div w:id="99379429">
              <w:marLeft w:val="0"/>
              <w:marRight w:val="0"/>
              <w:marTop w:val="0"/>
              <w:marBottom w:val="0"/>
              <w:divBdr>
                <w:top w:val="none" w:sz="0" w:space="0" w:color="auto"/>
                <w:left w:val="none" w:sz="0" w:space="0" w:color="auto"/>
                <w:bottom w:val="none" w:sz="0" w:space="0" w:color="auto"/>
                <w:right w:val="none" w:sz="0" w:space="0" w:color="auto"/>
              </w:divBdr>
              <w:divsChild>
                <w:div w:id="1236208904">
                  <w:marLeft w:val="240"/>
                  <w:marRight w:val="240"/>
                  <w:marTop w:val="0"/>
                  <w:marBottom w:val="0"/>
                  <w:divBdr>
                    <w:top w:val="none" w:sz="0" w:space="0" w:color="auto"/>
                    <w:left w:val="none" w:sz="0" w:space="0" w:color="auto"/>
                    <w:bottom w:val="none" w:sz="0" w:space="0" w:color="auto"/>
                    <w:right w:val="none" w:sz="0" w:space="0" w:color="auto"/>
                  </w:divBdr>
                  <w:divsChild>
                    <w:div w:id="1005016419">
                      <w:marLeft w:val="0"/>
                      <w:marRight w:val="0"/>
                      <w:marTop w:val="0"/>
                      <w:marBottom w:val="0"/>
                      <w:divBdr>
                        <w:top w:val="none" w:sz="0" w:space="0" w:color="auto"/>
                        <w:left w:val="none" w:sz="0" w:space="0" w:color="auto"/>
                        <w:bottom w:val="none" w:sz="0" w:space="0" w:color="auto"/>
                        <w:right w:val="none" w:sz="0" w:space="0" w:color="auto"/>
                      </w:divBdr>
                      <w:divsChild>
                        <w:div w:id="283078609">
                          <w:marLeft w:val="240"/>
                          <w:marRight w:val="240"/>
                          <w:marTop w:val="0"/>
                          <w:marBottom w:val="0"/>
                          <w:divBdr>
                            <w:top w:val="none" w:sz="0" w:space="0" w:color="auto"/>
                            <w:left w:val="none" w:sz="0" w:space="0" w:color="auto"/>
                            <w:bottom w:val="none" w:sz="0" w:space="0" w:color="auto"/>
                            <w:right w:val="none" w:sz="0" w:space="0" w:color="auto"/>
                          </w:divBdr>
                          <w:divsChild>
                            <w:div w:id="1356536134">
                              <w:marLeft w:val="0"/>
                              <w:marRight w:val="0"/>
                              <w:marTop w:val="0"/>
                              <w:marBottom w:val="0"/>
                              <w:divBdr>
                                <w:top w:val="none" w:sz="0" w:space="0" w:color="auto"/>
                                <w:left w:val="none" w:sz="0" w:space="0" w:color="auto"/>
                                <w:bottom w:val="none" w:sz="0" w:space="0" w:color="auto"/>
                                <w:right w:val="none" w:sz="0" w:space="0" w:color="auto"/>
                              </w:divBdr>
                              <w:divsChild>
                                <w:div w:id="1756240786">
                                  <w:marLeft w:val="240"/>
                                  <w:marRight w:val="240"/>
                                  <w:marTop w:val="0"/>
                                  <w:marBottom w:val="0"/>
                                  <w:divBdr>
                                    <w:top w:val="none" w:sz="0" w:space="0" w:color="auto"/>
                                    <w:left w:val="none" w:sz="0" w:space="0" w:color="auto"/>
                                    <w:bottom w:val="none" w:sz="0" w:space="0" w:color="auto"/>
                                    <w:right w:val="none" w:sz="0" w:space="0" w:color="auto"/>
                                  </w:divBdr>
                                  <w:divsChild>
                                    <w:div w:id="443426558">
                                      <w:marLeft w:val="0"/>
                                      <w:marRight w:val="0"/>
                                      <w:marTop w:val="0"/>
                                      <w:marBottom w:val="0"/>
                                      <w:divBdr>
                                        <w:top w:val="none" w:sz="0" w:space="0" w:color="auto"/>
                                        <w:left w:val="none" w:sz="0" w:space="0" w:color="auto"/>
                                        <w:bottom w:val="none" w:sz="0" w:space="0" w:color="auto"/>
                                        <w:right w:val="none" w:sz="0" w:space="0" w:color="auto"/>
                                      </w:divBdr>
                                      <w:divsChild>
                                        <w:div w:id="2024626887">
                                          <w:marLeft w:val="240"/>
                                          <w:marRight w:val="240"/>
                                          <w:marTop w:val="0"/>
                                          <w:marBottom w:val="0"/>
                                          <w:divBdr>
                                            <w:top w:val="none" w:sz="0" w:space="0" w:color="auto"/>
                                            <w:left w:val="none" w:sz="0" w:space="0" w:color="auto"/>
                                            <w:bottom w:val="none" w:sz="0" w:space="0" w:color="auto"/>
                                            <w:right w:val="none" w:sz="0" w:space="0" w:color="auto"/>
                                          </w:divBdr>
                                          <w:divsChild>
                                            <w:div w:id="1836531619">
                                              <w:marLeft w:val="0"/>
                                              <w:marRight w:val="0"/>
                                              <w:marTop w:val="0"/>
                                              <w:marBottom w:val="0"/>
                                              <w:divBdr>
                                                <w:top w:val="none" w:sz="0" w:space="0" w:color="auto"/>
                                                <w:left w:val="none" w:sz="0" w:space="0" w:color="auto"/>
                                                <w:bottom w:val="none" w:sz="0" w:space="0" w:color="auto"/>
                                                <w:right w:val="none" w:sz="0" w:space="0" w:color="auto"/>
                                              </w:divBdr>
                                              <w:divsChild>
                                                <w:div w:id="1270308416">
                                                  <w:marLeft w:val="240"/>
                                                  <w:marRight w:val="240"/>
                                                  <w:marTop w:val="0"/>
                                                  <w:marBottom w:val="0"/>
                                                  <w:divBdr>
                                                    <w:top w:val="none" w:sz="0" w:space="0" w:color="auto"/>
                                                    <w:left w:val="none" w:sz="0" w:space="0" w:color="auto"/>
                                                    <w:bottom w:val="none" w:sz="0" w:space="0" w:color="auto"/>
                                                    <w:right w:val="none" w:sz="0" w:space="0" w:color="auto"/>
                                                  </w:divBdr>
                                                  <w:divsChild>
                                                    <w:div w:id="1451583801">
                                                      <w:marLeft w:val="0"/>
                                                      <w:marRight w:val="0"/>
                                                      <w:marTop w:val="0"/>
                                                      <w:marBottom w:val="0"/>
                                                      <w:divBdr>
                                                        <w:top w:val="none" w:sz="0" w:space="0" w:color="auto"/>
                                                        <w:left w:val="none" w:sz="0" w:space="0" w:color="auto"/>
                                                        <w:bottom w:val="none" w:sz="0" w:space="0" w:color="auto"/>
                                                        <w:right w:val="none" w:sz="0" w:space="0" w:color="auto"/>
                                                      </w:divBdr>
                                                      <w:divsChild>
                                                        <w:div w:id="910457373">
                                                          <w:marLeft w:val="240"/>
                                                          <w:marRight w:val="240"/>
                                                          <w:marTop w:val="0"/>
                                                          <w:marBottom w:val="0"/>
                                                          <w:divBdr>
                                                            <w:top w:val="none" w:sz="0" w:space="0" w:color="auto"/>
                                                            <w:left w:val="none" w:sz="0" w:space="0" w:color="auto"/>
                                                            <w:bottom w:val="none" w:sz="0" w:space="0" w:color="auto"/>
                                                            <w:right w:val="none" w:sz="0" w:space="0" w:color="auto"/>
                                                          </w:divBdr>
                                                          <w:divsChild>
                                                            <w:div w:id="608589723">
                                                              <w:marLeft w:val="240"/>
                                                              <w:marRight w:val="0"/>
                                                              <w:marTop w:val="0"/>
                                                              <w:marBottom w:val="0"/>
                                                              <w:divBdr>
                                                                <w:top w:val="none" w:sz="0" w:space="0" w:color="auto"/>
                                                                <w:left w:val="none" w:sz="0" w:space="0" w:color="auto"/>
                                                                <w:bottom w:val="none" w:sz="0" w:space="0" w:color="auto"/>
                                                                <w:right w:val="none" w:sz="0" w:space="0" w:color="auto"/>
                                                              </w:divBdr>
                                                            </w:div>
                                                            <w:div w:id="1242720104">
                                                              <w:marLeft w:val="0"/>
                                                              <w:marRight w:val="0"/>
                                                              <w:marTop w:val="0"/>
                                                              <w:marBottom w:val="0"/>
                                                              <w:divBdr>
                                                                <w:top w:val="none" w:sz="0" w:space="0" w:color="auto"/>
                                                                <w:left w:val="none" w:sz="0" w:space="0" w:color="auto"/>
                                                                <w:bottom w:val="none" w:sz="0" w:space="0" w:color="auto"/>
                                                                <w:right w:val="none" w:sz="0" w:space="0" w:color="auto"/>
                                                              </w:divBdr>
                                                              <w:divsChild>
                                                                <w:div w:id="110442048">
                                                                  <w:marLeft w:val="0"/>
                                                                  <w:marRight w:val="0"/>
                                                                  <w:marTop w:val="0"/>
                                                                  <w:marBottom w:val="0"/>
                                                                  <w:divBdr>
                                                                    <w:top w:val="none" w:sz="0" w:space="0" w:color="auto"/>
                                                                    <w:left w:val="none" w:sz="0" w:space="0" w:color="auto"/>
                                                                    <w:bottom w:val="none" w:sz="0" w:space="0" w:color="auto"/>
                                                                    <w:right w:val="none" w:sz="0" w:space="0" w:color="auto"/>
                                                                  </w:divBdr>
                                                                </w:div>
                                                                <w:div w:id="352152384">
                                                                  <w:marLeft w:val="240"/>
                                                                  <w:marRight w:val="240"/>
                                                                  <w:marTop w:val="0"/>
                                                                  <w:marBottom w:val="0"/>
                                                                  <w:divBdr>
                                                                    <w:top w:val="none" w:sz="0" w:space="0" w:color="auto"/>
                                                                    <w:left w:val="none" w:sz="0" w:space="0" w:color="auto"/>
                                                                    <w:bottom w:val="none" w:sz="0" w:space="0" w:color="auto"/>
                                                                    <w:right w:val="none" w:sz="0" w:space="0" w:color="auto"/>
                                                                  </w:divBdr>
                                                                  <w:divsChild>
                                                                    <w:div w:id="69084622">
                                                                      <w:marLeft w:val="240"/>
                                                                      <w:marRight w:val="0"/>
                                                                      <w:marTop w:val="0"/>
                                                                      <w:marBottom w:val="0"/>
                                                                      <w:divBdr>
                                                                        <w:top w:val="none" w:sz="0" w:space="0" w:color="auto"/>
                                                                        <w:left w:val="none" w:sz="0" w:space="0" w:color="auto"/>
                                                                        <w:bottom w:val="none" w:sz="0" w:space="0" w:color="auto"/>
                                                                        <w:right w:val="none" w:sz="0" w:space="0" w:color="auto"/>
                                                                      </w:divBdr>
                                                                    </w:div>
                                                                    <w:div w:id="1676300811">
                                                                      <w:marLeft w:val="0"/>
                                                                      <w:marRight w:val="0"/>
                                                                      <w:marTop w:val="0"/>
                                                                      <w:marBottom w:val="0"/>
                                                                      <w:divBdr>
                                                                        <w:top w:val="none" w:sz="0" w:space="0" w:color="auto"/>
                                                                        <w:left w:val="none" w:sz="0" w:space="0" w:color="auto"/>
                                                                        <w:bottom w:val="none" w:sz="0" w:space="0" w:color="auto"/>
                                                                        <w:right w:val="none" w:sz="0" w:space="0" w:color="auto"/>
                                                                      </w:divBdr>
                                                                      <w:divsChild>
                                                                        <w:div w:id="1601058666">
                                                                          <w:marLeft w:val="0"/>
                                                                          <w:marRight w:val="0"/>
                                                                          <w:marTop w:val="0"/>
                                                                          <w:marBottom w:val="0"/>
                                                                          <w:divBdr>
                                                                            <w:top w:val="none" w:sz="0" w:space="0" w:color="auto"/>
                                                                            <w:left w:val="none" w:sz="0" w:space="0" w:color="auto"/>
                                                                            <w:bottom w:val="none" w:sz="0" w:space="0" w:color="auto"/>
                                                                            <w:right w:val="none" w:sz="0" w:space="0" w:color="auto"/>
                                                                          </w:divBdr>
                                                                        </w:div>
                                                                        <w:div w:id="2032759855">
                                                                          <w:marLeft w:val="240"/>
                                                                          <w:marRight w:val="240"/>
                                                                          <w:marTop w:val="0"/>
                                                                          <w:marBottom w:val="0"/>
                                                                          <w:divBdr>
                                                                            <w:top w:val="none" w:sz="0" w:space="0" w:color="auto"/>
                                                                            <w:left w:val="none" w:sz="0" w:space="0" w:color="auto"/>
                                                                            <w:bottom w:val="none" w:sz="0" w:space="0" w:color="auto"/>
                                                                            <w:right w:val="none" w:sz="0" w:space="0" w:color="auto"/>
                                                                          </w:divBdr>
                                                                          <w:divsChild>
                                                                            <w:div w:id="17378922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476330">
                                                                  <w:marLeft w:val="240"/>
                                                                  <w:marRight w:val="240"/>
                                                                  <w:marTop w:val="0"/>
                                                                  <w:marBottom w:val="0"/>
                                                                  <w:divBdr>
                                                                    <w:top w:val="none" w:sz="0" w:space="0" w:color="auto"/>
                                                                    <w:left w:val="none" w:sz="0" w:space="0" w:color="auto"/>
                                                                    <w:bottom w:val="none" w:sz="0" w:space="0" w:color="auto"/>
                                                                    <w:right w:val="none" w:sz="0" w:space="0" w:color="auto"/>
                                                                  </w:divBdr>
                                                                  <w:divsChild>
                                                                    <w:div w:id="314143205">
                                                                      <w:marLeft w:val="240"/>
                                                                      <w:marRight w:val="0"/>
                                                                      <w:marTop w:val="0"/>
                                                                      <w:marBottom w:val="0"/>
                                                                      <w:divBdr>
                                                                        <w:top w:val="none" w:sz="0" w:space="0" w:color="auto"/>
                                                                        <w:left w:val="none" w:sz="0" w:space="0" w:color="auto"/>
                                                                        <w:bottom w:val="none" w:sz="0" w:space="0" w:color="auto"/>
                                                                        <w:right w:val="none" w:sz="0" w:space="0" w:color="auto"/>
                                                                      </w:divBdr>
                                                                    </w:div>
                                                                  </w:divsChild>
                                                                </w:div>
                                                                <w:div w:id="726883419">
                                                                  <w:marLeft w:val="240"/>
                                                                  <w:marRight w:val="240"/>
                                                                  <w:marTop w:val="0"/>
                                                                  <w:marBottom w:val="0"/>
                                                                  <w:divBdr>
                                                                    <w:top w:val="none" w:sz="0" w:space="0" w:color="auto"/>
                                                                    <w:left w:val="none" w:sz="0" w:space="0" w:color="auto"/>
                                                                    <w:bottom w:val="none" w:sz="0" w:space="0" w:color="auto"/>
                                                                    <w:right w:val="none" w:sz="0" w:space="0" w:color="auto"/>
                                                                  </w:divBdr>
                                                                  <w:divsChild>
                                                                    <w:div w:id="1775132396">
                                                                      <w:marLeft w:val="240"/>
                                                                      <w:marRight w:val="0"/>
                                                                      <w:marTop w:val="0"/>
                                                                      <w:marBottom w:val="0"/>
                                                                      <w:divBdr>
                                                                        <w:top w:val="none" w:sz="0" w:space="0" w:color="auto"/>
                                                                        <w:left w:val="none" w:sz="0" w:space="0" w:color="auto"/>
                                                                        <w:bottom w:val="none" w:sz="0" w:space="0" w:color="auto"/>
                                                                        <w:right w:val="none" w:sz="0" w:space="0" w:color="auto"/>
                                                                      </w:divBdr>
                                                                    </w:div>
                                                                  </w:divsChild>
                                                                </w:div>
                                                                <w:div w:id="976060178">
                                                                  <w:marLeft w:val="240"/>
                                                                  <w:marRight w:val="240"/>
                                                                  <w:marTop w:val="0"/>
                                                                  <w:marBottom w:val="0"/>
                                                                  <w:divBdr>
                                                                    <w:top w:val="none" w:sz="0" w:space="0" w:color="auto"/>
                                                                    <w:left w:val="none" w:sz="0" w:space="0" w:color="auto"/>
                                                                    <w:bottom w:val="none" w:sz="0" w:space="0" w:color="auto"/>
                                                                    <w:right w:val="none" w:sz="0" w:space="0" w:color="auto"/>
                                                                  </w:divBdr>
                                                                  <w:divsChild>
                                                                    <w:div w:id="1178618029">
                                                                      <w:marLeft w:val="240"/>
                                                                      <w:marRight w:val="0"/>
                                                                      <w:marTop w:val="0"/>
                                                                      <w:marBottom w:val="0"/>
                                                                      <w:divBdr>
                                                                        <w:top w:val="none" w:sz="0" w:space="0" w:color="auto"/>
                                                                        <w:left w:val="none" w:sz="0" w:space="0" w:color="auto"/>
                                                                        <w:bottom w:val="none" w:sz="0" w:space="0" w:color="auto"/>
                                                                        <w:right w:val="none" w:sz="0" w:space="0" w:color="auto"/>
                                                                      </w:divBdr>
                                                                    </w:div>
                                                                  </w:divsChild>
                                                                </w:div>
                                                                <w:div w:id="1169444531">
                                                                  <w:marLeft w:val="240"/>
                                                                  <w:marRight w:val="240"/>
                                                                  <w:marTop w:val="0"/>
                                                                  <w:marBottom w:val="0"/>
                                                                  <w:divBdr>
                                                                    <w:top w:val="none" w:sz="0" w:space="0" w:color="auto"/>
                                                                    <w:left w:val="none" w:sz="0" w:space="0" w:color="auto"/>
                                                                    <w:bottom w:val="none" w:sz="0" w:space="0" w:color="auto"/>
                                                                    <w:right w:val="none" w:sz="0" w:space="0" w:color="auto"/>
                                                                  </w:divBdr>
                                                                  <w:divsChild>
                                                                    <w:div w:id="1119841519">
                                                                      <w:marLeft w:val="0"/>
                                                                      <w:marRight w:val="0"/>
                                                                      <w:marTop w:val="0"/>
                                                                      <w:marBottom w:val="0"/>
                                                                      <w:divBdr>
                                                                        <w:top w:val="none" w:sz="0" w:space="0" w:color="auto"/>
                                                                        <w:left w:val="none" w:sz="0" w:space="0" w:color="auto"/>
                                                                        <w:bottom w:val="none" w:sz="0" w:space="0" w:color="auto"/>
                                                                        <w:right w:val="none" w:sz="0" w:space="0" w:color="auto"/>
                                                                      </w:divBdr>
                                                                      <w:divsChild>
                                                                        <w:div w:id="803741032">
                                                                          <w:marLeft w:val="240"/>
                                                                          <w:marRight w:val="240"/>
                                                                          <w:marTop w:val="0"/>
                                                                          <w:marBottom w:val="0"/>
                                                                          <w:divBdr>
                                                                            <w:top w:val="none" w:sz="0" w:space="0" w:color="auto"/>
                                                                            <w:left w:val="none" w:sz="0" w:space="0" w:color="auto"/>
                                                                            <w:bottom w:val="none" w:sz="0" w:space="0" w:color="auto"/>
                                                                            <w:right w:val="none" w:sz="0" w:space="0" w:color="auto"/>
                                                                          </w:divBdr>
                                                                          <w:divsChild>
                                                                            <w:div w:id="1217397738">
                                                                              <w:marLeft w:val="240"/>
                                                                              <w:marRight w:val="0"/>
                                                                              <w:marTop w:val="0"/>
                                                                              <w:marBottom w:val="0"/>
                                                                              <w:divBdr>
                                                                                <w:top w:val="none" w:sz="0" w:space="0" w:color="auto"/>
                                                                                <w:left w:val="none" w:sz="0" w:space="0" w:color="auto"/>
                                                                                <w:bottom w:val="none" w:sz="0" w:space="0" w:color="auto"/>
                                                                                <w:right w:val="none" w:sz="0" w:space="0" w:color="auto"/>
                                                                              </w:divBdr>
                                                                            </w:div>
                                                                          </w:divsChild>
                                                                        </w:div>
                                                                        <w:div w:id="957368313">
                                                                          <w:marLeft w:val="0"/>
                                                                          <w:marRight w:val="0"/>
                                                                          <w:marTop w:val="0"/>
                                                                          <w:marBottom w:val="0"/>
                                                                          <w:divBdr>
                                                                            <w:top w:val="none" w:sz="0" w:space="0" w:color="auto"/>
                                                                            <w:left w:val="none" w:sz="0" w:space="0" w:color="auto"/>
                                                                            <w:bottom w:val="none" w:sz="0" w:space="0" w:color="auto"/>
                                                                            <w:right w:val="none" w:sz="0" w:space="0" w:color="auto"/>
                                                                          </w:divBdr>
                                                                        </w:div>
                                                                      </w:divsChild>
                                                                    </w:div>
                                                                    <w:div w:id="1957372982">
                                                                      <w:marLeft w:val="240"/>
                                                                      <w:marRight w:val="0"/>
                                                                      <w:marTop w:val="0"/>
                                                                      <w:marBottom w:val="0"/>
                                                                      <w:divBdr>
                                                                        <w:top w:val="none" w:sz="0" w:space="0" w:color="auto"/>
                                                                        <w:left w:val="none" w:sz="0" w:space="0" w:color="auto"/>
                                                                        <w:bottom w:val="none" w:sz="0" w:space="0" w:color="auto"/>
                                                                        <w:right w:val="none" w:sz="0" w:space="0" w:color="auto"/>
                                                                      </w:divBdr>
                                                                    </w:div>
                                                                  </w:divsChild>
                                                                </w:div>
                                                                <w:div w:id="1806658103">
                                                                  <w:marLeft w:val="240"/>
                                                                  <w:marRight w:val="240"/>
                                                                  <w:marTop w:val="0"/>
                                                                  <w:marBottom w:val="0"/>
                                                                  <w:divBdr>
                                                                    <w:top w:val="none" w:sz="0" w:space="0" w:color="auto"/>
                                                                    <w:left w:val="none" w:sz="0" w:space="0" w:color="auto"/>
                                                                    <w:bottom w:val="none" w:sz="0" w:space="0" w:color="auto"/>
                                                                    <w:right w:val="none" w:sz="0" w:space="0" w:color="auto"/>
                                                                  </w:divBdr>
                                                                  <w:divsChild>
                                                                    <w:div w:id="435491914">
                                                                      <w:marLeft w:val="0"/>
                                                                      <w:marRight w:val="0"/>
                                                                      <w:marTop w:val="0"/>
                                                                      <w:marBottom w:val="0"/>
                                                                      <w:divBdr>
                                                                        <w:top w:val="none" w:sz="0" w:space="0" w:color="auto"/>
                                                                        <w:left w:val="none" w:sz="0" w:space="0" w:color="auto"/>
                                                                        <w:bottom w:val="none" w:sz="0" w:space="0" w:color="auto"/>
                                                                        <w:right w:val="none" w:sz="0" w:space="0" w:color="auto"/>
                                                                      </w:divBdr>
                                                                      <w:divsChild>
                                                                        <w:div w:id="1836457760">
                                                                          <w:marLeft w:val="0"/>
                                                                          <w:marRight w:val="0"/>
                                                                          <w:marTop w:val="0"/>
                                                                          <w:marBottom w:val="0"/>
                                                                          <w:divBdr>
                                                                            <w:top w:val="none" w:sz="0" w:space="0" w:color="auto"/>
                                                                            <w:left w:val="none" w:sz="0" w:space="0" w:color="auto"/>
                                                                            <w:bottom w:val="none" w:sz="0" w:space="0" w:color="auto"/>
                                                                            <w:right w:val="none" w:sz="0" w:space="0" w:color="auto"/>
                                                                          </w:divBdr>
                                                                        </w:div>
                                                                        <w:div w:id="2136364174">
                                                                          <w:marLeft w:val="240"/>
                                                                          <w:marRight w:val="240"/>
                                                                          <w:marTop w:val="0"/>
                                                                          <w:marBottom w:val="0"/>
                                                                          <w:divBdr>
                                                                            <w:top w:val="none" w:sz="0" w:space="0" w:color="auto"/>
                                                                            <w:left w:val="none" w:sz="0" w:space="0" w:color="auto"/>
                                                                            <w:bottom w:val="none" w:sz="0" w:space="0" w:color="auto"/>
                                                                            <w:right w:val="none" w:sz="0" w:space="0" w:color="auto"/>
                                                                          </w:divBdr>
                                                                          <w:divsChild>
                                                                            <w:div w:id="1686400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29960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2520237">
      <w:bodyDiv w:val="1"/>
      <w:marLeft w:val="0"/>
      <w:marRight w:val="0"/>
      <w:marTop w:val="0"/>
      <w:marBottom w:val="0"/>
      <w:divBdr>
        <w:top w:val="none" w:sz="0" w:space="0" w:color="auto"/>
        <w:left w:val="none" w:sz="0" w:space="0" w:color="auto"/>
        <w:bottom w:val="none" w:sz="0" w:space="0" w:color="auto"/>
        <w:right w:val="none" w:sz="0" w:space="0" w:color="auto"/>
      </w:divBdr>
    </w:div>
    <w:div w:id="866337954">
      <w:bodyDiv w:val="1"/>
      <w:marLeft w:val="0"/>
      <w:marRight w:val="0"/>
      <w:marTop w:val="0"/>
      <w:marBottom w:val="0"/>
      <w:divBdr>
        <w:top w:val="none" w:sz="0" w:space="0" w:color="auto"/>
        <w:left w:val="none" w:sz="0" w:space="0" w:color="auto"/>
        <w:bottom w:val="none" w:sz="0" w:space="0" w:color="auto"/>
        <w:right w:val="none" w:sz="0" w:space="0" w:color="auto"/>
      </w:divBdr>
    </w:div>
    <w:div w:id="871767494">
      <w:bodyDiv w:val="1"/>
      <w:marLeft w:val="0"/>
      <w:marRight w:val="360"/>
      <w:marTop w:val="0"/>
      <w:marBottom w:val="0"/>
      <w:divBdr>
        <w:top w:val="none" w:sz="0" w:space="0" w:color="auto"/>
        <w:left w:val="none" w:sz="0" w:space="0" w:color="auto"/>
        <w:bottom w:val="none" w:sz="0" w:space="0" w:color="auto"/>
        <w:right w:val="none" w:sz="0" w:space="0" w:color="auto"/>
      </w:divBdr>
      <w:divsChild>
        <w:div w:id="1563902138">
          <w:marLeft w:val="240"/>
          <w:marRight w:val="240"/>
          <w:marTop w:val="0"/>
          <w:marBottom w:val="0"/>
          <w:divBdr>
            <w:top w:val="none" w:sz="0" w:space="0" w:color="auto"/>
            <w:left w:val="none" w:sz="0" w:space="0" w:color="auto"/>
            <w:bottom w:val="none" w:sz="0" w:space="0" w:color="auto"/>
            <w:right w:val="none" w:sz="0" w:space="0" w:color="auto"/>
          </w:divBdr>
          <w:divsChild>
            <w:div w:id="1547717416">
              <w:marLeft w:val="0"/>
              <w:marRight w:val="0"/>
              <w:marTop w:val="0"/>
              <w:marBottom w:val="0"/>
              <w:divBdr>
                <w:top w:val="none" w:sz="0" w:space="0" w:color="auto"/>
                <w:left w:val="none" w:sz="0" w:space="0" w:color="auto"/>
                <w:bottom w:val="none" w:sz="0" w:space="0" w:color="auto"/>
                <w:right w:val="none" w:sz="0" w:space="0" w:color="auto"/>
              </w:divBdr>
              <w:divsChild>
                <w:div w:id="1402174435">
                  <w:marLeft w:val="240"/>
                  <w:marRight w:val="240"/>
                  <w:marTop w:val="0"/>
                  <w:marBottom w:val="0"/>
                  <w:divBdr>
                    <w:top w:val="none" w:sz="0" w:space="0" w:color="auto"/>
                    <w:left w:val="none" w:sz="0" w:space="0" w:color="auto"/>
                    <w:bottom w:val="none" w:sz="0" w:space="0" w:color="auto"/>
                    <w:right w:val="none" w:sz="0" w:space="0" w:color="auto"/>
                  </w:divBdr>
                  <w:divsChild>
                    <w:div w:id="1498228794">
                      <w:marLeft w:val="0"/>
                      <w:marRight w:val="0"/>
                      <w:marTop w:val="0"/>
                      <w:marBottom w:val="0"/>
                      <w:divBdr>
                        <w:top w:val="none" w:sz="0" w:space="0" w:color="auto"/>
                        <w:left w:val="none" w:sz="0" w:space="0" w:color="auto"/>
                        <w:bottom w:val="none" w:sz="0" w:space="0" w:color="auto"/>
                        <w:right w:val="none" w:sz="0" w:space="0" w:color="auto"/>
                      </w:divBdr>
                      <w:divsChild>
                        <w:div w:id="1684161803">
                          <w:marLeft w:val="240"/>
                          <w:marRight w:val="240"/>
                          <w:marTop w:val="0"/>
                          <w:marBottom w:val="0"/>
                          <w:divBdr>
                            <w:top w:val="none" w:sz="0" w:space="0" w:color="auto"/>
                            <w:left w:val="none" w:sz="0" w:space="0" w:color="auto"/>
                            <w:bottom w:val="none" w:sz="0" w:space="0" w:color="auto"/>
                            <w:right w:val="none" w:sz="0" w:space="0" w:color="auto"/>
                          </w:divBdr>
                          <w:divsChild>
                            <w:div w:id="518666213">
                              <w:marLeft w:val="0"/>
                              <w:marRight w:val="0"/>
                              <w:marTop w:val="0"/>
                              <w:marBottom w:val="0"/>
                              <w:divBdr>
                                <w:top w:val="none" w:sz="0" w:space="0" w:color="auto"/>
                                <w:left w:val="none" w:sz="0" w:space="0" w:color="auto"/>
                                <w:bottom w:val="none" w:sz="0" w:space="0" w:color="auto"/>
                                <w:right w:val="none" w:sz="0" w:space="0" w:color="auto"/>
                              </w:divBdr>
                              <w:divsChild>
                                <w:div w:id="1615287783">
                                  <w:marLeft w:val="240"/>
                                  <w:marRight w:val="240"/>
                                  <w:marTop w:val="0"/>
                                  <w:marBottom w:val="0"/>
                                  <w:divBdr>
                                    <w:top w:val="none" w:sz="0" w:space="0" w:color="auto"/>
                                    <w:left w:val="none" w:sz="0" w:space="0" w:color="auto"/>
                                    <w:bottom w:val="none" w:sz="0" w:space="0" w:color="auto"/>
                                    <w:right w:val="none" w:sz="0" w:space="0" w:color="auto"/>
                                  </w:divBdr>
                                  <w:divsChild>
                                    <w:div w:id="484929162">
                                      <w:marLeft w:val="0"/>
                                      <w:marRight w:val="0"/>
                                      <w:marTop w:val="0"/>
                                      <w:marBottom w:val="0"/>
                                      <w:divBdr>
                                        <w:top w:val="none" w:sz="0" w:space="0" w:color="auto"/>
                                        <w:left w:val="none" w:sz="0" w:space="0" w:color="auto"/>
                                        <w:bottom w:val="none" w:sz="0" w:space="0" w:color="auto"/>
                                        <w:right w:val="none" w:sz="0" w:space="0" w:color="auto"/>
                                      </w:divBdr>
                                      <w:divsChild>
                                        <w:div w:id="730687950">
                                          <w:marLeft w:val="240"/>
                                          <w:marRight w:val="240"/>
                                          <w:marTop w:val="0"/>
                                          <w:marBottom w:val="0"/>
                                          <w:divBdr>
                                            <w:top w:val="none" w:sz="0" w:space="0" w:color="auto"/>
                                            <w:left w:val="none" w:sz="0" w:space="0" w:color="auto"/>
                                            <w:bottom w:val="none" w:sz="0" w:space="0" w:color="auto"/>
                                            <w:right w:val="none" w:sz="0" w:space="0" w:color="auto"/>
                                          </w:divBdr>
                                          <w:divsChild>
                                            <w:div w:id="999776757">
                                              <w:marLeft w:val="0"/>
                                              <w:marRight w:val="0"/>
                                              <w:marTop w:val="0"/>
                                              <w:marBottom w:val="0"/>
                                              <w:divBdr>
                                                <w:top w:val="none" w:sz="0" w:space="0" w:color="auto"/>
                                                <w:left w:val="none" w:sz="0" w:space="0" w:color="auto"/>
                                                <w:bottom w:val="none" w:sz="0" w:space="0" w:color="auto"/>
                                                <w:right w:val="none" w:sz="0" w:space="0" w:color="auto"/>
                                              </w:divBdr>
                                              <w:divsChild>
                                                <w:div w:id="1818262875">
                                                  <w:marLeft w:val="240"/>
                                                  <w:marRight w:val="240"/>
                                                  <w:marTop w:val="0"/>
                                                  <w:marBottom w:val="0"/>
                                                  <w:divBdr>
                                                    <w:top w:val="none" w:sz="0" w:space="0" w:color="auto"/>
                                                    <w:left w:val="none" w:sz="0" w:space="0" w:color="auto"/>
                                                    <w:bottom w:val="none" w:sz="0" w:space="0" w:color="auto"/>
                                                    <w:right w:val="none" w:sz="0" w:space="0" w:color="auto"/>
                                                  </w:divBdr>
                                                  <w:divsChild>
                                                    <w:div w:id="1976832364">
                                                      <w:marLeft w:val="0"/>
                                                      <w:marRight w:val="0"/>
                                                      <w:marTop w:val="0"/>
                                                      <w:marBottom w:val="0"/>
                                                      <w:divBdr>
                                                        <w:top w:val="none" w:sz="0" w:space="0" w:color="auto"/>
                                                        <w:left w:val="none" w:sz="0" w:space="0" w:color="auto"/>
                                                        <w:bottom w:val="none" w:sz="0" w:space="0" w:color="auto"/>
                                                        <w:right w:val="none" w:sz="0" w:space="0" w:color="auto"/>
                                                      </w:divBdr>
                                                      <w:divsChild>
                                                        <w:div w:id="1151562096">
                                                          <w:marLeft w:val="240"/>
                                                          <w:marRight w:val="240"/>
                                                          <w:marTop w:val="0"/>
                                                          <w:marBottom w:val="0"/>
                                                          <w:divBdr>
                                                            <w:top w:val="none" w:sz="0" w:space="0" w:color="auto"/>
                                                            <w:left w:val="none" w:sz="0" w:space="0" w:color="auto"/>
                                                            <w:bottom w:val="none" w:sz="0" w:space="0" w:color="auto"/>
                                                            <w:right w:val="none" w:sz="0" w:space="0" w:color="auto"/>
                                                          </w:divBdr>
                                                          <w:divsChild>
                                                            <w:div w:id="121074549">
                                                              <w:marLeft w:val="240"/>
                                                              <w:marRight w:val="0"/>
                                                              <w:marTop w:val="0"/>
                                                              <w:marBottom w:val="0"/>
                                                              <w:divBdr>
                                                                <w:top w:val="none" w:sz="0" w:space="0" w:color="auto"/>
                                                                <w:left w:val="none" w:sz="0" w:space="0" w:color="auto"/>
                                                                <w:bottom w:val="none" w:sz="0" w:space="0" w:color="auto"/>
                                                                <w:right w:val="none" w:sz="0" w:space="0" w:color="auto"/>
                                                              </w:divBdr>
                                                            </w:div>
                                                            <w:div w:id="1925259401">
                                                              <w:marLeft w:val="0"/>
                                                              <w:marRight w:val="0"/>
                                                              <w:marTop w:val="0"/>
                                                              <w:marBottom w:val="0"/>
                                                              <w:divBdr>
                                                                <w:top w:val="none" w:sz="0" w:space="0" w:color="auto"/>
                                                                <w:left w:val="none" w:sz="0" w:space="0" w:color="auto"/>
                                                                <w:bottom w:val="none" w:sz="0" w:space="0" w:color="auto"/>
                                                                <w:right w:val="none" w:sz="0" w:space="0" w:color="auto"/>
                                                              </w:divBdr>
                                                              <w:divsChild>
                                                                <w:div w:id="118912241">
                                                                  <w:marLeft w:val="240"/>
                                                                  <w:marRight w:val="240"/>
                                                                  <w:marTop w:val="0"/>
                                                                  <w:marBottom w:val="0"/>
                                                                  <w:divBdr>
                                                                    <w:top w:val="none" w:sz="0" w:space="0" w:color="auto"/>
                                                                    <w:left w:val="none" w:sz="0" w:space="0" w:color="auto"/>
                                                                    <w:bottom w:val="none" w:sz="0" w:space="0" w:color="auto"/>
                                                                    <w:right w:val="none" w:sz="0" w:space="0" w:color="auto"/>
                                                                  </w:divBdr>
                                                                  <w:divsChild>
                                                                    <w:div w:id="1872567692">
                                                                      <w:marLeft w:val="240"/>
                                                                      <w:marRight w:val="0"/>
                                                                      <w:marTop w:val="0"/>
                                                                      <w:marBottom w:val="0"/>
                                                                      <w:divBdr>
                                                                        <w:top w:val="none" w:sz="0" w:space="0" w:color="auto"/>
                                                                        <w:left w:val="none" w:sz="0" w:space="0" w:color="auto"/>
                                                                        <w:bottom w:val="none" w:sz="0" w:space="0" w:color="auto"/>
                                                                        <w:right w:val="none" w:sz="0" w:space="0" w:color="auto"/>
                                                                      </w:divBdr>
                                                                    </w:div>
                                                                  </w:divsChild>
                                                                </w:div>
                                                                <w:div w:id="343017022">
                                                                  <w:marLeft w:val="240"/>
                                                                  <w:marRight w:val="240"/>
                                                                  <w:marTop w:val="0"/>
                                                                  <w:marBottom w:val="0"/>
                                                                  <w:divBdr>
                                                                    <w:top w:val="none" w:sz="0" w:space="0" w:color="auto"/>
                                                                    <w:left w:val="none" w:sz="0" w:space="0" w:color="auto"/>
                                                                    <w:bottom w:val="none" w:sz="0" w:space="0" w:color="auto"/>
                                                                    <w:right w:val="none" w:sz="0" w:space="0" w:color="auto"/>
                                                                  </w:divBdr>
                                                                  <w:divsChild>
                                                                    <w:div w:id="1603683643">
                                                                      <w:marLeft w:val="240"/>
                                                                      <w:marRight w:val="0"/>
                                                                      <w:marTop w:val="0"/>
                                                                      <w:marBottom w:val="0"/>
                                                                      <w:divBdr>
                                                                        <w:top w:val="none" w:sz="0" w:space="0" w:color="auto"/>
                                                                        <w:left w:val="none" w:sz="0" w:space="0" w:color="auto"/>
                                                                        <w:bottom w:val="none" w:sz="0" w:space="0" w:color="auto"/>
                                                                        <w:right w:val="none" w:sz="0" w:space="0" w:color="auto"/>
                                                                      </w:divBdr>
                                                                    </w:div>
                                                                  </w:divsChild>
                                                                </w:div>
                                                                <w:div w:id="648096513">
                                                                  <w:marLeft w:val="240"/>
                                                                  <w:marRight w:val="240"/>
                                                                  <w:marTop w:val="0"/>
                                                                  <w:marBottom w:val="0"/>
                                                                  <w:divBdr>
                                                                    <w:top w:val="none" w:sz="0" w:space="0" w:color="auto"/>
                                                                    <w:left w:val="none" w:sz="0" w:space="0" w:color="auto"/>
                                                                    <w:bottom w:val="none" w:sz="0" w:space="0" w:color="auto"/>
                                                                    <w:right w:val="none" w:sz="0" w:space="0" w:color="auto"/>
                                                                  </w:divBdr>
                                                                  <w:divsChild>
                                                                    <w:div w:id="1939369522">
                                                                      <w:marLeft w:val="240"/>
                                                                      <w:marRight w:val="0"/>
                                                                      <w:marTop w:val="0"/>
                                                                      <w:marBottom w:val="0"/>
                                                                      <w:divBdr>
                                                                        <w:top w:val="none" w:sz="0" w:space="0" w:color="auto"/>
                                                                        <w:left w:val="none" w:sz="0" w:space="0" w:color="auto"/>
                                                                        <w:bottom w:val="none" w:sz="0" w:space="0" w:color="auto"/>
                                                                        <w:right w:val="none" w:sz="0" w:space="0" w:color="auto"/>
                                                                      </w:divBdr>
                                                                    </w:div>
                                                                  </w:divsChild>
                                                                </w:div>
                                                                <w:div w:id="129036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3345950">
      <w:bodyDiv w:val="1"/>
      <w:marLeft w:val="0"/>
      <w:marRight w:val="360"/>
      <w:marTop w:val="0"/>
      <w:marBottom w:val="0"/>
      <w:divBdr>
        <w:top w:val="none" w:sz="0" w:space="0" w:color="auto"/>
        <w:left w:val="none" w:sz="0" w:space="0" w:color="auto"/>
        <w:bottom w:val="none" w:sz="0" w:space="0" w:color="auto"/>
        <w:right w:val="none" w:sz="0" w:space="0" w:color="auto"/>
      </w:divBdr>
      <w:divsChild>
        <w:div w:id="1428426714">
          <w:marLeft w:val="240"/>
          <w:marRight w:val="240"/>
          <w:marTop w:val="0"/>
          <w:marBottom w:val="0"/>
          <w:divBdr>
            <w:top w:val="none" w:sz="0" w:space="0" w:color="auto"/>
            <w:left w:val="none" w:sz="0" w:space="0" w:color="auto"/>
            <w:bottom w:val="none" w:sz="0" w:space="0" w:color="auto"/>
            <w:right w:val="none" w:sz="0" w:space="0" w:color="auto"/>
          </w:divBdr>
          <w:divsChild>
            <w:div w:id="888565203">
              <w:marLeft w:val="0"/>
              <w:marRight w:val="0"/>
              <w:marTop w:val="0"/>
              <w:marBottom w:val="0"/>
              <w:divBdr>
                <w:top w:val="none" w:sz="0" w:space="0" w:color="auto"/>
                <w:left w:val="none" w:sz="0" w:space="0" w:color="auto"/>
                <w:bottom w:val="none" w:sz="0" w:space="0" w:color="auto"/>
                <w:right w:val="none" w:sz="0" w:space="0" w:color="auto"/>
              </w:divBdr>
              <w:divsChild>
                <w:div w:id="1229151593">
                  <w:marLeft w:val="240"/>
                  <w:marRight w:val="240"/>
                  <w:marTop w:val="0"/>
                  <w:marBottom w:val="0"/>
                  <w:divBdr>
                    <w:top w:val="none" w:sz="0" w:space="0" w:color="auto"/>
                    <w:left w:val="none" w:sz="0" w:space="0" w:color="auto"/>
                    <w:bottom w:val="none" w:sz="0" w:space="0" w:color="auto"/>
                    <w:right w:val="none" w:sz="0" w:space="0" w:color="auto"/>
                  </w:divBdr>
                  <w:divsChild>
                    <w:div w:id="1285959371">
                      <w:marLeft w:val="0"/>
                      <w:marRight w:val="0"/>
                      <w:marTop w:val="0"/>
                      <w:marBottom w:val="0"/>
                      <w:divBdr>
                        <w:top w:val="none" w:sz="0" w:space="0" w:color="auto"/>
                        <w:left w:val="none" w:sz="0" w:space="0" w:color="auto"/>
                        <w:bottom w:val="none" w:sz="0" w:space="0" w:color="auto"/>
                        <w:right w:val="none" w:sz="0" w:space="0" w:color="auto"/>
                      </w:divBdr>
                      <w:divsChild>
                        <w:div w:id="272440828">
                          <w:marLeft w:val="240"/>
                          <w:marRight w:val="240"/>
                          <w:marTop w:val="0"/>
                          <w:marBottom w:val="0"/>
                          <w:divBdr>
                            <w:top w:val="none" w:sz="0" w:space="0" w:color="auto"/>
                            <w:left w:val="none" w:sz="0" w:space="0" w:color="auto"/>
                            <w:bottom w:val="none" w:sz="0" w:space="0" w:color="auto"/>
                            <w:right w:val="none" w:sz="0" w:space="0" w:color="auto"/>
                          </w:divBdr>
                          <w:divsChild>
                            <w:div w:id="164324529">
                              <w:marLeft w:val="0"/>
                              <w:marRight w:val="0"/>
                              <w:marTop w:val="0"/>
                              <w:marBottom w:val="0"/>
                              <w:divBdr>
                                <w:top w:val="none" w:sz="0" w:space="0" w:color="auto"/>
                                <w:left w:val="none" w:sz="0" w:space="0" w:color="auto"/>
                                <w:bottom w:val="none" w:sz="0" w:space="0" w:color="auto"/>
                                <w:right w:val="none" w:sz="0" w:space="0" w:color="auto"/>
                              </w:divBdr>
                              <w:divsChild>
                                <w:div w:id="69618870">
                                  <w:marLeft w:val="240"/>
                                  <w:marRight w:val="240"/>
                                  <w:marTop w:val="0"/>
                                  <w:marBottom w:val="0"/>
                                  <w:divBdr>
                                    <w:top w:val="none" w:sz="0" w:space="0" w:color="auto"/>
                                    <w:left w:val="none" w:sz="0" w:space="0" w:color="auto"/>
                                    <w:bottom w:val="none" w:sz="0" w:space="0" w:color="auto"/>
                                    <w:right w:val="none" w:sz="0" w:space="0" w:color="auto"/>
                                  </w:divBdr>
                                  <w:divsChild>
                                    <w:div w:id="750196597">
                                      <w:marLeft w:val="0"/>
                                      <w:marRight w:val="0"/>
                                      <w:marTop w:val="0"/>
                                      <w:marBottom w:val="0"/>
                                      <w:divBdr>
                                        <w:top w:val="none" w:sz="0" w:space="0" w:color="auto"/>
                                        <w:left w:val="none" w:sz="0" w:space="0" w:color="auto"/>
                                        <w:bottom w:val="none" w:sz="0" w:space="0" w:color="auto"/>
                                        <w:right w:val="none" w:sz="0" w:space="0" w:color="auto"/>
                                      </w:divBdr>
                                      <w:divsChild>
                                        <w:div w:id="1825467404">
                                          <w:marLeft w:val="240"/>
                                          <w:marRight w:val="240"/>
                                          <w:marTop w:val="0"/>
                                          <w:marBottom w:val="0"/>
                                          <w:divBdr>
                                            <w:top w:val="none" w:sz="0" w:space="0" w:color="auto"/>
                                            <w:left w:val="none" w:sz="0" w:space="0" w:color="auto"/>
                                            <w:bottom w:val="none" w:sz="0" w:space="0" w:color="auto"/>
                                            <w:right w:val="none" w:sz="0" w:space="0" w:color="auto"/>
                                          </w:divBdr>
                                          <w:divsChild>
                                            <w:div w:id="1765109981">
                                              <w:marLeft w:val="0"/>
                                              <w:marRight w:val="0"/>
                                              <w:marTop w:val="0"/>
                                              <w:marBottom w:val="0"/>
                                              <w:divBdr>
                                                <w:top w:val="none" w:sz="0" w:space="0" w:color="auto"/>
                                                <w:left w:val="none" w:sz="0" w:space="0" w:color="auto"/>
                                                <w:bottom w:val="none" w:sz="0" w:space="0" w:color="auto"/>
                                                <w:right w:val="none" w:sz="0" w:space="0" w:color="auto"/>
                                              </w:divBdr>
                                              <w:divsChild>
                                                <w:div w:id="1341663047">
                                                  <w:marLeft w:val="240"/>
                                                  <w:marRight w:val="240"/>
                                                  <w:marTop w:val="0"/>
                                                  <w:marBottom w:val="0"/>
                                                  <w:divBdr>
                                                    <w:top w:val="none" w:sz="0" w:space="0" w:color="auto"/>
                                                    <w:left w:val="none" w:sz="0" w:space="0" w:color="auto"/>
                                                    <w:bottom w:val="none" w:sz="0" w:space="0" w:color="auto"/>
                                                    <w:right w:val="none" w:sz="0" w:space="0" w:color="auto"/>
                                                  </w:divBdr>
                                                  <w:divsChild>
                                                    <w:div w:id="1930192963">
                                                      <w:marLeft w:val="240"/>
                                                      <w:marRight w:val="0"/>
                                                      <w:marTop w:val="0"/>
                                                      <w:marBottom w:val="0"/>
                                                      <w:divBdr>
                                                        <w:top w:val="none" w:sz="0" w:space="0" w:color="auto"/>
                                                        <w:left w:val="none" w:sz="0" w:space="0" w:color="auto"/>
                                                        <w:bottom w:val="none" w:sz="0" w:space="0" w:color="auto"/>
                                                        <w:right w:val="none" w:sz="0" w:space="0" w:color="auto"/>
                                                      </w:divBdr>
                                                    </w:div>
                                                    <w:div w:id="2081177096">
                                                      <w:marLeft w:val="0"/>
                                                      <w:marRight w:val="0"/>
                                                      <w:marTop w:val="0"/>
                                                      <w:marBottom w:val="0"/>
                                                      <w:divBdr>
                                                        <w:top w:val="none" w:sz="0" w:space="0" w:color="auto"/>
                                                        <w:left w:val="none" w:sz="0" w:space="0" w:color="auto"/>
                                                        <w:bottom w:val="none" w:sz="0" w:space="0" w:color="auto"/>
                                                        <w:right w:val="none" w:sz="0" w:space="0" w:color="auto"/>
                                                      </w:divBdr>
                                                      <w:divsChild>
                                                        <w:div w:id="876114758">
                                                          <w:marLeft w:val="240"/>
                                                          <w:marRight w:val="240"/>
                                                          <w:marTop w:val="0"/>
                                                          <w:marBottom w:val="0"/>
                                                          <w:divBdr>
                                                            <w:top w:val="none" w:sz="0" w:space="0" w:color="auto"/>
                                                            <w:left w:val="none" w:sz="0" w:space="0" w:color="auto"/>
                                                            <w:bottom w:val="none" w:sz="0" w:space="0" w:color="auto"/>
                                                            <w:right w:val="none" w:sz="0" w:space="0" w:color="auto"/>
                                                          </w:divBdr>
                                                          <w:divsChild>
                                                            <w:div w:id="536896931">
                                                              <w:marLeft w:val="0"/>
                                                              <w:marRight w:val="0"/>
                                                              <w:marTop w:val="0"/>
                                                              <w:marBottom w:val="0"/>
                                                              <w:divBdr>
                                                                <w:top w:val="none" w:sz="0" w:space="0" w:color="auto"/>
                                                                <w:left w:val="none" w:sz="0" w:space="0" w:color="auto"/>
                                                                <w:bottom w:val="none" w:sz="0" w:space="0" w:color="auto"/>
                                                                <w:right w:val="none" w:sz="0" w:space="0" w:color="auto"/>
                                                              </w:divBdr>
                                                              <w:divsChild>
                                                                <w:div w:id="1436827662">
                                                                  <w:marLeft w:val="240"/>
                                                                  <w:marRight w:val="240"/>
                                                                  <w:marTop w:val="0"/>
                                                                  <w:marBottom w:val="0"/>
                                                                  <w:divBdr>
                                                                    <w:top w:val="none" w:sz="0" w:space="0" w:color="auto"/>
                                                                    <w:left w:val="none" w:sz="0" w:space="0" w:color="auto"/>
                                                                    <w:bottom w:val="none" w:sz="0" w:space="0" w:color="auto"/>
                                                                    <w:right w:val="none" w:sz="0" w:space="0" w:color="auto"/>
                                                                  </w:divBdr>
                                                                  <w:divsChild>
                                                                    <w:div w:id="630288718">
                                                                      <w:marLeft w:val="240"/>
                                                                      <w:marRight w:val="0"/>
                                                                      <w:marTop w:val="0"/>
                                                                      <w:marBottom w:val="0"/>
                                                                      <w:divBdr>
                                                                        <w:top w:val="none" w:sz="0" w:space="0" w:color="auto"/>
                                                                        <w:left w:val="none" w:sz="0" w:space="0" w:color="auto"/>
                                                                        <w:bottom w:val="none" w:sz="0" w:space="0" w:color="auto"/>
                                                                        <w:right w:val="none" w:sz="0" w:space="0" w:color="auto"/>
                                                                      </w:divBdr>
                                                                    </w:div>
                                                                  </w:divsChild>
                                                                </w:div>
                                                                <w:div w:id="1825584039">
                                                                  <w:marLeft w:val="0"/>
                                                                  <w:marRight w:val="0"/>
                                                                  <w:marTop w:val="0"/>
                                                                  <w:marBottom w:val="0"/>
                                                                  <w:divBdr>
                                                                    <w:top w:val="none" w:sz="0" w:space="0" w:color="auto"/>
                                                                    <w:left w:val="none" w:sz="0" w:space="0" w:color="auto"/>
                                                                    <w:bottom w:val="none" w:sz="0" w:space="0" w:color="auto"/>
                                                                    <w:right w:val="none" w:sz="0" w:space="0" w:color="auto"/>
                                                                  </w:divBdr>
                                                                </w:div>
                                                              </w:divsChild>
                                                            </w:div>
                                                            <w:div w:id="1812482698">
                                                              <w:marLeft w:val="240"/>
                                                              <w:marRight w:val="0"/>
                                                              <w:marTop w:val="0"/>
                                                              <w:marBottom w:val="0"/>
                                                              <w:divBdr>
                                                                <w:top w:val="none" w:sz="0" w:space="0" w:color="auto"/>
                                                                <w:left w:val="none" w:sz="0" w:space="0" w:color="auto"/>
                                                                <w:bottom w:val="none" w:sz="0" w:space="0" w:color="auto"/>
                                                                <w:right w:val="none" w:sz="0" w:space="0" w:color="auto"/>
                                                              </w:divBdr>
                                                            </w:div>
                                                          </w:divsChild>
                                                        </w:div>
                                                        <w:div w:id="959069858">
                                                          <w:marLeft w:val="240"/>
                                                          <w:marRight w:val="240"/>
                                                          <w:marTop w:val="0"/>
                                                          <w:marBottom w:val="0"/>
                                                          <w:divBdr>
                                                            <w:top w:val="none" w:sz="0" w:space="0" w:color="auto"/>
                                                            <w:left w:val="none" w:sz="0" w:space="0" w:color="auto"/>
                                                            <w:bottom w:val="none" w:sz="0" w:space="0" w:color="auto"/>
                                                            <w:right w:val="none" w:sz="0" w:space="0" w:color="auto"/>
                                                          </w:divBdr>
                                                          <w:divsChild>
                                                            <w:div w:id="1849245291">
                                                              <w:marLeft w:val="240"/>
                                                              <w:marRight w:val="0"/>
                                                              <w:marTop w:val="0"/>
                                                              <w:marBottom w:val="0"/>
                                                              <w:divBdr>
                                                                <w:top w:val="none" w:sz="0" w:space="0" w:color="auto"/>
                                                                <w:left w:val="none" w:sz="0" w:space="0" w:color="auto"/>
                                                                <w:bottom w:val="none" w:sz="0" w:space="0" w:color="auto"/>
                                                                <w:right w:val="none" w:sz="0" w:space="0" w:color="auto"/>
                                                              </w:divBdr>
                                                            </w:div>
                                                          </w:divsChild>
                                                        </w:div>
                                                        <w:div w:id="1005017784">
                                                          <w:marLeft w:val="240"/>
                                                          <w:marRight w:val="240"/>
                                                          <w:marTop w:val="0"/>
                                                          <w:marBottom w:val="0"/>
                                                          <w:divBdr>
                                                            <w:top w:val="none" w:sz="0" w:space="0" w:color="auto"/>
                                                            <w:left w:val="none" w:sz="0" w:space="0" w:color="auto"/>
                                                            <w:bottom w:val="none" w:sz="0" w:space="0" w:color="auto"/>
                                                            <w:right w:val="none" w:sz="0" w:space="0" w:color="auto"/>
                                                          </w:divBdr>
                                                          <w:divsChild>
                                                            <w:div w:id="1508861080">
                                                              <w:marLeft w:val="0"/>
                                                              <w:marRight w:val="0"/>
                                                              <w:marTop w:val="0"/>
                                                              <w:marBottom w:val="0"/>
                                                              <w:divBdr>
                                                                <w:top w:val="none" w:sz="0" w:space="0" w:color="auto"/>
                                                                <w:left w:val="none" w:sz="0" w:space="0" w:color="auto"/>
                                                                <w:bottom w:val="none" w:sz="0" w:space="0" w:color="auto"/>
                                                                <w:right w:val="none" w:sz="0" w:space="0" w:color="auto"/>
                                                              </w:divBdr>
                                                              <w:divsChild>
                                                                <w:div w:id="603608163">
                                                                  <w:marLeft w:val="240"/>
                                                                  <w:marRight w:val="240"/>
                                                                  <w:marTop w:val="0"/>
                                                                  <w:marBottom w:val="0"/>
                                                                  <w:divBdr>
                                                                    <w:top w:val="none" w:sz="0" w:space="0" w:color="auto"/>
                                                                    <w:left w:val="none" w:sz="0" w:space="0" w:color="auto"/>
                                                                    <w:bottom w:val="none" w:sz="0" w:space="0" w:color="auto"/>
                                                                    <w:right w:val="none" w:sz="0" w:space="0" w:color="auto"/>
                                                                  </w:divBdr>
                                                                  <w:divsChild>
                                                                    <w:div w:id="1606690279">
                                                                      <w:marLeft w:val="240"/>
                                                                      <w:marRight w:val="0"/>
                                                                      <w:marTop w:val="0"/>
                                                                      <w:marBottom w:val="0"/>
                                                                      <w:divBdr>
                                                                        <w:top w:val="none" w:sz="0" w:space="0" w:color="auto"/>
                                                                        <w:left w:val="none" w:sz="0" w:space="0" w:color="auto"/>
                                                                        <w:bottom w:val="none" w:sz="0" w:space="0" w:color="auto"/>
                                                                        <w:right w:val="none" w:sz="0" w:space="0" w:color="auto"/>
                                                                      </w:divBdr>
                                                                    </w:div>
                                                                  </w:divsChild>
                                                                </w:div>
                                                                <w:div w:id="660472007">
                                                                  <w:marLeft w:val="240"/>
                                                                  <w:marRight w:val="240"/>
                                                                  <w:marTop w:val="0"/>
                                                                  <w:marBottom w:val="0"/>
                                                                  <w:divBdr>
                                                                    <w:top w:val="none" w:sz="0" w:space="0" w:color="auto"/>
                                                                    <w:left w:val="none" w:sz="0" w:space="0" w:color="auto"/>
                                                                    <w:bottom w:val="none" w:sz="0" w:space="0" w:color="auto"/>
                                                                    <w:right w:val="none" w:sz="0" w:space="0" w:color="auto"/>
                                                                  </w:divBdr>
                                                                  <w:divsChild>
                                                                    <w:div w:id="580869968">
                                                                      <w:marLeft w:val="240"/>
                                                                      <w:marRight w:val="0"/>
                                                                      <w:marTop w:val="0"/>
                                                                      <w:marBottom w:val="0"/>
                                                                      <w:divBdr>
                                                                        <w:top w:val="none" w:sz="0" w:space="0" w:color="auto"/>
                                                                        <w:left w:val="none" w:sz="0" w:space="0" w:color="auto"/>
                                                                        <w:bottom w:val="none" w:sz="0" w:space="0" w:color="auto"/>
                                                                        <w:right w:val="none" w:sz="0" w:space="0" w:color="auto"/>
                                                                      </w:divBdr>
                                                                    </w:div>
                                                                  </w:divsChild>
                                                                </w:div>
                                                                <w:div w:id="910697003">
                                                                  <w:marLeft w:val="240"/>
                                                                  <w:marRight w:val="240"/>
                                                                  <w:marTop w:val="0"/>
                                                                  <w:marBottom w:val="0"/>
                                                                  <w:divBdr>
                                                                    <w:top w:val="none" w:sz="0" w:space="0" w:color="auto"/>
                                                                    <w:left w:val="none" w:sz="0" w:space="0" w:color="auto"/>
                                                                    <w:bottom w:val="none" w:sz="0" w:space="0" w:color="auto"/>
                                                                    <w:right w:val="none" w:sz="0" w:space="0" w:color="auto"/>
                                                                  </w:divBdr>
                                                                  <w:divsChild>
                                                                    <w:div w:id="1278482915">
                                                                      <w:marLeft w:val="0"/>
                                                                      <w:marRight w:val="0"/>
                                                                      <w:marTop w:val="0"/>
                                                                      <w:marBottom w:val="0"/>
                                                                      <w:divBdr>
                                                                        <w:top w:val="none" w:sz="0" w:space="0" w:color="auto"/>
                                                                        <w:left w:val="none" w:sz="0" w:space="0" w:color="auto"/>
                                                                        <w:bottom w:val="none" w:sz="0" w:space="0" w:color="auto"/>
                                                                        <w:right w:val="none" w:sz="0" w:space="0" w:color="auto"/>
                                                                      </w:divBdr>
                                                                      <w:divsChild>
                                                                        <w:div w:id="1644583665">
                                                                          <w:marLeft w:val="240"/>
                                                                          <w:marRight w:val="240"/>
                                                                          <w:marTop w:val="0"/>
                                                                          <w:marBottom w:val="0"/>
                                                                          <w:divBdr>
                                                                            <w:top w:val="none" w:sz="0" w:space="0" w:color="auto"/>
                                                                            <w:left w:val="none" w:sz="0" w:space="0" w:color="auto"/>
                                                                            <w:bottom w:val="none" w:sz="0" w:space="0" w:color="auto"/>
                                                                            <w:right w:val="none" w:sz="0" w:space="0" w:color="auto"/>
                                                                          </w:divBdr>
                                                                          <w:divsChild>
                                                                            <w:div w:id="761070074">
                                                                              <w:marLeft w:val="240"/>
                                                                              <w:marRight w:val="0"/>
                                                                              <w:marTop w:val="0"/>
                                                                              <w:marBottom w:val="0"/>
                                                                              <w:divBdr>
                                                                                <w:top w:val="none" w:sz="0" w:space="0" w:color="auto"/>
                                                                                <w:left w:val="none" w:sz="0" w:space="0" w:color="auto"/>
                                                                                <w:bottom w:val="none" w:sz="0" w:space="0" w:color="auto"/>
                                                                                <w:right w:val="none" w:sz="0" w:space="0" w:color="auto"/>
                                                                              </w:divBdr>
                                                                            </w:div>
                                                                          </w:divsChild>
                                                                        </w:div>
                                                                        <w:div w:id="2058770767">
                                                                          <w:marLeft w:val="0"/>
                                                                          <w:marRight w:val="0"/>
                                                                          <w:marTop w:val="0"/>
                                                                          <w:marBottom w:val="0"/>
                                                                          <w:divBdr>
                                                                            <w:top w:val="none" w:sz="0" w:space="0" w:color="auto"/>
                                                                            <w:left w:val="none" w:sz="0" w:space="0" w:color="auto"/>
                                                                            <w:bottom w:val="none" w:sz="0" w:space="0" w:color="auto"/>
                                                                            <w:right w:val="none" w:sz="0" w:space="0" w:color="auto"/>
                                                                          </w:divBdr>
                                                                        </w:div>
                                                                      </w:divsChild>
                                                                    </w:div>
                                                                    <w:div w:id="1364595384">
                                                                      <w:marLeft w:val="240"/>
                                                                      <w:marRight w:val="0"/>
                                                                      <w:marTop w:val="0"/>
                                                                      <w:marBottom w:val="0"/>
                                                                      <w:divBdr>
                                                                        <w:top w:val="none" w:sz="0" w:space="0" w:color="auto"/>
                                                                        <w:left w:val="none" w:sz="0" w:space="0" w:color="auto"/>
                                                                        <w:bottom w:val="none" w:sz="0" w:space="0" w:color="auto"/>
                                                                        <w:right w:val="none" w:sz="0" w:space="0" w:color="auto"/>
                                                                      </w:divBdr>
                                                                    </w:div>
                                                                  </w:divsChild>
                                                                </w:div>
                                                                <w:div w:id="1449347598">
                                                                  <w:marLeft w:val="240"/>
                                                                  <w:marRight w:val="240"/>
                                                                  <w:marTop w:val="0"/>
                                                                  <w:marBottom w:val="0"/>
                                                                  <w:divBdr>
                                                                    <w:top w:val="none" w:sz="0" w:space="0" w:color="auto"/>
                                                                    <w:left w:val="none" w:sz="0" w:space="0" w:color="auto"/>
                                                                    <w:bottom w:val="none" w:sz="0" w:space="0" w:color="auto"/>
                                                                    <w:right w:val="none" w:sz="0" w:space="0" w:color="auto"/>
                                                                  </w:divBdr>
                                                                  <w:divsChild>
                                                                    <w:div w:id="1724911003">
                                                                      <w:marLeft w:val="240"/>
                                                                      <w:marRight w:val="0"/>
                                                                      <w:marTop w:val="0"/>
                                                                      <w:marBottom w:val="0"/>
                                                                      <w:divBdr>
                                                                        <w:top w:val="none" w:sz="0" w:space="0" w:color="auto"/>
                                                                        <w:left w:val="none" w:sz="0" w:space="0" w:color="auto"/>
                                                                        <w:bottom w:val="none" w:sz="0" w:space="0" w:color="auto"/>
                                                                        <w:right w:val="none" w:sz="0" w:space="0" w:color="auto"/>
                                                                      </w:divBdr>
                                                                    </w:div>
                                                                    <w:div w:id="2021082136">
                                                                      <w:marLeft w:val="0"/>
                                                                      <w:marRight w:val="0"/>
                                                                      <w:marTop w:val="0"/>
                                                                      <w:marBottom w:val="0"/>
                                                                      <w:divBdr>
                                                                        <w:top w:val="none" w:sz="0" w:space="0" w:color="auto"/>
                                                                        <w:left w:val="none" w:sz="0" w:space="0" w:color="auto"/>
                                                                        <w:bottom w:val="none" w:sz="0" w:space="0" w:color="auto"/>
                                                                        <w:right w:val="none" w:sz="0" w:space="0" w:color="auto"/>
                                                                      </w:divBdr>
                                                                      <w:divsChild>
                                                                        <w:div w:id="648172499">
                                                                          <w:marLeft w:val="240"/>
                                                                          <w:marRight w:val="240"/>
                                                                          <w:marTop w:val="0"/>
                                                                          <w:marBottom w:val="0"/>
                                                                          <w:divBdr>
                                                                            <w:top w:val="none" w:sz="0" w:space="0" w:color="auto"/>
                                                                            <w:left w:val="none" w:sz="0" w:space="0" w:color="auto"/>
                                                                            <w:bottom w:val="none" w:sz="0" w:space="0" w:color="auto"/>
                                                                            <w:right w:val="none" w:sz="0" w:space="0" w:color="auto"/>
                                                                          </w:divBdr>
                                                                          <w:divsChild>
                                                                            <w:div w:id="31729848">
                                                                              <w:marLeft w:val="240"/>
                                                                              <w:marRight w:val="0"/>
                                                                              <w:marTop w:val="0"/>
                                                                              <w:marBottom w:val="0"/>
                                                                              <w:divBdr>
                                                                                <w:top w:val="none" w:sz="0" w:space="0" w:color="auto"/>
                                                                                <w:left w:val="none" w:sz="0" w:space="0" w:color="auto"/>
                                                                                <w:bottom w:val="none" w:sz="0" w:space="0" w:color="auto"/>
                                                                                <w:right w:val="none" w:sz="0" w:space="0" w:color="auto"/>
                                                                              </w:divBdr>
                                                                            </w:div>
                                                                          </w:divsChild>
                                                                        </w:div>
                                                                        <w:div w:id="173515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025235">
                                                                  <w:marLeft w:val="0"/>
                                                                  <w:marRight w:val="0"/>
                                                                  <w:marTop w:val="0"/>
                                                                  <w:marBottom w:val="0"/>
                                                                  <w:divBdr>
                                                                    <w:top w:val="none" w:sz="0" w:space="0" w:color="auto"/>
                                                                    <w:left w:val="none" w:sz="0" w:space="0" w:color="auto"/>
                                                                    <w:bottom w:val="none" w:sz="0" w:space="0" w:color="auto"/>
                                                                    <w:right w:val="none" w:sz="0" w:space="0" w:color="auto"/>
                                                                  </w:divBdr>
                                                                </w:div>
                                                              </w:divsChild>
                                                            </w:div>
                                                            <w:div w:id="2026206259">
                                                              <w:marLeft w:val="240"/>
                                                              <w:marRight w:val="0"/>
                                                              <w:marTop w:val="0"/>
                                                              <w:marBottom w:val="0"/>
                                                              <w:divBdr>
                                                                <w:top w:val="none" w:sz="0" w:space="0" w:color="auto"/>
                                                                <w:left w:val="none" w:sz="0" w:space="0" w:color="auto"/>
                                                                <w:bottom w:val="none" w:sz="0" w:space="0" w:color="auto"/>
                                                                <w:right w:val="none" w:sz="0" w:space="0" w:color="auto"/>
                                                              </w:divBdr>
                                                            </w:div>
                                                          </w:divsChild>
                                                        </w:div>
                                                        <w:div w:id="197514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6431714">
      <w:bodyDiv w:val="1"/>
      <w:marLeft w:val="0"/>
      <w:marRight w:val="0"/>
      <w:marTop w:val="0"/>
      <w:marBottom w:val="0"/>
      <w:divBdr>
        <w:top w:val="none" w:sz="0" w:space="0" w:color="auto"/>
        <w:left w:val="none" w:sz="0" w:space="0" w:color="auto"/>
        <w:bottom w:val="none" w:sz="0" w:space="0" w:color="auto"/>
        <w:right w:val="none" w:sz="0" w:space="0" w:color="auto"/>
      </w:divBdr>
    </w:div>
    <w:div w:id="912198304">
      <w:bodyDiv w:val="1"/>
      <w:marLeft w:val="0"/>
      <w:marRight w:val="0"/>
      <w:marTop w:val="0"/>
      <w:marBottom w:val="0"/>
      <w:divBdr>
        <w:top w:val="none" w:sz="0" w:space="0" w:color="auto"/>
        <w:left w:val="none" w:sz="0" w:space="0" w:color="auto"/>
        <w:bottom w:val="none" w:sz="0" w:space="0" w:color="auto"/>
        <w:right w:val="none" w:sz="0" w:space="0" w:color="auto"/>
      </w:divBdr>
    </w:div>
    <w:div w:id="923421462">
      <w:bodyDiv w:val="1"/>
      <w:marLeft w:val="0"/>
      <w:marRight w:val="0"/>
      <w:marTop w:val="0"/>
      <w:marBottom w:val="0"/>
      <w:divBdr>
        <w:top w:val="none" w:sz="0" w:space="0" w:color="auto"/>
        <w:left w:val="none" w:sz="0" w:space="0" w:color="auto"/>
        <w:bottom w:val="none" w:sz="0" w:space="0" w:color="auto"/>
        <w:right w:val="none" w:sz="0" w:space="0" w:color="auto"/>
      </w:divBdr>
    </w:div>
    <w:div w:id="925845019">
      <w:bodyDiv w:val="1"/>
      <w:marLeft w:val="0"/>
      <w:marRight w:val="0"/>
      <w:marTop w:val="0"/>
      <w:marBottom w:val="0"/>
      <w:divBdr>
        <w:top w:val="none" w:sz="0" w:space="0" w:color="auto"/>
        <w:left w:val="none" w:sz="0" w:space="0" w:color="auto"/>
        <w:bottom w:val="none" w:sz="0" w:space="0" w:color="auto"/>
        <w:right w:val="none" w:sz="0" w:space="0" w:color="auto"/>
      </w:divBdr>
    </w:div>
    <w:div w:id="945386594">
      <w:bodyDiv w:val="1"/>
      <w:marLeft w:val="0"/>
      <w:marRight w:val="0"/>
      <w:marTop w:val="0"/>
      <w:marBottom w:val="0"/>
      <w:divBdr>
        <w:top w:val="none" w:sz="0" w:space="0" w:color="auto"/>
        <w:left w:val="none" w:sz="0" w:space="0" w:color="auto"/>
        <w:bottom w:val="none" w:sz="0" w:space="0" w:color="auto"/>
        <w:right w:val="none" w:sz="0" w:space="0" w:color="auto"/>
      </w:divBdr>
    </w:div>
    <w:div w:id="949312477">
      <w:bodyDiv w:val="1"/>
      <w:marLeft w:val="0"/>
      <w:marRight w:val="0"/>
      <w:marTop w:val="0"/>
      <w:marBottom w:val="0"/>
      <w:divBdr>
        <w:top w:val="none" w:sz="0" w:space="0" w:color="auto"/>
        <w:left w:val="none" w:sz="0" w:space="0" w:color="auto"/>
        <w:bottom w:val="none" w:sz="0" w:space="0" w:color="auto"/>
        <w:right w:val="none" w:sz="0" w:space="0" w:color="auto"/>
      </w:divBdr>
    </w:div>
    <w:div w:id="975573072">
      <w:bodyDiv w:val="1"/>
      <w:marLeft w:val="0"/>
      <w:marRight w:val="0"/>
      <w:marTop w:val="0"/>
      <w:marBottom w:val="0"/>
      <w:divBdr>
        <w:top w:val="none" w:sz="0" w:space="0" w:color="auto"/>
        <w:left w:val="none" w:sz="0" w:space="0" w:color="auto"/>
        <w:bottom w:val="none" w:sz="0" w:space="0" w:color="auto"/>
        <w:right w:val="none" w:sz="0" w:space="0" w:color="auto"/>
      </w:divBdr>
    </w:div>
    <w:div w:id="985010444">
      <w:bodyDiv w:val="1"/>
      <w:marLeft w:val="0"/>
      <w:marRight w:val="0"/>
      <w:marTop w:val="0"/>
      <w:marBottom w:val="0"/>
      <w:divBdr>
        <w:top w:val="none" w:sz="0" w:space="0" w:color="auto"/>
        <w:left w:val="none" w:sz="0" w:space="0" w:color="auto"/>
        <w:bottom w:val="none" w:sz="0" w:space="0" w:color="auto"/>
        <w:right w:val="none" w:sz="0" w:space="0" w:color="auto"/>
      </w:divBdr>
    </w:div>
    <w:div w:id="992832182">
      <w:bodyDiv w:val="1"/>
      <w:marLeft w:val="0"/>
      <w:marRight w:val="0"/>
      <w:marTop w:val="0"/>
      <w:marBottom w:val="0"/>
      <w:divBdr>
        <w:top w:val="none" w:sz="0" w:space="0" w:color="auto"/>
        <w:left w:val="none" w:sz="0" w:space="0" w:color="auto"/>
        <w:bottom w:val="none" w:sz="0" w:space="0" w:color="auto"/>
        <w:right w:val="none" w:sz="0" w:space="0" w:color="auto"/>
      </w:divBdr>
    </w:div>
    <w:div w:id="1005015606">
      <w:bodyDiv w:val="1"/>
      <w:marLeft w:val="0"/>
      <w:marRight w:val="0"/>
      <w:marTop w:val="0"/>
      <w:marBottom w:val="0"/>
      <w:divBdr>
        <w:top w:val="none" w:sz="0" w:space="0" w:color="auto"/>
        <w:left w:val="none" w:sz="0" w:space="0" w:color="auto"/>
        <w:bottom w:val="none" w:sz="0" w:space="0" w:color="auto"/>
        <w:right w:val="none" w:sz="0" w:space="0" w:color="auto"/>
      </w:divBdr>
    </w:div>
    <w:div w:id="1008868489">
      <w:bodyDiv w:val="1"/>
      <w:marLeft w:val="0"/>
      <w:marRight w:val="0"/>
      <w:marTop w:val="0"/>
      <w:marBottom w:val="0"/>
      <w:divBdr>
        <w:top w:val="none" w:sz="0" w:space="0" w:color="auto"/>
        <w:left w:val="none" w:sz="0" w:space="0" w:color="auto"/>
        <w:bottom w:val="none" w:sz="0" w:space="0" w:color="auto"/>
        <w:right w:val="none" w:sz="0" w:space="0" w:color="auto"/>
      </w:divBdr>
    </w:div>
    <w:div w:id="1035884725">
      <w:bodyDiv w:val="1"/>
      <w:marLeft w:val="0"/>
      <w:marRight w:val="0"/>
      <w:marTop w:val="0"/>
      <w:marBottom w:val="0"/>
      <w:divBdr>
        <w:top w:val="none" w:sz="0" w:space="0" w:color="auto"/>
        <w:left w:val="none" w:sz="0" w:space="0" w:color="auto"/>
        <w:bottom w:val="none" w:sz="0" w:space="0" w:color="auto"/>
        <w:right w:val="none" w:sz="0" w:space="0" w:color="auto"/>
      </w:divBdr>
    </w:div>
    <w:div w:id="1079670033">
      <w:bodyDiv w:val="1"/>
      <w:marLeft w:val="0"/>
      <w:marRight w:val="0"/>
      <w:marTop w:val="0"/>
      <w:marBottom w:val="0"/>
      <w:divBdr>
        <w:top w:val="none" w:sz="0" w:space="0" w:color="auto"/>
        <w:left w:val="none" w:sz="0" w:space="0" w:color="auto"/>
        <w:bottom w:val="none" w:sz="0" w:space="0" w:color="auto"/>
        <w:right w:val="none" w:sz="0" w:space="0" w:color="auto"/>
      </w:divBdr>
    </w:div>
    <w:div w:id="1155144649">
      <w:bodyDiv w:val="1"/>
      <w:marLeft w:val="0"/>
      <w:marRight w:val="0"/>
      <w:marTop w:val="0"/>
      <w:marBottom w:val="0"/>
      <w:divBdr>
        <w:top w:val="none" w:sz="0" w:space="0" w:color="auto"/>
        <w:left w:val="none" w:sz="0" w:space="0" w:color="auto"/>
        <w:bottom w:val="none" w:sz="0" w:space="0" w:color="auto"/>
        <w:right w:val="none" w:sz="0" w:space="0" w:color="auto"/>
      </w:divBdr>
    </w:div>
    <w:div w:id="1166552741">
      <w:bodyDiv w:val="1"/>
      <w:marLeft w:val="0"/>
      <w:marRight w:val="360"/>
      <w:marTop w:val="0"/>
      <w:marBottom w:val="0"/>
      <w:divBdr>
        <w:top w:val="none" w:sz="0" w:space="0" w:color="auto"/>
        <w:left w:val="none" w:sz="0" w:space="0" w:color="auto"/>
        <w:bottom w:val="none" w:sz="0" w:space="0" w:color="auto"/>
        <w:right w:val="none" w:sz="0" w:space="0" w:color="auto"/>
      </w:divBdr>
      <w:divsChild>
        <w:div w:id="668025746">
          <w:marLeft w:val="240"/>
          <w:marRight w:val="240"/>
          <w:marTop w:val="0"/>
          <w:marBottom w:val="0"/>
          <w:divBdr>
            <w:top w:val="none" w:sz="0" w:space="0" w:color="auto"/>
            <w:left w:val="none" w:sz="0" w:space="0" w:color="auto"/>
            <w:bottom w:val="none" w:sz="0" w:space="0" w:color="auto"/>
            <w:right w:val="none" w:sz="0" w:space="0" w:color="auto"/>
          </w:divBdr>
          <w:divsChild>
            <w:div w:id="1136025124">
              <w:marLeft w:val="0"/>
              <w:marRight w:val="0"/>
              <w:marTop w:val="0"/>
              <w:marBottom w:val="0"/>
              <w:divBdr>
                <w:top w:val="none" w:sz="0" w:space="0" w:color="auto"/>
                <w:left w:val="none" w:sz="0" w:space="0" w:color="auto"/>
                <w:bottom w:val="none" w:sz="0" w:space="0" w:color="auto"/>
                <w:right w:val="none" w:sz="0" w:space="0" w:color="auto"/>
              </w:divBdr>
              <w:divsChild>
                <w:div w:id="1216891073">
                  <w:marLeft w:val="240"/>
                  <w:marRight w:val="240"/>
                  <w:marTop w:val="0"/>
                  <w:marBottom w:val="0"/>
                  <w:divBdr>
                    <w:top w:val="none" w:sz="0" w:space="0" w:color="auto"/>
                    <w:left w:val="none" w:sz="0" w:space="0" w:color="auto"/>
                    <w:bottom w:val="none" w:sz="0" w:space="0" w:color="auto"/>
                    <w:right w:val="none" w:sz="0" w:space="0" w:color="auto"/>
                  </w:divBdr>
                  <w:divsChild>
                    <w:div w:id="1125924843">
                      <w:marLeft w:val="0"/>
                      <w:marRight w:val="0"/>
                      <w:marTop w:val="0"/>
                      <w:marBottom w:val="0"/>
                      <w:divBdr>
                        <w:top w:val="none" w:sz="0" w:space="0" w:color="auto"/>
                        <w:left w:val="none" w:sz="0" w:space="0" w:color="auto"/>
                        <w:bottom w:val="none" w:sz="0" w:space="0" w:color="auto"/>
                        <w:right w:val="none" w:sz="0" w:space="0" w:color="auto"/>
                      </w:divBdr>
                      <w:divsChild>
                        <w:div w:id="600602090">
                          <w:marLeft w:val="240"/>
                          <w:marRight w:val="240"/>
                          <w:marTop w:val="0"/>
                          <w:marBottom w:val="0"/>
                          <w:divBdr>
                            <w:top w:val="none" w:sz="0" w:space="0" w:color="auto"/>
                            <w:left w:val="none" w:sz="0" w:space="0" w:color="auto"/>
                            <w:bottom w:val="none" w:sz="0" w:space="0" w:color="auto"/>
                            <w:right w:val="none" w:sz="0" w:space="0" w:color="auto"/>
                          </w:divBdr>
                          <w:divsChild>
                            <w:div w:id="74204713">
                              <w:marLeft w:val="0"/>
                              <w:marRight w:val="0"/>
                              <w:marTop w:val="0"/>
                              <w:marBottom w:val="0"/>
                              <w:divBdr>
                                <w:top w:val="none" w:sz="0" w:space="0" w:color="auto"/>
                                <w:left w:val="none" w:sz="0" w:space="0" w:color="auto"/>
                                <w:bottom w:val="none" w:sz="0" w:space="0" w:color="auto"/>
                                <w:right w:val="none" w:sz="0" w:space="0" w:color="auto"/>
                              </w:divBdr>
                              <w:divsChild>
                                <w:div w:id="1722360414">
                                  <w:marLeft w:val="240"/>
                                  <w:marRight w:val="240"/>
                                  <w:marTop w:val="0"/>
                                  <w:marBottom w:val="0"/>
                                  <w:divBdr>
                                    <w:top w:val="none" w:sz="0" w:space="0" w:color="auto"/>
                                    <w:left w:val="none" w:sz="0" w:space="0" w:color="auto"/>
                                    <w:bottom w:val="none" w:sz="0" w:space="0" w:color="auto"/>
                                    <w:right w:val="none" w:sz="0" w:space="0" w:color="auto"/>
                                  </w:divBdr>
                                  <w:divsChild>
                                    <w:div w:id="63767551">
                                      <w:marLeft w:val="0"/>
                                      <w:marRight w:val="0"/>
                                      <w:marTop w:val="0"/>
                                      <w:marBottom w:val="0"/>
                                      <w:divBdr>
                                        <w:top w:val="none" w:sz="0" w:space="0" w:color="auto"/>
                                        <w:left w:val="none" w:sz="0" w:space="0" w:color="auto"/>
                                        <w:bottom w:val="none" w:sz="0" w:space="0" w:color="auto"/>
                                        <w:right w:val="none" w:sz="0" w:space="0" w:color="auto"/>
                                      </w:divBdr>
                                      <w:divsChild>
                                        <w:div w:id="742489564">
                                          <w:marLeft w:val="240"/>
                                          <w:marRight w:val="240"/>
                                          <w:marTop w:val="0"/>
                                          <w:marBottom w:val="0"/>
                                          <w:divBdr>
                                            <w:top w:val="none" w:sz="0" w:space="0" w:color="auto"/>
                                            <w:left w:val="none" w:sz="0" w:space="0" w:color="auto"/>
                                            <w:bottom w:val="none" w:sz="0" w:space="0" w:color="auto"/>
                                            <w:right w:val="none" w:sz="0" w:space="0" w:color="auto"/>
                                          </w:divBdr>
                                          <w:divsChild>
                                            <w:div w:id="1500073610">
                                              <w:marLeft w:val="0"/>
                                              <w:marRight w:val="0"/>
                                              <w:marTop w:val="0"/>
                                              <w:marBottom w:val="0"/>
                                              <w:divBdr>
                                                <w:top w:val="none" w:sz="0" w:space="0" w:color="auto"/>
                                                <w:left w:val="none" w:sz="0" w:space="0" w:color="auto"/>
                                                <w:bottom w:val="none" w:sz="0" w:space="0" w:color="auto"/>
                                                <w:right w:val="none" w:sz="0" w:space="0" w:color="auto"/>
                                              </w:divBdr>
                                              <w:divsChild>
                                                <w:div w:id="1721662355">
                                                  <w:marLeft w:val="240"/>
                                                  <w:marRight w:val="240"/>
                                                  <w:marTop w:val="0"/>
                                                  <w:marBottom w:val="0"/>
                                                  <w:divBdr>
                                                    <w:top w:val="none" w:sz="0" w:space="0" w:color="auto"/>
                                                    <w:left w:val="none" w:sz="0" w:space="0" w:color="auto"/>
                                                    <w:bottom w:val="none" w:sz="0" w:space="0" w:color="auto"/>
                                                    <w:right w:val="none" w:sz="0" w:space="0" w:color="auto"/>
                                                  </w:divBdr>
                                                  <w:divsChild>
                                                    <w:div w:id="1799058232">
                                                      <w:marLeft w:val="0"/>
                                                      <w:marRight w:val="0"/>
                                                      <w:marTop w:val="0"/>
                                                      <w:marBottom w:val="0"/>
                                                      <w:divBdr>
                                                        <w:top w:val="none" w:sz="0" w:space="0" w:color="auto"/>
                                                        <w:left w:val="none" w:sz="0" w:space="0" w:color="auto"/>
                                                        <w:bottom w:val="none" w:sz="0" w:space="0" w:color="auto"/>
                                                        <w:right w:val="none" w:sz="0" w:space="0" w:color="auto"/>
                                                      </w:divBdr>
                                                      <w:divsChild>
                                                        <w:div w:id="1943107859">
                                                          <w:marLeft w:val="240"/>
                                                          <w:marRight w:val="240"/>
                                                          <w:marTop w:val="0"/>
                                                          <w:marBottom w:val="0"/>
                                                          <w:divBdr>
                                                            <w:top w:val="none" w:sz="0" w:space="0" w:color="auto"/>
                                                            <w:left w:val="none" w:sz="0" w:space="0" w:color="auto"/>
                                                            <w:bottom w:val="none" w:sz="0" w:space="0" w:color="auto"/>
                                                            <w:right w:val="none" w:sz="0" w:space="0" w:color="auto"/>
                                                          </w:divBdr>
                                                          <w:divsChild>
                                                            <w:div w:id="588083007">
                                                              <w:marLeft w:val="0"/>
                                                              <w:marRight w:val="0"/>
                                                              <w:marTop w:val="0"/>
                                                              <w:marBottom w:val="0"/>
                                                              <w:divBdr>
                                                                <w:top w:val="none" w:sz="0" w:space="0" w:color="auto"/>
                                                                <w:left w:val="none" w:sz="0" w:space="0" w:color="auto"/>
                                                                <w:bottom w:val="none" w:sz="0" w:space="0" w:color="auto"/>
                                                                <w:right w:val="none" w:sz="0" w:space="0" w:color="auto"/>
                                                              </w:divBdr>
                                                              <w:divsChild>
                                                                <w:div w:id="307905907">
                                                                  <w:marLeft w:val="240"/>
                                                                  <w:marRight w:val="240"/>
                                                                  <w:marTop w:val="0"/>
                                                                  <w:marBottom w:val="0"/>
                                                                  <w:divBdr>
                                                                    <w:top w:val="none" w:sz="0" w:space="0" w:color="auto"/>
                                                                    <w:left w:val="none" w:sz="0" w:space="0" w:color="auto"/>
                                                                    <w:bottom w:val="none" w:sz="0" w:space="0" w:color="auto"/>
                                                                    <w:right w:val="none" w:sz="0" w:space="0" w:color="auto"/>
                                                                  </w:divBdr>
                                                                  <w:divsChild>
                                                                    <w:div w:id="137381897">
                                                                      <w:marLeft w:val="240"/>
                                                                      <w:marRight w:val="0"/>
                                                                      <w:marTop w:val="0"/>
                                                                      <w:marBottom w:val="0"/>
                                                                      <w:divBdr>
                                                                        <w:top w:val="none" w:sz="0" w:space="0" w:color="auto"/>
                                                                        <w:left w:val="none" w:sz="0" w:space="0" w:color="auto"/>
                                                                        <w:bottom w:val="none" w:sz="0" w:space="0" w:color="auto"/>
                                                                        <w:right w:val="none" w:sz="0" w:space="0" w:color="auto"/>
                                                                      </w:divBdr>
                                                                    </w:div>
                                                                  </w:divsChild>
                                                                </w:div>
                                                                <w:div w:id="345713044">
                                                                  <w:marLeft w:val="240"/>
                                                                  <w:marRight w:val="240"/>
                                                                  <w:marTop w:val="0"/>
                                                                  <w:marBottom w:val="0"/>
                                                                  <w:divBdr>
                                                                    <w:top w:val="none" w:sz="0" w:space="0" w:color="auto"/>
                                                                    <w:left w:val="none" w:sz="0" w:space="0" w:color="auto"/>
                                                                    <w:bottom w:val="none" w:sz="0" w:space="0" w:color="auto"/>
                                                                    <w:right w:val="none" w:sz="0" w:space="0" w:color="auto"/>
                                                                  </w:divBdr>
                                                                  <w:divsChild>
                                                                    <w:div w:id="1814255279">
                                                                      <w:marLeft w:val="240"/>
                                                                      <w:marRight w:val="0"/>
                                                                      <w:marTop w:val="0"/>
                                                                      <w:marBottom w:val="0"/>
                                                                      <w:divBdr>
                                                                        <w:top w:val="none" w:sz="0" w:space="0" w:color="auto"/>
                                                                        <w:left w:val="none" w:sz="0" w:space="0" w:color="auto"/>
                                                                        <w:bottom w:val="none" w:sz="0" w:space="0" w:color="auto"/>
                                                                        <w:right w:val="none" w:sz="0" w:space="0" w:color="auto"/>
                                                                      </w:divBdr>
                                                                    </w:div>
                                                                  </w:divsChild>
                                                                </w:div>
                                                                <w:div w:id="481385903">
                                                                  <w:marLeft w:val="0"/>
                                                                  <w:marRight w:val="0"/>
                                                                  <w:marTop w:val="0"/>
                                                                  <w:marBottom w:val="0"/>
                                                                  <w:divBdr>
                                                                    <w:top w:val="none" w:sz="0" w:space="0" w:color="auto"/>
                                                                    <w:left w:val="none" w:sz="0" w:space="0" w:color="auto"/>
                                                                    <w:bottom w:val="none" w:sz="0" w:space="0" w:color="auto"/>
                                                                    <w:right w:val="none" w:sz="0" w:space="0" w:color="auto"/>
                                                                  </w:divBdr>
                                                                </w:div>
                                                                <w:div w:id="618922614">
                                                                  <w:marLeft w:val="240"/>
                                                                  <w:marRight w:val="240"/>
                                                                  <w:marTop w:val="0"/>
                                                                  <w:marBottom w:val="0"/>
                                                                  <w:divBdr>
                                                                    <w:top w:val="none" w:sz="0" w:space="0" w:color="auto"/>
                                                                    <w:left w:val="none" w:sz="0" w:space="0" w:color="auto"/>
                                                                    <w:bottom w:val="none" w:sz="0" w:space="0" w:color="auto"/>
                                                                    <w:right w:val="none" w:sz="0" w:space="0" w:color="auto"/>
                                                                  </w:divBdr>
                                                                  <w:divsChild>
                                                                    <w:div w:id="18201488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037079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3250956">
      <w:bodyDiv w:val="1"/>
      <w:marLeft w:val="0"/>
      <w:marRight w:val="0"/>
      <w:marTop w:val="0"/>
      <w:marBottom w:val="0"/>
      <w:divBdr>
        <w:top w:val="none" w:sz="0" w:space="0" w:color="auto"/>
        <w:left w:val="none" w:sz="0" w:space="0" w:color="auto"/>
        <w:bottom w:val="none" w:sz="0" w:space="0" w:color="auto"/>
        <w:right w:val="none" w:sz="0" w:space="0" w:color="auto"/>
      </w:divBdr>
    </w:div>
    <w:div w:id="1224869009">
      <w:bodyDiv w:val="1"/>
      <w:marLeft w:val="0"/>
      <w:marRight w:val="0"/>
      <w:marTop w:val="0"/>
      <w:marBottom w:val="0"/>
      <w:divBdr>
        <w:top w:val="none" w:sz="0" w:space="0" w:color="auto"/>
        <w:left w:val="none" w:sz="0" w:space="0" w:color="auto"/>
        <w:bottom w:val="none" w:sz="0" w:space="0" w:color="auto"/>
        <w:right w:val="none" w:sz="0" w:space="0" w:color="auto"/>
      </w:divBdr>
    </w:div>
    <w:div w:id="1264916484">
      <w:bodyDiv w:val="1"/>
      <w:marLeft w:val="0"/>
      <w:marRight w:val="0"/>
      <w:marTop w:val="0"/>
      <w:marBottom w:val="0"/>
      <w:divBdr>
        <w:top w:val="none" w:sz="0" w:space="0" w:color="auto"/>
        <w:left w:val="none" w:sz="0" w:space="0" w:color="auto"/>
        <w:bottom w:val="none" w:sz="0" w:space="0" w:color="auto"/>
        <w:right w:val="none" w:sz="0" w:space="0" w:color="auto"/>
      </w:divBdr>
    </w:div>
    <w:div w:id="1269970871">
      <w:bodyDiv w:val="1"/>
      <w:marLeft w:val="0"/>
      <w:marRight w:val="360"/>
      <w:marTop w:val="0"/>
      <w:marBottom w:val="0"/>
      <w:divBdr>
        <w:top w:val="none" w:sz="0" w:space="0" w:color="auto"/>
        <w:left w:val="none" w:sz="0" w:space="0" w:color="auto"/>
        <w:bottom w:val="none" w:sz="0" w:space="0" w:color="auto"/>
        <w:right w:val="none" w:sz="0" w:space="0" w:color="auto"/>
      </w:divBdr>
      <w:divsChild>
        <w:div w:id="1252859688">
          <w:marLeft w:val="240"/>
          <w:marRight w:val="240"/>
          <w:marTop w:val="0"/>
          <w:marBottom w:val="0"/>
          <w:divBdr>
            <w:top w:val="none" w:sz="0" w:space="0" w:color="auto"/>
            <w:left w:val="none" w:sz="0" w:space="0" w:color="auto"/>
            <w:bottom w:val="none" w:sz="0" w:space="0" w:color="auto"/>
            <w:right w:val="none" w:sz="0" w:space="0" w:color="auto"/>
          </w:divBdr>
          <w:divsChild>
            <w:div w:id="2053655542">
              <w:marLeft w:val="0"/>
              <w:marRight w:val="0"/>
              <w:marTop w:val="0"/>
              <w:marBottom w:val="0"/>
              <w:divBdr>
                <w:top w:val="none" w:sz="0" w:space="0" w:color="auto"/>
                <w:left w:val="none" w:sz="0" w:space="0" w:color="auto"/>
                <w:bottom w:val="none" w:sz="0" w:space="0" w:color="auto"/>
                <w:right w:val="none" w:sz="0" w:space="0" w:color="auto"/>
              </w:divBdr>
              <w:divsChild>
                <w:div w:id="1269460546">
                  <w:marLeft w:val="240"/>
                  <w:marRight w:val="240"/>
                  <w:marTop w:val="0"/>
                  <w:marBottom w:val="0"/>
                  <w:divBdr>
                    <w:top w:val="none" w:sz="0" w:space="0" w:color="auto"/>
                    <w:left w:val="none" w:sz="0" w:space="0" w:color="auto"/>
                    <w:bottom w:val="none" w:sz="0" w:space="0" w:color="auto"/>
                    <w:right w:val="none" w:sz="0" w:space="0" w:color="auto"/>
                  </w:divBdr>
                  <w:divsChild>
                    <w:div w:id="1340549405">
                      <w:marLeft w:val="0"/>
                      <w:marRight w:val="0"/>
                      <w:marTop w:val="0"/>
                      <w:marBottom w:val="0"/>
                      <w:divBdr>
                        <w:top w:val="none" w:sz="0" w:space="0" w:color="auto"/>
                        <w:left w:val="none" w:sz="0" w:space="0" w:color="auto"/>
                        <w:bottom w:val="none" w:sz="0" w:space="0" w:color="auto"/>
                        <w:right w:val="none" w:sz="0" w:space="0" w:color="auto"/>
                      </w:divBdr>
                      <w:divsChild>
                        <w:div w:id="669335452">
                          <w:marLeft w:val="240"/>
                          <w:marRight w:val="240"/>
                          <w:marTop w:val="0"/>
                          <w:marBottom w:val="0"/>
                          <w:divBdr>
                            <w:top w:val="none" w:sz="0" w:space="0" w:color="auto"/>
                            <w:left w:val="none" w:sz="0" w:space="0" w:color="auto"/>
                            <w:bottom w:val="none" w:sz="0" w:space="0" w:color="auto"/>
                            <w:right w:val="none" w:sz="0" w:space="0" w:color="auto"/>
                          </w:divBdr>
                          <w:divsChild>
                            <w:div w:id="576332026">
                              <w:marLeft w:val="0"/>
                              <w:marRight w:val="0"/>
                              <w:marTop w:val="0"/>
                              <w:marBottom w:val="0"/>
                              <w:divBdr>
                                <w:top w:val="none" w:sz="0" w:space="0" w:color="auto"/>
                                <w:left w:val="none" w:sz="0" w:space="0" w:color="auto"/>
                                <w:bottom w:val="none" w:sz="0" w:space="0" w:color="auto"/>
                                <w:right w:val="none" w:sz="0" w:space="0" w:color="auto"/>
                              </w:divBdr>
                              <w:divsChild>
                                <w:div w:id="1757898310">
                                  <w:marLeft w:val="240"/>
                                  <w:marRight w:val="240"/>
                                  <w:marTop w:val="0"/>
                                  <w:marBottom w:val="0"/>
                                  <w:divBdr>
                                    <w:top w:val="none" w:sz="0" w:space="0" w:color="auto"/>
                                    <w:left w:val="none" w:sz="0" w:space="0" w:color="auto"/>
                                    <w:bottom w:val="none" w:sz="0" w:space="0" w:color="auto"/>
                                    <w:right w:val="none" w:sz="0" w:space="0" w:color="auto"/>
                                  </w:divBdr>
                                  <w:divsChild>
                                    <w:div w:id="780034151">
                                      <w:marLeft w:val="0"/>
                                      <w:marRight w:val="0"/>
                                      <w:marTop w:val="0"/>
                                      <w:marBottom w:val="0"/>
                                      <w:divBdr>
                                        <w:top w:val="none" w:sz="0" w:space="0" w:color="auto"/>
                                        <w:left w:val="none" w:sz="0" w:space="0" w:color="auto"/>
                                        <w:bottom w:val="none" w:sz="0" w:space="0" w:color="auto"/>
                                        <w:right w:val="none" w:sz="0" w:space="0" w:color="auto"/>
                                      </w:divBdr>
                                      <w:divsChild>
                                        <w:div w:id="2067364860">
                                          <w:marLeft w:val="240"/>
                                          <w:marRight w:val="240"/>
                                          <w:marTop w:val="0"/>
                                          <w:marBottom w:val="0"/>
                                          <w:divBdr>
                                            <w:top w:val="none" w:sz="0" w:space="0" w:color="auto"/>
                                            <w:left w:val="none" w:sz="0" w:space="0" w:color="auto"/>
                                            <w:bottom w:val="none" w:sz="0" w:space="0" w:color="auto"/>
                                            <w:right w:val="none" w:sz="0" w:space="0" w:color="auto"/>
                                          </w:divBdr>
                                          <w:divsChild>
                                            <w:div w:id="869729123">
                                              <w:marLeft w:val="0"/>
                                              <w:marRight w:val="0"/>
                                              <w:marTop w:val="0"/>
                                              <w:marBottom w:val="0"/>
                                              <w:divBdr>
                                                <w:top w:val="none" w:sz="0" w:space="0" w:color="auto"/>
                                                <w:left w:val="none" w:sz="0" w:space="0" w:color="auto"/>
                                                <w:bottom w:val="none" w:sz="0" w:space="0" w:color="auto"/>
                                                <w:right w:val="none" w:sz="0" w:space="0" w:color="auto"/>
                                              </w:divBdr>
                                              <w:divsChild>
                                                <w:div w:id="988480253">
                                                  <w:marLeft w:val="240"/>
                                                  <w:marRight w:val="240"/>
                                                  <w:marTop w:val="0"/>
                                                  <w:marBottom w:val="0"/>
                                                  <w:divBdr>
                                                    <w:top w:val="none" w:sz="0" w:space="0" w:color="auto"/>
                                                    <w:left w:val="none" w:sz="0" w:space="0" w:color="auto"/>
                                                    <w:bottom w:val="none" w:sz="0" w:space="0" w:color="auto"/>
                                                    <w:right w:val="none" w:sz="0" w:space="0" w:color="auto"/>
                                                  </w:divBdr>
                                                  <w:divsChild>
                                                    <w:div w:id="1590651029">
                                                      <w:marLeft w:val="0"/>
                                                      <w:marRight w:val="0"/>
                                                      <w:marTop w:val="0"/>
                                                      <w:marBottom w:val="0"/>
                                                      <w:divBdr>
                                                        <w:top w:val="none" w:sz="0" w:space="0" w:color="auto"/>
                                                        <w:left w:val="none" w:sz="0" w:space="0" w:color="auto"/>
                                                        <w:bottom w:val="none" w:sz="0" w:space="0" w:color="auto"/>
                                                        <w:right w:val="none" w:sz="0" w:space="0" w:color="auto"/>
                                                      </w:divBdr>
                                                      <w:divsChild>
                                                        <w:div w:id="2070112279">
                                                          <w:marLeft w:val="240"/>
                                                          <w:marRight w:val="240"/>
                                                          <w:marTop w:val="0"/>
                                                          <w:marBottom w:val="0"/>
                                                          <w:divBdr>
                                                            <w:top w:val="none" w:sz="0" w:space="0" w:color="auto"/>
                                                            <w:left w:val="none" w:sz="0" w:space="0" w:color="auto"/>
                                                            <w:bottom w:val="none" w:sz="0" w:space="0" w:color="auto"/>
                                                            <w:right w:val="none" w:sz="0" w:space="0" w:color="auto"/>
                                                          </w:divBdr>
                                                          <w:divsChild>
                                                            <w:div w:id="76677377">
                                                              <w:marLeft w:val="0"/>
                                                              <w:marRight w:val="0"/>
                                                              <w:marTop w:val="0"/>
                                                              <w:marBottom w:val="0"/>
                                                              <w:divBdr>
                                                                <w:top w:val="none" w:sz="0" w:space="0" w:color="auto"/>
                                                                <w:left w:val="none" w:sz="0" w:space="0" w:color="auto"/>
                                                                <w:bottom w:val="none" w:sz="0" w:space="0" w:color="auto"/>
                                                                <w:right w:val="none" w:sz="0" w:space="0" w:color="auto"/>
                                                              </w:divBdr>
                                                              <w:divsChild>
                                                                <w:div w:id="45103013">
                                                                  <w:marLeft w:val="240"/>
                                                                  <w:marRight w:val="240"/>
                                                                  <w:marTop w:val="0"/>
                                                                  <w:marBottom w:val="0"/>
                                                                  <w:divBdr>
                                                                    <w:top w:val="none" w:sz="0" w:space="0" w:color="auto"/>
                                                                    <w:left w:val="none" w:sz="0" w:space="0" w:color="auto"/>
                                                                    <w:bottom w:val="none" w:sz="0" w:space="0" w:color="auto"/>
                                                                    <w:right w:val="none" w:sz="0" w:space="0" w:color="auto"/>
                                                                  </w:divBdr>
                                                                  <w:divsChild>
                                                                    <w:div w:id="1234468826">
                                                                      <w:marLeft w:val="0"/>
                                                                      <w:marRight w:val="0"/>
                                                                      <w:marTop w:val="0"/>
                                                                      <w:marBottom w:val="0"/>
                                                                      <w:divBdr>
                                                                        <w:top w:val="none" w:sz="0" w:space="0" w:color="auto"/>
                                                                        <w:left w:val="none" w:sz="0" w:space="0" w:color="auto"/>
                                                                        <w:bottom w:val="none" w:sz="0" w:space="0" w:color="auto"/>
                                                                        <w:right w:val="none" w:sz="0" w:space="0" w:color="auto"/>
                                                                      </w:divBdr>
                                                                      <w:divsChild>
                                                                        <w:div w:id="939067234">
                                                                          <w:marLeft w:val="0"/>
                                                                          <w:marRight w:val="0"/>
                                                                          <w:marTop w:val="0"/>
                                                                          <w:marBottom w:val="0"/>
                                                                          <w:divBdr>
                                                                            <w:top w:val="none" w:sz="0" w:space="0" w:color="auto"/>
                                                                            <w:left w:val="none" w:sz="0" w:space="0" w:color="auto"/>
                                                                            <w:bottom w:val="none" w:sz="0" w:space="0" w:color="auto"/>
                                                                            <w:right w:val="none" w:sz="0" w:space="0" w:color="auto"/>
                                                                          </w:divBdr>
                                                                        </w:div>
                                                                        <w:div w:id="2004893095">
                                                                          <w:marLeft w:val="240"/>
                                                                          <w:marRight w:val="240"/>
                                                                          <w:marTop w:val="0"/>
                                                                          <w:marBottom w:val="0"/>
                                                                          <w:divBdr>
                                                                            <w:top w:val="none" w:sz="0" w:space="0" w:color="auto"/>
                                                                            <w:left w:val="none" w:sz="0" w:space="0" w:color="auto"/>
                                                                            <w:bottom w:val="none" w:sz="0" w:space="0" w:color="auto"/>
                                                                            <w:right w:val="none" w:sz="0" w:space="0" w:color="auto"/>
                                                                          </w:divBdr>
                                                                          <w:divsChild>
                                                                            <w:div w:id="15587827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52115221">
                                                                      <w:marLeft w:val="240"/>
                                                                      <w:marRight w:val="0"/>
                                                                      <w:marTop w:val="0"/>
                                                                      <w:marBottom w:val="0"/>
                                                                      <w:divBdr>
                                                                        <w:top w:val="none" w:sz="0" w:space="0" w:color="auto"/>
                                                                        <w:left w:val="none" w:sz="0" w:space="0" w:color="auto"/>
                                                                        <w:bottom w:val="none" w:sz="0" w:space="0" w:color="auto"/>
                                                                        <w:right w:val="none" w:sz="0" w:space="0" w:color="auto"/>
                                                                      </w:divBdr>
                                                                    </w:div>
                                                                  </w:divsChild>
                                                                </w:div>
                                                                <w:div w:id="143159339">
                                                                  <w:marLeft w:val="240"/>
                                                                  <w:marRight w:val="240"/>
                                                                  <w:marTop w:val="0"/>
                                                                  <w:marBottom w:val="0"/>
                                                                  <w:divBdr>
                                                                    <w:top w:val="none" w:sz="0" w:space="0" w:color="auto"/>
                                                                    <w:left w:val="none" w:sz="0" w:space="0" w:color="auto"/>
                                                                    <w:bottom w:val="none" w:sz="0" w:space="0" w:color="auto"/>
                                                                    <w:right w:val="none" w:sz="0" w:space="0" w:color="auto"/>
                                                                  </w:divBdr>
                                                                  <w:divsChild>
                                                                    <w:div w:id="254360367">
                                                                      <w:marLeft w:val="240"/>
                                                                      <w:marRight w:val="0"/>
                                                                      <w:marTop w:val="0"/>
                                                                      <w:marBottom w:val="0"/>
                                                                      <w:divBdr>
                                                                        <w:top w:val="none" w:sz="0" w:space="0" w:color="auto"/>
                                                                        <w:left w:val="none" w:sz="0" w:space="0" w:color="auto"/>
                                                                        <w:bottom w:val="none" w:sz="0" w:space="0" w:color="auto"/>
                                                                        <w:right w:val="none" w:sz="0" w:space="0" w:color="auto"/>
                                                                      </w:divBdr>
                                                                    </w:div>
                                                                  </w:divsChild>
                                                                </w:div>
                                                                <w:div w:id="154498192">
                                                                  <w:marLeft w:val="240"/>
                                                                  <w:marRight w:val="240"/>
                                                                  <w:marTop w:val="0"/>
                                                                  <w:marBottom w:val="0"/>
                                                                  <w:divBdr>
                                                                    <w:top w:val="none" w:sz="0" w:space="0" w:color="auto"/>
                                                                    <w:left w:val="none" w:sz="0" w:space="0" w:color="auto"/>
                                                                    <w:bottom w:val="none" w:sz="0" w:space="0" w:color="auto"/>
                                                                    <w:right w:val="none" w:sz="0" w:space="0" w:color="auto"/>
                                                                  </w:divBdr>
                                                                  <w:divsChild>
                                                                    <w:div w:id="83842758">
                                                                      <w:marLeft w:val="0"/>
                                                                      <w:marRight w:val="0"/>
                                                                      <w:marTop w:val="0"/>
                                                                      <w:marBottom w:val="0"/>
                                                                      <w:divBdr>
                                                                        <w:top w:val="none" w:sz="0" w:space="0" w:color="auto"/>
                                                                        <w:left w:val="none" w:sz="0" w:space="0" w:color="auto"/>
                                                                        <w:bottom w:val="none" w:sz="0" w:space="0" w:color="auto"/>
                                                                        <w:right w:val="none" w:sz="0" w:space="0" w:color="auto"/>
                                                                      </w:divBdr>
                                                                      <w:divsChild>
                                                                        <w:div w:id="342362405">
                                                                          <w:marLeft w:val="240"/>
                                                                          <w:marRight w:val="240"/>
                                                                          <w:marTop w:val="0"/>
                                                                          <w:marBottom w:val="0"/>
                                                                          <w:divBdr>
                                                                            <w:top w:val="none" w:sz="0" w:space="0" w:color="auto"/>
                                                                            <w:left w:val="none" w:sz="0" w:space="0" w:color="auto"/>
                                                                            <w:bottom w:val="none" w:sz="0" w:space="0" w:color="auto"/>
                                                                            <w:right w:val="none" w:sz="0" w:space="0" w:color="auto"/>
                                                                          </w:divBdr>
                                                                          <w:divsChild>
                                                                            <w:div w:id="1373844958">
                                                                              <w:marLeft w:val="240"/>
                                                                              <w:marRight w:val="0"/>
                                                                              <w:marTop w:val="0"/>
                                                                              <w:marBottom w:val="0"/>
                                                                              <w:divBdr>
                                                                                <w:top w:val="none" w:sz="0" w:space="0" w:color="auto"/>
                                                                                <w:left w:val="none" w:sz="0" w:space="0" w:color="auto"/>
                                                                                <w:bottom w:val="none" w:sz="0" w:space="0" w:color="auto"/>
                                                                                <w:right w:val="none" w:sz="0" w:space="0" w:color="auto"/>
                                                                              </w:divBdr>
                                                                            </w:div>
                                                                          </w:divsChild>
                                                                        </w:div>
                                                                        <w:div w:id="463668483">
                                                                          <w:marLeft w:val="240"/>
                                                                          <w:marRight w:val="240"/>
                                                                          <w:marTop w:val="0"/>
                                                                          <w:marBottom w:val="0"/>
                                                                          <w:divBdr>
                                                                            <w:top w:val="none" w:sz="0" w:space="0" w:color="auto"/>
                                                                            <w:left w:val="none" w:sz="0" w:space="0" w:color="auto"/>
                                                                            <w:bottom w:val="none" w:sz="0" w:space="0" w:color="auto"/>
                                                                            <w:right w:val="none" w:sz="0" w:space="0" w:color="auto"/>
                                                                          </w:divBdr>
                                                                          <w:divsChild>
                                                                            <w:div w:id="608007454">
                                                                              <w:marLeft w:val="240"/>
                                                                              <w:marRight w:val="0"/>
                                                                              <w:marTop w:val="0"/>
                                                                              <w:marBottom w:val="0"/>
                                                                              <w:divBdr>
                                                                                <w:top w:val="none" w:sz="0" w:space="0" w:color="auto"/>
                                                                                <w:left w:val="none" w:sz="0" w:space="0" w:color="auto"/>
                                                                                <w:bottom w:val="none" w:sz="0" w:space="0" w:color="auto"/>
                                                                                <w:right w:val="none" w:sz="0" w:space="0" w:color="auto"/>
                                                                              </w:divBdr>
                                                                            </w:div>
                                                                          </w:divsChild>
                                                                        </w:div>
                                                                        <w:div w:id="702485618">
                                                                          <w:marLeft w:val="240"/>
                                                                          <w:marRight w:val="240"/>
                                                                          <w:marTop w:val="0"/>
                                                                          <w:marBottom w:val="0"/>
                                                                          <w:divBdr>
                                                                            <w:top w:val="none" w:sz="0" w:space="0" w:color="auto"/>
                                                                            <w:left w:val="none" w:sz="0" w:space="0" w:color="auto"/>
                                                                            <w:bottom w:val="none" w:sz="0" w:space="0" w:color="auto"/>
                                                                            <w:right w:val="none" w:sz="0" w:space="0" w:color="auto"/>
                                                                          </w:divBdr>
                                                                          <w:divsChild>
                                                                            <w:div w:id="548037780">
                                                                              <w:marLeft w:val="0"/>
                                                                              <w:marRight w:val="0"/>
                                                                              <w:marTop w:val="0"/>
                                                                              <w:marBottom w:val="0"/>
                                                                              <w:divBdr>
                                                                                <w:top w:val="none" w:sz="0" w:space="0" w:color="auto"/>
                                                                                <w:left w:val="none" w:sz="0" w:space="0" w:color="auto"/>
                                                                                <w:bottom w:val="none" w:sz="0" w:space="0" w:color="auto"/>
                                                                                <w:right w:val="none" w:sz="0" w:space="0" w:color="auto"/>
                                                                              </w:divBdr>
                                                                              <w:divsChild>
                                                                                <w:div w:id="659191037">
                                                                                  <w:marLeft w:val="240"/>
                                                                                  <w:marRight w:val="240"/>
                                                                                  <w:marTop w:val="0"/>
                                                                                  <w:marBottom w:val="0"/>
                                                                                  <w:divBdr>
                                                                                    <w:top w:val="none" w:sz="0" w:space="0" w:color="auto"/>
                                                                                    <w:left w:val="none" w:sz="0" w:space="0" w:color="auto"/>
                                                                                    <w:bottom w:val="none" w:sz="0" w:space="0" w:color="auto"/>
                                                                                    <w:right w:val="none" w:sz="0" w:space="0" w:color="auto"/>
                                                                                  </w:divBdr>
                                                                                  <w:divsChild>
                                                                                    <w:div w:id="1662387872">
                                                                                      <w:marLeft w:val="240"/>
                                                                                      <w:marRight w:val="0"/>
                                                                                      <w:marTop w:val="0"/>
                                                                                      <w:marBottom w:val="0"/>
                                                                                      <w:divBdr>
                                                                                        <w:top w:val="none" w:sz="0" w:space="0" w:color="auto"/>
                                                                                        <w:left w:val="none" w:sz="0" w:space="0" w:color="auto"/>
                                                                                        <w:bottom w:val="none" w:sz="0" w:space="0" w:color="auto"/>
                                                                                        <w:right w:val="none" w:sz="0" w:space="0" w:color="auto"/>
                                                                                      </w:divBdr>
                                                                                    </w:div>
                                                                                  </w:divsChild>
                                                                                </w:div>
                                                                                <w:div w:id="787820146">
                                                                                  <w:marLeft w:val="240"/>
                                                                                  <w:marRight w:val="240"/>
                                                                                  <w:marTop w:val="0"/>
                                                                                  <w:marBottom w:val="0"/>
                                                                                  <w:divBdr>
                                                                                    <w:top w:val="none" w:sz="0" w:space="0" w:color="auto"/>
                                                                                    <w:left w:val="none" w:sz="0" w:space="0" w:color="auto"/>
                                                                                    <w:bottom w:val="none" w:sz="0" w:space="0" w:color="auto"/>
                                                                                    <w:right w:val="none" w:sz="0" w:space="0" w:color="auto"/>
                                                                                  </w:divBdr>
                                                                                  <w:divsChild>
                                                                                    <w:div w:id="2127849837">
                                                                                      <w:marLeft w:val="240"/>
                                                                                      <w:marRight w:val="0"/>
                                                                                      <w:marTop w:val="0"/>
                                                                                      <w:marBottom w:val="0"/>
                                                                                      <w:divBdr>
                                                                                        <w:top w:val="none" w:sz="0" w:space="0" w:color="auto"/>
                                                                                        <w:left w:val="none" w:sz="0" w:space="0" w:color="auto"/>
                                                                                        <w:bottom w:val="none" w:sz="0" w:space="0" w:color="auto"/>
                                                                                        <w:right w:val="none" w:sz="0" w:space="0" w:color="auto"/>
                                                                                      </w:divBdr>
                                                                                    </w:div>
                                                                                  </w:divsChild>
                                                                                </w:div>
                                                                                <w:div w:id="1112701044">
                                                                                  <w:marLeft w:val="0"/>
                                                                                  <w:marRight w:val="0"/>
                                                                                  <w:marTop w:val="0"/>
                                                                                  <w:marBottom w:val="0"/>
                                                                                  <w:divBdr>
                                                                                    <w:top w:val="none" w:sz="0" w:space="0" w:color="auto"/>
                                                                                    <w:left w:val="none" w:sz="0" w:space="0" w:color="auto"/>
                                                                                    <w:bottom w:val="none" w:sz="0" w:space="0" w:color="auto"/>
                                                                                    <w:right w:val="none" w:sz="0" w:space="0" w:color="auto"/>
                                                                                  </w:divBdr>
                                                                                </w:div>
                                                                              </w:divsChild>
                                                                            </w:div>
                                                                            <w:div w:id="1165558360">
                                                                              <w:marLeft w:val="240"/>
                                                                              <w:marRight w:val="0"/>
                                                                              <w:marTop w:val="0"/>
                                                                              <w:marBottom w:val="0"/>
                                                                              <w:divBdr>
                                                                                <w:top w:val="none" w:sz="0" w:space="0" w:color="auto"/>
                                                                                <w:left w:val="none" w:sz="0" w:space="0" w:color="auto"/>
                                                                                <w:bottom w:val="none" w:sz="0" w:space="0" w:color="auto"/>
                                                                                <w:right w:val="none" w:sz="0" w:space="0" w:color="auto"/>
                                                                              </w:divBdr>
                                                                            </w:div>
                                                                          </w:divsChild>
                                                                        </w:div>
                                                                        <w:div w:id="873426224">
                                                                          <w:marLeft w:val="240"/>
                                                                          <w:marRight w:val="240"/>
                                                                          <w:marTop w:val="0"/>
                                                                          <w:marBottom w:val="0"/>
                                                                          <w:divBdr>
                                                                            <w:top w:val="none" w:sz="0" w:space="0" w:color="auto"/>
                                                                            <w:left w:val="none" w:sz="0" w:space="0" w:color="auto"/>
                                                                            <w:bottom w:val="none" w:sz="0" w:space="0" w:color="auto"/>
                                                                            <w:right w:val="none" w:sz="0" w:space="0" w:color="auto"/>
                                                                          </w:divBdr>
                                                                          <w:divsChild>
                                                                            <w:div w:id="1535388957">
                                                                              <w:marLeft w:val="240"/>
                                                                              <w:marRight w:val="0"/>
                                                                              <w:marTop w:val="0"/>
                                                                              <w:marBottom w:val="0"/>
                                                                              <w:divBdr>
                                                                                <w:top w:val="none" w:sz="0" w:space="0" w:color="auto"/>
                                                                                <w:left w:val="none" w:sz="0" w:space="0" w:color="auto"/>
                                                                                <w:bottom w:val="none" w:sz="0" w:space="0" w:color="auto"/>
                                                                                <w:right w:val="none" w:sz="0" w:space="0" w:color="auto"/>
                                                                              </w:divBdr>
                                                                            </w:div>
                                                                            <w:div w:id="1622028359">
                                                                              <w:marLeft w:val="0"/>
                                                                              <w:marRight w:val="0"/>
                                                                              <w:marTop w:val="0"/>
                                                                              <w:marBottom w:val="0"/>
                                                                              <w:divBdr>
                                                                                <w:top w:val="none" w:sz="0" w:space="0" w:color="auto"/>
                                                                                <w:left w:val="none" w:sz="0" w:space="0" w:color="auto"/>
                                                                                <w:bottom w:val="none" w:sz="0" w:space="0" w:color="auto"/>
                                                                                <w:right w:val="none" w:sz="0" w:space="0" w:color="auto"/>
                                                                              </w:divBdr>
                                                                              <w:divsChild>
                                                                                <w:div w:id="818956448">
                                                                                  <w:marLeft w:val="240"/>
                                                                                  <w:marRight w:val="240"/>
                                                                                  <w:marTop w:val="0"/>
                                                                                  <w:marBottom w:val="0"/>
                                                                                  <w:divBdr>
                                                                                    <w:top w:val="none" w:sz="0" w:space="0" w:color="auto"/>
                                                                                    <w:left w:val="none" w:sz="0" w:space="0" w:color="auto"/>
                                                                                    <w:bottom w:val="none" w:sz="0" w:space="0" w:color="auto"/>
                                                                                    <w:right w:val="none" w:sz="0" w:space="0" w:color="auto"/>
                                                                                  </w:divBdr>
                                                                                  <w:divsChild>
                                                                                    <w:div w:id="969870525">
                                                                                      <w:marLeft w:val="240"/>
                                                                                      <w:marRight w:val="0"/>
                                                                                      <w:marTop w:val="0"/>
                                                                                      <w:marBottom w:val="0"/>
                                                                                      <w:divBdr>
                                                                                        <w:top w:val="none" w:sz="0" w:space="0" w:color="auto"/>
                                                                                        <w:left w:val="none" w:sz="0" w:space="0" w:color="auto"/>
                                                                                        <w:bottom w:val="none" w:sz="0" w:space="0" w:color="auto"/>
                                                                                        <w:right w:val="none" w:sz="0" w:space="0" w:color="auto"/>
                                                                                      </w:divBdr>
                                                                                    </w:div>
                                                                                  </w:divsChild>
                                                                                </w:div>
                                                                                <w:div w:id="12976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28081">
                                                                          <w:marLeft w:val="240"/>
                                                                          <w:marRight w:val="240"/>
                                                                          <w:marTop w:val="0"/>
                                                                          <w:marBottom w:val="0"/>
                                                                          <w:divBdr>
                                                                            <w:top w:val="none" w:sz="0" w:space="0" w:color="auto"/>
                                                                            <w:left w:val="none" w:sz="0" w:space="0" w:color="auto"/>
                                                                            <w:bottom w:val="none" w:sz="0" w:space="0" w:color="auto"/>
                                                                            <w:right w:val="none" w:sz="0" w:space="0" w:color="auto"/>
                                                                          </w:divBdr>
                                                                          <w:divsChild>
                                                                            <w:div w:id="1310595255">
                                                                              <w:marLeft w:val="240"/>
                                                                              <w:marRight w:val="0"/>
                                                                              <w:marTop w:val="0"/>
                                                                              <w:marBottom w:val="0"/>
                                                                              <w:divBdr>
                                                                                <w:top w:val="none" w:sz="0" w:space="0" w:color="auto"/>
                                                                                <w:left w:val="none" w:sz="0" w:space="0" w:color="auto"/>
                                                                                <w:bottom w:val="none" w:sz="0" w:space="0" w:color="auto"/>
                                                                                <w:right w:val="none" w:sz="0" w:space="0" w:color="auto"/>
                                                                              </w:divBdr>
                                                                            </w:div>
                                                                          </w:divsChild>
                                                                        </w:div>
                                                                        <w:div w:id="1472595239">
                                                                          <w:marLeft w:val="240"/>
                                                                          <w:marRight w:val="240"/>
                                                                          <w:marTop w:val="0"/>
                                                                          <w:marBottom w:val="0"/>
                                                                          <w:divBdr>
                                                                            <w:top w:val="none" w:sz="0" w:space="0" w:color="auto"/>
                                                                            <w:left w:val="none" w:sz="0" w:space="0" w:color="auto"/>
                                                                            <w:bottom w:val="none" w:sz="0" w:space="0" w:color="auto"/>
                                                                            <w:right w:val="none" w:sz="0" w:space="0" w:color="auto"/>
                                                                          </w:divBdr>
                                                                          <w:divsChild>
                                                                            <w:div w:id="58065312">
                                                                              <w:marLeft w:val="240"/>
                                                                              <w:marRight w:val="0"/>
                                                                              <w:marTop w:val="0"/>
                                                                              <w:marBottom w:val="0"/>
                                                                              <w:divBdr>
                                                                                <w:top w:val="none" w:sz="0" w:space="0" w:color="auto"/>
                                                                                <w:left w:val="none" w:sz="0" w:space="0" w:color="auto"/>
                                                                                <w:bottom w:val="none" w:sz="0" w:space="0" w:color="auto"/>
                                                                                <w:right w:val="none" w:sz="0" w:space="0" w:color="auto"/>
                                                                              </w:divBdr>
                                                                            </w:div>
                                                                          </w:divsChild>
                                                                        </w:div>
                                                                        <w:div w:id="1575359154">
                                                                          <w:marLeft w:val="240"/>
                                                                          <w:marRight w:val="240"/>
                                                                          <w:marTop w:val="0"/>
                                                                          <w:marBottom w:val="0"/>
                                                                          <w:divBdr>
                                                                            <w:top w:val="none" w:sz="0" w:space="0" w:color="auto"/>
                                                                            <w:left w:val="none" w:sz="0" w:space="0" w:color="auto"/>
                                                                            <w:bottom w:val="none" w:sz="0" w:space="0" w:color="auto"/>
                                                                            <w:right w:val="none" w:sz="0" w:space="0" w:color="auto"/>
                                                                          </w:divBdr>
                                                                          <w:divsChild>
                                                                            <w:div w:id="649098044">
                                                                              <w:marLeft w:val="0"/>
                                                                              <w:marRight w:val="0"/>
                                                                              <w:marTop w:val="0"/>
                                                                              <w:marBottom w:val="0"/>
                                                                              <w:divBdr>
                                                                                <w:top w:val="none" w:sz="0" w:space="0" w:color="auto"/>
                                                                                <w:left w:val="none" w:sz="0" w:space="0" w:color="auto"/>
                                                                                <w:bottom w:val="none" w:sz="0" w:space="0" w:color="auto"/>
                                                                                <w:right w:val="none" w:sz="0" w:space="0" w:color="auto"/>
                                                                              </w:divBdr>
                                                                              <w:divsChild>
                                                                                <w:div w:id="500000395">
                                                                                  <w:marLeft w:val="240"/>
                                                                                  <w:marRight w:val="240"/>
                                                                                  <w:marTop w:val="0"/>
                                                                                  <w:marBottom w:val="0"/>
                                                                                  <w:divBdr>
                                                                                    <w:top w:val="none" w:sz="0" w:space="0" w:color="auto"/>
                                                                                    <w:left w:val="none" w:sz="0" w:space="0" w:color="auto"/>
                                                                                    <w:bottom w:val="none" w:sz="0" w:space="0" w:color="auto"/>
                                                                                    <w:right w:val="none" w:sz="0" w:space="0" w:color="auto"/>
                                                                                  </w:divBdr>
                                                                                  <w:divsChild>
                                                                                    <w:div w:id="1624849153">
                                                                                      <w:marLeft w:val="240"/>
                                                                                      <w:marRight w:val="0"/>
                                                                                      <w:marTop w:val="0"/>
                                                                                      <w:marBottom w:val="0"/>
                                                                                      <w:divBdr>
                                                                                        <w:top w:val="none" w:sz="0" w:space="0" w:color="auto"/>
                                                                                        <w:left w:val="none" w:sz="0" w:space="0" w:color="auto"/>
                                                                                        <w:bottom w:val="none" w:sz="0" w:space="0" w:color="auto"/>
                                                                                        <w:right w:val="none" w:sz="0" w:space="0" w:color="auto"/>
                                                                                      </w:divBdr>
                                                                                    </w:div>
                                                                                  </w:divsChild>
                                                                                </w:div>
                                                                                <w:div w:id="1652320606">
                                                                                  <w:marLeft w:val="240"/>
                                                                                  <w:marRight w:val="240"/>
                                                                                  <w:marTop w:val="0"/>
                                                                                  <w:marBottom w:val="0"/>
                                                                                  <w:divBdr>
                                                                                    <w:top w:val="none" w:sz="0" w:space="0" w:color="auto"/>
                                                                                    <w:left w:val="none" w:sz="0" w:space="0" w:color="auto"/>
                                                                                    <w:bottom w:val="none" w:sz="0" w:space="0" w:color="auto"/>
                                                                                    <w:right w:val="none" w:sz="0" w:space="0" w:color="auto"/>
                                                                                  </w:divBdr>
                                                                                  <w:divsChild>
                                                                                    <w:div w:id="1262371100">
                                                                                      <w:marLeft w:val="240"/>
                                                                                      <w:marRight w:val="0"/>
                                                                                      <w:marTop w:val="0"/>
                                                                                      <w:marBottom w:val="0"/>
                                                                                      <w:divBdr>
                                                                                        <w:top w:val="none" w:sz="0" w:space="0" w:color="auto"/>
                                                                                        <w:left w:val="none" w:sz="0" w:space="0" w:color="auto"/>
                                                                                        <w:bottom w:val="none" w:sz="0" w:space="0" w:color="auto"/>
                                                                                        <w:right w:val="none" w:sz="0" w:space="0" w:color="auto"/>
                                                                                      </w:divBdr>
                                                                                    </w:div>
                                                                                  </w:divsChild>
                                                                                </w:div>
                                                                                <w:div w:id="2045011212">
                                                                                  <w:marLeft w:val="0"/>
                                                                                  <w:marRight w:val="0"/>
                                                                                  <w:marTop w:val="0"/>
                                                                                  <w:marBottom w:val="0"/>
                                                                                  <w:divBdr>
                                                                                    <w:top w:val="none" w:sz="0" w:space="0" w:color="auto"/>
                                                                                    <w:left w:val="none" w:sz="0" w:space="0" w:color="auto"/>
                                                                                    <w:bottom w:val="none" w:sz="0" w:space="0" w:color="auto"/>
                                                                                    <w:right w:val="none" w:sz="0" w:space="0" w:color="auto"/>
                                                                                  </w:divBdr>
                                                                                </w:div>
                                                                              </w:divsChild>
                                                                            </w:div>
                                                                            <w:div w:id="2142535147">
                                                                              <w:marLeft w:val="240"/>
                                                                              <w:marRight w:val="0"/>
                                                                              <w:marTop w:val="0"/>
                                                                              <w:marBottom w:val="0"/>
                                                                              <w:divBdr>
                                                                                <w:top w:val="none" w:sz="0" w:space="0" w:color="auto"/>
                                                                                <w:left w:val="none" w:sz="0" w:space="0" w:color="auto"/>
                                                                                <w:bottom w:val="none" w:sz="0" w:space="0" w:color="auto"/>
                                                                                <w:right w:val="none" w:sz="0" w:space="0" w:color="auto"/>
                                                                              </w:divBdr>
                                                                            </w:div>
                                                                          </w:divsChild>
                                                                        </w:div>
                                                                        <w:div w:id="1662583698">
                                                                          <w:marLeft w:val="0"/>
                                                                          <w:marRight w:val="0"/>
                                                                          <w:marTop w:val="0"/>
                                                                          <w:marBottom w:val="0"/>
                                                                          <w:divBdr>
                                                                            <w:top w:val="none" w:sz="0" w:space="0" w:color="auto"/>
                                                                            <w:left w:val="none" w:sz="0" w:space="0" w:color="auto"/>
                                                                            <w:bottom w:val="none" w:sz="0" w:space="0" w:color="auto"/>
                                                                            <w:right w:val="none" w:sz="0" w:space="0" w:color="auto"/>
                                                                          </w:divBdr>
                                                                        </w:div>
                                                                        <w:div w:id="1977300205">
                                                                          <w:marLeft w:val="240"/>
                                                                          <w:marRight w:val="240"/>
                                                                          <w:marTop w:val="0"/>
                                                                          <w:marBottom w:val="0"/>
                                                                          <w:divBdr>
                                                                            <w:top w:val="none" w:sz="0" w:space="0" w:color="auto"/>
                                                                            <w:left w:val="none" w:sz="0" w:space="0" w:color="auto"/>
                                                                            <w:bottom w:val="none" w:sz="0" w:space="0" w:color="auto"/>
                                                                            <w:right w:val="none" w:sz="0" w:space="0" w:color="auto"/>
                                                                          </w:divBdr>
                                                                          <w:divsChild>
                                                                            <w:div w:id="5478439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87977760">
                                                                      <w:marLeft w:val="240"/>
                                                                      <w:marRight w:val="0"/>
                                                                      <w:marTop w:val="0"/>
                                                                      <w:marBottom w:val="0"/>
                                                                      <w:divBdr>
                                                                        <w:top w:val="none" w:sz="0" w:space="0" w:color="auto"/>
                                                                        <w:left w:val="none" w:sz="0" w:space="0" w:color="auto"/>
                                                                        <w:bottom w:val="none" w:sz="0" w:space="0" w:color="auto"/>
                                                                        <w:right w:val="none" w:sz="0" w:space="0" w:color="auto"/>
                                                                      </w:divBdr>
                                                                    </w:div>
                                                                  </w:divsChild>
                                                                </w:div>
                                                                <w:div w:id="177698343">
                                                                  <w:marLeft w:val="240"/>
                                                                  <w:marRight w:val="240"/>
                                                                  <w:marTop w:val="0"/>
                                                                  <w:marBottom w:val="0"/>
                                                                  <w:divBdr>
                                                                    <w:top w:val="none" w:sz="0" w:space="0" w:color="auto"/>
                                                                    <w:left w:val="none" w:sz="0" w:space="0" w:color="auto"/>
                                                                    <w:bottom w:val="none" w:sz="0" w:space="0" w:color="auto"/>
                                                                    <w:right w:val="none" w:sz="0" w:space="0" w:color="auto"/>
                                                                  </w:divBdr>
                                                                  <w:divsChild>
                                                                    <w:div w:id="1320694247">
                                                                      <w:marLeft w:val="240"/>
                                                                      <w:marRight w:val="0"/>
                                                                      <w:marTop w:val="0"/>
                                                                      <w:marBottom w:val="0"/>
                                                                      <w:divBdr>
                                                                        <w:top w:val="none" w:sz="0" w:space="0" w:color="auto"/>
                                                                        <w:left w:val="none" w:sz="0" w:space="0" w:color="auto"/>
                                                                        <w:bottom w:val="none" w:sz="0" w:space="0" w:color="auto"/>
                                                                        <w:right w:val="none" w:sz="0" w:space="0" w:color="auto"/>
                                                                      </w:divBdr>
                                                                    </w:div>
                                                                  </w:divsChild>
                                                                </w:div>
                                                                <w:div w:id="191650042">
                                                                  <w:marLeft w:val="240"/>
                                                                  <w:marRight w:val="240"/>
                                                                  <w:marTop w:val="0"/>
                                                                  <w:marBottom w:val="0"/>
                                                                  <w:divBdr>
                                                                    <w:top w:val="none" w:sz="0" w:space="0" w:color="auto"/>
                                                                    <w:left w:val="none" w:sz="0" w:space="0" w:color="auto"/>
                                                                    <w:bottom w:val="none" w:sz="0" w:space="0" w:color="auto"/>
                                                                    <w:right w:val="none" w:sz="0" w:space="0" w:color="auto"/>
                                                                  </w:divBdr>
                                                                  <w:divsChild>
                                                                    <w:div w:id="1384598046">
                                                                      <w:marLeft w:val="240"/>
                                                                      <w:marRight w:val="0"/>
                                                                      <w:marTop w:val="0"/>
                                                                      <w:marBottom w:val="0"/>
                                                                      <w:divBdr>
                                                                        <w:top w:val="none" w:sz="0" w:space="0" w:color="auto"/>
                                                                        <w:left w:val="none" w:sz="0" w:space="0" w:color="auto"/>
                                                                        <w:bottom w:val="none" w:sz="0" w:space="0" w:color="auto"/>
                                                                        <w:right w:val="none" w:sz="0" w:space="0" w:color="auto"/>
                                                                      </w:divBdr>
                                                                    </w:div>
                                                                  </w:divsChild>
                                                                </w:div>
                                                                <w:div w:id="237792382">
                                                                  <w:marLeft w:val="240"/>
                                                                  <w:marRight w:val="240"/>
                                                                  <w:marTop w:val="0"/>
                                                                  <w:marBottom w:val="0"/>
                                                                  <w:divBdr>
                                                                    <w:top w:val="none" w:sz="0" w:space="0" w:color="auto"/>
                                                                    <w:left w:val="none" w:sz="0" w:space="0" w:color="auto"/>
                                                                    <w:bottom w:val="none" w:sz="0" w:space="0" w:color="auto"/>
                                                                    <w:right w:val="none" w:sz="0" w:space="0" w:color="auto"/>
                                                                  </w:divBdr>
                                                                  <w:divsChild>
                                                                    <w:div w:id="561020087">
                                                                      <w:marLeft w:val="240"/>
                                                                      <w:marRight w:val="0"/>
                                                                      <w:marTop w:val="0"/>
                                                                      <w:marBottom w:val="0"/>
                                                                      <w:divBdr>
                                                                        <w:top w:val="none" w:sz="0" w:space="0" w:color="auto"/>
                                                                        <w:left w:val="none" w:sz="0" w:space="0" w:color="auto"/>
                                                                        <w:bottom w:val="none" w:sz="0" w:space="0" w:color="auto"/>
                                                                        <w:right w:val="none" w:sz="0" w:space="0" w:color="auto"/>
                                                                      </w:divBdr>
                                                                    </w:div>
                                                                    <w:div w:id="2012020783">
                                                                      <w:marLeft w:val="0"/>
                                                                      <w:marRight w:val="0"/>
                                                                      <w:marTop w:val="0"/>
                                                                      <w:marBottom w:val="0"/>
                                                                      <w:divBdr>
                                                                        <w:top w:val="none" w:sz="0" w:space="0" w:color="auto"/>
                                                                        <w:left w:val="none" w:sz="0" w:space="0" w:color="auto"/>
                                                                        <w:bottom w:val="none" w:sz="0" w:space="0" w:color="auto"/>
                                                                        <w:right w:val="none" w:sz="0" w:space="0" w:color="auto"/>
                                                                      </w:divBdr>
                                                                      <w:divsChild>
                                                                        <w:div w:id="122038051">
                                                                          <w:marLeft w:val="240"/>
                                                                          <w:marRight w:val="240"/>
                                                                          <w:marTop w:val="0"/>
                                                                          <w:marBottom w:val="0"/>
                                                                          <w:divBdr>
                                                                            <w:top w:val="none" w:sz="0" w:space="0" w:color="auto"/>
                                                                            <w:left w:val="none" w:sz="0" w:space="0" w:color="auto"/>
                                                                            <w:bottom w:val="none" w:sz="0" w:space="0" w:color="auto"/>
                                                                            <w:right w:val="none" w:sz="0" w:space="0" w:color="auto"/>
                                                                          </w:divBdr>
                                                                          <w:divsChild>
                                                                            <w:div w:id="681273922">
                                                                              <w:marLeft w:val="240"/>
                                                                              <w:marRight w:val="0"/>
                                                                              <w:marTop w:val="0"/>
                                                                              <w:marBottom w:val="0"/>
                                                                              <w:divBdr>
                                                                                <w:top w:val="none" w:sz="0" w:space="0" w:color="auto"/>
                                                                                <w:left w:val="none" w:sz="0" w:space="0" w:color="auto"/>
                                                                                <w:bottom w:val="none" w:sz="0" w:space="0" w:color="auto"/>
                                                                                <w:right w:val="none" w:sz="0" w:space="0" w:color="auto"/>
                                                                              </w:divBdr>
                                                                            </w:div>
                                                                          </w:divsChild>
                                                                        </w:div>
                                                                        <w:div w:id="21308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2348">
                                                                  <w:marLeft w:val="240"/>
                                                                  <w:marRight w:val="240"/>
                                                                  <w:marTop w:val="0"/>
                                                                  <w:marBottom w:val="0"/>
                                                                  <w:divBdr>
                                                                    <w:top w:val="none" w:sz="0" w:space="0" w:color="auto"/>
                                                                    <w:left w:val="none" w:sz="0" w:space="0" w:color="auto"/>
                                                                    <w:bottom w:val="none" w:sz="0" w:space="0" w:color="auto"/>
                                                                    <w:right w:val="none" w:sz="0" w:space="0" w:color="auto"/>
                                                                  </w:divBdr>
                                                                  <w:divsChild>
                                                                    <w:div w:id="1177423520">
                                                                      <w:marLeft w:val="0"/>
                                                                      <w:marRight w:val="0"/>
                                                                      <w:marTop w:val="0"/>
                                                                      <w:marBottom w:val="0"/>
                                                                      <w:divBdr>
                                                                        <w:top w:val="none" w:sz="0" w:space="0" w:color="auto"/>
                                                                        <w:left w:val="none" w:sz="0" w:space="0" w:color="auto"/>
                                                                        <w:bottom w:val="none" w:sz="0" w:space="0" w:color="auto"/>
                                                                        <w:right w:val="none" w:sz="0" w:space="0" w:color="auto"/>
                                                                      </w:divBdr>
                                                                      <w:divsChild>
                                                                        <w:div w:id="908882443">
                                                                          <w:marLeft w:val="0"/>
                                                                          <w:marRight w:val="0"/>
                                                                          <w:marTop w:val="0"/>
                                                                          <w:marBottom w:val="0"/>
                                                                          <w:divBdr>
                                                                            <w:top w:val="none" w:sz="0" w:space="0" w:color="auto"/>
                                                                            <w:left w:val="none" w:sz="0" w:space="0" w:color="auto"/>
                                                                            <w:bottom w:val="none" w:sz="0" w:space="0" w:color="auto"/>
                                                                            <w:right w:val="none" w:sz="0" w:space="0" w:color="auto"/>
                                                                          </w:divBdr>
                                                                        </w:div>
                                                                        <w:div w:id="1212569347">
                                                                          <w:marLeft w:val="240"/>
                                                                          <w:marRight w:val="240"/>
                                                                          <w:marTop w:val="0"/>
                                                                          <w:marBottom w:val="0"/>
                                                                          <w:divBdr>
                                                                            <w:top w:val="none" w:sz="0" w:space="0" w:color="auto"/>
                                                                            <w:left w:val="none" w:sz="0" w:space="0" w:color="auto"/>
                                                                            <w:bottom w:val="none" w:sz="0" w:space="0" w:color="auto"/>
                                                                            <w:right w:val="none" w:sz="0" w:space="0" w:color="auto"/>
                                                                          </w:divBdr>
                                                                          <w:divsChild>
                                                                            <w:div w:id="6431962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7316959">
                                                                      <w:marLeft w:val="240"/>
                                                                      <w:marRight w:val="0"/>
                                                                      <w:marTop w:val="0"/>
                                                                      <w:marBottom w:val="0"/>
                                                                      <w:divBdr>
                                                                        <w:top w:val="none" w:sz="0" w:space="0" w:color="auto"/>
                                                                        <w:left w:val="none" w:sz="0" w:space="0" w:color="auto"/>
                                                                        <w:bottom w:val="none" w:sz="0" w:space="0" w:color="auto"/>
                                                                        <w:right w:val="none" w:sz="0" w:space="0" w:color="auto"/>
                                                                      </w:divBdr>
                                                                    </w:div>
                                                                  </w:divsChild>
                                                                </w:div>
                                                                <w:div w:id="528373791">
                                                                  <w:marLeft w:val="240"/>
                                                                  <w:marRight w:val="240"/>
                                                                  <w:marTop w:val="0"/>
                                                                  <w:marBottom w:val="0"/>
                                                                  <w:divBdr>
                                                                    <w:top w:val="none" w:sz="0" w:space="0" w:color="auto"/>
                                                                    <w:left w:val="none" w:sz="0" w:space="0" w:color="auto"/>
                                                                    <w:bottom w:val="none" w:sz="0" w:space="0" w:color="auto"/>
                                                                    <w:right w:val="none" w:sz="0" w:space="0" w:color="auto"/>
                                                                  </w:divBdr>
                                                                  <w:divsChild>
                                                                    <w:div w:id="722293293">
                                                                      <w:marLeft w:val="240"/>
                                                                      <w:marRight w:val="0"/>
                                                                      <w:marTop w:val="0"/>
                                                                      <w:marBottom w:val="0"/>
                                                                      <w:divBdr>
                                                                        <w:top w:val="none" w:sz="0" w:space="0" w:color="auto"/>
                                                                        <w:left w:val="none" w:sz="0" w:space="0" w:color="auto"/>
                                                                        <w:bottom w:val="none" w:sz="0" w:space="0" w:color="auto"/>
                                                                        <w:right w:val="none" w:sz="0" w:space="0" w:color="auto"/>
                                                                      </w:divBdr>
                                                                    </w:div>
                                                                  </w:divsChild>
                                                                </w:div>
                                                                <w:div w:id="1047491315">
                                                                  <w:marLeft w:val="240"/>
                                                                  <w:marRight w:val="240"/>
                                                                  <w:marTop w:val="0"/>
                                                                  <w:marBottom w:val="0"/>
                                                                  <w:divBdr>
                                                                    <w:top w:val="none" w:sz="0" w:space="0" w:color="auto"/>
                                                                    <w:left w:val="none" w:sz="0" w:space="0" w:color="auto"/>
                                                                    <w:bottom w:val="none" w:sz="0" w:space="0" w:color="auto"/>
                                                                    <w:right w:val="none" w:sz="0" w:space="0" w:color="auto"/>
                                                                  </w:divBdr>
                                                                  <w:divsChild>
                                                                    <w:div w:id="1195732231">
                                                                      <w:marLeft w:val="240"/>
                                                                      <w:marRight w:val="0"/>
                                                                      <w:marTop w:val="0"/>
                                                                      <w:marBottom w:val="0"/>
                                                                      <w:divBdr>
                                                                        <w:top w:val="none" w:sz="0" w:space="0" w:color="auto"/>
                                                                        <w:left w:val="none" w:sz="0" w:space="0" w:color="auto"/>
                                                                        <w:bottom w:val="none" w:sz="0" w:space="0" w:color="auto"/>
                                                                        <w:right w:val="none" w:sz="0" w:space="0" w:color="auto"/>
                                                                      </w:divBdr>
                                                                    </w:div>
                                                                    <w:div w:id="1409838890">
                                                                      <w:marLeft w:val="0"/>
                                                                      <w:marRight w:val="0"/>
                                                                      <w:marTop w:val="0"/>
                                                                      <w:marBottom w:val="0"/>
                                                                      <w:divBdr>
                                                                        <w:top w:val="none" w:sz="0" w:space="0" w:color="auto"/>
                                                                        <w:left w:val="none" w:sz="0" w:space="0" w:color="auto"/>
                                                                        <w:bottom w:val="none" w:sz="0" w:space="0" w:color="auto"/>
                                                                        <w:right w:val="none" w:sz="0" w:space="0" w:color="auto"/>
                                                                      </w:divBdr>
                                                                      <w:divsChild>
                                                                        <w:div w:id="849414721">
                                                                          <w:marLeft w:val="240"/>
                                                                          <w:marRight w:val="240"/>
                                                                          <w:marTop w:val="0"/>
                                                                          <w:marBottom w:val="0"/>
                                                                          <w:divBdr>
                                                                            <w:top w:val="none" w:sz="0" w:space="0" w:color="auto"/>
                                                                            <w:left w:val="none" w:sz="0" w:space="0" w:color="auto"/>
                                                                            <w:bottom w:val="none" w:sz="0" w:space="0" w:color="auto"/>
                                                                            <w:right w:val="none" w:sz="0" w:space="0" w:color="auto"/>
                                                                          </w:divBdr>
                                                                          <w:divsChild>
                                                                            <w:div w:id="1242174440">
                                                                              <w:marLeft w:val="240"/>
                                                                              <w:marRight w:val="0"/>
                                                                              <w:marTop w:val="0"/>
                                                                              <w:marBottom w:val="0"/>
                                                                              <w:divBdr>
                                                                                <w:top w:val="none" w:sz="0" w:space="0" w:color="auto"/>
                                                                                <w:left w:val="none" w:sz="0" w:space="0" w:color="auto"/>
                                                                                <w:bottom w:val="none" w:sz="0" w:space="0" w:color="auto"/>
                                                                                <w:right w:val="none" w:sz="0" w:space="0" w:color="auto"/>
                                                                              </w:divBdr>
                                                                            </w:div>
                                                                          </w:divsChild>
                                                                        </w:div>
                                                                        <w:div w:id="206204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16592">
                                                                  <w:marLeft w:val="240"/>
                                                                  <w:marRight w:val="240"/>
                                                                  <w:marTop w:val="0"/>
                                                                  <w:marBottom w:val="0"/>
                                                                  <w:divBdr>
                                                                    <w:top w:val="none" w:sz="0" w:space="0" w:color="auto"/>
                                                                    <w:left w:val="none" w:sz="0" w:space="0" w:color="auto"/>
                                                                    <w:bottom w:val="none" w:sz="0" w:space="0" w:color="auto"/>
                                                                    <w:right w:val="none" w:sz="0" w:space="0" w:color="auto"/>
                                                                  </w:divBdr>
                                                                  <w:divsChild>
                                                                    <w:div w:id="1397436591">
                                                                      <w:marLeft w:val="240"/>
                                                                      <w:marRight w:val="0"/>
                                                                      <w:marTop w:val="0"/>
                                                                      <w:marBottom w:val="0"/>
                                                                      <w:divBdr>
                                                                        <w:top w:val="none" w:sz="0" w:space="0" w:color="auto"/>
                                                                        <w:left w:val="none" w:sz="0" w:space="0" w:color="auto"/>
                                                                        <w:bottom w:val="none" w:sz="0" w:space="0" w:color="auto"/>
                                                                        <w:right w:val="none" w:sz="0" w:space="0" w:color="auto"/>
                                                                      </w:divBdr>
                                                                    </w:div>
                                                                  </w:divsChild>
                                                                </w:div>
                                                                <w:div w:id="1296526241">
                                                                  <w:marLeft w:val="240"/>
                                                                  <w:marRight w:val="240"/>
                                                                  <w:marTop w:val="0"/>
                                                                  <w:marBottom w:val="0"/>
                                                                  <w:divBdr>
                                                                    <w:top w:val="none" w:sz="0" w:space="0" w:color="auto"/>
                                                                    <w:left w:val="none" w:sz="0" w:space="0" w:color="auto"/>
                                                                    <w:bottom w:val="none" w:sz="0" w:space="0" w:color="auto"/>
                                                                    <w:right w:val="none" w:sz="0" w:space="0" w:color="auto"/>
                                                                  </w:divBdr>
                                                                  <w:divsChild>
                                                                    <w:div w:id="342047920">
                                                                      <w:marLeft w:val="0"/>
                                                                      <w:marRight w:val="0"/>
                                                                      <w:marTop w:val="0"/>
                                                                      <w:marBottom w:val="0"/>
                                                                      <w:divBdr>
                                                                        <w:top w:val="none" w:sz="0" w:space="0" w:color="auto"/>
                                                                        <w:left w:val="none" w:sz="0" w:space="0" w:color="auto"/>
                                                                        <w:bottom w:val="none" w:sz="0" w:space="0" w:color="auto"/>
                                                                        <w:right w:val="none" w:sz="0" w:space="0" w:color="auto"/>
                                                                      </w:divBdr>
                                                                      <w:divsChild>
                                                                        <w:div w:id="329914067">
                                                                          <w:marLeft w:val="240"/>
                                                                          <w:marRight w:val="240"/>
                                                                          <w:marTop w:val="0"/>
                                                                          <w:marBottom w:val="0"/>
                                                                          <w:divBdr>
                                                                            <w:top w:val="none" w:sz="0" w:space="0" w:color="auto"/>
                                                                            <w:left w:val="none" w:sz="0" w:space="0" w:color="auto"/>
                                                                            <w:bottom w:val="none" w:sz="0" w:space="0" w:color="auto"/>
                                                                            <w:right w:val="none" w:sz="0" w:space="0" w:color="auto"/>
                                                                          </w:divBdr>
                                                                          <w:divsChild>
                                                                            <w:div w:id="1420714078">
                                                                              <w:marLeft w:val="240"/>
                                                                              <w:marRight w:val="0"/>
                                                                              <w:marTop w:val="0"/>
                                                                              <w:marBottom w:val="0"/>
                                                                              <w:divBdr>
                                                                                <w:top w:val="none" w:sz="0" w:space="0" w:color="auto"/>
                                                                                <w:left w:val="none" w:sz="0" w:space="0" w:color="auto"/>
                                                                                <w:bottom w:val="none" w:sz="0" w:space="0" w:color="auto"/>
                                                                                <w:right w:val="none" w:sz="0" w:space="0" w:color="auto"/>
                                                                              </w:divBdr>
                                                                            </w:div>
                                                                          </w:divsChild>
                                                                        </w:div>
                                                                        <w:div w:id="1157301087">
                                                                          <w:marLeft w:val="240"/>
                                                                          <w:marRight w:val="240"/>
                                                                          <w:marTop w:val="0"/>
                                                                          <w:marBottom w:val="0"/>
                                                                          <w:divBdr>
                                                                            <w:top w:val="none" w:sz="0" w:space="0" w:color="auto"/>
                                                                            <w:left w:val="none" w:sz="0" w:space="0" w:color="auto"/>
                                                                            <w:bottom w:val="none" w:sz="0" w:space="0" w:color="auto"/>
                                                                            <w:right w:val="none" w:sz="0" w:space="0" w:color="auto"/>
                                                                          </w:divBdr>
                                                                          <w:divsChild>
                                                                            <w:div w:id="641279300">
                                                                              <w:marLeft w:val="240"/>
                                                                              <w:marRight w:val="0"/>
                                                                              <w:marTop w:val="0"/>
                                                                              <w:marBottom w:val="0"/>
                                                                              <w:divBdr>
                                                                                <w:top w:val="none" w:sz="0" w:space="0" w:color="auto"/>
                                                                                <w:left w:val="none" w:sz="0" w:space="0" w:color="auto"/>
                                                                                <w:bottom w:val="none" w:sz="0" w:space="0" w:color="auto"/>
                                                                                <w:right w:val="none" w:sz="0" w:space="0" w:color="auto"/>
                                                                              </w:divBdr>
                                                                            </w:div>
                                                                          </w:divsChild>
                                                                        </w:div>
                                                                        <w:div w:id="1453206685">
                                                                          <w:marLeft w:val="0"/>
                                                                          <w:marRight w:val="0"/>
                                                                          <w:marTop w:val="0"/>
                                                                          <w:marBottom w:val="0"/>
                                                                          <w:divBdr>
                                                                            <w:top w:val="none" w:sz="0" w:space="0" w:color="auto"/>
                                                                            <w:left w:val="none" w:sz="0" w:space="0" w:color="auto"/>
                                                                            <w:bottom w:val="none" w:sz="0" w:space="0" w:color="auto"/>
                                                                            <w:right w:val="none" w:sz="0" w:space="0" w:color="auto"/>
                                                                          </w:divBdr>
                                                                        </w:div>
                                                                      </w:divsChild>
                                                                    </w:div>
                                                                    <w:div w:id="1098868485">
                                                                      <w:marLeft w:val="240"/>
                                                                      <w:marRight w:val="0"/>
                                                                      <w:marTop w:val="0"/>
                                                                      <w:marBottom w:val="0"/>
                                                                      <w:divBdr>
                                                                        <w:top w:val="none" w:sz="0" w:space="0" w:color="auto"/>
                                                                        <w:left w:val="none" w:sz="0" w:space="0" w:color="auto"/>
                                                                        <w:bottom w:val="none" w:sz="0" w:space="0" w:color="auto"/>
                                                                        <w:right w:val="none" w:sz="0" w:space="0" w:color="auto"/>
                                                                      </w:divBdr>
                                                                    </w:div>
                                                                  </w:divsChild>
                                                                </w:div>
                                                                <w:div w:id="1478765194">
                                                                  <w:marLeft w:val="0"/>
                                                                  <w:marRight w:val="0"/>
                                                                  <w:marTop w:val="0"/>
                                                                  <w:marBottom w:val="0"/>
                                                                  <w:divBdr>
                                                                    <w:top w:val="none" w:sz="0" w:space="0" w:color="auto"/>
                                                                    <w:left w:val="none" w:sz="0" w:space="0" w:color="auto"/>
                                                                    <w:bottom w:val="none" w:sz="0" w:space="0" w:color="auto"/>
                                                                    <w:right w:val="none" w:sz="0" w:space="0" w:color="auto"/>
                                                                  </w:divBdr>
                                                                </w:div>
                                                              </w:divsChild>
                                                            </w:div>
                                                            <w:div w:id="18850915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3124267">
      <w:bodyDiv w:val="1"/>
      <w:marLeft w:val="0"/>
      <w:marRight w:val="0"/>
      <w:marTop w:val="0"/>
      <w:marBottom w:val="0"/>
      <w:divBdr>
        <w:top w:val="none" w:sz="0" w:space="0" w:color="auto"/>
        <w:left w:val="none" w:sz="0" w:space="0" w:color="auto"/>
        <w:bottom w:val="none" w:sz="0" w:space="0" w:color="auto"/>
        <w:right w:val="none" w:sz="0" w:space="0" w:color="auto"/>
      </w:divBdr>
    </w:div>
    <w:div w:id="1289698967">
      <w:bodyDiv w:val="1"/>
      <w:marLeft w:val="0"/>
      <w:marRight w:val="0"/>
      <w:marTop w:val="0"/>
      <w:marBottom w:val="0"/>
      <w:divBdr>
        <w:top w:val="none" w:sz="0" w:space="0" w:color="auto"/>
        <w:left w:val="none" w:sz="0" w:space="0" w:color="auto"/>
        <w:bottom w:val="none" w:sz="0" w:space="0" w:color="auto"/>
        <w:right w:val="none" w:sz="0" w:space="0" w:color="auto"/>
      </w:divBdr>
    </w:div>
    <w:div w:id="1291739073">
      <w:bodyDiv w:val="1"/>
      <w:marLeft w:val="0"/>
      <w:marRight w:val="0"/>
      <w:marTop w:val="0"/>
      <w:marBottom w:val="0"/>
      <w:divBdr>
        <w:top w:val="none" w:sz="0" w:space="0" w:color="auto"/>
        <w:left w:val="none" w:sz="0" w:space="0" w:color="auto"/>
        <w:bottom w:val="none" w:sz="0" w:space="0" w:color="auto"/>
        <w:right w:val="none" w:sz="0" w:space="0" w:color="auto"/>
      </w:divBdr>
    </w:div>
    <w:div w:id="1294756031">
      <w:bodyDiv w:val="1"/>
      <w:marLeft w:val="0"/>
      <w:marRight w:val="0"/>
      <w:marTop w:val="0"/>
      <w:marBottom w:val="0"/>
      <w:divBdr>
        <w:top w:val="none" w:sz="0" w:space="0" w:color="auto"/>
        <w:left w:val="none" w:sz="0" w:space="0" w:color="auto"/>
        <w:bottom w:val="none" w:sz="0" w:space="0" w:color="auto"/>
        <w:right w:val="none" w:sz="0" w:space="0" w:color="auto"/>
      </w:divBdr>
    </w:div>
    <w:div w:id="1296329468">
      <w:bodyDiv w:val="1"/>
      <w:marLeft w:val="0"/>
      <w:marRight w:val="0"/>
      <w:marTop w:val="0"/>
      <w:marBottom w:val="0"/>
      <w:divBdr>
        <w:top w:val="none" w:sz="0" w:space="0" w:color="auto"/>
        <w:left w:val="none" w:sz="0" w:space="0" w:color="auto"/>
        <w:bottom w:val="none" w:sz="0" w:space="0" w:color="auto"/>
        <w:right w:val="none" w:sz="0" w:space="0" w:color="auto"/>
      </w:divBdr>
    </w:div>
    <w:div w:id="1317494653">
      <w:bodyDiv w:val="1"/>
      <w:marLeft w:val="0"/>
      <w:marRight w:val="360"/>
      <w:marTop w:val="0"/>
      <w:marBottom w:val="0"/>
      <w:divBdr>
        <w:top w:val="none" w:sz="0" w:space="0" w:color="auto"/>
        <w:left w:val="none" w:sz="0" w:space="0" w:color="auto"/>
        <w:bottom w:val="none" w:sz="0" w:space="0" w:color="auto"/>
        <w:right w:val="none" w:sz="0" w:space="0" w:color="auto"/>
      </w:divBdr>
      <w:divsChild>
        <w:div w:id="1059013979">
          <w:marLeft w:val="240"/>
          <w:marRight w:val="240"/>
          <w:marTop w:val="0"/>
          <w:marBottom w:val="0"/>
          <w:divBdr>
            <w:top w:val="none" w:sz="0" w:space="0" w:color="auto"/>
            <w:left w:val="none" w:sz="0" w:space="0" w:color="auto"/>
            <w:bottom w:val="none" w:sz="0" w:space="0" w:color="auto"/>
            <w:right w:val="none" w:sz="0" w:space="0" w:color="auto"/>
          </w:divBdr>
          <w:divsChild>
            <w:div w:id="1343782385">
              <w:marLeft w:val="0"/>
              <w:marRight w:val="0"/>
              <w:marTop w:val="0"/>
              <w:marBottom w:val="0"/>
              <w:divBdr>
                <w:top w:val="none" w:sz="0" w:space="0" w:color="auto"/>
                <w:left w:val="none" w:sz="0" w:space="0" w:color="auto"/>
                <w:bottom w:val="none" w:sz="0" w:space="0" w:color="auto"/>
                <w:right w:val="none" w:sz="0" w:space="0" w:color="auto"/>
              </w:divBdr>
              <w:divsChild>
                <w:div w:id="1530609053">
                  <w:marLeft w:val="240"/>
                  <w:marRight w:val="240"/>
                  <w:marTop w:val="0"/>
                  <w:marBottom w:val="0"/>
                  <w:divBdr>
                    <w:top w:val="none" w:sz="0" w:space="0" w:color="auto"/>
                    <w:left w:val="none" w:sz="0" w:space="0" w:color="auto"/>
                    <w:bottom w:val="none" w:sz="0" w:space="0" w:color="auto"/>
                    <w:right w:val="none" w:sz="0" w:space="0" w:color="auto"/>
                  </w:divBdr>
                  <w:divsChild>
                    <w:div w:id="1854801029">
                      <w:marLeft w:val="0"/>
                      <w:marRight w:val="0"/>
                      <w:marTop w:val="0"/>
                      <w:marBottom w:val="0"/>
                      <w:divBdr>
                        <w:top w:val="none" w:sz="0" w:space="0" w:color="auto"/>
                        <w:left w:val="none" w:sz="0" w:space="0" w:color="auto"/>
                        <w:bottom w:val="none" w:sz="0" w:space="0" w:color="auto"/>
                        <w:right w:val="none" w:sz="0" w:space="0" w:color="auto"/>
                      </w:divBdr>
                      <w:divsChild>
                        <w:div w:id="363870041">
                          <w:marLeft w:val="240"/>
                          <w:marRight w:val="240"/>
                          <w:marTop w:val="0"/>
                          <w:marBottom w:val="0"/>
                          <w:divBdr>
                            <w:top w:val="none" w:sz="0" w:space="0" w:color="auto"/>
                            <w:left w:val="none" w:sz="0" w:space="0" w:color="auto"/>
                            <w:bottom w:val="none" w:sz="0" w:space="0" w:color="auto"/>
                            <w:right w:val="none" w:sz="0" w:space="0" w:color="auto"/>
                          </w:divBdr>
                          <w:divsChild>
                            <w:div w:id="977881060">
                              <w:marLeft w:val="0"/>
                              <w:marRight w:val="0"/>
                              <w:marTop w:val="0"/>
                              <w:marBottom w:val="0"/>
                              <w:divBdr>
                                <w:top w:val="none" w:sz="0" w:space="0" w:color="auto"/>
                                <w:left w:val="none" w:sz="0" w:space="0" w:color="auto"/>
                                <w:bottom w:val="none" w:sz="0" w:space="0" w:color="auto"/>
                                <w:right w:val="none" w:sz="0" w:space="0" w:color="auto"/>
                              </w:divBdr>
                              <w:divsChild>
                                <w:div w:id="712118348">
                                  <w:marLeft w:val="240"/>
                                  <w:marRight w:val="240"/>
                                  <w:marTop w:val="0"/>
                                  <w:marBottom w:val="0"/>
                                  <w:divBdr>
                                    <w:top w:val="none" w:sz="0" w:space="0" w:color="auto"/>
                                    <w:left w:val="none" w:sz="0" w:space="0" w:color="auto"/>
                                    <w:bottom w:val="none" w:sz="0" w:space="0" w:color="auto"/>
                                    <w:right w:val="none" w:sz="0" w:space="0" w:color="auto"/>
                                  </w:divBdr>
                                  <w:divsChild>
                                    <w:div w:id="2106882431">
                                      <w:marLeft w:val="0"/>
                                      <w:marRight w:val="0"/>
                                      <w:marTop w:val="0"/>
                                      <w:marBottom w:val="0"/>
                                      <w:divBdr>
                                        <w:top w:val="none" w:sz="0" w:space="0" w:color="auto"/>
                                        <w:left w:val="none" w:sz="0" w:space="0" w:color="auto"/>
                                        <w:bottom w:val="none" w:sz="0" w:space="0" w:color="auto"/>
                                        <w:right w:val="none" w:sz="0" w:space="0" w:color="auto"/>
                                      </w:divBdr>
                                      <w:divsChild>
                                        <w:div w:id="1005744459">
                                          <w:marLeft w:val="240"/>
                                          <w:marRight w:val="240"/>
                                          <w:marTop w:val="0"/>
                                          <w:marBottom w:val="0"/>
                                          <w:divBdr>
                                            <w:top w:val="none" w:sz="0" w:space="0" w:color="auto"/>
                                            <w:left w:val="none" w:sz="0" w:space="0" w:color="auto"/>
                                            <w:bottom w:val="none" w:sz="0" w:space="0" w:color="auto"/>
                                            <w:right w:val="none" w:sz="0" w:space="0" w:color="auto"/>
                                          </w:divBdr>
                                          <w:divsChild>
                                            <w:div w:id="727651014">
                                              <w:marLeft w:val="0"/>
                                              <w:marRight w:val="0"/>
                                              <w:marTop w:val="0"/>
                                              <w:marBottom w:val="0"/>
                                              <w:divBdr>
                                                <w:top w:val="none" w:sz="0" w:space="0" w:color="auto"/>
                                                <w:left w:val="none" w:sz="0" w:space="0" w:color="auto"/>
                                                <w:bottom w:val="none" w:sz="0" w:space="0" w:color="auto"/>
                                                <w:right w:val="none" w:sz="0" w:space="0" w:color="auto"/>
                                              </w:divBdr>
                                              <w:divsChild>
                                                <w:div w:id="2097049395">
                                                  <w:marLeft w:val="240"/>
                                                  <w:marRight w:val="240"/>
                                                  <w:marTop w:val="0"/>
                                                  <w:marBottom w:val="0"/>
                                                  <w:divBdr>
                                                    <w:top w:val="none" w:sz="0" w:space="0" w:color="auto"/>
                                                    <w:left w:val="none" w:sz="0" w:space="0" w:color="auto"/>
                                                    <w:bottom w:val="none" w:sz="0" w:space="0" w:color="auto"/>
                                                    <w:right w:val="none" w:sz="0" w:space="0" w:color="auto"/>
                                                  </w:divBdr>
                                                  <w:divsChild>
                                                    <w:div w:id="820846451">
                                                      <w:marLeft w:val="0"/>
                                                      <w:marRight w:val="0"/>
                                                      <w:marTop w:val="0"/>
                                                      <w:marBottom w:val="0"/>
                                                      <w:divBdr>
                                                        <w:top w:val="none" w:sz="0" w:space="0" w:color="auto"/>
                                                        <w:left w:val="none" w:sz="0" w:space="0" w:color="auto"/>
                                                        <w:bottom w:val="none" w:sz="0" w:space="0" w:color="auto"/>
                                                        <w:right w:val="none" w:sz="0" w:space="0" w:color="auto"/>
                                                      </w:divBdr>
                                                      <w:divsChild>
                                                        <w:div w:id="1297174812">
                                                          <w:marLeft w:val="240"/>
                                                          <w:marRight w:val="240"/>
                                                          <w:marTop w:val="0"/>
                                                          <w:marBottom w:val="0"/>
                                                          <w:divBdr>
                                                            <w:top w:val="none" w:sz="0" w:space="0" w:color="auto"/>
                                                            <w:left w:val="none" w:sz="0" w:space="0" w:color="auto"/>
                                                            <w:bottom w:val="none" w:sz="0" w:space="0" w:color="auto"/>
                                                            <w:right w:val="none" w:sz="0" w:space="0" w:color="auto"/>
                                                          </w:divBdr>
                                                          <w:divsChild>
                                                            <w:div w:id="1106846684">
                                                              <w:marLeft w:val="0"/>
                                                              <w:marRight w:val="0"/>
                                                              <w:marTop w:val="0"/>
                                                              <w:marBottom w:val="0"/>
                                                              <w:divBdr>
                                                                <w:top w:val="none" w:sz="0" w:space="0" w:color="auto"/>
                                                                <w:left w:val="none" w:sz="0" w:space="0" w:color="auto"/>
                                                                <w:bottom w:val="none" w:sz="0" w:space="0" w:color="auto"/>
                                                                <w:right w:val="none" w:sz="0" w:space="0" w:color="auto"/>
                                                              </w:divBdr>
                                                              <w:divsChild>
                                                                <w:div w:id="1678271827">
                                                                  <w:marLeft w:val="240"/>
                                                                  <w:marRight w:val="240"/>
                                                                  <w:marTop w:val="0"/>
                                                                  <w:marBottom w:val="0"/>
                                                                  <w:divBdr>
                                                                    <w:top w:val="none" w:sz="0" w:space="0" w:color="auto"/>
                                                                    <w:left w:val="none" w:sz="0" w:space="0" w:color="auto"/>
                                                                    <w:bottom w:val="none" w:sz="0" w:space="0" w:color="auto"/>
                                                                    <w:right w:val="none" w:sz="0" w:space="0" w:color="auto"/>
                                                                  </w:divBdr>
                                                                  <w:divsChild>
                                                                    <w:div w:id="1067143810">
                                                                      <w:marLeft w:val="0"/>
                                                                      <w:marRight w:val="0"/>
                                                                      <w:marTop w:val="0"/>
                                                                      <w:marBottom w:val="0"/>
                                                                      <w:divBdr>
                                                                        <w:top w:val="none" w:sz="0" w:space="0" w:color="auto"/>
                                                                        <w:left w:val="none" w:sz="0" w:space="0" w:color="auto"/>
                                                                        <w:bottom w:val="none" w:sz="0" w:space="0" w:color="auto"/>
                                                                        <w:right w:val="none" w:sz="0" w:space="0" w:color="auto"/>
                                                                      </w:divBdr>
                                                                      <w:divsChild>
                                                                        <w:div w:id="321394472">
                                                                          <w:marLeft w:val="240"/>
                                                                          <w:marRight w:val="240"/>
                                                                          <w:marTop w:val="0"/>
                                                                          <w:marBottom w:val="0"/>
                                                                          <w:divBdr>
                                                                            <w:top w:val="none" w:sz="0" w:space="0" w:color="auto"/>
                                                                            <w:left w:val="none" w:sz="0" w:space="0" w:color="auto"/>
                                                                            <w:bottom w:val="none" w:sz="0" w:space="0" w:color="auto"/>
                                                                            <w:right w:val="none" w:sz="0" w:space="0" w:color="auto"/>
                                                                          </w:divBdr>
                                                                          <w:divsChild>
                                                                            <w:div w:id="950817958">
                                                                              <w:marLeft w:val="240"/>
                                                                              <w:marRight w:val="0"/>
                                                                              <w:marTop w:val="0"/>
                                                                              <w:marBottom w:val="0"/>
                                                                              <w:divBdr>
                                                                                <w:top w:val="none" w:sz="0" w:space="0" w:color="auto"/>
                                                                                <w:left w:val="none" w:sz="0" w:space="0" w:color="auto"/>
                                                                                <w:bottom w:val="none" w:sz="0" w:space="0" w:color="auto"/>
                                                                                <w:right w:val="none" w:sz="0" w:space="0" w:color="auto"/>
                                                                              </w:divBdr>
                                                                            </w:div>
                                                                          </w:divsChild>
                                                                        </w:div>
                                                                        <w:div w:id="1103188322">
                                                                          <w:marLeft w:val="240"/>
                                                                          <w:marRight w:val="240"/>
                                                                          <w:marTop w:val="0"/>
                                                                          <w:marBottom w:val="0"/>
                                                                          <w:divBdr>
                                                                            <w:top w:val="none" w:sz="0" w:space="0" w:color="auto"/>
                                                                            <w:left w:val="none" w:sz="0" w:space="0" w:color="auto"/>
                                                                            <w:bottom w:val="none" w:sz="0" w:space="0" w:color="auto"/>
                                                                            <w:right w:val="none" w:sz="0" w:space="0" w:color="auto"/>
                                                                          </w:divBdr>
                                                                          <w:divsChild>
                                                                            <w:div w:id="2053652276">
                                                                              <w:marLeft w:val="240"/>
                                                                              <w:marRight w:val="0"/>
                                                                              <w:marTop w:val="0"/>
                                                                              <w:marBottom w:val="0"/>
                                                                              <w:divBdr>
                                                                                <w:top w:val="none" w:sz="0" w:space="0" w:color="auto"/>
                                                                                <w:left w:val="none" w:sz="0" w:space="0" w:color="auto"/>
                                                                                <w:bottom w:val="none" w:sz="0" w:space="0" w:color="auto"/>
                                                                                <w:right w:val="none" w:sz="0" w:space="0" w:color="auto"/>
                                                                              </w:divBdr>
                                                                            </w:div>
                                                                          </w:divsChild>
                                                                        </w:div>
                                                                        <w:div w:id="1197355583">
                                                                          <w:marLeft w:val="0"/>
                                                                          <w:marRight w:val="0"/>
                                                                          <w:marTop w:val="0"/>
                                                                          <w:marBottom w:val="0"/>
                                                                          <w:divBdr>
                                                                            <w:top w:val="none" w:sz="0" w:space="0" w:color="auto"/>
                                                                            <w:left w:val="none" w:sz="0" w:space="0" w:color="auto"/>
                                                                            <w:bottom w:val="none" w:sz="0" w:space="0" w:color="auto"/>
                                                                            <w:right w:val="none" w:sz="0" w:space="0" w:color="auto"/>
                                                                          </w:divBdr>
                                                                        </w:div>
                                                                      </w:divsChild>
                                                                    </w:div>
                                                                    <w:div w:id="15712286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21424624">
      <w:bodyDiv w:val="1"/>
      <w:marLeft w:val="0"/>
      <w:marRight w:val="0"/>
      <w:marTop w:val="0"/>
      <w:marBottom w:val="0"/>
      <w:divBdr>
        <w:top w:val="none" w:sz="0" w:space="0" w:color="auto"/>
        <w:left w:val="none" w:sz="0" w:space="0" w:color="auto"/>
        <w:bottom w:val="none" w:sz="0" w:space="0" w:color="auto"/>
        <w:right w:val="none" w:sz="0" w:space="0" w:color="auto"/>
      </w:divBdr>
    </w:div>
    <w:div w:id="1327514658">
      <w:bodyDiv w:val="1"/>
      <w:marLeft w:val="0"/>
      <w:marRight w:val="360"/>
      <w:marTop w:val="0"/>
      <w:marBottom w:val="0"/>
      <w:divBdr>
        <w:top w:val="none" w:sz="0" w:space="0" w:color="auto"/>
        <w:left w:val="none" w:sz="0" w:space="0" w:color="auto"/>
        <w:bottom w:val="none" w:sz="0" w:space="0" w:color="auto"/>
        <w:right w:val="none" w:sz="0" w:space="0" w:color="auto"/>
      </w:divBdr>
      <w:divsChild>
        <w:div w:id="1068109133">
          <w:marLeft w:val="240"/>
          <w:marRight w:val="240"/>
          <w:marTop w:val="0"/>
          <w:marBottom w:val="0"/>
          <w:divBdr>
            <w:top w:val="none" w:sz="0" w:space="0" w:color="auto"/>
            <w:left w:val="none" w:sz="0" w:space="0" w:color="auto"/>
            <w:bottom w:val="none" w:sz="0" w:space="0" w:color="auto"/>
            <w:right w:val="none" w:sz="0" w:space="0" w:color="auto"/>
          </w:divBdr>
          <w:divsChild>
            <w:div w:id="1267732936">
              <w:marLeft w:val="0"/>
              <w:marRight w:val="0"/>
              <w:marTop w:val="0"/>
              <w:marBottom w:val="0"/>
              <w:divBdr>
                <w:top w:val="none" w:sz="0" w:space="0" w:color="auto"/>
                <w:left w:val="none" w:sz="0" w:space="0" w:color="auto"/>
                <w:bottom w:val="none" w:sz="0" w:space="0" w:color="auto"/>
                <w:right w:val="none" w:sz="0" w:space="0" w:color="auto"/>
              </w:divBdr>
              <w:divsChild>
                <w:div w:id="914322859">
                  <w:marLeft w:val="240"/>
                  <w:marRight w:val="240"/>
                  <w:marTop w:val="0"/>
                  <w:marBottom w:val="0"/>
                  <w:divBdr>
                    <w:top w:val="none" w:sz="0" w:space="0" w:color="auto"/>
                    <w:left w:val="none" w:sz="0" w:space="0" w:color="auto"/>
                    <w:bottom w:val="none" w:sz="0" w:space="0" w:color="auto"/>
                    <w:right w:val="none" w:sz="0" w:space="0" w:color="auto"/>
                  </w:divBdr>
                  <w:divsChild>
                    <w:div w:id="54477880">
                      <w:marLeft w:val="0"/>
                      <w:marRight w:val="0"/>
                      <w:marTop w:val="0"/>
                      <w:marBottom w:val="0"/>
                      <w:divBdr>
                        <w:top w:val="none" w:sz="0" w:space="0" w:color="auto"/>
                        <w:left w:val="none" w:sz="0" w:space="0" w:color="auto"/>
                        <w:bottom w:val="none" w:sz="0" w:space="0" w:color="auto"/>
                        <w:right w:val="none" w:sz="0" w:space="0" w:color="auto"/>
                      </w:divBdr>
                      <w:divsChild>
                        <w:div w:id="1938754337">
                          <w:marLeft w:val="240"/>
                          <w:marRight w:val="240"/>
                          <w:marTop w:val="0"/>
                          <w:marBottom w:val="0"/>
                          <w:divBdr>
                            <w:top w:val="none" w:sz="0" w:space="0" w:color="auto"/>
                            <w:left w:val="none" w:sz="0" w:space="0" w:color="auto"/>
                            <w:bottom w:val="none" w:sz="0" w:space="0" w:color="auto"/>
                            <w:right w:val="none" w:sz="0" w:space="0" w:color="auto"/>
                          </w:divBdr>
                          <w:divsChild>
                            <w:div w:id="1475949151">
                              <w:marLeft w:val="0"/>
                              <w:marRight w:val="0"/>
                              <w:marTop w:val="0"/>
                              <w:marBottom w:val="0"/>
                              <w:divBdr>
                                <w:top w:val="none" w:sz="0" w:space="0" w:color="auto"/>
                                <w:left w:val="none" w:sz="0" w:space="0" w:color="auto"/>
                                <w:bottom w:val="none" w:sz="0" w:space="0" w:color="auto"/>
                                <w:right w:val="none" w:sz="0" w:space="0" w:color="auto"/>
                              </w:divBdr>
                              <w:divsChild>
                                <w:div w:id="1666400960">
                                  <w:marLeft w:val="240"/>
                                  <w:marRight w:val="240"/>
                                  <w:marTop w:val="0"/>
                                  <w:marBottom w:val="0"/>
                                  <w:divBdr>
                                    <w:top w:val="none" w:sz="0" w:space="0" w:color="auto"/>
                                    <w:left w:val="none" w:sz="0" w:space="0" w:color="auto"/>
                                    <w:bottom w:val="none" w:sz="0" w:space="0" w:color="auto"/>
                                    <w:right w:val="none" w:sz="0" w:space="0" w:color="auto"/>
                                  </w:divBdr>
                                  <w:divsChild>
                                    <w:div w:id="1334066683">
                                      <w:marLeft w:val="0"/>
                                      <w:marRight w:val="0"/>
                                      <w:marTop w:val="0"/>
                                      <w:marBottom w:val="0"/>
                                      <w:divBdr>
                                        <w:top w:val="none" w:sz="0" w:space="0" w:color="auto"/>
                                        <w:left w:val="none" w:sz="0" w:space="0" w:color="auto"/>
                                        <w:bottom w:val="none" w:sz="0" w:space="0" w:color="auto"/>
                                        <w:right w:val="none" w:sz="0" w:space="0" w:color="auto"/>
                                      </w:divBdr>
                                      <w:divsChild>
                                        <w:div w:id="1247228116">
                                          <w:marLeft w:val="240"/>
                                          <w:marRight w:val="240"/>
                                          <w:marTop w:val="0"/>
                                          <w:marBottom w:val="0"/>
                                          <w:divBdr>
                                            <w:top w:val="none" w:sz="0" w:space="0" w:color="auto"/>
                                            <w:left w:val="none" w:sz="0" w:space="0" w:color="auto"/>
                                            <w:bottom w:val="none" w:sz="0" w:space="0" w:color="auto"/>
                                            <w:right w:val="none" w:sz="0" w:space="0" w:color="auto"/>
                                          </w:divBdr>
                                          <w:divsChild>
                                            <w:div w:id="1054502868">
                                              <w:marLeft w:val="0"/>
                                              <w:marRight w:val="0"/>
                                              <w:marTop w:val="0"/>
                                              <w:marBottom w:val="0"/>
                                              <w:divBdr>
                                                <w:top w:val="none" w:sz="0" w:space="0" w:color="auto"/>
                                                <w:left w:val="none" w:sz="0" w:space="0" w:color="auto"/>
                                                <w:bottom w:val="none" w:sz="0" w:space="0" w:color="auto"/>
                                                <w:right w:val="none" w:sz="0" w:space="0" w:color="auto"/>
                                              </w:divBdr>
                                              <w:divsChild>
                                                <w:div w:id="1985430231">
                                                  <w:marLeft w:val="240"/>
                                                  <w:marRight w:val="240"/>
                                                  <w:marTop w:val="0"/>
                                                  <w:marBottom w:val="0"/>
                                                  <w:divBdr>
                                                    <w:top w:val="none" w:sz="0" w:space="0" w:color="auto"/>
                                                    <w:left w:val="none" w:sz="0" w:space="0" w:color="auto"/>
                                                    <w:bottom w:val="none" w:sz="0" w:space="0" w:color="auto"/>
                                                    <w:right w:val="none" w:sz="0" w:space="0" w:color="auto"/>
                                                  </w:divBdr>
                                                  <w:divsChild>
                                                    <w:div w:id="1529444193">
                                                      <w:marLeft w:val="0"/>
                                                      <w:marRight w:val="0"/>
                                                      <w:marTop w:val="0"/>
                                                      <w:marBottom w:val="0"/>
                                                      <w:divBdr>
                                                        <w:top w:val="none" w:sz="0" w:space="0" w:color="auto"/>
                                                        <w:left w:val="none" w:sz="0" w:space="0" w:color="auto"/>
                                                        <w:bottom w:val="none" w:sz="0" w:space="0" w:color="auto"/>
                                                        <w:right w:val="none" w:sz="0" w:space="0" w:color="auto"/>
                                                      </w:divBdr>
                                                      <w:divsChild>
                                                        <w:div w:id="1341277795">
                                                          <w:marLeft w:val="240"/>
                                                          <w:marRight w:val="240"/>
                                                          <w:marTop w:val="0"/>
                                                          <w:marBottom w:val="0"/>
                                                          <w:divBdr>
                                                            <w:top w:val="none" w:sz="0" w:space="0" w:color="auto"/>
                                                            <w:left w:val="none" w:sz="0" w:space="0" w:color="auto"/>
                                                            <w:bottom w:val="none" w:sz="0" w:space="0" w:color="auto"/>
                                                            <w:right w:val="none" w:sz="0" w:space="0" w:color="auto"/>
                                                          </w:divBdr>
                                                          <w:divsChild>
                                                            <w:div w:id="659313415">
                                                              <w:marLeft w:val="240"/>
                                                              <w:marRight w:val="0"/>
                                                              <w:marTop w:val="0"/>
                                                              <w:marBottom w:val="0"/>
                                                              <w:divBdr>
                                                                <w:top w:val="none" w:sz="0" w:space="0" w:color="auto"/>
                                                                <w:left w:val="none" w:sz="0" w:space="0" w:color="auto"/>
                                                                <w:bottom w:val="none" w:sz="0" w:space="0" w:color="auto"/>
                                                                <w:right w:val="none" w:sz="0" w:space="0" w:color="auto"/>
                                                              </w:divBdr>
                                                            </w:div>
                                                            <w:div w:id="1857495938">
                                                              <w:marLeft w:val="0"/>
                                                              <w:marRight w:val="0"/>
                                                              <w:marTop w:val="0"/>
                                                              <w:marBottom w:val="0"/>
                                                              <w:divBdr>
                                                                <w:top w:val="none" w:sz="0" w:space="0" w:color="auto"/>
                                                                <w:left w:val="none" w:sz="0" w:space="0" w:color="auto"/>
                                                                <w:bottom w:val="none" w:sz="0" w:space="0" w:color="auto"/>
                                                                <w:right w:val="none" w:sz="0" w:space="0" w:color="auto"/>
                                                              </w:divBdr>
                                                              <w:divsChild>
                                                                <w:div w:id="1520507849">
                                                                  <w:marLeft w:val="240"/>
                                                                  <w:marRight w:val="240"/>
                                                                  <w:marTop w:val="0"/>
                                                                  <w:marBottom w:val="0"/>
                                                                  <w:divBdr>
                                                                    <w:top w:val="none" w:sz="0" w:space="0" w:color="auto"/>
                                                                    <w:left w:val="none" w:sz="0" w:space="0" w:color="auto"/>
                                                                    <w:bottom w:val="none" w:sz="0" w:space="0" w:color="auto"/>
                                                                    <w:right w:val="none" w:sz="0" w:space="0" w:color="auto"/>
                                                                  </w:divBdr>
                                                                  <w:divsChild>
                                                                    <w:div w:id="14402508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77583955">
      <w:bodyDiv w:val="1"/>
      <w:marLeft w:val="0"/>
      <w:marRight w:val="0"/>
      <w:marTop w:val="0"/>
      <w:marBottom w:val="0"/>
      <w:divBdr>
        <w:top w:val="none" w:sz="0" w:space="0" w:color="auto"/>
        <w:left w:val="none" w:sz="0" w:space="0" w:color="auto"/>
        <w:bottom w:val="none" w:sz="0" w:space="0" w:color="auto"/>
        <w:right w:val="none" w:sz="0" w:space="0" w:color="auto"/>
      </w:divBdr>
    </w:div>
    <w:div w:id="1391422581">
      <w:bodyDiv w:val="1"/>
      <w:marLeft w:val="0"/>
      <w:marRight w:val="360"/>
      <w:marTop w:val="0"/>
      <w:marBottom w:val="0"/>
      <w:divBdr>
        <w:top w:val="none" w:sz="0" w:space="0" w:color="auto"/>
        <w:left w:val="none" w:sz="0" w:space="0" w:color="auto"/>
        <w:bottom w:val="none" w:sz="0" w:space="0" w:color="auto"/>
        <w:right w:val="none" w:sz="0" w:space="0" w:color="auto"/>
      </w:divBdr>
      <w:divsChild>
        <w:div w:id="263541411">
          <w:marLeft w:val="240"/>
          <w:marRight w:val="240"/>
          <w:marTop w:val="0"/>
          <w:marBottom w:val="0"/>
          <w:divBdr>
            <w:top w:val="none" w:sz="0" w:space="0" w:color="auto"/>
            <w:left w:val="none" w:sz="0" w:space="0" w:color="auto"/>
            <w:bottom w:val="none" w:sz="0" w:space="0" w:color="auto"/>
            <w:right w:val="none" w:sz="0" w:space="0" w:color="auto"/>
          </w:divBdr>
          <w:divsChild>
            <w:div w:id="980034249">
              <w:marLeft w:val="0"/>
              <w:marRight w:val="0"/>
              <w:marTop w:val="0"/>
              <w:marBottom w:val="0"/>
              <w:divBdr>
                <w:top w:val="none" w:sz="0" w:space="0" w:color="auto"/>
                <w:left w:val="none" w:sz="0" w:space="0" w:color="auto"/>
                <w:bottom w:val="none" w:sz="0" w:space="0" w:color="auto"/>
                <w:right w:val="none" w:sz="0" w:space="0" w:color="auto"/>
              </w:divBdr>
              <w:divsChild>
                <w:div w:id="1526022126">
                  <w:marLeft w:val="240"/>
                  <w:marRight w:val="240"/>
                  <w:marTop w:val="0"/>
                  <w:marBottom w:val="0"/>
                  <w:divBdr>
                    <w:top w:val="none" w:sz="0" w:space="0" w:color="auto"/>
                    <w:left w:val="none" w:sz="0" w:space="0" w:color="auto"/>
                    <w:bottom w:val="none" w:sz="0" w:space="0" w:color="auto"/>
                    <w:right w:val="none" w:sz="0" w:space="0" w:color="auto"/>
                  </w:divBdr>
                  <w:divsChild>
                    <w:div w:id="93718227">
                      <w:marLeft w:val="0"/>
                      <w:marRight w:val="0"/>
                      <w:marTop w:val="0"/>
                      <w:marBottom w:val="0"/>
                      <w:divBdr>
                        <w:top w:val="none" w:sz="0" w:space="0" w:color="auto"/>
                        <w:left w:val="none" w:sz="0" w:space="0" w:color="auto"/>
                        <w:bottom w:val="none" w:sz="0" w:space="0" w:color="auto"/>
                        <w:right w:val="none" w:sz="0" w:space="0" w:color="auto"/>
                      </w:divBdr>
                      <w:divsChild>
                        <w:div w:id="1704936713">
                          <w:marLeft w:val="240"/>
                          <w:marRight w:val="240"/>
                          <w:marTop w:val="0"/>
                          <w:marBottom w:val="0"/>
                          <w:divBdr>
                            <w:top w:val="none" w:sz="0" w:space="0" w:color="auto"/>
                            <w:left w:val="none" w:sz="0" w:space="0" w:color="auto"/>
                            <w:bottom w:val="none" w:sz="0" w:space="0" w:color="auto"/>
                            <w:right w:val="none" w:sz="0" w:space="0" w:color="auto"/>
                          </w:divBdr>
                          <w:divsChild>
                            <w:div w:id="1070884577">
                              <w:marLeft w:val="0"/>
                              <w:marRight w:val="0"/>
                              <w:marTop w:val="0"/>
                              <w:marBottom w:val="0"/>
                              <w:divBdr>
                                <w:top w:val="none" w:sz="0" w:space="0" w:color="auto"/>
                                <w:left w:val="none" w:sz="0" w:space="0" w:color="auto"/>
                                <w:bottom w:val="none" w:sz="0" w:space="0" w:color="auto"/>
                                <w:right w:val="none" w:sz="0" w:space="0" w:color="auto"/>
                              </w:divBdr>
                              <w:divsChild>
                                <w:div w:id="2011789345">
                                  <w:marLeft w:val="240"/>
                                  <w:marRight w:val="240"/>
                                  <w:marTop w:val="0"/>
                                  <w:marBottom w:val="0"/>
                                  <w:divBdr>
                                    <w:top w:val="none" w:sz="0" w:space="0" w:color="auto"/>
                                    <w:left w:val="none" w:sz="0" w:space="0" w:color="auto"/>
                                    <w:bottom w:val="none" w:sz="0" w:space="0" w:color="auto"/>
                                    <w:right w:val="none" w:sz="0" w:space="0" w:color="auto"/>
                                  </w:divBdr>
                                  <w:divsChild>
                                    <w:div w:id="6180152">
                                      <w:marLeft w:val="0"/>
                                      <w:marRight w:val="0"/>
                                      <w:marTop w:val="0"/>
                                      <w:marBottom w:val="0"/>
                                      <w:divBdr>
                                        <w:top w:val="none" w:sz="0" w:space="0" w:color="auto"/>
                                        <w:left w:val="none" w:sz="0" w:space="0" w:color="auto"/>
                                        <w:bottom w:val="none" w:sz="0" w:space="0" w:color="auto"/>
                                        <w:right w:val="none" w:sz="0" w:space="0" w:color="auto"/>
                                      </w:divBdr>
                                      <w:divsChild>
                                        <w:div w:id="1718700164">
                                          <w:marLeft w:val="240"/>
                                          <w:marRight w:val="240"/>
                                          <w:marTop w:val="0"/>
                                          <w:marBottom w:val="0"/>
                                          <w:divBdr>
                                            <w:top w:val="none" w:sz="0" w:space="0" w:color="auto"/>
                                            <w:left w:val="none" w:sz="0" w:space="0" w:color="auto"/>
                                            <w:bottom w:val="none" w:sz="0" w:space="0" w:color="auto"/>
                                            <w:right w:val="none" w:sz="0" w:space="0" w:color="auto"/>
                                          </w:divBdr>
                                          <w:divsChild>
                                            <w:div w:id="1794715404">
                                              <w:marLeft w:val="0"/>
                                              <w:marRight w:val="0"/>
                                              <w:marTop w:val="0"/>
                                              <w:marBottom w:val="0"/>
                                              <w:divBdr>
                                                <w:top w:val="none" w:sz="0" w:space="0" w:color="auto"/>
                                                <w:left w:val="none" w:sz="0" w:space="0" w:color="auto"/>
                                                <w:bottom w:val="none" w:sz="0" w:space="0" w:color="auto"/>
                                                <w:right w:val="none" w:sz="0" w:space="0" w:color="auto"/>
                                              </w:divBdr>
                                              <w:divsChild>
                                                <w:div w:id="360471141">
                                                  <w:marLeft w:val="240"/>
                                                  <w:marRight w:val="240"/>
                                                  <w:marTop w:val="0"/>
                                                  <w:marBottom w:val="0"/>
                                                  <w:divBdr>
                                                    <w:top w:val="none" w:sz="0" w:space="0" w:color="auto"/>
                                                    <w:left w:val="none" w:sz="0" w:space="0" w:color="auto"/>
                                                    <w:bottom w:val="none" w:sz="0" w:space="0" w:color="auto"/>
                                                    <w:right w:val="none" w:sz="0" w:space="0" w:color="auto"/>
                                                  </w:divBdr>
                                                  <w:divsChild>
                                                    <w:div w:id="167987309">
                                                      <w:marLeft w:val="0"/>
                                                      <w:marRight w:val="0"/>
                                                      <w:marTop w:val="0"/>
                                                      <w:marBottom w:val="0"/>
                                                      <w:divBdr>
                                                        <w:top w:val="none" w:sz="0" w:space="0" w:color="auto"/>
                                                        <w:left w:val="none" w:sz="0" w:space="0" w:color="auto"/>
                                                        <w:bottom w:val="none" w:sz="0" w:space="0" w:color="auto"/>
                                                        <w:right w:val="none" w:sz="0" w:space="0" w:color="auto"/>
                                                      </w:divBdr>
                                                      <w:divsChild>
                                                        <w:div w:id="1514566848">
                                                          <w:marLeft w:val="240"/>
                                                          <w:marRight w:val="240"/>
                                                          <w:marTop w:val="0"/>
                                                          <w:marBottom w:val="0"/>
                                                          <w:divBdr>
                                                            <w:top w:val="none" w:sz="0" w:space="0" w:color="auto"/>
                                                            <w:left w:val="none" w:sz="0" w:space="0" w:color="auto"/>
                                                            <w:bottom w:val="none" w:sz="0" w:space="0" w:color="auto"/>
                                                            <w:right w:val="none" w:sz="0" w:space="0" w:color="auto"/>
                                                          </w:divBdr>
                                                          <w:divsChild>
                                                            <w:div w:id="341325273">
                                                              <w:marLeft w:val="240"/>
                                                              <w:marRight w:val="0"/>
                                                              <w:marTop w:val="0"/>
                                                              <w:marBottom w:val="0"/>
                                                              <w:divBdr>
                                                                <w:top w:val="none" w:sz="0" w:space="0" w:color="auto"/>
                                                                <w:left w:val="none" w:sz="0" w:space="0" w:color="auto"/>
                                                                <w:bottom w:val="none" w:sz="0" w:space="0" w:color="auto"/>
                                                                <w:right w:val="none" w:sz="0" w:space="0" w:color="auto"/>
                                                              </w:divBdr>
                                                            </w:div>
                                                            <w:div w:id="1648588894">
                                                              <w:marLeft w:val="0"/>
                                                              <w:marRight w:val="0"/>
                                                              <w:marTop w:val="0"/>
                                                              <w:marBottom w:val="0"/>
                                                              <w:divBdr>
                                                                <w:top w:val="none" w:sz="0" w:space="0" w:color="auto"/>
                                                                <w:left w:val="none" w:sz="0" w:space="0" w:color="auto"/>
                                                                <w:bottom w:val="none" w:sz="0" w:space="0" w:color="auto"/>
                                                                <w:right w:val="none" w:sz="0" w:space="0" w:color="auto"/>
                                                              </w:divBdr>
                                                              <w:divsChild>
                                                                <w:div w:id="591544967">
                                                                  <w:marLeft w:val="0"/>
                                                                  <w:marRight w:val="0"/>
                                                                  <w:marTop w:val="0"/>
                                                                  <w:marBottom w:val="0"/>
                                                                  <w:divBdr>
                                                                    <w:top w:val="none" w:sz="0" w:space="0" w:color="auto"/>
                                                                    <w:left w:val="none" w:sz="0" w:space="0" w:color="auto"/>
                                                                    <w:bottom w:val="none" w:sz="0" w:space="0" w:color="auto"/>
                                                                    <w:right w:val="none" w:sz="0" w:space="0" w:color="auto"/>
                                                                  </w:divBdr>
                                                                </w:div>
                                                                <w:div w:id="1072852332">
                                                                  <w:marLeft w:val="240"/>
                                                                  <w:marRight w:val="240"/>
                                                                  <w:marTop w:val="0"/>
                                                                  <w:marBottom w:val="0"/>
                                                                  <w:divBdr>
                                                                    <w:top w:val="none" w:sz="0" w:space="0" w:color="auto"/>
                                                                    <w:left w:val="none" w:sz="0" w:space="0" w:color="auto"/>
                                                                    <w:bottom w:val="none" w:sz="0" w:space="0" w:color="auto"/>
                                                                    <w:right w:val="none" w:sz="0" w:space="0" w:color="auto"/>
                                                                  </w:divBdr>
                                                                  <w:divsChild>
                                                                    <w:div w:id="1504661925">
                                                                      <w:marLeft w:val="240"/>
                                                                      <w:marRight w:val="0"/>
                                                                      <w:marTop w:val="0"/>
                                                                      <w:marBottom w:val="0"/>
                                                                      <w:divBdr>
                                                                        <w:top w:val="none" w:sz="0" w:space="0" w:color="auto"/>
                                                                        <w:left w:val="none" w:sz="0" w:space="0" w:color="auto"/>
                                                                        <w:bottom w:val="none" w:sz="0" w:space="0" w:color="auto"/>
                                                                        <w:right w:val="none" w:sz="0" w:space="0" w:color="auto"/>
                                                                      </w:divBdr>
                                                                    </w:div>
                                                                  </w:divsChild>
                                                                </w:div>
                                                                <w:div w:id="1664775337">
                                                                  <w:marLeft w:val="240"/>
                                                                  <w:marRight w:val="240"/>
                                                                  <w:marTop w:val="0"/>
                                                                  <w:marBottom w:val="0"/>
                                                                  <w:divBdr>
                                                                    <w:top w:val="none" w:sz="0" w:space="0" w:color="auto"/>
                                                                    <w:left w:val="none" w:sz="0" w:space="0" w:color="auto"/>
                                                                    <w:bottom w:val="none" w:sz="0" w:space="0" w:color="auto"/>
                                                                    <w:right w:val="none" w:sz="0" w:space="0" w:color="auto"/>
                                                                  </w:divBdr>
                                                                  <w:divsChild>
                                                                    <w:div w:id="1636251961">
                                                                      <w:marLeft w:val="240"/>
                                                                      <w:marRight w:val="0"/>
                                                                      <w:marTop w:val="0"/>
                                                                      <w:marBottom w:val="0"/>
                                                                      <w:divBdr>
                                                                        <w:top w:val="none" w:sz="0" w:space="0" w:color="auto"/>
                                                                        <w:left w:val="none" w:sz="0" w:space="0" w:color="auto"/>
                                                                        <w:bottom w:val="none" w:sz="0" w:space="0" w:color="auto"/>
                                                                        <w:right w:val="none" w:sz="0" w:space="0" w:color="auto"/>
                                                                      </w:divBdr>
                                                                    </w:div>
                                                                  </w:divsChild>
                                                                </w:div>
                                                                <w:div w:id="2133744644">
                                                                  <w:marLeft w:val="240"/>
                                                                  <w:marRight w:val="240"/>
                                                                  <w:marTop w:val="0"/>
                                                                  <w:marBottom w:val="0"/>
                                                                  <w:divBdr>
                                                                    <w:top w:val="none" w:sz="0" w:space="0" w:color="auto"/>
                                                                    <w:left w:val="none" w:sz="0" w:space="0" w:color="auto"/>
                                                                    <w:bottom w:val="none" w:sz="0" w:space="0" w:color="auto"/>
                                                                    <w:right w:val="none" w:sz="0" w:space="0" w:color="auto"/>
                                                                  </w:divBdr>
                                                                  <w:divsChild>
                                                                    <w:div w:id="6641665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98165728">
      <w:bodyDiv w:val="1"/>
      <w:marLeft w:val="0"/>
      <w:marRight w:val="0"/>
      <w:marTop w:val="0"/>
      <w:marBottom w:val="0"/>
      <w:divBdr>
        <w:top w:val="none" w:sz="0" w:space="0" w:color="auto"/>
        <w:left w:val="none" w:sz="0" w:space="0" w:color="auto"/>
        <w:bottom w:val="none" w:sz="0" w:space="0" w:color="auto"/>
        <w:right w:val="none" w:sz="0" w:space="0" w:color="auto"/>
      </w:divBdr>
    </w:div>
    <w:div w:id="1422215791">
      <w:bodyDiv w:val="1"/>
      <w:marLeft w:val="0"/>
      <w:marRight w:val="0"/>
      <w:marTop w:val="0"/>
      <w:marBottom w:val="0"/>
      <w:divBdr>
        <w:top w:val="none" w:sz="0" w:space="0" w:color="auto"/>
        <w:left w:val="none" w:sz="0" w:space="0" w:color="auto"/>
        <w:bottom w:val="none" w:sz="0" w:space="0" w:color="auto"/>
        <w:right w:val="none" w:sz="0" w:space="0" w:color="auto"/>
      </w:divBdr>
    </w:div>
    <w:div w:id="1426224880">
      <w:bodyDiv w:val="1"/>
      <w:marLeft w:val="0"/>
      <w:marRight w:val="0"/>
      <w:marTop w:val="0"/>
      <w:marBottom w:val="0"/>
      <w:divBdr>
        <w:top w:val="none" w:sz="0" w:space="0" w:color="auto"/>
        <w:left w:val="none" w:sz="0" w:space="0" w:color="auto"/>
        <w:bottom w:val="none" w:sz="0" w:space="0" w:color="auto"/>
        <w:right w:val="none" w:sz="0" w:space="0" w:color="auto"/>
      </w:divBdr>
    </w:div>
    <w:div w:id="1439451673">
      <w:bodyDiv w:val="1"/>
      <w:marLeft w:val="0"/>
      <w:marRight w:val="0"/>
      <w:marTop w:val="0"/>
      <w:marBottom w:val="0"/>
      <w:divBdr>
        <w:top w:val="none" w:sz="0" w:space="0" w:color="auto"/>
        <w:left w:val="none" w:sz="0" w:space="0" w:color="auto"/>
        <w:bottom w:val="none" w:sz="0" w:space="0" w:color="auto"/>
        <w:right w:val="none" w:sz="0" w:space="0" w:color="auto"/>
      </w:divBdr>
    </w:div>
    <w:div w:id="1443959363">
      <w:bodyDiv w:val="1"/>
      <w:marLeft w:val="0"/>
      <w:marRight w:val="0"/>
      <w:marTop w:val="0"/>
      <w:marBottom w:val="0"/>
      <w:divBdr>
        <w:top w:val="none" w:sz="0" w:space="0" w:color="auto"/>
        <w:left w:val="none" w:sz="0" w:space="0" w:color="auto"/>
        <w:bottom w:val="none" w:sz="0" w:space="0" w:color="auto"/>
        <w:right w:val="none" w:sz="0" w:space="0" w:color="auto"/>
      </w:divBdr>
    </w:div>
    <w:div w:id="1512138129">
      <w:bodyDiv w:val="1"/>
      <w:marLeft w:val="0"/>
      <w:marRight w:val="360"/>
      <w:marTop w:val="0"/>
      <w:marBottom w:val="0"/>
      <w:divBdr>
        <w:top w:val="none" w:sz="0" w:space="0" w:color="auto"/>
        <w:left w:val="none" w:sz="0" w:space="0" w:color="auto"/>
        <w:bottom w:val="none" w:sz="0" w:space="0" w:color="auto"/>
        <w:right w:val="none" w:sz="0" w:space="0" w:color="auto"/>
      </w:divBdr>
      <w:divsChild>
        <w:div w:id="2037074488">
          <w:marLeft w:val="240"/>
          <w:marRight w:val="240"/>
          <w:marTop w:val="0"/>
          <w:marBottom w:val="0"/>
          <w:divBdr>
            <w:top w:val="none" w:sz="0" w:space="0" w:color="auto"/>
            <w:left w:val="none" w:sz="0" w:space="0" w:color="auto"/>
            <w:bottom w:val="none" w:sz="0" w:space="0" w:color="auto"/>
            <w:right w:val="none" w:sz="0" w:space="0" w:color="auto"/>
          </w:divBdr>
          <w:divsChild>
            <w:div w:id="1129787168">
              <w:marLeft w:val="0"/>
              <w:marRight w:val="0"/>
              <w:marTop w:val="0"/>
              <w:marBottom w:val="0"/>
              <w:divBdr>
                <w:top w:val="none" w:sz="0" w:space="0" w:color="auto"/>
                <w:left w:val="none" w:sz="0" w:space="0" w:color="auto"/>
                <w:bottom w:val="none" w:sz="0" w:space="0" w:color="auto"/>
                <w:right w:val="none" w:sz="0" w:space="0" w:color="auto"/>
              </w:divBdr>
              <w:divsChild>
                <w:div w:id="696393612">
                  <w:marLeft w:val="240"/>
                  <w:marRight w:val="240"/>
                  <w:marTop w:val="0"/>
                  <w:marBottom w:val="0"/>
                  <w:divBdr>
                    <w:top w:val="none" w:sz="0" w:space="0" w:color="auto"/>
                    <w:left w:val="none" w:sz="0" w:space="0" w:color="auto"/>
                    <w:bottom w:val="none" w:sz="0" w:space="0" w:color="auto"/>
                    <w:right w:val="none" w:sz="0" w:space="0" w:color="auto"/>
                  </w:divBdr>
                  <w:divsChild>
                    <w:div w:id="2078282604">
                      <w:marLeft w:val="0"/>
                      <w:marRight w:val="0"/>
                      <w:marTop w:val="0"/>
                      <w:marBottom w:val="0"/>
                      <w:divBdr>
                        <w:top w:val="none" w:sz="0" w:space="0" w:color="auto"/>
                        <w:left w:val="none" w:sz="0" w:space="0" w:color="auto"/>
                        <w:bottom w:val="none" w:sz="0" w:space="0" w:color="auto"/>
                        <w:right w:val="none" w:sz="0" w:space="0" w:color="auto"/>
                      </w:divBdr>
                      <w:divsChild>
                        <w:div w:id="227346122">
                          <w:marLeft w:val="240"/>
                          <w:marRight w:val="240"/>
                          <w:marTop w:val="0"/>
                          <w:marBottom w:val="0"/>
                          <w:divBdr>
                            <w:top w:val="none" w:sz="0" w:space="0" w:color="auto"/>
                            <w:left w:val="none" w:sz="0" w:space="0" w:color="auto"/>
                            <w:bottom w:val="none" w:sz="0" w:space="0" w:color="auto"/>
                            <w:right w:val="none" w:sz="0" w:space="0" w:color="auto"/>
                          </w:divBdr>
                          <w:divsChild>
                            <w:div w:id="526454939">
                              <w:marLeft w:val="0"/>
                              <w:marRight w:val="0"/>
                              <w:marTop w:val="0"/>
                              <w:marBottom w:val="0"/>
                              <w:divBdr>
                                <w:top w:val="none" w:sz="0" w:space="0" w:color="auto"/>
                                <w:left w:val="none" w:sz="0" w:space="0" w:color="auto"/>
                                <w:bottom w:val="none" w:sz="0" w:space="0" w:color="auto"/>
                                <w:right w:val="none" w:sz="0" w:space="0" w:color="auto"/>
                              </w:divBdr>
                              <w:divsChild>
                                <w:div w:id="1900700112">
                                  <w:marLeft w:val="240"/>
                                  <w:marRight w:val="240"/>
                                  <w:marTop w:val="0"/>
                                  <w:marBottom w:val="0"/>
                                  <w:divBdr>
                                    <w:top w:val="none" w:sz="0" w:space="0" w:color="auto"/>
                                    <w:left w:val="none" w:sz="0" w:space="0" w:color="auto"/>
                                    <w:bottom w:val="none" w:sz="0" w:space="0" w:color="auto"/>
                                    <w:right w:val="none" w:sz="0" w:space="0" w:color="auto"/>
                                  </w:divBdr>
                                  <w:divsChild>
                                    <w:div w:id="2032218745">
                                      <w:marLeft w:val="0"/>
                                      <w:marRight w:val="0"/>
                                      <w:marTop w:val="0"/>
                                      <w:marBottom w:val="0"/>
                                      <w:divBdr>
                                        <w:top w:val="none" w:sz="0" w:space="0" w:color="auto"/>
                                        <w:left w:val="none" w:sz="0" w:space="0" w:color="auto"/>
                                        <w:bottom w:val="none" w:sz="0" w:space="0" w:color="auto"/>
                                        <w:right w:val="none" w:sz="0" w:space="0" w:color="auto"/>
                                      </w:divBdr>
                                      <w:divsChild>
                                        <w:div w:id="2010474356">
                                          <w:marLeft w:val="240"/>
                                          <w:marRight w:val="240"/>
                                          <w:marTop w:val="0"/>
                                          <w:marBottom w:val="0"/>
                                          <w:divBdr>
                                            <w:top w:val="none" w:sz="0" w:space="0" w:color="auto"/>
                                            <w:left w:val="none" w:sz="0" w:space="0" w:color="auto"/>
                                            <w:bottom w:val="none" w:sz="0" w:space="0" w:color="auto"/>
                                            <w:right w:val="none" w:sz="0" w:space="0" w:color="auto"/>
                                          </w:divBdr>
                                          <w:divsChild>
                                            <w:div w:id="1470587570">
                                              <w:marLeft w:val="0"/>
                                              <w:marRight w:val="0"/>
                                              <w:marTop w:val="0"/>
                                              <w:marBottom w:val="0"/>
                                              <w:divBdr>
                                                <w:top w:val="none" w:sz="0" w:space="0" w:color="auto"/>
                                                <w:left w:val="none" w:sz="0" w:space="0" w:color="auto"/>
                                                <w:bottom w:val="none" w:sz="0" w:space="0" w:color="auto"/>
                                                <w:right w:val="none" w:sz="0" w:space="0" w:color="auto"/>
                                              </w:divBdr>
                                              <w:divsChild>
                                                <w:div w:id="899293499">
                                                  <w:marLeft w:val="240"/>
                                                  <w:marRight w:val="240"/>
                                                  <w:marTop w:val="0"/>
                                                  <w:marBottom w:val="0"/>
                                                  <w:divBdr>
                                                    <w:top w:val="none" w:sz="0" w:space="0" w:color="auto"/>
                                                    <w:left w:val="none" w:sz="0" w:space="0" w:color="auto"/>
                                                    <w:bottom w:val="none" w:sz="0" w:space="0" w:color="auto"/>
                                                    <w:right w:val="none" w:sz="0" w:space="0" w:color="auto"/>
                                                  </w:divBdr>
                                                  <w:divsChild>
                                                    <w:div w:id="161048161">
                                                      <w:marLeft w:val="0"/>
                                                      <w:marRight w:val="0"/>
                                                      <w:marTop w:val="0"/>
                                                      <w:marBottom w:val="0"/>
                                                      <w:divBdr>
                                                        <w:top w:val="none" w:sz="0" w:space="0" w:color="auto"/>
                                                        <w:left w:val="none" w:sz="0" w:space="0" w:color="auto"/>
                                                        <w:bottom w:val="none" w:sz="0" w:space="0" w:color="auto"/>
                                                        <w:right w:val="none" w:sz="0" w:space="0" w:color="auto"/>
                                                      </w:divBdr>
                                                      <w:divsChild>
                                                        <w:div w:id="992562653">
                                                          <w:marLeft w:val="240"/>
                                                          <w:marRight w:val="240"/>
                                                          <w:marTop w:val="0"/>
                                                          <w:marBottom w:val="0"/>
                                                          <w:divBdr>
                                                            <w:top w:val="none" w:sz="0" w:space="0" w:color="auto"/>
                                                            <w:left w:val="none" w:sz="0" w:space="0" w:color="auto"/>
                                                            <w:bottom w:val="none" w:sz="0" w:space="0" w:color="auto"/>
                                                            <w:right w:val="none" w:sz="0" w:space="0" w:color="auto"/>
                                                          </w:divBdr>
                                                          <w:divsChild>
                                                            <w:div w:id="1829243199">
                                                              <w:marLeft w:val="240"/>
                                                              <w:marRight w:val="0"/>
                                                              <w:marTop w:val="0"/>
                                                              <w:marBottom w:val="0"/>
                                                              <w:divBdr>
                                                                <w:top w:val="none" w:sz="0" w:space="0" w:color="auto"/>
                                                                <w:left w:val="none" w:sz="0" w:space="0" w:color="auto"/>
                                                                <w:bottom w:val="none" w:sz="0" w:space="0" w:color="auto"/>
                                                                <w:right w:val="none" w:sz="0" w:space="0" w:color="auto"/>
                                                              </w:divBdr>
                                                            </w:div>
                                                          </w:divsChild>
                                                        </w:div>
                                                        <w:div w:id="1260941337">
                                                          <w:marLeft w:val="0"/>
                                                          <w:marRight w:val="0"/>
                                                          <w:marTop w:val="0"/>
                                                          <w:marBottom w:val="0"/>
                                                          <w:divBdr>
                                                            <w:top w:val="none" w:sz="0" w:space="0" w:color="auto"/>
                                                            <w:left w:val="none" w:sz="0" w:space="0" w:color="auto"/>
                                                            <w:bottom w:val="none" w:sz="0" w:space="0" w:color="auto"/>
                                                            <w:right w:val="none" w:sz="0" w:space="0" w:color="auto"/>
                                                          </w:divBdr>
                                                        </w:div>
                                                        <w:div w:id="1291865878">
                                                          <w:marLeft w:val="240"/>
                                                          <w:marRight w:val="240"/>
                                                          <w:marTop w:val="0"/>
                                                          <w:marBottom w:val="0"/>
                                                          <w:divBdr>
                                                            <w:top w:val="none" w:sz="0" w:space="0" w:color="auto"/>
                                                            <w:left w:val="none" w:sz="0" w:space="0" w:color="auto"/>
                                                            <w:bottom w:val="none" w:sz="0" w:space="0" w:color="auto"/>
                                                            <w:right w:val="none" w:sz="0" w:space="0" w:color="auto"/>
                                                          </w:divBdr>
                                                          <w:divsChild>
                                                            <w:div w:id="938222363">
                                                              <w:marLeft w:val="240"/>
                                                              <w:marRight w:val="0"/>
                                                              <w:marTop w:val="0"/>
                                                              <w:marBottom w:val="0"/>
                                                              <w:divBdr>
                                                                <w:top w:val="none" w:sz="0" w:space="0" w:color="auto"/>
                                                                <w:left w:val="none" w:sz="0" w:space="0" w:color="auto"/>
                                                                <w:bottom w:val="none" w:sz="0" w:space="0" w:color="auto"/>
                                                                <w:right w:val="none" w:sz="0" w:space="0" w:color="auto"/>
                                                              </w:divBdr>
                                                            </w:div>
                                                          </w:divsChild>
                                                        </w:div>
                                                        <w:div w:id="1310742960">
                                                          <w:marLeft w:val="240"/>
                                                          <w:marRight w:val="240"/>
                                                          <w:marTop w:val="0"/>
                                                          <w:marBottom w:val="0"/>
                                                          <w:divBdr>
                                                            <w:top w:val="none" w:sz="0" w:space="0" w:color="auto"/>
                                                            <w:left w:val="none" w:sz="0" w:space="0" w:color="auto"/>
                                                            <w:bottom w:val="none" w:sz="0" w:space="0" w:color="auto"/>
                                                            <w:right w:val="none" w:sz="0" w:space="0" w:color="auto"/>
                                                          </w:divBdr>
                                                          <w:divsChild>
                                                            <w:div w:id="170949162">
                                                              <w:marLeft w:val="0"/>
                                                              <w:marRight w:val="0"/>
                                                              <w:marTop w:val="0"/>
                                                              <w:marBottom w:val="0"/>
                                                              <w:divBdr>
                                                                <w:top w:val="none" w:sz="0" w:space="0" w:color="auto"/>
                                                                <w:left w:val="none" w:sz="0" w:space="0" w:color="auto"/>
                                                                <w:bottom w:val="none" w:sz="0" w:space="0" w:color="auto"/>
                                                                <w:right w:val="none" w:sz="0" w:space="0" w:color="auto"/>
                                                              </w:divBdr>
                                                              <w:divsChild>
                                                                <w:div w:id="1551114695">
                                                                  <w:marLeft w:val="240"/>
                                                                  <w:marRight w:val="240"/>
                                                                  <w:marTop w:val="0"/>
                                                                  <w:marBottom w:val="0"/>
                                                                  <w:divBdr>
                                                                    <w:top w:val="none" w:sz="0" w:space="0" w:color="auto"/>
                                                                    <w:left w:val="none" w:sz="0" w:space="0" w:color="auto"/>
                                                                    <w:bottom w:val="none" w:sz="0" w:space="0" w:color="auto"/>
                                                                    <w:right w:val="none" w:sz="0" w:space="0" w:color="auto"/>
                                                                  </w:divBdr>
                                                                  <w:divsChild>
                                                                    <w:div w:id="2018188332">
                                                                      <w:marLeft w:val="240"/>
                                                                      <w:marRight w:val="0"/>
                                                                      <w:marTop w:val="0"/>
                                                                      <w:marBottom w:val="0"/>
                                                                      <w:divBdr>
                                                                        <w:top w:val="none" w:sz="0" w:space="0" w:color="auto"/>
                                                                        <w:left w:val="none" w:sz="0" w:space="0" w:color="auto"/>
                                                                        <w:bottom w:val="none" w:sz="0" w:space="0" w:color="auto"/>
                                                                        <w:right w:val="none" w:sz="0" w:space="0" w:color="auto"/>
                                                                      </w:divBdr>
                                                                    </w:div>
                                                                  </w:divsChild>
                                                                </w:div>
                                                                <w:div w:id="1751852959">
                                                                  <w:marLeft w:val="0"/>
                                                                  <w:marRight w:val="0"/>
                                                                  <w:marTop w:val="0"/>
                                                                  <w:marBottom w:val="0"/>
                                                                  <w:divBdr>
                                                                    <w:top w:val="none" w:sz="0" w:space="0" w:color="auto"/>
                                                                    <w:left w:val="none" w:sz="0" w:space="0" w:color="auto"/>
                                                                    <w:bottom w:val="none" w:sz="0" w:space="0" w:color="auto"/>
                                                                    <w:right w:val="none" w:sz="0" w:space="0" w:color="auto"/>
                                                                  </w:divBdr>
                                                                </w:div>
                                                              </w:divsChild>
                                                            </w:div>
                                                            <w:div w:id="6638208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705735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3201255">
      <w:bodyDiv w:val="1"/>
      <w:marLeft w:val="0"/>
      <w:marRight w:val="0"/>
      <w:marTop w:val="0"/>
      <w:marBottom w:val="0"/>
      <w:divBdr>
        <w:top w:val="none" w:sz="0" w:space="0" w:color="auto"/>
        <w:left w:val="none" w:sz="0" w:space="0" w:color="auto"/>
        <w:bottom w:val="none" w:sz="0" w:space="0" w:color="auto"/>
        <w:right w:val="none" w:sz="0" w:space="0" w:color="auto"/>
      </w:divBdr>
    </w:div>
    <w:div w:id="1547838387">
      <w:bodyDiv w:val="1"/>
      <w:marLeft w:val="0"/>
      <w:marRight w:val="0"/>
      <w:marTop w:val="0"/>
      <w:marBottom w:val="0"/>
      <w:divBdr>
        <w:top w:val="none" w:sz="0" w:space="0" w:color="auto"/>
        <w:left w:val="none" w:sz="0" w:space="0" w:color="auto"/>
        <w:bottom w:val="none" w:sz="0" w:space="0" w:color="auto"/>
        <w:right w:val="none" w:sz="0" w:space="0" w:color="auto"/>
      </w:divBdr>
    </w:div>
    <w:div w:id="1589196096">
      <w:bodyDiv w:val="1"/>
      <w:marLeft w:val="0"/>
      <w:marRight w:val="0"/>
      <w:marTop w:val="0"/>
      <w:marBottom w:val="0"/>
      <w:divBdr>
        <w:top w:val="none" w:sz="0" w:space="0" w:color="auto"/>
        <w:left w:val="none" w:sz="0" w:space="0" w:color="auto"/>
        <w:bottom w:val="none" w:sz="0" w:space="0" w:color="auto"/>
        <w:right w:val="none" w:sz="0" w:space="0" w:color="auto"/>
      </w:divBdr>
    </w:div>
    <w:div w:id="1617104778">
      <w:bodyDiv w:val="1"/>
      <w:marLeft w:val="0"/>
      <w:marRight w:val="0"/>
      <w:marTop w:val="0"/>
      <w:marBottom w:val="0"/>
      <w:divBdr>
        <w:top w:val="none" w:sz="0" w:space="0" w:color="auto"/>
        <w:left w:val="none" w:sz="0" w:space="0" w:color="auto"/>
        <w:bottom w:val="none" w:sz="0" w:space="0" w:color="auto"/>
        <w:right w:val="none" w:sz="0" w:space="0" w:color="auto"/>
      </w:divBdr>
    </w:div>
    <w:div w:id="1619604495">
      <w:bodyDiv w:val="1"/>
      <w:marLeft w:val="0"/>
      <w:marRight w:val="360"/>
      <w:marTop w:val="0"/>
      <w:marBottom w:val="0"/>
      <w:divBdr>
        <w:top w:val="none" w:sz="0" w:space="0" w:color="auto"/>
        <w:left w:val="none" w:sz="0" w:space="0" w:color="auto"/>
        <w:bottom w:val="none" w:sz="0" w:space="0" w:color="auto"/>
        <w:right w:val="none" w:sz="0" w:space="0" w:color="auto"/>
      </w:divBdr>
      <w:divsChild>
        <w:div w:id="1150245863">
          <w:marLeft w:val="240"/>
          <w:marRight w:val="240"/>
          <w:marTop w:val="0"/>
          <w:marBottom w:val="0"/>
          <w:divBdr>
            <w:top w:val="none" w:sz="0" w:space="0" w:color="auto"/>
            <w:left w:val="none" w:sz="0" w:space="0" w:color="auto"/>
            <w:bottom w:val="none" w:sz="0" w:space="0" w:color="auto"/>
            <w:right w:val="none" w:sz="0" w:space="0" w:color="auto"/>
          </w:divBdr>
          <w:divsChild>
            <w:div w:id="406197198">
              <w:marLeft w:val="0"/>
              <w:marRight w:val="0"/>
              <w:marTop w:val="0"/>
              <w:marBottom w:val="0"/>
              <w:divBdr>
                <w:top w:val="none" w:sz="0" w:space="0" w:color="auto"/>
                <w:left w:val="none" w:sz="0" w:space="0" w:color="auto"/>
                <w:bottom w:val="none" w:sz="0" w:space="0" w:color="auto"/>
                <w:right w:val="none" w:sz="0" w:space="0" w:color="auto"/>
              </w:divBdr>
              <w:divsChild>
                <w:div w:id="108353079">
                  <w:marLeft w:val="240"/>
                  <w:marRight w:val="240"/>
                  <w:marTop w:val="0"/>
                  <w:marBottom w:val="0"/>
                  <w:divBdr>
                    <w:top w:val="none" w:sz="0" w:space="0" w:color="auto"/>
                    <w:left w:val="none" w:sz="0" w:space="0" w:color="auto"/>
                    <w:bottom w:val="none" w:sz="0" w:space="0" w:color="auto"/>
                    <w:right w:val="none" w:sz="0" w:space="0" w:color="auto"/>
                  </w:divBdr>
                  <w:divsChild>
                    <w:div w:id="1543908765">
                      <w:marLeft w:val="0"/>
                      <w:marRight w:val="0"/>
                      <w:marTop w:val="0"/>
                      <w:marBottom w:val="0"/>
                      <w:divBdr>
                        <w:top w:val="none" w:sz="0" w:space="0" w:color="auto"/>
                        <w:left w:val="none" w:sz="0" w:space="0" w:color="auto"/>
                        <w:bottom w:val="none" w:sz="0" w:space="0" w:color="auto"/>
                        <w:right w:val="none" w:sz="0" w:space="0" w:color="auto"/>
                      </w:divBdr>
                      <w:divsChild>
                        <w:div w:id="2029016803">
                          <w:marLeft w:val="240"/>
                          <w:marRight w:val="240"/>
                          <w:marTop w:val="0"/>
                          <w:marBottom w:val="0"/>
                          <w:divBdr>
                            <w:top w:val="none" w:sz="0" w:space="0" w:color="auto"/>
                            <w:left w:val="none" w:sz="0" w:space="0" w:color="auto"/>
                            <w:bottom w:val="none" w:sz="0" w:space="0" w:color="auto"/>
                            <w:right w:val="none" w:sz="0" w:space="0" w:color="auto"/>
                          </w:divBdr>
                          <w:divsChild>
                            <w:div w:id="364142478">
                              <w:marLeft w:val="0"/>
                              <w:marRight w:val="0"/>
                              <w:marTop w:val="0"/>
                              <w:marBottom w:val="0"/>
                              <w:divBdr>
                                <w:top w:val="none" w:sz="0" w:space="0" w:color="auto"/>
                                <w:left w:val="none" w:sz="0" w:space="0" w:color="auto"/>
                                <w:bottom w:val="none" w:sz="0" w:space="0" w:color="auto"/>
                                <w:right w:val="none" w:sz="0" w:space="0" w:color="auto"/>
                              </w:divBdr>
                              <w:divsChild>
                                <w:div w:id="808015462">
                                  <w:marLeft w:val="240"/>
                                  <w:marRight w:val="240"/>
                                  <w:marTop w:val="0"/>
                                  <w:marBottom w:val="0"/>
                                  <w:divBdr>
                                    <w:top w:val="none" w:sz="0" w:space="0" w:color="auto"/>
                                    <w:left w:val="none" w:sz="0" w:space="0" w:color="auto"/>
                                    <w:bottom w:val="none" w:sz="0" w:space="0" w:color="auto"/>
                                    <w:right w:val="none" w:sz="0" w:space="0" w:color="auto"/>
                                  </w:divBdr>
                                  <w:divsChild>
                                    <w:div w:id="225074827">
                                      <w:marLeft w:val="0"/>
                                      <w:marRight w:val="0"/>
                                      <w:marTop w:val="0"/>
                                      <w:marBottom w:val="0"/>
                                      <w:divBdr>
                                        <w:top w:val="none" w:sz="0" w:space="0" w:color="auto"/>
                                        <w:left w:val="none" w:sz="0" w:space="0" w:color="auto"/>
                                        <w:bottom w:val="none" w:sz="0" w:space="0" w:color="auto"/>
                                        <w:right w:val="none" w:sz="0" w:space="0" w:color="auto"/>
                                      </w:divBdr>
                                      <w:divsChild>
                                        <w:div w:id="2070154298">
                                          <w:marLeft w:val="240"/>
                                          <w:marRight w:val="240"/>
                                          <w:marTop w:val="0"/>
                                          <w:marBottom w:val="0"/>
                                          <w:divBdr>
                                            <w:top w:val="none" w:sz="0" w:space="0" w:color="auto"/>
                                            <w:left w:val="none" w:sz="0" w:space="0" w:color="auto"/>
                                            <w:bottom w:val="none" w:sz="0" w:space="0" w:color="auto"/>
                                            <w:right w:val="none" w:sz="0" w:space="0" w:color="auto"/>
                                          </w:divBdr>
                                          <w:divsChild>
                                            <w:div w:id="850148429">
                                              <w:marLeft w:val="0"/>
                                              <w:marRight w:val="0"/>
                                              <w:marTop w:val="0"/>
                                              <w:marBottom w:val="0"/>
                                              <w:divBdr>
                                                <w:top w:val="none" w:sz="0" w:space="0" w:color="auto"/>
                                                <w:left w:val="none" w:sz="0" w:space="0" w:color="auto"/>
                                                <w:bottom w:val="none" w:sz="0" w:space="0" w:color="auto"/>
                                                <w:right w:val="none" w:sz="0" w:space="0" w:color="auto"/>
                                              </w:divBdr>
                                              <w:divsChild>
                                                <w:div w:id="1661734294">
                                                  <w:marLeft w:val="240"/>
                                                  <w:marRight w:val="240"/>
                                                  <w:marTop w:val="0"/>
                                                  <w:marBottom w:val="0"/>
                                                  <w:divBdr>
                                                    <w:top w:val="none" w:sz="0" w:space="0" w:color="auto"/>
                                                    <w:left w:val="none" w:sz="0" w:space="0" w:color="auto"/>
                                                    <w:bottom w:val="none" w:sz="0" w:space="0" w:color="auto"/>
                                                    <w:right w:val="none" w:sz="0" w:space="0" w:color="auto"/>
                                                  </w:divBdr>
                                                  <w:divsChild>
                                                    <w:div w:id="1051616009">
                                                      <w:marLeft w:val="0"/>
                                                      <w:marRight w:val="0"/>
                                                      <w:marTop w:val="0"/>
                                                      <w:marBottom w:val="0"/>
                                                      <w:divBdr>
                                                        <w:top w:val="none" w:sz="0" w:space="0" w:color="auto"/>
                                                        <w:left w:val="none" w:sz="0" w:space="0" w:color="auto"/>
                                                        <w:bottom w:val="none" w:sz="0" w:space="0" w:color="auto"/>
                                                        <w:right w:val="none" w:sz="0" w:space="0" w:color="auto"/>
                                                      </w:divBdr>
                                                      <w:divsChild>
                                                        <w:div w:id="18822032">
                                                          <w:marLeft w:val="240"/>
                                                          <w:marRight w:val="240"/>
                                                          <w:marTop w:val="0"/>
                                                          <w:marBottom w:val="0"/>
                                                          <w:divBdr>
                                                            <w:top w:val="none" w:sz="0" w:space="0" w:color="auto"/>
                                                            <w:left w:val="none" w:sz="0" w:space="0" w:color="auto"/>
                                                            <w:bottom w:val="none" w:sz="0" w:space="0" w:color="auto"/>
                                                            <w:right w:val="none" w:sz="0" w:space="0" w:color="auto"/>
                                                          </w:divBdr>
                                                          <w:divsChild>
                                                            <w:div w:id="1471439382">
                                                              <w:marLeft w:val="0"/>
                                                              <w:marRight w:val="0"/>
                                                              <w:marTop w:val="0"/>
                                                              <w:marBottom w:val="0"/>
                                                              <w:divBdr>
                                                                <w:top w:val="none" w:sz="0" w:space="0" w:color="auto"/>
                                                                <w:left w:val="none" w:sz="0" w:space="0" w:color="auto"/>
                                                                <w:bottom w:val="none" w:sz="0" w:space="0" w:color="auto"/>
                                                                <w:right w:val="none" w:sz="0" w:space="0" w:color="auto"/>
                                                              </w:divBdr>
                                                              <w:divsChild>
                                                                <w:div w:id="575943692">
                                                                  <w:marLeft w:val="240"/>
                                                                  <w:marRight w:val="240"/>
                                                                  <w:marTop w:val="0"/>
                                                                  <w:marBottom w:val="0"/>
                                                                  <w:divBdr>
                                                                    <w:top w:val="none" w:sz="0" w:space="0" w:color="auto"/>
                                                                    <w:left w:val="none" w:sz="0" w:space="0" w:color="auto"/>
                                                                    <w:bottom w:val="none" w:sz="0" w:space="0" w:color="auto"/>
                                                                    <w:right w:val="none" w:sz="0" w:space="0" w:color="auto"/>
                                                                  </w:divBdr>
                                                                  <w:divsChild>
                                                                    <w:div w:id="1112439951">
                                                                      <w:marLeft w:val="0"/>
                                                                      <w:marRight w:val="0"/>
                                                                      <w:marTop w:val="0"/>
                                                                      <w:marBottom w:val="0"/>
                                                                      <w:divBdr>
                                                                        <w:top w:val="none" w:sz="0" w:space="0" w:color="auto"/>
                                                                        <w:left w:val="none" w:sz="0" w:space="0" w:color="auto"/>
                                                                        <w:bottom w:val="none" w:sz="0" w:space="0" w:color="auto"/>
                                                                        <w:right w:val="none" w:sz="0" w:space="0" w:color="auto"/>
                                                                      </w:divBdr>
                                                                      <w:divsChild>
                                                                        <w:div w:id="466898854">
                                                                          <w:marLeft w:val="0"/>
                                                                          <w:marRight w:val="0"/>
                                                                          <w:marTop w:val="0"/>
                                                                          <w:marBottom w:val="0"/>
                                                                          <w:divBdr>
                                                                            <w:top w:val="none" w:sz="0" w:space="0" w:color="auto"/>
                                                                            <w:left w:val="none" w:sz="0" w:space="0" w:color="auto"/>
                                                                            <w:bottom w:val="none" w:sz="0" w:space="0" w:color="auto"/>
                                                                            <w:right w:val="none" w:sz="0" w:space="0" w:color="auto"/>
                                                                          </w:divBdr>
                                                                        </w:div>
                                                                        <w:div w:id="778379317">
                                                                          <w:marLeft w:val="240"/>
                                                                          <w:marRight w:val="240"/>
                                                                          <w:marTop w:val="0"/>
                                                                          <w:marBottom w:val="0"/>
                                                                          <w:divBdr>
                                                                            <w:top w:val="none" w:sz="0" w:space="0" w:color="auto"/>
                                                                            <w:left w:val="none" w:sz="0" w:space="0" w:color="auto"/>
                                                                            <w:bottom w:val="none" w:sz="0" w:space="0" w:color="auto"/>
                                                                            <w:right w:val="none" w:sz="0" w:space="0" w:color="auto"/>
                                                                          </w:divBdr>
                                                                          <w:divsChild>
                                                                            <w:div w:id="546141800">
                                                                              <w:marLeft w:val="240"/>
                                                                              <w:marRight w:val="0"/>
                                                                              <w:marTop w:val="0"/>
                                                                              <w:marBottom w:val="0"/>
                                                                              <w:divBdr>
                                                                                <w:top w:val="none" w:sz="0" w:space="0" w:color="auto"/>
                                                                                <w:left w:val="none" w:sz="0" w:space="0" w:color="auto"/>
                                                                                <w:bottom w:val="none" w:sz="0" w:space="0" w:color="auto"/>
                                                                                <w:right w:val="none" w:sz="0" w:space="0" w:color="auto"/>
                                                                              </w:divBdr>
                                                                            </w:div>
                                                                          </w:divsChild>
                                                                        </w:div>
                                                                        <w:div w:id="2131581072">
                                                                          <w:marLeft w:val="240"/>
                                                                          <w:marRight w:val="240"/>
                                                                          <w:marTop w:val="0"/>
                                                                          <w:marBottom w:val="0"/>
                                                                          <w:divBdr>
                                                                            <w:top w:val="none" w:sz="0" w:space="0" w:color="auto"/>
                                                                            <w:left w:val="none" w:sz="0" w:space="0" w:color="auto"/>
                                                                            <w:bottom w:val="none" w:sz="0" w:space="0" w:color="auto"/>
                                                                            <w:right w:val="none" w:sz="0" w:space="0" w:color="auto"/>
                                                                          </w:divBdr>
                                                                          <w:divsChild>
                                                                            <w:div w:id="7215585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179783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0861066">
      <w:bodyDiv w:val="1"/>
      <w:marLeft w:val="0"/>
      <w:marRight w:val="360"/>
      <w:marTop w:val="0"/>
      <w:marBottom w:val="0"/>
      <w:divBdr>
        <w:top w:val="none" w:sz="0" w:space="0" w:color="auto"/>
        <w:left w:val="none" w:sz="0" w:space="0" w:color="auto"/>
        <w:bottom w:val="none" w:sz="0" w:space="0" w:color="auto"/>
        <w:right w:val="none" w:sz="0" w:space="0" w:color="auto"/>
      </w:divBdr>
      <w:divsChild>
        <w:div w:id="1326863315">
          <w:marLeft w:val="240"/>
          <w:marRight w:val="240"/>
          <w:marTop w:val="0"/>
          <w:marBottom w:val="0"/>
          <w:divBdr>
            <w:top w:val="none" w:sz="0" w:space="0" w:color="auto"/>
            <w:left w:val="none" w:sz="0" w:space="0" w:color="auto"/>
            <w:bottom w:val="none" w:sz="0" w:space="0" w:color="auto"/>
            <w:right w:val="none" w:sz="0" w:space="0" w:color="auto"/>
          </w:divBdr>
          <w:divsChild>
            <w:div w:id="1440100781">
              <w:marLeft w:val="0"/>
              <w:marRight w:val="0"/>
              <w:marTop w:val="0"/>
              <w:marBottom w:val="0"/>
              <w:divBdr>
                <w:top w:val="none" w:sz="0" w:space="0" w:color="auto"/>
                <w:left w:val="none" w:sz="0" w:space="0" w:color="auto"/>
                <w:bottom w:val="none" w:sz="0" w:space="0" w:color="auto"/>
                <w:right w:val="none" w:sz="0" w:space="0" w:color="auto"/>
              </w:divBdr>
              <w:divsChild>
                <w:div w:id="1915165296">
                  <w:marLeft w:val="240"/>
                  <w:marRight w:val="240"/>
                  <w:marTop w:val="0"/>
                  <w:marBottom w:val="0"/>
                  <w:divBdr>
                    <w:top w:val="none" w:sz="0" w:space="0" w:color="auto"/>
                    <w:left w:val="none" w:sz="0" w:space="0" w:color="auto"/>
                    <w:bottom w:val="none" w:sz="0" w:space="0" w:color="auto"/>
                    <w:right w:val="none" w:sz="0" w:space="0" w:color="auto"/>
                  </w:divBdr>
                  <w:divsChild>
                    <w:div w:id="2028093721">
                      <w:marLeft w:val="0"/>
                      <w:marRight w:val="0"/>
                      <w:marTop w:val="0"/>
                      <w:marBottom w:val="0"/>
                      <w:divBdr>
                        <w:top w:val="none" w:sz="0" w:space="0" w:color="auto"/>
                        <w:left w:val="none" w:sz="0" w:space="0" w:color="auto"/>
                        <w:bottom w:val="none" w:sz="0" w:space="0" w:color="auto"/>
                        <w:right w:val="none" w:sz="0" w:space="0" w:color="auto"/>
                      </w:divBdr>
                      <w:divsChild>
                        <w:div w:id="1761026741">
                          <w:marLeft w:val="240"/>
                          <w:marRight w:val="240"/>
                          <w:marTop w:val="0"/>
                          <w:marBottom w:val="0"/>
                          <w:divBdr>
                            <w:top w:val="none" w:sz="0" w:space="0" w:color="auto"/>
                            <w:left w:val="none" w:sz="0" w:space="0" w:color="auto"/>
                            <w:bottom w:val="none" w:sz="0" w:space="0" w:color="auto"/>
                            <w:right w:val="none" w:sz="0" w:space="0" w:color="auto"/>
                          </w:divBdr>
                          <w:divsChild>
                            <w:div w:id="702940653">
                              <w:marLeft w:val="0"/>
                              <w:marRight w:val="0"/>
                              <w:marTop w:val="0"/>
                              <w:marBottom w:val="0"/>
                              <w:divBdr>
                                <w:top w:val="none" w:sz="0" w:space="0" w:color="auto"/>
                                <w:left w:val="none" w:sz="0" w:space="0" w:color="auto"/>
                                <w:bottom w:val="none" w:sz="0" w:space="0" w:color="auto"/>
                                <w:right w:val="none" w:sz="0" w:space="0" w:color="auto"/>
                              </w:divBdr>
                              <w:divsChild>
                                <w:div w:id="558786258">
                                  <w:marLeft w:val="240"/>
                                  <w:marRight w:val="240"/>
                                  <w:marTop w:val="0"/>
                                  <w:marBottom w:val="0"/>
                                  <w:divBdr>
                                    <w:top w:val="none" w:sz="0" w:space="0" w:color="auto"/>
                                    <w:left w:val="none" w:sz="0" w:space="0" w:color="auto"/>
                                    <w:bottom w:val="none" w:sz="0" w:space="0" w:color="auto"/>
                                    <w:right w:val="none" w:sz="0" w:space="0" w:color="auto"/>
                                  </w:divBdr>
                                  <w:divsChild>
                                    <w:div w:id="2016763881">
                                      <w:marLeft w:val="0"/>
                                      <w:marRight w:val="0"/>
                                      <w:marTop w:val="0"/>
                                      <w:marBottom w:val="0"/>
                                      <w:divBdr>
                                        <w:top w:val="none" w:sz="0" w:space="0" w:color="auto"/>
                                        <w:left w:val="none" w:sz="0" w:space="0" w:color="auto"/>
                                        <w:bottom w:val="none" w:sz="0" w:space="0" w:color="auto"/>
                                        <w:right w:val="none" w:sz="0" w:space="0" w:color="auto"/>
                                      </w:divBdr>
                                      <w:divsChild>
                                        <w:div w:id="85926954">
                                          <w:marLeft w:val="240"/>
                                          <w:marRight w:val="240"/>
                                          <w:marTop w:val="0"/>
                                          <w:marBottom w:val="0"/>
                                          <w:divBdr>
                                            <w:top w:val="none" w:sz="0" w:space="0" w:color="auto"/>
                                            <w:left w:val="none" w:sz="0" w:space="0" w:color="auto"/>
                                            <w:bottom w:val="none" w:sz="0" w:space="0" w:color="auto"/>
                                            <w:right w:val="none" w:sz="0" w:space="0" w:color="auto"/>
                                          </w:divBdr>
                                          <w:divsChild>
                                            <w:div w:id="396781859">
                                              <w:marLeft w:val="0"/>
                                              <w:marRight w:val="0"/>
                                              <w:marTop w:val="0"/>
                                              <w:marBottom w:val="0"/>
                                              <w:divBdr>
                                                <w:top w:val="none" w:sz="0" w:space="0" w:color="auto"/>
                                                <w:left w:val="none" w:sz="0" w:space="0" w:color="auto"/>
                                                <w:bottom w:val="none" w:sz="0" w:space="0" w:color="auto"/>
                                                <w:right w:val="none" w:sz="0" w:space="0" w:color="auto"/>
                                              </w:divBdr>
                                              <w:divsChild>
                                                <w:div w:id="381104425">
                                                  <w:marLeft w:val="240"/>
                                                  <w:marRight w:val="240"/>
                                                  <w:marTop w:val="0"/>
                                                  <w:marBottom w:val="0"/>
                                                  <w:divBdr>
                                                    <w:top w:val="none" w:sz="0" w:space="0" w:color="auto"/>
                                                    <w:left w:val="none" w:sz="0" w:space="0" w:color="auto"/>
                                                    <w:bottom w:val="none" w:sz="0" w:space="0" w:color="auto"/>
                                                    <w:right w:val="none" w:sz="0" w:space="0" w:color="auto"/>
                                                  </w:divBdr>
                                                  <w:divsChild>
                                                    <w:div w:id="73402366">
                                                      <w:marLeft w:val="0"/>
                                                      <w:marRight w:val="0"/>
                                                      <w:marTop w:val="0"/>
                                                      <w:marBottom w:val="0"/>
                                                      <w:divBdr>
                                                        <w:top w:val="none" w:sz="0" w:space="0" w:color="auto"/>
                                                        <w:left w:val="none" w:sz="0" w:space="0" w:color="auto"/>
                                                        <w:bottom w:val="none" w:sz="0" w:space="0" w:color="auto"/>
                                                        <w:right w:val="none" w:sz="0" w:space="0" w:color="auto"/>
                                                      </w:divBdr>
                                                      <w:divsChild>
                                                        <w:div w:id="950671735">
                                                          <w:marLeft w:val="240"/>
                                                          <w:marRight w:val="240"/>
                                                          <w:marTop w:val="0"/>
                                                          <w:marBottom w:val="0"/>
                                                          <w:divBdr>
                                                            <w:top w:val="none" w:sz="0" w:space="0" w:color="auto"/>
                                                            <w:left w:val="none" w:sz="0" w:space="0" w:color="auto"/>
                                                            <w:bottom w:val="none" w:sz="0" w:space="0" w:color="auto"/>
                                                            <w:right w:val="none" w:sz="0" w:space="0" w:color="auto"/>
                                                          </w:divBdr>
                                                          <w:divsChild>
                                                            <w:div w:id="436872590">
                                                              <w:marLeft w:val="0"/>
                                                              <w:marRight w:val="0"/>
                                                              <w:marTop w:val="0"/>
                                                              <w:marBottom w:val="0"/>
                                                              <w:divBdr>
                                                                <w:top w:val="none" w:sz="0" w:space="0" w:color="auto"/>
                                                                <w:left w:val="none" w:sz="0" w:space="0" w:color="auto"/>
                                                                <w:bottom w:val="none" w:sz="0" w:space="0" w:color="auto"/>
                                                                <w:right w:val="none" w:sz="0" w:space="0" w:color="auto"/>
                                                              </w:divBdr>
                                                              <w:divsChild>
                                                                <w:div w:id="1491213234">
                                                                  <w:marLeft w:val="0"/>
                                                                  <w:marRight w:val="0"/>
                                                                  <w:marTop w:val="0"/>
                                                                  <w:marBottom w:val="0"/>
                                                                  <w:divBdr>
                                                                    <w:top w:val="none" w:sz="0" w:space="0" w:color="auto"/>
                                                                    <w:left w:val="none" w:sz="0" w:space="0" w:color="auto"/>
                                                                    <w:bottom w:val="none" w:sz="0" w:space="0" w:color="auto"/>
                                                                    <w:right w:val="none" w:sz="0" w:space="0" w:color="auto"/>
                                                                  </w:divBdr>
                                                                </w:div>
                                                                <w:div w:id="1572428759">
                                                                  <w:marLeft w:val="240"/>
                                                                  <w:marRight w:val="240"/>
                                                                  <w:marTop w:val="0"/>
                                                                  <w:marBottom w:val="0"/>
                                                                  <w:divBdr>
                                                                    <w:top w:val="none" w:sz="0" w:space="0" w:color="auto"/>
                                                                    <w:left w:val="none" w:sz="0" w:space="0" w:color="auto"/>
                                                                    <w:bottom w:val="none" w:sz="0" w:space="0" w:color="auto"/>
                                                                    <w:right w:val="none" w:sz="0" w:space="0" w:color="auto"/>
                                                                  </w:divBdr>
                                                                  <w:divsChild>
                                                                    <w:div w:id="908542729">
                                                                      <w:marLeft w:val="0"/>
                                                                      <w:marRight w:val="0"/>
                                                                      <w:marTop w:val="0"/>
                                                                      <w:marBottom w:val="0"/>
                                                                      <w:divBdr>
                                                                        <w:top w:val="none" w:sz="0" w:space="0" w:color="auto"/>
                                                                        <w:left w:val="none" w:sz="0" w:space="0" w:color="auto"/>
                                                                        <w:bottom w:val="none" w:sz="0" w:space="0" w:color="auto"/>
                                                                        <w:right w:val="none" w:sz="0" w:space="0" w:color="auto"/>
                                                                      </w:divBdr>
                                                                      <w:divsChild>
                                                                        <w:div w:id="238442824">
                                                                          <w:marLeft w:val="240"/>
                                                                          <w:marRight w:val="240"/>
                                                                          <w:marTop w:val="0"/>
                                                                          <w:marBottom w:val="0"/>
                                                                          <w:divBdr>
                                                                            <w:top w:val="none" w:sz="0" w:space="0" w:color="auto"/>
                                                                            <w:left w:val="none" w:sz="0" w:space="0" w:color="auto"/>
                                                                            <w:bottom w:val="none" w:sz="0" w:space="0" w:color="auto"/>
                                                                            <w:right w:val="none" w:sz="0" w:space="0" w:color="auto"/>
                                                                          </w:divBdr>
                                                                          <w:divsChild>
                                                                            <w:div w:id="246117054">
                                                                              <w:marLeft w:val="240"/>
                                                                              <w:marRight w:val="0"/>
                                                                              <w:marTop w:val="0"/>
                                                                              <w:marBottom w:val="0"/>
                                                                              <w:divBdr>
                                                                                <w:top w:val="none" w:sz="0" w:space="0" w:color="auto"/>
                                                                                <w:left w:val="none" w:sz="0" w:space="0" w:color="auto"/>
                                                                                <w:bottom w:val="none" w:sz="0" w:space="0" w:color="auto"/>
                                                                                <w:right w:val="none" w:sz="0" w:space="0" w:color="auto"/>
                                                                              </w:divBdr>
                                                                            </w:div>
                                                                          </w:divsChild>
                                                                        </w:div>
                                                                        <w:div w:id="303702929">
                                                                          <w:marLeft w:val="240"/>
                                                                          <w:marRight w:val="240"/>
                                                                          <w:marTop w:val="0"/>
                                                                          <w:marBottom w:val="0"/>
                                                                          <w:divBdr>
                                                                            <w:top w:val="none" w:sz="0" w:space="0" w:color="auto"/>
                                                                            <w:left w:val="none" w:sz="0" w:space="0" w:color="auto"/>
                                                                            <w:bottom w:val="none" w:sz="0" w:space="0" w:color="auto"/>
                                                                            <w:right w:val="none" w:sz="0" w:space="0" w:color="auto"/>
                                                                          </w:divBdr>
                                                                          <w:divsChild>
                                                                            <w:div w:id="1656839649">
                                                                              <w:marLeft w:val="240"/>
                                                                              <w:marRight w:val="0"/>
                                                                              <w:marTop w:val="0"/>
                                                                              <w:marBottom w:val="0"/>
                                                                              <w:divBdr>
                                                                                <w:top w:val="none" w:sz="0" w:space="0" w:color="auto"/>
                                                                                <w:left w:val="none" w:sz="0" w:space="0" w:color="auto"/>
                                                                                <w:bottom w:val="none" w:sz="0" w:space="0" w:color="auto"/>
                                                                                <w:right w:val="none" w:sz="0" w:space="0" w:color="auto"/>
                                                                              </w:divBdr>
                                                                            </w:div>
                                                                          </w:divsChild>
                                                                        </w:div>
                                                                        <w:div w:id="1465077803">
                                                                          <w:marLeft w:val="240"/>
                                                                          <w:marRight w:val="240"/>
                                                                          <w:marTop w:val="0"/>
                                                                          <w:marBottom w:val="0"/>
                                                                          <w:divBdr>
                                                                            <w:top w:val="none" w:sz="0" w:space="0" w:color="auto"/>
                                                                            <w:left w:val="none" w:sz="0" w:space="0" w:color="auto"/>
                                                                            <w:bottom w:val="none" w:sz="0" w:space="0" w:color="auto"/>
                                                                            <w:right w:val="none" w:sz="0" w:space="0" w:color="auto"/>
                                                                          </w:divBdr>
                                                                          <w:divsChild>
                                                                            <w:div w:id="1452479255">
                                                                              <w:marLeft w:val="240"/>
                                                                              <w:marRight w:val="0"/>
                                                                              <w:marTop w:val="0"/>
                                                                              <w:marBottom w:val="0"/>
                                                                              <w:divBdr>
                                                                                <w:top w:val="none" w:sz="0" w:space="0" w:color="auto"/>
                                                                                <w:left w:val="none" w:sz="0" w:space="0" w:color="auto"/>
                                                                                <w:bottom w:val="none" w:sz="0" w:space="0" w:color="auto"/>
                                                                                <w:right w:val="none" w:sz="0" w:space="0" w:color="auto"/>
                                                                              </w:divBdr>
                                                                            </w:div>
                                                                          </w:divsChild>
                                                                        </w:div>
                                                                        <w:div w:id="1656492256">
                                                                          <w:marLeft w:val="240"/>
                                                                          <w:marRight w:val="240"/>
                                                                          <w:marTop w:val="0"/>
                                                                          <w:marBottom w:val="0"/>
                                                                          <w:divBdr>
                                                                            <w:top w:val="none" w:sz="0" w:space="0" w:color="auto"/>
                                                                            <w:left w:val="none" w:sz="0" w:space="0" w:color="auto"/>
                                                                            <w:bottom w:val="none" w:sz="0" w:space="0" w:color="auto"/>
                                                                            <w:right w:val="none" w:sz="0" w:space="0" w:color="auto"/>
                                                                          </w:divBdr>
                                                                          <w:divsChild>
                                                                            <w:div w:id="1075473952">
                                                                              <w:marLeft w:val="240"/>
                                                                              <w:marRight w:val="0"/>
                                                                              <w:marTop w:val="0"/>
                                                                              <w:marBottom w:val="0"/>
                                                                              <w:divBdr>
                                                                                <w:top w:val="none" w:sz="0" w:space="0" w:color="auto"/>
                                                                                <w:left w:val="none" w:sz="0" w:space="0" w:color="auto"/>
                                                                                <w:bottom w:val="none" w:sz="0" w:space="0" w:color="auto"/>
                                                                                <w:right w:val="none" w:sz="0" w:space="0" w:color="auto"/>
                                                                              </w:divBdr>
                                                                            </w:div>
                                                                          </w:divsChild>
                                                                        </w:div>
                                                                        <w:div w:id="1928659562">
                                                                          <w:marLeft w:val="0"/>
                                                                          <w:marRight w:val="0"/>
                                                                          <w:marTop w:val="0"/>
                                                                          <w:marBottom w:val="0"/>
                                                                          <w:divBdr>
                                                                            <w:top w:val="none" w:sz="0" w:space="0" w:color="auto"/>
                                                                            <w:left w:val="none" w:sz="0" w:space="0" w:color="auto"/>
                                                                            <w:bottom w:val="none" w:sz="0" w:space="0" w:color="auto"/>
                                                                            <w:right w:val="none" w:sz="0" w:space="0" w:color="auto"/>
                                                                          </w:divBdr>
                                                                        </w:div>
                                                                      </w:divsChild>
                                                                    </w:div>
                                                                    <w:div w:id="12518910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732511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5935222">
      <w:bodyDiv w:val="1"/>
      <w:marLeft w:val="0"/>
      <w:marRight w:val="360"/>
      <w:marTop w:val="0"/>
      <w:marBottom w:val="0"/>
      <w:divBdr>
        <w:top w:val="none" w:sz="0" w:space="0" w:color="auto"/>
        <w:left w:val="none" w:sz="0" w:space="0" w:color="auto"/>
        <w:bottom w:val="none" w:sz="0" w:space="0" w:color="auto"/>
        <w:right w:val="none" w:sz="0" w:space="0" w:color="auto"/>
      </w:divBdr>
      <w:divsChild>
        <w:div w:id="508721160">
          <w:marLeft w:val="240"/>
          <w:marRight w:val="240"/>
          <w:marTop w:val="0"/>
          <w:marBottom w:val="0"/>
          <w:divBdr>
            <w:top w:val="none" w:sz="0" w:space="0" w:color="auto"/>
            <w:left w:val="none" w:sz="0" w:space="0" w:color="auto"/>
            <w:bottom w:val="none" w:sz="0" w:space="0" w:color="auto"/>
            <w:right w:val="none" w:sz="0" w:space="0" w:color="auto"/>
          </w:divBdr>
          <w:divsChild>
            <w:div w:id="298462849">
              <w:marLeft w:val="0"/>
              <w:marRight w:val="0"/>
              <w:marTop w:val="0"/>
              <w:marBottom w:val="0"/>
              <w:divBdr>
                <w:top w:val="none" w:sz="0" w:space="0" w:color="auto"/>
                <w:left w:val="none" w:sz="0" w:space="0" w:color="auto"/>
                <w:bottom w:val="none" w:sz="0" w:space="0" w:color="auto"/>
                <w:right w:val="none" w:sz="0" w:space="0" w:color="auto"/>
              </w:divBdr>
              <w:divsChild>
                <w:div w:id="226847632">
                  <w:marLeft w:val="240"/>
                  <w:marRight w:val="240"/>
                  <w:marTop w:val="0"/>
                  <w:marBottom w:val="0"/>
                  <w:divBdr>
                    <w:top w:val="none" w:sz="0" w:space="0" w:color="auto"/>
                    <w:left w:val="none" w:sz="0" w:space="0" w:color="auto"/>
                    <w:bottom w:val="none" w:sz="0" w:space="0" w:color="auto"/>
                    <w:right w:val="none" w:sz="0" w:space="0" w:color="auto"/>
                  </w:divBdr>
                  <w:divsChild>
                    <w:div w:id="706494565">
                      <w:marLeft w:val="0"/>
                      <w:marRight w:val="0"/>
                      <w:marTop w:val="0"/>
                      <w:marBottom w:val="0"/>
                      <w:divBdr>
                        <w:top w:val="none" w:sz="0" w:space="0" w:color="auto"/>
                        <w:left w:val="none" w:sz="0" w:space="0" w:color="auto"/>
                        <w:bottom w:val="none" w:sz="0" w:space="0" w:color="auto"/>
                        <w:right w:val="none" w:sz="0" w:space="0" w:color="auto"/>
                      </w:divBdr>
                      <w:divsChild>
                        <w:div w:id="19094696">
                          <w:marLeft w:val="240"/>
                          <w:marRight w:val="240"/>
                          <w:marTop w:val="0"/>
                          <w:marBottom w:val="0"/>
                          <w:divBdr>
                            <w:top w:val="none" w:sz="0" w:space="0" w:color="auto"/>
                            <w:left w:val="none" w:sz="0" w:space="0" w:color="auto"/>
                            <w:bottom w:val="none" w:sz="0" w:space="0" w:color="auto"/>
                            <w:right w:val="none" w:sz="0" w:space="0" w:color="auto"/>
                          </w:divBdr>
                          <w:divsChild>
                            <w:div w:id="1943485744">
                              <w:marLeft w:val="0"/>
                              <w:marRight w:val="0"/>
                              <w:marTop w:val="0"/>
                              <w:marBottom w:val="0"/>
                              <w:divBdr>
                                <w:top w:val="none" w:sz="0" w:space="0" w:color="auto"/>
                                <w:left w:val="none" w:sz="0" w:space="0" w:color="auto"/>
                                <w:bottom w:val="none" w:sz="0" w:space="0" w:color="auto"/>
                                <w:right w:val="none" w:sz="0" w:space="0" w:color="auto"/>
                              </w:divBdr>
                              <w:divsChild>
                                <w:div w:id="1148740484">
                                  <w:marLeft w:val="240"/>
                                  <w:marRight w:val="240"/>
                                  <w:marTop w:val="0"/>
                                  <w:marBottom w:val="0"/>
                                  <w:divBdr>
                                    <w:top w:val="none" w:sz="0" w:space="0" w:color="auto"/>
                                    <w:left w:val="none" w:sz="0" w:space="0" w:color="auto"/>
                                    <w:bottom w:val="none" w:sz="0" w:space="0" w:color="auto"/>
                                    <w:right w:val="none" w:sz="0" w:space="0" w:color="auto"/>
                                  </w:divBdr>
                                  <w:divsChild>
                                    <w:div w:id="1539583097">
                                      <w:marLeft w:val="0"/>
                                      <w:marRight w:val="0"/>
                                      <w:marTop w:val="0"/>
                                      <w:marBottom w:val="0"/>
                                      <w:divBdr>
                                        <w:top w:val="none" w:sz="0" w:space="0" w:color="auto"/>
                                        <w:left w:val="none" w:sz="0" w:space="0" w:color="auto"/>
                                        <w:bottom w:val="none" w:sz="0" w:space="0" w:color="auto"/>
                                        <w:right w:val="none" w:sz="0" w:space="0" w:color="auto"/>
                                      </w:divBdr>
                                      <w:divsChild>
                                        <w:div w:id="395708315">
                                          <w:marLeft w:val="240"/>
                                          <w:marRight w:val="240"/>
                                          <w:marTop w:val="0"/>
                                          <w:marBottom w:val="0"/>
                                          <w:divBdr>
                                            <w:top w:val="none" w:sz="0" w:space="0" w:color="auto"/>
                                            <w:left w:val="none" w:sz="0" w:space="0" w:color="auto"/>
                                            <w:bottom w:val="none" w:sz="0" w:space="0" w:color="auto"/>
                                            <w:right w:val="none" w:sz="0" w:space="0" w:color="auto"/>
                                          </w:divBdr>
                                          <w:divsChild>
                                            <w:div w:id="1468860851">
                                              <w:marLeft w:val="0"/>
                                              <w:marRight w:val="0"/>
                                              <w:marTop w:val="0"/>
                                              <w:marBottom w:val="0"/>
                                              <w:divBdr>
                                                <w:top w:val="none" w:sz="0" w:space="0" w:color="auto"/>
                                                <w:left w:val="none" w:sz="0" w:space="0" w:color="auto"/>
                                                <w:bottom w:val="none" w:sz="0" w:space="0" w:color="auto"/>
                                                <w:right w:val="none" w:sz="0" w:space="0" w:color="auto"/>
                                              </w:divBdr>
                                              <w:divsChild>
                                                <w:div w:id="1699697772">
                                                  <w:marLeft w:val="240"/>
                                                  <w:marRight w:val="240"/>
                                                  <w:marTop w:val="0"/>
                                                  <w:marBottom w:val="0"/>
                                                  <w:divBdr>
                                                    <w:top w:val="none" w:sz="0" w:space="0" w:color="auto"/>
                                                    <w:left w:val="none" w:sz="0" w:space="0" w:color="auto"/>
                                                    <w:bottom w:val="none" w:sz="0" w:space="0" w:color="auto"/>
                                                    <w:right w:val="none" w:sz="0" w:space="0" w:color="auto"/>
                                                  </w:divBdr>
                                                  <w:divsChild>
                                                    <w:div w:id="1542671258">
                                                      <w:marLeft w:val="0"/>
                                                      <w:marRight w:val="0"/>
                                                      <w:marTop w:val="0"/>
                                                      <w:marBottom w:val="0"/>
                                                      <w:divBdr>
                                                        <w:top w:val="none" w:sz="0" w:space="0" w:color="auto"/>
                                                        <w:left w:val="none" w:sz="0" w:space="0" w:color="auto"/>
                                                        <w:bottom w:val="none" w:sz="0" w:space="0" w:color="auto"/>
                                                        <w:right w:val="none" w:sz="0" w:space="0" w:color="auto"/>
                                                      </w:divBdr>
                                                      <w:divsChild>
                                                        <w:div w:id="1962494173">
                                                          <w:marLeft w:val="240"/>
                                                          <w:marRight w:val="240"/>
                                                          <w:marTop w:val="0"/>
                                                          <w:marBottom w:val="0"/>
                                                          <w:divBdr>
                                                            <w:top w:val="none" w:sz="0" w:space="0" w:color="auto"/>
                                                            <w:left w:val="none" w:sz="0" w:space="0" w:color="auto"/>
                                                            <w:bottom w:val="none" w:sz="0" w:space="0" w:color="auto"/>
                                                            <w:right w:val="none" w:sz="0" w:space="0" w:color="auto"/>
                                                          </w:divBdr>
                                                          <w:divsChild>
                                                            <w:div w:id="706955711">
                                                              <w:marLeft w:val="240"/>
                                                              <w:marRight w:val="0"/>
                                                              <w:marTop w:val="0"/>
                                                              <w:marBottom w:val="0"/>
                                                              <w:divBdr>
                                                                <w:top w:val="none" w:sz="0" w:space="0" w:color="auto"/>
                                                                <w:left w:val="none" w:sz="0" w:space="0" w:color="auto"/>
                                                                <w:bottom w:val="none" w:sz="0" w:space="0" w:color="auto"/>
                                                                <w:right w:val="none" w:sz="0" w:space="0" w:color="auto"/>
                                                              </w:divBdr>
                                                            </w:div>
                                                            <w:div w:id="1465392847">
                                                              <w:marLeft w:val="0"/>
                                                              <w:marRight w:val="0"/>
                                                              <w:marTop w:val="0"/>
                                                              <w:marBottom w:val="0"/>
                                                              <w:divBdr>
                                                                <w:top w:val="none" w:sz="0" w:space="0" w:color="auto"/>
                                                                <w:left w:val="none" w:sz="0" w:space="0" w:color="auto"/>
                                                                <w:bottom w:val="none" w:sz="0" w:space="0" w:color="auto"/>
                                                                <w:right w:val="none" w:sz="0" w:space="0" w:color="auto"/>
                                                              </w:divBdr>
                                                              <w:divsChild>
                                                                <w:div w:id="1609385918">
                                                                  <w:marLeft w:val="240"/>
                                                                  <w:marRight w:val="240"/>
                                                                  <w:marTop w:val="0"/>
                                                                  <w:marBottom w:val="0"/>
                                                                  <w:divBdr>
                                                                    <w:top w:val="none" w:sz="0" w:space="0" w:color="auto"/>
                                                                    <w:left w:val="none" w:sz="0" w:space="0" w:color="auto"/>
                                                                    <w:bottom w:val="none" w:sz="0" w:space="0" w:color="auto"/>
                                                                    <w:right w:val="none" w:sz="0" w:space="0" w:color="auto"/>
                                                                  </w:divBdr>
                                                                  <w:divsChild>
                                                                    <w:div w:id="947394160">
                                                                      <w:marLeft w:val="0"/>
                                                                      <w:marRight w:val="0"/>
                                                                      <w:marTop w:val="0"/>
                                                                      <w:marBottom w:val="0"/>
                                                                      <w:divBdr>
                                                                        <w:top w:val="none" w:sz="0" w:space="0" w:color="auto"/>
                                                                        <w:left w:val="none" w:sz="0" w:space="0" w:color="auto"/>
                                                                        <w:bottom w:val="none" w:sz="0" w:space="0" w:color="auto"/>
                                                                        <w:right w:val="none" w:sz="0" w:space="0" w:color="auto"/>
                                                                      </w:divBdr>
                                                                      <w:divsChild>
                                                                        <w:div w:id="42336304">
                                                                          <w:marLeft w:val="240"/>
                                                                          <w:marRight w:val="240"/>
                                                                          <w:marTop w:val="0"/>
                                                                          <w:marBottom w:val="0"/>
                                                                          <w:divBdr>
                                                                            <w:top w:val="none" w:sz="0" w:space="0" w:color="auto"/>
                                                                            <w:left w:val="none" w:sz="0" w:space="0" w:color="auto"/>
                                                                            <w:bottom w:val="none" w:sz="0" w:space="0" w:color="auto"/>
                                                                            <w:right w:val="none" w:sz="0" w:space="0" w:color="auto"/>
                                                                          </w:divBdr>
                                                                          <w:divsChild>
                                                                            <w:div w:id="969242622">
                                                                              <w:marLeft w:val="240"/>
                                                                              <w:marRight w:val="0"/>
                                                                              <w:marTop w:val="0"/>
                                                                              <w:marBottom w:val="0"/>
                                                                              <w:divBdr>
                                                                                <w:top w:val="none" w:sz="0" w:space="0" w:color="auto"/>
                                                                                <w:left w:val="none" w:sz="0" w:space="0" w:color="auto"/>
                                                                                <w:bottom w:val="none" w:sz="0" w:space="0" w:color="auto"/>
                                                                                <w:right w:val="none" w:sz="0" w:space="0" w:color="auto"/>
                                                                              </w:divBdr>
                                                                            </w:div>
                                                                          </w:divsChild>
                                                                        </w:div>
                                                                        <w:div w:id="328143075">
                                                                          <w:marLeft w:val="240"/>
                                                                          <w:marRight w:val="240"/>
                                                                          <w:marTop w:val="0"/>
                                                                          <w:marBottom w:val="0"/>
                                                                          <w:divBdr>
                                                                            <w:top w:val="none" w:sz="0" w:space="0" w:color="auto"/>
                                                                            <w:left w:val="none" w:sz="0" w:space="0" w:color="auto"/>
                                                                            <w:bottom w:val="none" w:sz="0" w:space="0" w:color="auto"/>
                                                                            <w:right w:val="none" w:sz="0" w:space="0" w:color="auto"/>
                                                                          </w:divBdr>
                                                                          <w:divsChild>
                                                                            <w:div w:id="811752555">
                                                                              <w:marLeft w:val="240"/>
                                                                              <w:marRight w:val="0"/>
                                                                              <w:marTop w:val="0"/>
                                                                              <w:marBottom w:val="0"/>
                                                                              <w:divBdr>
                                                                                <w:top w:val="none" w:sz="0" w:space="0" w:color="auto"/>
                                                                                <w:left w:val="none" w:sz="0" w:space="0" w:color="auto"/>
                                                                                <w:bottom w:val="none" w:sz="0" w:space="0" w:color="auto"/>
                                                                                <w:right w:val="none" w:sz="0" w:space="0" w:color="auto"/>
                                                                              </w:divBdr>
                                                                            </w:div>
                                                                          </w:divsChild>
                                                                        </w:div>
                                                                        <w:div w:id="1617717527">
                                                                          <w:marLeft w:val="0"/>
                                                                          <w:marRight w:val="0"/>
                                                                          <w:marTop w:val="0"/>
                                                                          <w:marBottom w:val="0"/>
                                                                          <w:divBdr>
                                                                            <w:top w:val="none" w:sz="0" w:space="0" w:color="auto"/>
                                                                            <w:left w:val="none" w:sz="0" w:space="0" w:color="auto"/>
                                                                            <w:bottom w:val="none" w:sz="0" w:space="0" w:color="auto"/>
                                                                            <w:right w:val="none" w:sz="0" w:space="0" w:color="auto"/>
                                                                          </w:divBdr>
                                                                        </w:div>
                                                                      </w:divsChild>
                                                                    </w:div>
                                                                    <w:div w:id="1138841771">
                                                                      <w:marLeft w:val="240"/>
                                                                      <w:marRight w:val="0"/>
                                                                      <w:marTop w:val="0"/>
                                                                      <w:marBottom w:val="0"/>
                                                                      <w:divBdr>
                                                                        <w:top w:val="none" w:sz="0" w:space="0" w:color="auto"/>
                                                                        <w:left w:val="none" w:sz="0" w:space="0" w:color="auto"/>
                                                                        <w:bottom w:val="none" w:sz="0" w:space="0" w:color="auto"/>
                                                                        <w:right w:val="none" w:sz="0" w:space="0" w:color="auto"/>
                                                                      </w:divBdr>
                                                                    </w:div>
                                                                  </w:divsChild>
                                                                </w:div>
                                                                <w:div w:id="18577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7606653">
      <w:bodyDiv w:val="1"/>
      <w:marLeft w:val="0"/>
      <w:marRight w:val="360"/>
      <w:marTop w:val="0"/>
      <w:marBottom w:val="0"/>
      <w:divBdr>
        <w:top w:val="none" w:sz="0" w:space="0" w:color="auto"/>
        <w:left w:val="none" w:sz="0" w:space="0" w:color="auto"/>
        <w:bottom w:val="none" w:sz="0" w:space="0" w:color="auto"/>
        <w:right w:val="none" w:sz="0" w:space="0" w:color="auto"/>
      </w:divBdr>
      <w:divsChild>
        <w:div w:id="1319842222">
          <w:marLeft w:val="240"/>
          <w:marRight w:val="240"/>
          <w:marTop w:val="0"/>
          <w:marBottom w:val="0"/>
          <w:divBdr>
            <w:top w:val="none" w:sz="0" w:space="0" w:color="auto"/>
            <w:left w:val="none" w:sz="0" w:space="0" w:color="auto"/>
            <w:bottom w:val="none" w:sz="0" w:space="0" w:color="auto"/>
            <w:right w:val="none" w:sz="0" w:space="0" w:color="auto"/>
          </w:divBdr>
          <w:divsChild>
            <w:div w:id="763888375">
              <w:marLeft w:val="0"/>
              <w:marRight w:val="0"/>
              <w:marTop w:val="0"/>
              <w:marBottom w:val="0"/>
              <w:divBdr>
                <w:top w:val="none" w:sz="0" w:space="0" w:color="auto"/>
                <w:left w:val="none" w:sz="0" w:space="0" w:color="auto"/>
                <w:bottom w:val="none" w:sz="0" w:space="0" w:color="auto"/>
                <w:right w:val="none" w:sz="0" w:space="0" w:color="auto"/>
              </w:divBdr>
              <w:divsChild>
                <w:div w:id="323511374">
                  <w:marLeft w:val="240"/>
                  <w:marRight w:val="240"/>
                  <w:marTop w:val="0"/>
                  <w:marBottom w:val="0"/>
                  <w:divBdr>
                    <w:top w:val="none" w:sz="0" w:space="0" w:color="auto"/>
                    <w:left w:val="none" w:sz="0" w:space="0" w:color="auto"/>
                    <w:bottom w:val="none" w:sz="0" w:space="0" w:color="auto"/>
                    <w:right w:val="none" w:sz="0" w:space="0" w:color="auto"/>
                  </w:divBdr>
                  <w:divsChild>
                    <w:div w:id="1758742620">
                      <w:marLeft w:val="0"/>
                      <w:marRight w:val="0"/>
                      <w:marTop w:val="0"/>
                      <w:marBottom w:val="0"/>
                      <w:divBdr>
                        <w:top w:val="none" w:sz="0" w:space="0" w:color="auto"/>
                        <w:left w:val="none" w:sz="0" w:space="0" w:color="auto"/>
                        <w:bottom w:val="none" w:sz="0" w:space="0" w:color="auto"/>
                        <w:right w:val="none" w:sz="0" w:space="0" w:color="auto"/>
                      </w:divBdr>
                      <w:divsChild>
                        <w:div w:id="1425299171">
                          <w:marLeft w:val="240"/>
                          <w:marRight w:val="240"/>
                          <w:marTop w:val="0"/>
                          <w:marBottom w:val="0"/>
                          <w:divBdr>
                            <w:top w:val="none" w:sz="0" w:space="0" w:color="auto"/>
                            <w:left w:val="none" w:sz="0" w:space="0" w:color="auto"/>
                            <w:bottom w:val="none" w:sz="0" w:space="0" w:color="auto"/>
                            <w:right w:val="none" w:sz="0" w:space="0" w:color="auto"/>
                          </w:divBdr>
                          <w:divsChild>
                            <w:div w:id="334193773">
                              <w:marLeft w:val="0"/>
                              <w:marRight w:val="0"/>
                              <w:marTop w:val="0"/>
                              <w:marBottom w:val="0"/>
                              <w:divBdr>
                                <w:top w:val="none" w:sz="0" w:space="0" w:color="auto"/>
                                <w:left w:val="none" w:sz="0" w:space="0" w:color="auto"/>
                                <w:bottom w:val="none" w:sz="0" w:space="0" w:color="auto"/>
                                <w:right w:val="none" w:sz="0" w:space="0" w:color="auto"/>
                              </w:divBdr>
                              <w:divsChild>
                                <w:div w:id="2140295534">
                                  <w:marLeft w:val="240"/>
                                  <w:marRight w:val="240"/>
                                  <w:marTop w:val="0"/>
                                  <w:marBottom w:val="0"/>
                                  <w:divBdr>
                                    <w:top w:val="none" w:sz="0" w:space="0" w:color="auto"/>
                                    <w:left w:val="none" w:sz="0" w:space="0" w:color="auto"/>
                                    <w:bottom w:val="none" w:sz="0" w:space="0" w:color="auto"/>
                                    <w:right w:val="none" w:sz="0" w:space="0" w:color="auto"/>
                                  </w:divBdr>
                                  <w:divsChild>
                                    <w:div w:id="1018774769">
                                      <w:marLeft w:val="0"/>
                                      <w:marRight w:val="0"/>
                                      <w:marTop w:val="0"/>
                                      <w:marBottom w:val="0"/>
                                      <w:divBdr>
                                        <w:top w:val="none" w:sz="0" w:space="0" w:color="auto"/>
                                        <w:left w:val="none" w:sz="0" w:space="0" w:color="auto"/>
                                        <w:bottom w:val="none" w:sz="0" w:space="0" w:color="auto"/>
                                        <w:right w:val="none" w:sz="0" w:space="0" w:color="auto"/>
                                      </w:divBdr>
                                      <w:divsChild>
                                        <w:div w:id="450438428">
                                          <w:marLeft w:val="240"/>
                                          <w:marRight w:val="240"/>
                                          <w:marTop w:val="0"/>
                                          <w:marBottom w:val="0"/>
                                          <w:divBdr>
                                            <w:top w:val="none" w:sz="0" w:space="0" w:color="auto"/>
                                            <w:left w:val="none" w:sz="0" w:space="0" w:color="auto"/>
                                            <w:bottom w:val="none" w:sz="0" w:space="0" w:color="auto"/>
                                            <w:right w:val="none" w:sz="0" w:space="0" w:color="auto"/>
                                          </w:divBdr>
                                          <w:divsChild>
                                            <w:div w:id="1802265584">
                                              <w:marLeft w:val="0"/>
                                              <w:marRight w:val="0"/>
                                              <w:marTop w:val="0"/>
                                              <w:marBottom w:val="0"/>
                                              <w:divBdr>
                                                <w:top w:val="none" w:sz="0" w:space="0" w:color="auto"/>
                                                <w:left w:val="none" w:sz="0" w:space="0" w:color="auto"/>
                                                <w:bottom w:val="none" w:sz="0" w:space="0" w:color="auto"/>
                                                <w:right w:val="none" w:sz="0" w:space="0" w:color="auto"/>
                                              </w:divBdr>
                                              <w:divsChild>
                                                <w:div w:id="394621019">
                                                  <w:marLeft w:val="240"/>
                                                  <w:marRight w:val="240"/>
                                                  <w:marTop w:val="0"/>
                                                  <w:marBottom w:val="0"/>
                                                  <w:divBdr>
                                                    <w:top w:val="none" w:sz="0" w:space="0" w:color="auto"/>
                                                    <w:left w:val="none" w:sz="0" w:space="0" w:color="auto"/>
                                                    <w:bottom w:val="none" w:sz="0" w:space="0" w:color="auto"/>
                                                    <w:right w:val="none" w:sz="0" w:space="0" w:color="auto"/>
                                                  </w:divBdr>
                                                  <w:divsChild>
                                                    <w:div w:id="1679691654">
                                                      <w:marLeft w:val="0"/>
                                                      <w:marRight w:val="0"/>
                                                      <w:marTop w:val="0"/>
                                                      <w:marBottom w:val="0"/>
                                                      <w:divBdr>
                                                        <w:top w:val="none" w:sz="0" w:space="0" w:color="auto"/>
                                                        <w:left w:val="none" w:sz="0" w:space="0" w:color="auto"/>
                                                        <w:bottom w:val="none" w:sz="0" w:space="0" w:color="auto"/>
                                                        <w:right w:val="none" w:sz="0" w:space="0" w:color="auto"/>
                                                      </w:divBdr>
                                                      <w:divsChild>
                                                        <w:div w:id="875240946">
                                                          <w:marLeft w:val="240"/>
                                                          <w:marRight w:val="240"/>
                                                          <w:marTop w:val="0"/>
                                                          <w:marBottom w:val="0"/>
                                                          <w:divBdr>
                                                            <w:top w:val="none" w:sz="0" w:space="0" w:color="auto"/>
                                                            <w:left w:val="none" w:sz="0" w:space="0" w:color="auto"/>
                                                            <w:bottom w:val="none" w:sz="0" w:space="0" w:color="auto"/>
                                                            <w:right w:val="none" w:sz="0" w:space="0" w:color="auto"/>
                                                          </w:divBdr>
                                                          <w:divsChild>
                                                            <w:div w:id="1560747442">
                                                              <w:marLeft w:val="0"/>
                                                              <w:marRight w:val="0"/>
                                                              <w:marTop w:val="0"/>
                                                              <w:marBottom w:val="0"/>
                                                              <w:divBdr>
                                                                <w:top w:val="none" w:sz="0" w:space="0" w:color="auto"/>
                                                                <w:left w:val="none" w:sz="0" w:space="0" w:color="auto"/>
                                                                <w:bottom w:val="none" w:sz="0" w:space="0" w:color="auto"/>
                                                                <w:right w:val="none" w:sz="0" w:space="0" w:color="auto"/>
                                                              </w:divBdr>
                                                              <w:divsChild>
                                                                <w:div w:id="1986351322">
                                                                  <w:marLeft w:val="240"/>
                                                                  <w:marRight w:val="240"/>
                                                                  <w:marTop w:val="0"/>
                                                                  <w:marBottom w:val="0"/>
                                                                  <w:divBdr>
                                                                    <w:top w:val="none" w:sz="0" w:space="0" w:color="auto"/>
                                                                    <w:left w:val="none" w:sz="0" w:space="0" w:color="auto"/>
                                                                    <w:bottom w:val="none" w:sz="0" w:space="0" w:color="auto"/>
                                                                    <w:right w:val="none" w:sz="0" w:space="0" w:color="auto"/>
                                                                  </w:divBdr>
                                                                  <w:divsChild>
                                                                    <w:div w:id="1526209758">
                                                                      <w:marLeft w:val="0"/>
                                                                      <w:marRight w:val="0"/>
                                                                      <w:marTop w:val="0"/>
                                                                      <w:marBottom w:val="0"/>
                                                                      <w:divBdr>
                                                                        <w:top w:val="none" w:sz="0" w:space="0" w:color="auto"/>
                                                                        <w:left w:val="none" w:sz="0" w:space="0" w:color="auto"/>
                                                                        <w:bottom w:val="none" w:sz="0" w:space="0" w:color="auto"/>
                                                                        <w:right w:val="none" w:sz="0" w:space="0" w:color="auto"/>
                                                                      </w:divBdr>
                                                                      <w:divsChild>
                                                                        <w:div w:id="825978947">
                                                                          <w:marLeft w:val="240"/>
                                                                          <w:marRight w:val="240"/>
                                                                          <w:marTop w:val="0"/>
                                                                          <w:marBottom w:val="0"/>
                                                                          <w:divBdr>
                                                                            <w:top w:val="none" w:sz="0" w:space="0" w:color="auto"/>
                                                                            <w:left w:val="none" w:sz="0" w:space="0" w:color="auto"/>
                                                                            <w:bottom w:val="none" w:sz="0" w:space="0" w:color="auto"/>
                                                                            <w:right w:val="none" w:sz="0" w:space="0" w:color="auto"/>
                                                                          </w:divBdr>
                                                                          <w:divsChild>
                                                                            <w:div w:id="1243678306">
                                                                              <w:marLeft w:val="240"/>
                                                                              <w:marRight w:val="0"/>
                                                                              <w:marTop w:val="0"/>
                                                                              <w:marBottom w:val="0"/>
                                                                              <w:divBdr>
                                                                                <w:top w:val="none" w:sz="0" w:space="0" w:color="auto"/>
                                                                                <w:left w:val="none" w:sz="0" w:space="0" w:color="auto"/>
                                                                                <w:bottom w:val="none" w:sz="0" w:space="0" w:color="auto"/>
                                                                                <w:right w:val="none" w:sz="0" w:space="0" w:color="auto"/>
                                                                              </w:divBdr>
                                                                            </w:div>
                                                                            <w:div w:id="1553229252">
                                                                              <w:marLeft w:val="0"/>
                                                                              <w:marRight w:val="0"/>
                                                                              <w:marTop w:val="0"/>
                                                                              <w:marBottom w:val="0"/>
                                                                              <w:divBdr>
                                                                                <w:top w:val="none" w:sz="0" w:space="0" w:color="auto"/>
                                                                                <w:left w:val="none" w:sz="0" w:space="0" w:color="auto"/>
                                                                                <w:bottom w:val="none" w:sz="0" w:space="0" w:color="auto"/>
                                                                                <w:right w:val="none" w:sz="0" w:space="0" w:color="auto"/>
                                                                              </w:divBdr>
                                                                              <w:divsChild>
                                                                                <w:div w:id="388649092">
                                                                                  <w:marLeft w:val="240"/>
                                                                                  <w:marRight w:val="240"/>
                                                                                  <w:marTop w:val="0"/>
                                                                                  <w:marBottom w:val="0"/>
                                                                                  <w:divBdr>
                                                                                    <w:top w:val="none" w:sz="0" w:space="0" w:color="auto"/>
                                                                                    <w:left w:val="none" w:sz="0" w:space="0" w:color="auto"/>
                                                                                    <w:bottom w:val="none" w:sz="0" w:space="0" w:color="auto"/>
                                                                                    <w:right w:val="none" w:sz="0" w:space="0" w:color="auto"/>
                                                                                  </w:divBdr>
                                                                                  <w:divsChild>
                                                                                    <w:div w:id="1551187050">
                                                                                      <w:marLeft w:val="240"/>
                                                                                      <w:marRight w:val="0"/>
                                                                                      <w:marTop w:val="0"/>
                                                                                      <w:marBottom w:val="0"/>
                                                                                      <w:divBdr>
                                                                                        <w:top w:val="none" w:sz="0" w:space="0" w:color="auto"/>
                                                                                        <w:left w:val="none" w:sz="0" w:space="0" w:color="auto"/>
                                                                                        <w:bottom w:val="none" w:sz="0" w:space="0" w:color="auto"/>
                                                                                        <w:right w:val="none" w:sz="0" w:space="0" w:color="auto"/>
                                                                                      </w:divBdr>
                                                                                    </w:div>
                                                                                    <w:div w:id="1860268554">
                                                                                      <w:marLeft w:val="0"/>
                                                                                      <w:marRight w:val="0"/>
                                                                                      <w:marTop w:val="0"/>
                                                                                      <w:marBottom w:val="0"/>
                                                                                      <w:divBdr>
                                                                                        <w:top w:val="none" w:sz="0" w:space="0" w:color="auto"/>
                                                                                        <w:left w:val="none" w:sz="0" w:space="0" w:color="auto"/>
                                                                                        <w:bottom w:val="none" w:sz="0" w:space="0" w:color="auto"/>
                                                                                        <w:right w:val="none" w:sz="0" w:space="0" w:color="auto"/>
                                                                                      </w:divBdr>
                                                                                      <w:divsChild>
                                                                                        <w:div w:id="415784669">
                                                                                          <w:marLeft w:val="240"/>
                                                                                          <w:marRight w:val="240"/>
                                                                                          <w:marTop w:val="0"/>
                                                                                          <w:marBottom w:val="0"/>
                                                                                          <w:divBdr>
                                                                                            <w:top w:val="none" w:sz="0" w:space="0" w:color="auto"/>
                                                                                            <w:left w:val="none" w:sz="0" w:space="0" w:color="auto"/>
                                                                                            <w:bottom w:val="none" w:sz="0" w:space="0" w:color="auto"/>
                                                                                            <w:right w:val="none" w:sz="0" w:space="0" w:color="auto"/>
                                                                                          </w:divBdr>
                                                                                          <w:divsChild>
                                                                                            <w:div w:id="1178540258">
                                                                                              <w:marLeft w:val="240"/>
                                                                                              <w:marRight w:val="0"/>
                                                                                              <w:marTop w:val="0"/>
                                                                                              <w:marBottom w:val="0"/>
                                                                                              <w:divBdr>
                                                                                                <w:top w:val="none" w:sz="0" w:space="0" w:color="auto"/>
                                                                                                <w:left w:val="none" w:sz="0" w:space="0" w:color="auto"/>
                                                                                                <w:bottom w:val="none" w:sz="0" w:space="0" w:color="auto"/>
                                                                                                <w:right w:val="none" w:sz="0" w:space="0" w:color="auto"/>
                                                                                              </w:divBdr>
                                                                                            </w:div>
                                                                                          </w:divsChild>
                                                                                        </w:div>
                                                                                        <w:div w:id="453522583">
                                                                                          <w:marLeft w:val="240"/>
                                                                                          <w:marRight w:val="240"/>
                                                                                          <w:marTop w:val="0"/>
                                                                                          <w:marBottom w:val="0"/>
                                                                                          <w:divBdr>
                                                                                            <w:top w:val="none" w:sz="0" w:space="0" w:color="auto"/>
                                                                                            <w:left w:val="none" w:sz="0" w:space="0" w:color="auto"/>
                                                                                            <w:bottom w:val="none" w:sz="0" w:space="0" w:color="auto"/>
                                                                                            <w:right w:val="none" w:sz="0" w:space="0" w:color="auto"/>
                                                                                          </w:divBdr>
                                                                                          <w:divsChild>
                                                                                            <w:div w:id="1925069572">
                                                                                              <w:marLeft w:val="240"/>
                                                                                              <w:marRight w:val="0"/>
                                                                                              <w:marTop w:val="0"/>
                                                                                              <w:marBottom w:val="0"/>
                                                                                              <w:divBdr>
                                                                                                <w:top w:val="none" w:sz="0" w:space="0" w:color="auto"/>
                                                                                                <w:left w:val="none" w:sz="0" w:space="0" w:color="auto"/>
                                                                                                <w:bottom w:val="none" w:sz="0" w:space="0" w:color="auto"/>
                                                                                                <w:right w:val="none" w:sz="0" w:space="0" w:color="auto"/>
                                                                                              </w:divBdr>
                                                                                            </w:div>
                                                                                          </w:divsChild>
                                                                                        </w:div>
                                                                                        <w:div w:id="685518998">
                                                                                          <w:marLeft w:val="0"/>
                                                                                          <w:marRight w:val="0"/>
                                                                                          <w:marTop w:val="0"/>
                                                                                          <w:marBottom w:val="0"/>
                                                                                          <w:divBdr>
                                                                                            <w:top w:val="none" w:sz="0" w:space="0" w:color="auto"/>
                                                                                            <w:left w:val="none" w:sz="0" w:space="0" w:color="auto"/>
                                                                                            <w:bottom w:val="none" w:sz="0" w:space="0" w:color="auto"/>
                                                                                            <w:right w:val="none" w:sz="0" w:space="0" w:color="auto"/>
                                                                                          </w:divBdr>
                                                                                        </w:div>
                                                                                        <w:div w:id="1147668290">
                                                                                          <w:marLeft w:val="240"/>
                                                                                          <w:marRight w:val="240"/>
                                                                                          <w:marTop w:val="0"/>
                                                                                          <w:marBottom w:val="0"/>
                                                                                          <w:divBdr>
                                                                                            <w:top w:val="none" w:sz="0" w:space="0" w:color="auto"/>
                                                                                            <w:left w:val="none" w:sz="0" w:space="0" w:color="auto"/>
                                                                                            <w:bottom w:val="none" w:sz="0" w:space="0" w:color="auto"/>
                                                                                            <w:right w:val="none" w:sz="0" w:space="0" w:color="auto"/>
                                                                                          </w:divBdr>
                                                                                          <w:divsChild>
                                                                                            <w:div w:id="19120374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289698">
                                                                                  <w:marLeft w:val="240"/>
                                                                                  <w:marRight w:val="240"/>
                                                                                  <w:marTop w:val="0"/>
                                                                                  <w:marBottom w:val="0"/>
                                                                                  <w:divBdr>
                                                                                    <w:top w:val="none" w:sz="0" w:space="0" w:color="auto"/>
                                                                                    <w:left w:val="none" w:sz="0" w:space="0" w:color="auto"/>
                                                                                    <w:bottom w:val="none" w:sz="0" w:space="0" w:color="auto"/>
                                                                                    <w:right w:val="none" w:sz="0" w:space="0" w:color="auto"/>
                                                                                  </w:divBdr>
                                                                                  <w:divsChild>
                                                                                    <w:div w:id="303587419">
                                                                                      <w:marLeft w:val="0"/>
                                                                                      <w:marRight w:val="0"/>
                                                                                      <w:marTop w:val="0"/>
                                                                                      <w:marBottom w:val="0"/>
                                                                                      <w:divBdr>
                                                                                        <w:top w:val="none" w:sz="0" w:space="0" w:color="auto"/>
                                                                                        <w:left w:val="none" w:sz="0" w:space="0" w:color="auto"/>
                                                                                        <w:bottom w:val="none" w:sz="0" w:space="0" w:color="auto"/>
                                                                                        <w:right w:val="none" w:sz="0" w:space="0" w:color="auto"/>
                                                                                      </w:divBdr>
                                                                                      <w:divsChild>
                                                                                        <w:div w:id="1330517838">
                                                                                          <w:marLeft w:val="0"/>
                                                                                          <w:marRight w:val="0"/>
                                                                                          <w:marTop w:val="0"/>
                                                                                          <w:marBottom w:val="0"/>
                                                                                          <w:divBdr>
                                                                                            <w:top w:val="none" w:sz="0" w:space="0" w:color="auto"/>
                                                                                            <w:left w:val="none" w:sz="0" w:space="0" w:color="auto"/>
                                                                                            <w:bottom w:val="none" w:sz="0" w:space="0" w:color="auto"/>
                                                                                            <w:right w:val="none" w:sz="0" w:space="0" w:color="auto"/>
                                                                                          </w:divBdr>
                                                                                        </w:div>
                                                                                        <w:div w:id="1373119293">
                                                                                          <w:marLeft w:val="240"/>
                                                                                          <w:marRight w:val="240"/>
                                                                                          <w:marTop w:val="0"/>
                                                                                          <w:marBottom w:val="0"/>
                                                                                          <w:divBdr>
                                                                                            <w:top w:val="none" w:sz="0" w:space="0" w:color="auto"/>
                                                                                            <w:left w:val="none" w:sz="0" w:space="0" w:color="auto"/>
                                                                                            <w:bottom w:val="none" w:sz="0" w:space="0" w:color="auto"/>
                                                                                            <w:right w:val="none" w:sz="0" w:space="0" w:color="auto"/>
                                                                                          </w:divBdr>
                                                                                          <w:divsChild>
                                                                                            <w:div w:id="700010937">
                                                                                              <w:marLeft w:val="240"/>
                                                                                              <w:marRight w:val="0"/>
                                                                                              <w:marTop w:val="0"/>
                                                                                              <w:marBottom w:val="0"/>
                                                                                              <w:divBdr>
                                                                                                <w:top w:val="none" w:sz="0" w:space="0" w:color="auto"/>
                                                                                                <w:left w:val="none" w:sz="0" w:space="0" w:color="auto"/>
                                                                                                <w:bottom w:val="none" w:sz="0" w:space="0" w:color="auto"/>
                                                                                                <w:right w:val="none" w:sz="0" w:space="0" w:color="auto"/>
                                                                                              </w:divBdr>
                                                                                            </w:div>
                                                                                          </w:divsChild>
                                                                                        </w:div>
                                                                                        <w:div w:id="1918396232">
                                                                                          <w:marLeft w:val="240"/>
                                                                                          <w:marRight w:val="240"/>
                                                                                          <w:marTop w:val="0"/>
                                                                                          <w:marBottom w:val="0"/>
                                                                                          <w:divBdr>
                                                                                            <w:top w:val="none" w:sz="0" w:space="0" w:color="auto"/>
                                                                                            <w:left w:val="none" w:sz="0" w:space="0" w:color="auto"/>
                                                                                            <w:bottom w:val="none" w:sz="0" w:space="0" w:color="auto"/>
                                                                                            <w:right w:val="none" w:sz="0" w:space="0" w:color="auto"/>
                                                                                          </w:divBdr>
                                                                                          <w:divsChild>
                                                                                            <w:div w:id="2018606509">
                                                                                              <w:marLeft w:val="240"/>
                                                                                              <w:marRight w:val="0"/>
                                                                                              <w:marTop w:val="0"/>
                                                                                              <w:marBottom w:val="0"/>
                                                                                              <w:divBdr>
                                                                                                <w:top w:val="none" w:sz="0" w:space="0" w:color="auto"/>
                                                                                                <w:left w:val="none" w:sz="0" w:space="0" w:color="auto"/>
                                                                                                <w:bottom w:val="none" w:sz="0" w:space="0" w:color="auto"/>
                                                                                                <w:right w:val="none" w:sz="0" w:space="0" w:color="auto"/>
                                                                                              </w:divBdr>
                                                                                            </w:div>
                                                                                          </w:divsChild>
                                                                                        </w:div>
                                                                                        <w:div w:id="1984197392">
                                                                                          <w:marLeft w:val="240"/>
                                                                                          <w:marRight w:val="240"/>
                                                                                          <w:marTop w:val="0"/>
                                                                                          <w:marBottom w:val="0"/>
                                                                                          <w:divBdr>
                                                                                            <w:top w:val="none" w:sz="0" w:space="0" w:color="auto"/>
                                                                                            <w:left w:val="none" w:sz="0" w:space="0" w:color="auto"/>
                                                                                            <w:bottom w:val="none" w:sz="0" w:space="0" w:color="auto"/>
                                                                                            <w:right w:val="none" w:sz="0" w:space="0" w:color="auto"/>
                                                                                          </w:divBdr>
                                                                                          <w:divsChild>
                                                                                            <w:div w:id="18176473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079283">
                                                                                      <w:marLeft w:val="240"/>
                                                                                      <w:marRight w:val="0"/>
                                                                                      <w:marTop w:val="0"/>
                                                                                      <w:marBottom w:val="0"/>
                                                                                      <w:divBdr>
                                                                                        <w:top w:val="none" w:sz="0" w:space="0" w:color="auto"/>
                                                                                        <w:left w:val="none" w:sz="0" w:space="0" w:color="auto"/>
                                                                                        <w:bottom w:val="none" w:sz="0" w:space="0" w:color="auto"/>
                                                                                        <w:right w:val="none" w:sz="0" w:space="0" w:color="auto"/>
                                                                                      </w:divBdr>
                                                                                    </w:div>
                                                                                  </w:divsChild>
                                                                                </w:div>
                                                                                <w:div w:id="1509639693">
                                                                                  <w:marLeft w:val="240"/>
                                                                                  <w:marRight w:val="240"/>
                                                                                  <w:marTop w:val="0"/>
                                                                                  <w:marBottom w:val="0"/>
                                                                                  <w:divBdr>
                                                                                    <w:top w:val="none" w:sz="0" w:space="0" w:color="auto"/>
                                                                                    <w:left w:val="none" w:sz="0" w:space="0" w:color="auto"/>
                                                                                    <w:bottom w:val="none" w:sz="0" w:space="0" w:color="auto"/>
                                                                                    <w:right w:val="none" w:sz="0" w:space="0" w:color="auto"/>
                                                                                  </w:divBdr>
                                                                                  <w:divsChild>
                                                                                    <w:div w:id="555168210">
                                                                                      <w:marLeft w:val="0"/>
                                                                                      <w:marRight w:val="0"/>
                                                                                      <w:marTop w:val="0"/>
                                                                                      <w:marBottom w:val="0"/>
                                                                                      <w:divBdr>
                                                                                        <w:top w:val="none" w:sz="0" w:space="0" w:color="auto"/>
                                                                                        <w:left w:val="none" w:sz="0" w:space="0" w:color="auto"/>
                                                                                        <w:bottom w:val="none" w:sz="0" w:space="0" w:color="auto"/>
                                                                                        <w:right w:val="none" w:sz="0" w:space="0" w:color="auto"/>
                                                                                      </w:divBdr>
                                                                                      <w:divsChild>
                                                                                        <w:div w:id="405229513">
                                                                                          <w:marLeft w:val="240"/>
                                                                                          <w:marRight w:val="240"/>
                                                                                          <w:marTop w:val="0"/>
                                                                                          <w:marBottom w:val="0"/>
                                                                                          <w:divBdr>
                                                                                            <w:top w:val="none" w:sz="0" w:space="0" w:color="auto"/>
                                                                                            <w:left w:val="none" w:sz="0" w:space="0" w:color="auto"/>
                                                                                            <w:bottom w:val="none" w:sz="0" w:space="0" w:color="auto"/>
                                                                                            <w:right w:val="none" w:sz="0" w:space="0" w:color="auto"/>
                                                                                          </w:divBdr>
                                                                                          <w:divsChild>
                                                                                            <w:div w:id="676344072">
                                                                                              <w:marLeft w:val="240"/>
                                                                                              <w:marRight w:val="0"/>
                                                                                              <w:marTop w:val="0"/>
                                                                                              <w:marBottom w:val="0"/>
                                                                                              <w:divBdr>
                                                                                                <w:top w:val="none" w:sz="0" w:space="0" w:color="auto"/>
                                                                                                <w:left w:val="none" w:sz="0" w:space="0" w:color="auto"/>
                                                                                                <w:bottom w:val="none" w:sz="0" w:space="0" w:color="auto"/>
                                                                                                <w:right w:val="none" w:sz="0" w:space="0" w:color="auto"/>
                                                                                              </w:divBdr>
                                                                                            </w:div>
                                                                                          </w:divsChild>
                                                                                        </w:div>
                                                                                        <w:div w:id="876813605">
                                                                                          <w:marLeft w:val="0"/>
                                                                                          <w:marRight w:val="0"/>
                                                                                          <w:marTop w:val="0"/>
                                                                                          <w:marBottom w:val="0"/>
                                                                                          <w:divBdr>
                                                                                            <w:top w:val="none" w:sz="0" w:space="0" w:color="auto"/>
                                                                                            <w:left w:val="none" w:sz="0" w:space="0" w:color="auto"/>
                                                                                            <w:bottom w:val="none" w:sz="0" w:space="0" w:color="auto"/>
                                                                                            <w:right w:val="none" w:sz="0" w:space="0" w:color="auto"/>
                                                                                          </w:divBdr>
                                                                                        </w:div>
                                                                                        <w:div w:id="1359240820">
                                                                                          <w:marLeft w:val="240"/>
                                                                                          <w:marRight w:val="240"/>
                                                                                          <w:marTop w:val="0"/>
                                                                                          <w:marBottom w:val="0"/>
                                                                                          <w:divBdr>
                                                                                            <w:top w:val="none" w:sz="0" w:space="0" w:color="auto"/>
                                                                                            <w:left w:val="none" w:sz="0" w:space="0" w:color="auto"/>
                                                                                            <w:bottom w:val="none" w:sz="0" w:space="0" w:color="auto"/>
                                                                                            <w:right w:val="none" w:sz="0" w:space="0" w:color="auto"/>
                                                                                          </w:divBdr>
                                                                                          <w:divsChild>
                                                                                            <w:div w:id="291716719">
                                                                                              <w:marLeft w:val="240"/>
                                                                                              <w:marRight w:val="0"/>
                                                                                              <w:marTop w:val="0"/>
                                                                                              <w:marBottom w:val="0"/>
                                                                                              <w:divBdr>
                                                                                                <w:top w:val="none" w:sz="0" w:space="0" w:color="auto"/>
                                                                                                <w:left w:val="none" w:sz="0" w:space="0" w:color="auto"/>
                                                                                                <w:bottom w:val="none" w:sz="0" w:space="0" w:color="auto"/>
                                                                                                <w:right w:val="none" w:sz="0" w:space="0" w:color="auto"/>
                                                                                              </w:divBdr>
                                                                                            </w:div>
                                                                                          </w:divsChild>
                                                                                        </w:div>
                                                                                        <w:div w:id="1868714624">
                                                                                          <w:marLeft w:val="240"/>
                                                                                          <w:marRight w:val="240"/>
                                                                                          <w:marTop w:val="0"/>
                                                                                          <w:marBottom w:val="0"/>
                                                                                          <w:divBdr>
                                                                                            <w:top w:val="none" w:sz="0" w:space="0" w:color="auto"/>
                                                                                            <w:left w:val="none" w:sz="0" w:space="0" w:color="auto"/>
                                                                                            <w:bottom w:val="none" w:sz="0" w:space="0" w:color="auto"/>
                                                                                            <w:right w:val="none" w:sz="0" w:space="0" w:color="auto"/>
                                                                                          </w:divBdr>
                                                                                          <w:divsChild>
                                                                                            <w:div w:id="205981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97749818">
                                                                                      <w:marLeft w:val="240"/>
                                                                                      <w:marRight w:val="0"/>
                                                                                      <w:marTop w:val="0"/>
                                                                                      <w:marBottom w:val="0"/>
                                                                                      <w:divBdr>
                                                                                        <w:top w:val="none" w:sz="0" w:space="0" w:color="auto"/>
                                                                                        <w:left w:val="none" w:sz="0" w:space="0" w:color="auto"/>
                                                                                        <w:bottom w:val="none" w:sz="0" w:space="0" w:color="auto"/>
                                                                                        <w:right w:val="none" w:sz="0" w:space="0" w:color="auto"/>
                                                                                      </w:divBdr>
                                                                                    </w:div>
                                                                                  </w:divsChild>
                                                                                </w:div>
                                                                                <w:div w:id="1752847195">
                                                                                  <w:marLeft w:val="240"/>
                                                                                  <w:marRight w:val="240"/>
                                                                                  <w:marTop w:val="0"/>
                                                                                  <w:marBottom w:val="0"/>
                                                                                  <w:divBdr>
                                                                                    <w:top w:val="none" w:sz="0" w:space="0" w:color="auto"/>
                                                                                    <w:left w:val="none" w:sz="0" w:space="0" w:color="auto"/>
                                                                                    <w:bottom w:val="none" w:sz="0" w:space="0" w:color="auto"/>
                                                                                    <w:right w:val="none" w:sz="0" w:space="0" w:color="auto"/>
                                                                                  </w:divBdr>
                                                                                  <w:divsChild>
                                                                                    <w:div w:id="1345472066">
                                                                                      <w:marLeft w:val="0"/>
                                                                                      <w:marRight w:val="0"/>
                                                                                      <w:marTop w:val="0"/>
                                                                                      <w:marBottom w:val="0"/>
                                                                                      <w:divBdr>
                                                                                        <w:top w:val="none" w:sz="0" w:space="0" w:color="auto"/>
                                                                                        <w:left w:val="none" w:sz="0" w:space="0" w:color="auto"/>
                                                                                        <w:bottom w:val="none" w:sz="0" w:space="0" w:color="auto"/>
                                                                                        <w:right w:val="none" w:sz="0" w:space="0" w:color="auto"/>
                                                                                      </w:divBdr>
                                                                                      <w:divsChild>
                                                                                        <w:div w:id="158423175">
                                                                                          <w:marLeft w:val="240"/>
                                                                                          <w:marRight w:val="240"/>
                                                                                          <w:marTop w:val="0"/>
                                                                                          <w:marBottom w:val="0"/>
                                                                                          <w:divBdr>
                                                                                            <w:top w:val="none" w:sz="0" w:space="0" w:color="auto"/>
                                                                                            <w:left w:val="none" w:sz="0" w:space="0" w:color="auto"/>
                                                                                            <w:bottom w:val="none" w:sz="0" w:space="0" w:color="auto"/>
                                                                                            <w:right w:val="none" w:sz="0" w:space="0" w:color="auto"/>
                                                                                          </w:divBdr>
                                                                                          <w:divsChild>
                                                                                            <w:div w:id="1964967500">
                                                                                              <w:marLeft w:val="240"/>
                                                                                              <w:marRight w:val="0"/>
                                                                                              <w:marTop w:val="0"/>
                                                                                              <w:marBottom w:val="0"/>
                                                                                              <w:divBdr>
                                                                                                <w:top w:val="none" w:sz="0" w:space="0" w:color="auto"/>
                                                                                                <w:left w:val="none" w:sz="0" w:space="0" w:color="auto"/>
                                                                                                <w:bottom w:val="none" w:sz="0" w:space="0" w:color="auto"/>
                                                                                                <w:right w:val="none" w:sz="0" w:space="0" w:color="auto"/>
                                                                                              </w:divBdr>
                                                                                            </w:div>
                                                                                          </w:divsChild>
                                                                                        </w:div>
                                                                                        <w:div w:id="335380144">
                                                                                          <w:marLeft w:val="0"/>
                                                                                          <w:marRight w:val="0"/>
                                                                                          <w:marTop w:val="0"/>
                                                                                          <w:marBottom w:val="0"/>
                                                                                          <w:divBdr>
                                                                                            <w:top w:val="none" w:sz="0" w:space="0" w:color="auto"/>
                                                                                            <w:left w:val="none" w:sz="0" w:space="0" w:color="auto"/>
                                                                                            <w:bottom w:val="none" w:sz="0" w:space="0" w:color="auto"/>
                                                                                            <w:right w:val="none" w:sz="0" w:space="0" w:color="auto"/>
                                                                                          </w:divBdr>
                                                                                        </w:div>
                                                                                        <w:div w:id="908347185">
                                                                                          <w:marLeft w:val="240"/>
                                                                                          <w:marRight w:val="240"/>
                                                                                          <w:marTop w:val="0"/>
                                                                                          <w:marBottom w:val="0"/>
                                                                                          <w:divBdr>
                                                                                            <w:top w:val="none" w:sz="0" w:space="0" w:color="auto"/>
                                                                                            <w:left w:val="none" w:sz="0" w:space="0" w:color="auto"/>
                                                                                            <w:bottom w:val="none" w:sz="0" w:space="0" w:color="auto"/>
                                                                                            <w:right w:val="none" w:sz="0" w:space="0" w:color="auto"/>
                                                                                          </w:divBdr>
                                                                                          <w:divsChild>
                                                                                            <w:div w:id="1157378583">
                                                                                              <w:marLeft w:val="240"/>
                                                                                              <w:marRight w:val="0"/>
                                                                                              <w:marTop w:val="0"/>
                                                                                              <w:marBottom w:val="0"/>
                                                                                              <w:divBdr>
                                                                                                <w:top w:val="none" w:sz="0" w:space="0" w:color="auto"/>
                                                                                                <w:left w:val="none" w:sz="0" w:space="0" w:color="auto"/>
                                                                                                <w:bottom w:val="none" w:sz="0" w:space="0" w:color="auto"/>
                                                                                                <w:right w:val="none" w:sz="0" w:space="0" w:color="auto"/>
                                                                                              </w:divBdr>
                                                                                            </w:div>
                                                                                          </w:divsChild>
                                                                                        </w:div>
                                                                                        <w:div w:id="964584469">
                                                                                          <w:marLeft w:val="240"/>
                                                                                          <w:marRight w:val="240"/>
                                                                                          <w:marTop w:val="0"/>
                                                                                          <w:marBottom w:val="0"/>
                                                                                          <w:divBdr>
                                                                                            <w:top w:val="none" w:sz="0" w:space="0" w:color="auto"/>
                                                                                            <w:left w:val="none" w:sz="0" w:space="0" w:color="auto"/>
                                                                                            <w:bottom w:val="none" w:sz="0" w:space="0" w:color="auto"/>
                                                                                            <w:right w:val="none" w:sz="0" w:space="0" w:color="auto"/>
                                                                                          </w:divBdr>
                                                                                          <w:divsChild>
                                                                                            <w:div w:id="13516427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1773865">
                                                                                      <w:marLeft w:val="240"/>
                                                                                      <w:marRight w:val="0"/>
                                                                                      <w:marTop w:val="0"/>
                                                                                      <w:marBottom w:val="0"/>
                                                                                      <w:divBdr>
                                                                                        <w:top w:val="none" w:sz="0" w:space="0" w:color="auto"/>
                                                                                        <w:left w:val="none" w:sz="0" w:space="0" w:color="auto"/>
                                                                                        <w:bottom w:val="none" w:sz="0" w:space="0" w:color="auto"/>
                                                                                        <w:right w:val="none" w:sz="0" w:space="0" w:color="auto"/>
                                                                                      </w:divBdr>
                                                                                    </w:div>
                                                                                  </w:divsChild>
                                                                                </w:div>
                                                                                <w:div w:id="1807044803">
                                                                                  <w:marLeft w:val="240"/>
                                                                                  <w:marRight w:val="240"/>
                                                                                  <w:marTop w:val="0"/>
                                                                                  <w:marBottom w:val="0"/>
                                                                                  <w:divBdr>
                                                                                    <w:top w:val="none" w:sz="0" w:space="0" w:color="auto"/>
                                                                                    <w:left w:val="none" w:sz="0" w:space="0" w:color="auto"/>
                                                                                    <w:bottom w:val="none" w:sz="0" w:space="0" w:color="auto"/>
                                                                                    <w:right w:val="none" w:sz="0" w:space="0" w:color="auto"/>
                                                                                  </w:divBdr>
                                                                                  <w:divsChild>
                                                                                    <w:div w:id="794911493">
                                                                                      <w:marLeft w:val="0"/>
                                                                                      <w:marRight w:val="0"/>
                                                                                      <w:marTop w:val="0"/>
                                                                                      <w:marBottom w:val="0"/>
                                                                                      <w:divBdr>
                                                                                        <w:top w:val="none" w:sz="0" w:space="0" w:color="auto"/>
                                                                                        <w:left w:val="none" w:sz="0" w:space="0" w:color="auto"/>
                                                                                        <w:bottom w:val="none" w:sz="0" w:space="0" w:color="auto"/>
                                                                                        <w:right w:val="none" w:sz="0" w:space="0" w:color="auto"/>
                                                                                      </w:divBdr>
                                                                                      <w:divsChild>
                                                                                        <w:div w:id="803422643">
                                                                                          <w:marLeft w:val="240"/>
                                                                                          <w:marRight w:val="240"/>
                                                                                          <w:marTop w:val="0"/>
                                                                                          <w:marBottom w:val="0"/>
                                                                                          <w:divBdr>
                                                                                            <w:top w:val="none" w:sz="0" w:space="0" w:color="auto"/>
                                                                                            <w:left w:val="none" w:sz="0" w:space="0" w:color="auto"/>
                                                                                            <w:bottom w:val="none" w:sz="0" w:space="0" w:color="auto"/>
                                                                                            <w:right w:val="none" w:sz="0" w:space="0" w:color="auto"/>
                                                                                          </w:divBdr>
                                                                                          <w:divsChild>
                                                                                            <w:div w:id="76904421">
                                                                                              <w:marLeft w:val="240"/>
                                                                                              <w:marRight w:val="0"/>
                                                                                              <w:marTop w:val="0"/>
                                                                                              <w:marBottom w:val="0"/>
                                                                                              <w:divBdr>
                                                                                                <w:top w:val="none" w:sz="0" w:space="0" w:color="auto"/>
                                                                                                <w:left w:val="none" w:sz="0" w:space="0" w:color="auto"/>
                                                                                                <w:bottom w:val="none" w:sz="0" w:space="0" w:color="auto"/>
                                                                                                <w:right w:val="none" w:sz="0" w:space="0" w:color="auto"/>
                                                                                              </w:divBdr>
                                                                                            </w:div>
                                                                                          </w:divsChild>
                                                                                        </w:div>
                                                                                        <w:div w:id="1067344401">
                                                                                          <w:marLeft w:val="240"/>
                                                                                          <w:marRight w:val="240"/>
                                                                                          <w:marTop w:val="0"/>
                                                                                          <w:marBottom w:val="0"/>
                                                                                          <w:divBdr>
                                                                                            <w:top w:val="none" w:sz="0" w:space="0" w:color="auto"/>
                                                                                            <w:left w:val="none" w:sz="0" w:space="0" w:color="auto"/>
                                                                                            <w:bottom w:val="none" w:sz="0" w:space="0" w:color="auto"/>
                                                                                            <w:right w:val="none" w:sz="0" w:space="0" w:color="auto"/>
                                                                                          </w:divBdr>
                                                                                          <w:divsChild>
                                                                                            <w:div w:id="759721583">
                                                                                              <w:marLeft w:val="240"/>
                                                                                              <w:marRight w:val="0"/>
                                                                                              <w:marTop w:val="0"/>
                                                                                              <w:marBottom w:val="0"/>
                                                                                              <w:divBdr>
                                                                                                <w:top w:val="none" w:sz="0" w:space="0" w:color="auto"/>
                                                                                                <w:left w:val="none" w:sz="0" w:space="0" w:color="auto"/>
                                                                                                <w:bottom w:val="none" w:sz="0" w:space="0" w:color="auto"/>
                                                                                                <w:right w:val="none" w:sz="0" w:space="0" w:color="auto"/>
                                                                                              </w:divBdr>
                                                                                            </w:div>
                                                                                          </w:divsChild>
                                                                                        </w:div>
                                                                                        <w:div w:id="1101948699">
                                                                                          <w:marLeft w:val="0"/>
                                                                                          <w:marRight w:val="0"/>
                                                                                          <w:marTop w:val="0"/>
                                                                                          <w:marBottom w:val="0"/>
                                                                                          <w:divBdr>
                                                                                            <w:top w:val="none" w:sz="0" w:space="0" w:color="auto"/>
                                                                                            <w:left w:val="none" w:sz="0" w:space="0" w:color="auto"/>
                                                                                            <w:bottom w:val="none" w:sz="0" w:space="0" w:color="auto"/>
                                                                                            <w:right w:val="none" w:sz="0" w:space="0" w:color="auto"/>
                                                                                          </w:divBdr>
                                                                                        </w:div>
                                                                                        <w:div w:id="1682512549">
                                                                                          <w:marLeft w:val="240"/>
                                                                                          <w:marRight w:val="240"/>
                                                                                          <w:marTop w:val="0"/>
                                                                                          <w:marBottom w:val="0"/>
                                                                                          <w:divBdr>
                                                                                            <w:top w:val="none" w:sz="0" w:space="0" w:color="auto"/>
                                                                                            <w:left w:val="none" w:sz="0" w:space="0" w:color="auto"/>
                                                                                            <w:bottom w:val="none" w:sz="0" w:space="0" w:color="auto"/>
                                                                                            <w:right w:val="none" w:sz="0" w:space="0" w:color="auto"/>
                                                                                          </w:divBdr>
                                                                                          <w:divsChild>
                                                                                            <w:div w:id="20452480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61709772">
                                                                                      <w:marLeft w:val="240"/>
                                                                                      <w:marRight w:val="0"/>
                                                                                      <w:marTop w:val="0"/>
                                                                                      <w:marBottom w:val="0"/>
                                                                                      <w:divBdr>
                                                                                        <w:top w:val="none" w:sz="0" w:space="0" w:color="auto"/>
                                                                                        <w:left w:val="none" w:sz="0" w:space="0" w:color="auto"/>
                                                                                        <w:bottom w:val="none" w:sz="0" w:space="0" w:color="auto"/>
                                                                                        <w:right w:val="none" w:sz="0" w:space="0" w:color="auto"/>
                                                                                      </w:divBdr>
                                                                                    </w:div>
                                                                                  </w:divsChild>
                                                                                </w:div>
                                                                                <w:div w:id="208714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390751">
      <w:bodyDiv w:val="1"/>
      <w:marLeft w:val="0"/>
      <w:marRight w:val="0"/>
      <w:marTop w:val="0"/>
      <w:marBottom w:val="0"/>
      <w:divBdr>
        <w:top w:val="none" w:sz="0" w:space="0" w:color="auto"/>
        <w:left w:val="none" w:sz="0" w:space="0" w:color="auto"/>
        <w:bottom w:val="none" w:sz="0" w:space="0" w:color="auto"/>
        <w:right w:val="none" w:sz="0" w:space="0" w:color="auto"/>
      </w:divBdr>
    </w:div>
    <w:div w:id="1804350286">
      <w:bodyDiv w:val="1"/>
      <w:marLeft w:val="0"/>
      <w:marRight w:val="0"/>
      <w:marTop w:val="0"/>
      <w:marBottom w:val="0"/>
      <w:divBdr>
        <w:top w:val="none" w:sz="0" w:space="0" w:color="auto"/>
        <w:left w:val="none" w:sz="0" w:space="0" w:color="auto"/>
        <w:bottom w:val="none" w:sz="0" w:space="0" w:color="auto"/>
        <w:right w:val="none" w:sz="0" w:space="0" w:color="auto"/>
      </w:divBdr>
    </w:div>
    <w:div w:id="1815758578">
      <w:bodyDiv w:val="1"/>
      <w:marLeft w:val="0"/>
      <w:marRight w:val="0"/>
      <w:marTop w:val="0"/>
      <w:marBottom w:val="0"/>
      <w:divBdr>
        <w:top w:val="none" w:sz="0" w:space="0" w:color="auto"/>
        <w:left w:val="none" w:sz="0" w:space="0" w:color="auto"/>
        <w:bottom w:val="none" w:sz="0" w:space="0" w:color="auto"/>
        <w:right w:val="none" w:sz="0" w:space="0" w:color="auto"/>
      </w:divBdr>
    </w:div>
    <w:div w:id="1823503832">
      <w:bodyDiv w:val="1"/>
      <w:marLeft w:val="0"/>
      <w:marRight w:val="360"/>
      <w:marTop w:val="0"/>
      <w:marBottom w:val="0"/>
      <w:divBdr>
        <w:top w:val="none" w:sz="0" w:space="0" w:color="auto"/>
        <w:left w:val="none" w:sz="0" w:space="0" w:color="auto"/>
        <w:bottom w:val="none" w:sz="0" w:space="0" w:color="auto"/>
        <w:right w:val="none" w:sz="0" w:space="0" w:color="auto"/>
      </w:divBdr>
      <w:divsChild>
        <w:div w:id="1813715325">
          <w:marLeft w:val="240"/>
          <w:marRight w:val="240"/>
          <w:marTop w:val="0"/>
          <w:marBottom w:val="0"/>
          <w:divBdr>
            <w:top w:val="none" w:sz="0" w:space="0" w:color="auto"/>
            <w:left w:val="none" w:sz="0" w:space="0" w:color="auto"/>
            <w:bottom w:val="none" w:sz="0" w:space="0" w:color="auto"/>
            <w:right w:val="none" w:sz="0" w:space="0" w:color="auto"/>
          </w:divBdr>
          <w:divsChild>
            <w:div w:id="1872959739">
              <w:marLeft w:val="0"/>
              <w:marRight w:val="0"/>
              <w:marTop w:val="0"/>
              <w:marBottom w:val="0"/>
              <w:divBdr>
                <w:top w:val="none" w:sz="0" w:space="0" w:color="auto"/>
                <w:left w:val="none" w:sz="0" w:space="0" w:color="auto"/>
                <w:bottom w:val="none" w:sz="0" w:space="0" w:color="auto"/>
                <w:right w:val="none" w:sz="0" w:space="0" w:color="auto"/>
              </w:divBdr>
              <w:divsChild>
                <w:div w:id="227691378">
                  <w:marLeft w:val="240"/>
                  <w:marRight w:val="240"/>
                  <w:marTop w:val="0"/>
                  <w:marBottom w:val="0"/>
                  <w:divBdr>
                    <w:top w:val="none" w:sz="0" w:space="0" w:color="auto"/>
                    <w:left w:val="none" w:sz="0" w:space="0" w:color="auto"/>
                    <w:bottom w:val="none" w:sz="0" w:space="0" w:color="auto"/>
                    <w:right w:val="none" w:sz="0" w:space="0" w:color="auto"/>
                  </w:divBdr>
                  <w:divsChild>
                    <w:div w:id="222760601">
                      <w:marLeft w:val="0"/>
                      <w:marRight w:val="0"/>
                      <w:marTop w:val="0"/>
                      <w:marBottom w:val="0"/>
                      <w:divBdr>
                        <w:top w:val="none" w:sz="0" w:space="0" w:color="auto"/>
                        <w:left w:val="none" w:sz="0" w:space="0" w:color="auto"/>
                        <w:bottom w:val="none" w:sz="0" w:space="0" w:color="auto"/>
                        <w:right w:val="none" w:sz="0" w:space="0" w:color="auto"/>
                      </w:divBdr>
                      <w:divsChild>
                        <w:div w:id="568999130">
                          <w:marLeft w:val="240"/>
                          <w:marRight w:val="240"/>
                          <w:marTop w:val="0"/>
                          <w:marBottom w:val="0"/>
                          <w:divBdr>
                            <w:top w:val="none" w:sz="0" w:space="0" w:color="auto"/>
                            <w:left w:val="none" w:sz="0" w:space="0" w:color="auto"/>
                            <w:bottom w:val="none" w:sz="0" w:space="0" w:color="auto"/>
                            <w:right w:val="none" w:sz="0" w:space="0" w:color="auto"/>
                          </w:divBdr>
                          <w:divsChild>
                            <w:div w:id="368991079">
                              <w:marLeft w:val="0"/>
                              <w:marRight w:val="0"/>
                              <w:marTop w:val="0"/>
                              <w:marBottom w:val="0"/>
                              <w:divBdr>
                                <w:top w:val="none" w:sz="0" w:space="0" w:color="auto"/>
                                <w:left w:val="none" w:sz="0" w:space="0" w:color="auto"/>
                                <w:bottom w:val="none" w:sz="0" w:space="0" w:color="auto"/>
                                <w:right w:val="none" w:sz="0" w:space="0" w:color="auto"/>
                              </w:divBdr>
                              <w:divsChild>
                                <w:div w:id="1799840095">
                                  <w:marLeft w:val="240"/>
                                  <w:marRight w:val="240"/>
                                  <w:marTop w:val="0"/>
                                  <w:marBottom w:val="0"/>
                                  <w:divBdr>
                                    <w:top w:val="none" w:sz="0" w:space="0" w:color="auto"/>
                                    <w:left w:val="none" w:sz="0" w:space="0" w:color="auto"/>
                                    <w:bottom w:val="none" w:sz="0" w:space="0" w:color="auto"/>
                                    <w:right w:val="none" w:sz="0" w:space="0" w:color="auto"/>
                                  </w:divBdr>
                                  <w:divsChild>
                                    <w:div w:id="2111853883">
                                      <w:marLeft w:val="0"/>
                                      <w:marRight w:val="0"/>
                                      <w:marTop w:val="0"/>
                                      <w:marBottom w:val="0"/>
                                      <w:divBdr>
                                        <w:top w:val="none" w:sz="0" w:space="0" w:color="auto"/>
                                        <w:left w:val="none" w:sz="0" w:space="0" w:color="auto"/>
                                        <w:bottom w:val="none" w:sz="0" w:space="0" w:color="auto"/>
                                        <w:right w:val="none" w:sz="0" w:space="0" w:color="auto"/>
                                      </w:divBdr>
                                      <w:divsChild>
                                        <w:div w:id="1894848200">
                                          <w:marLeft w:val="240"/>
                                          <w:marRight w:val="240"/>
                                          <w:marTop w:val="0"/>
                                          <w:marBottom w:val="0"/>
                                          <w:divBdr>
                                            <w:top w:val="none" w:sz="0" w:space="0" w:color="auto"/>
                                            <w:left w:val="none" w:sz="0" w:space="0" w:color="auto"/>
                                            <w:bottom w:val="none" w:sz="0" w:space="0" w:color="auto"/>
                                            <w:right w:val="none" w:sz="0" w:space="0" w:color="auto"/>
                                          </w:divBdr>
                                          <w:divsChild>
                                            <w:div w:id="691422753">
                                              <w:marLeft w:val="0"/>
                                              <w:marRight w:val="0"/>
                                              <w:marTop w:val="0"/>
                                              <w:marBottom w:val="0"/>
                                              <w:divBdr>
                                                <w:top w:val="none" w:sz="0" w:space="0" w:color="auto"/>
                                                <w:left w:val="none" w:sz="0" w:space="0" w:color="auto"/>
                                                <w:bottom w:val="none" w:sz="0" w:space="0" w:color="auto"/>
                                                <w:right w:val="none" w:sz="0" w:space="0" w:color="auto"/>
                                              </w:divBdr>
                                              <w:divsChild>
                                                <w:div w:id="752506677">
                                                  <w:marLeft w:val="240"/>
                                                  <w:marRight w:val="240"/>
                                                  <w:marTop w:val="0"/>
                                                  <w:marBottom w:val="0"/>
                                                  <w:divBdr>
                                                    <w:top w:val="none" w:sz="0" w:space="0" w:color="auto"/>
                                                    <w:left w:val="none" w:sz="0" w:space="0" w:color="auto"/>
                                                    <w:bottom w:val="none" w:sz="0" w:space="0" w:color="auto"/>
                                                    <w:right w:val="none" w:sz="0" w:space="0" w:color="auto"/>
                                                  </w:divBdr>
                                                  <w:divsChild>
                                                    <w:div w:id="1047874777">
                                                      <w:marLeft w:val="0"/>
                                                      <w:marRight w:val="0"/>
                                                      <w:marTop w:val="0"/>
                                                      <w:marBottom w:val="0"/>
                                                      <w:divBdr>
                                                        <w:top w:val="none" w:sz="0" w:space="0" w:color="auto"/>
                                                        <w:left w:val="none" w:sz="0" w:space="0" w:color="auto"/>
                                                        <w:bottom w:val="none" w:sz="0" w:space="0" w:color="auto"/>
                                                        <w:right w:val="none" w:sz="0" w:space="0" w:color="auto"/>
                                                      </w:divBdr>
                                                      <w:divsChild>
                                                        <w:div w:id="266036406">
                                                          <w:marLeft w:val="240"/>
                                                          <w:marRight w:val="240"/>
                                                          <w:marTop w:val="0"/>
                                                          <w:marBottom w:val="0"/>
                                                          <w:divBdr>
                                                            <w:top w:val="none" w:sz="0" w:space="0" w:color="auto"/>
                                                            <w:left w:val="none" w:sz="0" w:space="0" w:color="auto"/>
                                                            <w:bottom w:val="none" w:sz="0" w:space="0" w:color="auto"/>
                                                            <w:right w:val="none" w:sz="0" w:space="0" w:color="auto"/>
                                                          </w:divBdr>
                                                          <w:divsChild>
                                                            <w:div w:id="909266523">
                                                              <w:marLeft w:val="0"/>
                                                              <w:marRight w:val="0"/>
                                                              <w:marTop w:val="0"/>
                                                              <w:marBottom w:val="0"/>
                                                              <w:divBdr>
                                                                <w:top w:val="none" w:sz="0" w:space="0" w:color="auto"/>
                                                                <w:left w:val="none" w:sz="0" w:space="0" w:color="auto"/>
                                                                <w:bottom w:val="none" w:sz="0" w:space="0" w:color="auto"/>
                                                                <w:right w:val="none" w:sz="0" w:space="0" w:color="auto"/>
                                                              </w:divBdr>
                                                              <w:divsChild>
                                                                <w:div w:id="1740054251">
                                                                  <w:marLeft w:val="240"/>
                                                                  <w:marRight w:val="240"/>
                                                                  <w:marTop w:val="0"/>
                                                                  <w:marBottom w:val="0"/>
                                                                  <w:divBdr>
                                                                    <w:top w:val="none" w:sz="0" w:space="0" w:color="auto"/>
                                                                    <w:left w:val="none" w:sz="0" w:space="0" w:color="auto"/>
                                                                    <w:bottom w:val="none" w:sz="0" w:space="0" w:color="auto"/>
                                                                    <w:right w:val="none" w:sz="0" w:space="0" w:color="auto"/>
                                                                  </w:divBdr>
                                                                  <w:divsChild>
                                                                    <w:div w:id="1168059960">
                                                                      <w:marLeft w:val="240"/>
                                                                      <w:marRight w:val="0"/>
                                                                      <w:marTop w:val="0"/>
                                                                      <w:marBottom w:val="0"/>
                                                                      <w:divBdr>
                                                                        <w:top w:val="none" w:sz="0" w:space="0" w:color="auto"/>
                                                                        <w:left w:val="none" w:sz="0" w:space="0" w:color="auto"/>
                                                                        <w:bottom w:val="none" w:sz="0" w:space="0" w:color="auto"/>
                                                                        <w:right w:val="none" w:sz="0" w:space="0" w:color="auto"/>
                                                                      </w:divBdr>
                                                                    </w:div>
                                                                    <w:div w:id="1634406130">
                                                                      <w:marLeft w:val="0"/>
                                                                      <w:marRight w:val="0"/>
                                                                      <w:marTop w:val="0"/>
                                                                      <w:marBottom w:val="0"/>
                                                                      <w:divBdr>
                                                                        <w:top w:val="none" w:sz="0" w:space="0" w:color="auto"/>
                                                                        <w:left w:val="none" w:sz="0" w:space="0" w:color="auto"/>
                                                                        <w:bottom w:val="none" w:sz="0" w:space="0" w:color="auto"/>
                                                                        <w:right w:val="none" w:sz="0" w:space="0" w:color="auto"/>
                                                                      </w:divBdr>
                                                                      <w:divsChild>
                                                                        <w:div w:id="1161510111">
                                                                          <w:marLeft w:val="0"/>
                                                                          <w:marRight w:val="0"/>
                                                                          <w:marTop w:val="0"/>
                                                                          <w:marBottom w:val="0"/>
                                                                          <w:divBdr>
                                                                            <w:top w:val="none" w:sz="0" w:space="0" w:color="auto"/>
                                                                            <w:left w:val="none" w:sz="0" w:space="0" w:color="auto"/>
                                                                            <w:bottom w:val="none" w:sz="0" w:space="0" w:color="auto"/>
                                                                            <w:right w:val="none" w:sz="0" w:space="0" w:color="auto"/>
                                                                          </w:divBdr>
                                                                        </w:div>
                                                                        <w:div w:id="1295333224">
                                                                          <w:marLeft w:val="240"/>
                                                                          <w:marRight w:val="240"/>
                                                                          <w:marTop w:val="0"/>
                                                                          <w:marBottom w:val="0"/>
                                                                          <w:divBdr>
                                                                            <w:top w:val="none" w:sz="0" w:space="0" w:color="auto"/>
                                                                            <w:left w:val="none" w:sz="0" w:space="0" w:color="auto"/>
                                                                            <w:bottom w:val="none" w:sz="0" w:space="0" w:color="auto"/>
                                                                            <w:right w:val="none" w:sz="0" w:space="0" w:color="auto"/>
                                                                          </w:divBdr>
                                                                          <w:divsChild>
                                                                            <w:div w:id="736784805">
                                                                              <w:marLeft w:val="240"/>
                                                                              <w:marRight w:val="0"/>
                                                                              <w:marTop w:val="0"/>
                                                                              <w:marBottom w:val="0"/>
                                                                              <w:divBdr>
                                                                                <w:top w:val="none" w:sz="0" w:space="0" w:color="auto"/>
                                                                                <w:left w:val="none" w:sz="0" w:space="0" w:color="auto"/>
                                                                                <w:bottom w:val="none" w:sz="0" w:space="0" w:color="auto"/>
                                                                                <w:right w:val="none" w:sz="0" w:space="0" w:color="auto"/>
                                                                              </w:divBdr>
                                                                            </w:div>
                                                                            <w:div w:id="967248702">
                                                                              <w:marLeft w:val="0"/>
                                                                              <w:marRight w:val="0"/>
                                                                              <w:marTop w:val="0"/>
                                                                              <w:marBottom w:val="0"/>
                                                                              <w:divBdr>
                                                                                <w:top w:val="none" w:sz="0" w:space="0" w:color="auto"/>
                                                                                <w:left w:val="none" w:sz="0" w:space="0" w:color="auto"/>
                                                                                <w:bottom w:val="none" w:sz="0" w:space="0" w:color="auto"/>
                                                                                <w:right w:val="none" w:sz="0" w:space="0" w:color="auto"/>
                                                                              </w:divBdr>
                                                                              <w:divsChild>
                                                                                <w:div w:id="202447818">
                                                                                  <w:marLeft w:val="240"/>
                                                                                  <w:marRight w:val="240"/>
                                                                                  <w:marTop w:val="0"/>
                                                                                  <w:marBottom w:val="0"/>
                                                                                  <w:divBdr>
                                                                                    <w:top w:val="none" w:sz="0" w:space="0" w:color="auto"/>
                                                                                    <w:left w:val="none" w:sz="0" w:space="0" w:color="auto"/>
                                                                                    <w:bottom w:val="none" w:sz="0" w:space="0" w:color="auto"/>
                                                                                    <w:right w:val="none" w:sz="0" w:space="0" w:color="auto"/>
                                                                                  </w:divBdr>
                                                                                  <w:divsChild>
                                                                                    <w:div w:id="935333799">
                                                                                      <w:marLeft w:val="240"/>
                                                                                      <w:marRight w:val="0"/>
                                                                                      <w:marTop w:val="0"/>
                                                                                      <w:marBottom w:val="0"/>
                                                                                      <w:divBdr>
                                                                                        <w:top w:val="none" w:sz="0" w:space="0" w:color="auto"/>
                                                                                        <w:left w:val="none" w:sz="0" w:space="0" w:color="auto"/>
                                                                                        <w:bottom w:val="none" w:sz="0" w:space="0" w:color="auto"/>
                                                                                        <w:right w:val="none" w:sz="0" w:space="0" w:color="auto"/>
                                                                                      </w:divBdr>
                                                                                    </w:div>
                                                                                  </w:divsChild>
                                                                                </w:div>
                                                                                <w:div w:id="369307025">
                                                                                  <w:marLeft w:val="0"/>
                                                                                  <w:marRight w:val="0"/>
                                                                                  <w:marTop w:val="0"/>
                                                                                  <w:marBottom w:val="0"/>
                                                                                  <w:divBdr>
                                                                                    <w:top w:val="none" w:sz="0" w:space="0" w:color="auto"/>
                                                                                    <w:left w:val="none" w:sz="0" w:space="0" w:color="auto"/>
                                                                                    <w:bottom w:val="none" w:sz="0" w:space="0" w:color="auto"/>
                                                                                    <w:right w:val="none" w:sz="0" w:space="0" w:color="auto"/>
                                                                                  </w:divBdr>
                                                                                </w:div>
                                                                                <w:div w:id="1591695121">
                                                                                  <w:marLeft w:val="240"/>
                                                                                  <w:marRight w:val="240"/>
                                                                                  <w:marTop w:val="0"/>
                                                                                  <w:marBottom w:val="0"/>
                                                                                  <w:divBdr>
                                                                                    <w:top w:val="none" w:sz="0" w:space="0" w:color="auto"/>
                                                                                    <w:left w:val="none" w:sz="0" w:space="0" w:color="auto"/>
                                                                                    <w:bottom w:val="none" w:sz="0" w:space="0" w:color="auto"/>
                                                                                    <w:right w:val="none" w:sz="0" w:space="0" w:color="auto"/>
                                                                                  </w:divBdr>
                                                                                  <w:divsChild>
                                                                                    <w:div w:id="1398699018">
                                                                                      <w:marLeft w:val="240"/>
                                                                                      <w:marRight w:val="0"/>
                                                                                      <w:marTop w:val="0"/>
                                                                                      <w:marBottom w:val="0"/>
                                                                                      <w:divBdr>
                                                                                        <w:top w:val="none" w:sz="0" w:space="0" w:color="auto"/>
                                                                                        <w:left w:val="none" w:sz="0" w:space="0" w:color="auto"/>
                                                                                        <w:bottom w:val="none" w:sz="0" w:space="0" w:color="auto"/>
                                                                                        <w:right w:val="none" w:sz="0" w:space="0" w:color="auto"/>
                                                                                      </w:divBdr>
                                                                                    </w:div>
                                                                                  </w:divsChild>
                                                                                </w:div>
                                                                                <w:div w:id="1676804770">
                                                                                  <w:marLeft w:val="240"/>
                                                                                  <w:marRight w:val="240"/>
                                                                                  <w:marTop w:val="0"/>
                                                                                  <w:marBottom w:val="0"/>
                                                                                  <w:divBdr>
                                                                                    <w:top w:val="none" w:sz="0" w:space="0" w:color="auto"/>
                                                                                    <w:left w:val="none" w:sz="0" w:space="0" w:color="auto"/>
                                                                                    <w:bottom w:val="none" w:sz="0" w:space="0" w:color="auto"/>
                                                                                    <w:right w:val="none" w:sz="0" w:space="0" w:color="auto"/>
                                                                                  </w:divBdr>
                                                                                  <w:divsChild>
                                                                                    <w:div w:id="610740736">
                                                                                      <w:marLeft w:val="240"/>
                                                                                      <w:marRight w:val="0"/>
                                                                                      <w:marTop w:val="0"/>
                                                                                      <w:marBottom w:val="0"/>
                                                                                      <w:divBdr>
                                                                                        <w:top w:val="none" w:sz="0" w:space="0" w:color="auto"/>
                                                                                        <w:left w:val="none" w:sz="0" w:space="0" w:color="auto"/>
                                                                                        <w:bottom w:val="none" w:sz="0" w:space="0" w:color="auto"/>
                                                                                        <w:right w:val="none" w:sz="0" w:space="0" w:color="auto"/>
                                                                                      </w:divBdr>
                                                                                    </w:div>
                                                                                  </w:divsChild>
                                                                                </w:div>
                                                                                <w:div w:id="2140149166">
                                                                                  <w:marLeft w:val="240"/>
                                                                                  <w:marRight w:val="240"/>
                                                                                  <w:marTop w:val="0"/>
                                                                                  <w:marBottom w:val="0"/>
                                                                                  <w:divBdr>
                                                                                    <w:top w:val="none" w:sz="0" w:space="0" w:color="auto"/>
                                                                                    <w:left w:val="none" w:sz="0" w:space="0" w:color="auto"/>
                                                                                    <w:bottom w:val="none" w:sz="0" w:space="0" w:color="auto"/>
                                                                                    <w:right w:val="none" w:sz="0" w:space="0" w:color="auto"/>
                                                                                  </w:divBdr>
                                                                                  <w:divsChild>
                                                                                    <w:div w:id="184204150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91147">
                                                                          <w:marLeft w:val="240"/>
                                                                          <w:marRight w:val="240"/>
                                                                          <w:marTop w:val="0"/>
                                                                          <w:marBottom w:val="0"/>
                                                                          <w:divBdr>
                                                                            <w:top w:val="none" w:sz="0" w:space="0" w:color="auto"/>
                                                                            <w:left w:val="none" w:sz="0" w:space="0" w:color="auto"/>
                                                                            <w:bottom w:val="none" w:sz="0" w:space="0" w:color="auto"/>
                                                                            <w:right w:val="none" w:sz="0" w:space="0" w:color="auto"/>
                                                                          </w:divBdr>
                                                                          <w:divsChild>
                                                                            <w:div w:id="582684511">
                                                                              <w:marLeft w:val="240"/>
                                                                              <w:marRight w:val="0"/>
                                                                              <w:marTop w:val="0"/>
                                                                              <w:marBottom w:val="0"/>
                                                                              <w:divBdr>
                                                                                <w:top w:val="none" w:sz="0" w:space="0" w:color="auto"/>
                                                                                <w:left w:val="none" w:sz="0" w:space="0" w:color="auto"/>
                                                                                <w:bottom w:val="none" w:sz="0" w:space="0" w:color="auto"/>
                                                                                <w:right w:val="none" w:sz="0" w:space="0" w:color="auto"/>
                                                                              </w:divBdr>
                                                                            </w:div>
                                                                            <w:div w:id="1735466869">
                                                                              <w:marLeft w:val="0"/>
                                                                              <w:marRight w:val="0"/>
                                                                              <w:marTop w:val="0"/>
                                                                              <w:marBottom w:val="0"/>
                                                                              <w:divBdr>
                                                                                <w:top w:val="none" w:sz="0" w:space="0" w:color="auto"/>
                                                                                <w:left w:val="none" w:sz="0" w:space="0" w:color="auto"/>
                                                                                <w:bottom w:val="none" w:sz="0" w:space="0" w:color="auto"/>
                                                                                <w:right w:val="none" w:sz="0" w:space="0" w:color="auto"/>
                                                                              </w:divBdr>
                                                                              <w:divsChild>
                                                                                <w:div w:id="71657324">
                                                                                  <w:marLeft w:val="240"/>
                                                                                  <w:marRight w:val="240"/>
                                                                                  <w:marTop w:val="0"/>
                                                                                  <w:marBottom w:val="0"/>
                                                                                  <w:divBdr>
                                                                                    <w:top w:val="none" w:sz="0" w:space="0" w:color="auto"/>
                                                                                    <w:left w:val="none" w:sz="0" w:space="0" w:color="auto"/>
                                                                                    <w:bottom w:val="none" w:sz="0" w:space="0" w:color="auto"/>
                                                                                    <w:right w:val="none" w:sz="0" w:space="0" w:color="auto"/>
                                                                                  </w:divBdr>
                                                                                  <w:divsChild>
                                                                                    <w:div w:id="110589163">
                                                                                      <w:marLeft w:val="240"/>
                                                                                      <w:marRight w:val="0"/>
                                                                                      <w:marTop w:val="0"/>
                                                                                      <w:marBottom w:val="0"/>
                                                                                      <w:divBdr>
                                                                                        <w:top w:val="none" w:sz="0" w:space="0" w:color="auto"/>
                                                                                        <w:left w:val="none" w:sz="0" w:space="0" w:color="auto"/>
                                                                                        <w:bottom w:val="none" w:sz="0" w:space="0" w:color="auto"/>
                                                                                        <w:right w:val="none" w:sz="0" w:space="0" w:color="auto"/>
                                                                                      </w:divBdr>
                                                                                    </w:div>
                                                                                  </w:divsChild>
                                                                                </w:div>
                                                                                <w:div w:id="231356366">
                                                                                  <w:marLeft w:val="0"/>
                                                                                  <w:marRight w:val="0"/>
                                                                                  <w:marTop w:val="0"/>
                                                                                  <w:marBottom w:val="0"/>
                                                                                  <w:divBdr>
                                                                                    <w:top w:val="none" w:sz="0" w:space="0" w:color="auto"/>
                                                                                    <w:left w:val="none" w:sz="0" w:space="0" w:color="auto"/>
                                                                                    <w:bottom w:val="none" w:sz="0" w:space="0" w:color="auto"/>
                                                                                    <w:right w:val="none" w:sz="0" w:space="0" w:color="auto"/>
                                                                                  </w:divBdr>
                                                                                </w:div>
                                                                                <w:div w:id="365907600">
                                                                                  <w:marLeft w:val="240"/>
                                                                                  <w:marRight w:val="240"/>
                                                                                  <w:marTop w:val="0"/>
                                                                                  <w:marBottom w:val="0"/>
                                                                                  <w:divBdr>
                                                                                    <w:top w:val="none" w:sz="0" w:space="0" w:color="auto"/>
                                                                                    <w:left w:val="none" w:sz="0" w:space="0" w:color="auto"/>
                                                                                    <w:bottom w:val="none" w:sz="0" w:space="0" w:color="auto"/>
                                                                                    <w:right w:val="none" w:sz="0" w:space="0" w:color="auto"/>
                                                                                  </w:divBdr>
                                                                                  <w:divsChild>
                                                                                    <w:div w:id="1312906978">
                                                                                      <w:marLeft w:val="240"/>
                                                                                      <w:marRight w:val="0"/>
                                                                                      <w:marTop w:val="0"/>
                                                                                      <w:marBottom w:val="0"/>
                                                                                      <w:divBdr>
                                                                                        <w:top w:val="none" w:sz="0" w:space="0" w:color="auto"/>
                                                                                        <w:left w:val="none" w:sz="0" w:space="0" w:color="auto"/>
                                                                                        <w:bottom w:val="none" w:sz="0" w:space="0" w:color="auto"/>
                                                                                        <w:right w:val="none" w:sz="0" w:space="0" w:color="auto"/>
                                                                                      </w:divBdr>
                                                                                    </w:div>
                                                                                  </w:divsChild>
                                                                                </w:div>
                                                                                <w:div w:id="679813963">
                                                                                  <w:marLeft w:val="240"/>
                                                                                  <w:marRight w:val="240"/>
                                                                                  <w:marTop w:val="0"/>
                                                                                  <w:marBottom w:val="0"/>
                                                                                  <w:divBdr>
                                                                                    <w:top w:val="none" w:sz="0" w:space="0" w:color="auto"/>
                                                                                    <w:left w:val="none" w:sz="0" w:space="0" w:color="auto"/>
                                                                                    <w:bottom w:val="none" w:sz="0" w:space="0" w:color="auto"/>
                                                                                    <w:right w:val="none" w:sz="0" w:space="0" w:color="auto"/>
                                                                                  </w:divBdr>
                                                                                  <w:divsChild>
                                                                                    <w:div w:id="648440173">
                                                                                      <w:marLeft w:val="240"/>
                                                                                      <w:marRight w:val="0"/>
                                                                                      <w:marTop w:val="0"/>
                                                                                      <w:marBottom w:val="0"/>
                                                                                      <w:divBdr>
                                                                                        <w:top w:val="none" w:sz="0" w:space="0" w:color="auto"/>
                                                                                        <w:left w:val="none" w:sz="0" w:space="0" w:color="auto"/>
                                                                                        <w:bottom w:val="none" w:sz="0" w:space="0" w:color="auto"/>
                                                                                        <w:right w:val="none" w:sz="0" w:space="0" w:color="auto"/>
                                                                                      </w:divBdr>
                                                                                    </w:div>
                                                                                  </w:divsChild>
                                                                                </w:div>
                                                                                <w:div w:id="848445716">
                                                                                  <w:marLeft w:val="240"/>
                                                                                  <w:marRight w:val="240"/>
                                                                                  <w:marTop w:val="0"/>
                                                                                  <w:marBottom w:val="0"/>
                                                                                  <w:divBdr>
                                                                                    <w:top w:val="none" w:sz="0" w:space="0" w:color="auto"/>
                                                                                    <w:left w:val="none" w:sz="0" w:space="0" w:color="auto"/>
                                                                                    <w:bottom w:val="none" w:sz="0" w:space="0" w:color="auto"/>
                                                                                    <w:right w:val="none" w:sz="0" w:space="0" w:color="auto"/>
                                                                                  </w:divBdr>
                                                                                  <w:divsChild>
                                                                                    <w:div w:id="93861017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1821">
                                                                          <w:marLeft w:val="240"/>
                                                                          <w:marRight w:val="240"/>
                                                                          <w:marTop w:val="0"/>
                                                                          <w:marBottom w:val="0"/>
                                                                          <w:divBdr>
                                                                            <w:top w:val="none" w:sz="0" w:space="0" w:color="auto"/>
                                                                            <w:left w:val="none" w:sz="0" w:space="0" w:color="auto"/>
                                                                            <w:bottom w:val="none" w:sz="0" w:space="0" w:color="auto"/>
                                                                            <w:right w:val="none" w:sz="0" w:space="0" w:color="auto"/>
                                                                          </w:divBdr>
                                                                          <w:divsChild>
                                                                            <w:div w:id="632952062">
                                                                              <w:marLeft w:val="0"/>
                                                                              <w:marRight w:val="0"/>
                                                                              <w:marTop w:val="0"/>
                                                                              <w:marBottom w:val="0"/>
                                                                              <w:divBdr>
                                                                                <w:top w:val="none" w:sz="0" w:space="0" w:color="auto"/>
                                                                                <w:left w:val="none" w:sz="0" w:space="0" w:color="auto"/>
                                                                                <w:bottom w:val="none" w:sz="0" w:space="0" w:color="auto"/>
                                                                                <w:right w:val="none" w:sz="0" w:space="0" w:color="auto"/>
                                                                              </w:divBdr>
                                                                              <w:divsChild>
                                                                                <w:div w:id="612251147">
                                                                                  <w:marLeft w:val="240"/>
                                                                                  <w:marRight w:val="240"/>
                                                                                  <w:marTop w:val="0"/>
                                                                                  <w:marBottom w:val="0"/>
                                                                                  <w:divBdr>
                                                                                    <w:top w:val="none" w:sz="0" w:space="0" w:color="auto"/>
                                                                                    <w:left w:val="none" w:sz="0" w:space="0" w:color="auto"/>
                                                                                    <w:bottom w:val="none" w:sz="0" w:space="0" w:color="auto"/>
                                                                                    <w:right w:val="none" w:sz="0" w:space="0" w:color="auto"/>
                                                                                  </w:divBdr>
                                                                                  <w:divsChild>
                                                                                    <w:div w:id="1803766653">
                                                                                      <w:marLeft w:val="240"/>
                                                                                      <w:marRight w:val="0"/>
                                                                                      <w:marTop w:val="0"/>
                                                                                      <w:marBottom w:val="0"/>
                                                                                      <w:divBdr>
                                                                                        <w:top w:val="none" w:sz="0" w:space="0" w:color="auto"/>
                                                                                        <w:left w:val="none" w:sz="0" w:space="0" w:color="auto"/>
                                                                                        <w:bottom w:val="none" w:sz="0" w:space="0" w:color="auto"/>
                                                                                        <w:right w:val="none" w:sz="0" w:space="0" w:color="auto"/>
                                                                                      </w:divBdr>
                                                                                    </w:div>
                                                                                  </w:divsChild>
                                                                                </w:div>
                                                                                <w:div w:id="1087843747">
                                                                                  <w:marLeft w:val="240"/>
                                                                                  <w:marRight w:val="240"/>
                                                                                  <w:marTop w:val="0"/>
                                                                                  <w:marBottom w:val="0"/>
                                                                                  <w:divBdr>
                                                                                    <w:top w:val="none" w:sz="0" w:space="0" w:color="auto"/>
                                                                                    <w:left w:val="none" w:sz="0" w:space="0" w:color="auto"/>
                                                                                    <w:bottom w:val="none" w:sz="0" w:space="0" w:color="auto"/>
                                                                                    <w:right w:val="none" w:sz="0" w:space="0" w:color="auto"/>
                                                                                  </w:divBdr>
                                                                                  <w:divsChild>
                                                                                    <w:div w:id="47457107">
                                                                                      <w:marLeft w:val="240"/>
                                                                                      <w:marRight w:val="0"/>
                                                                                      <w:marTop w:val="0"/>
                                                                                      <w:marBottom w:val="0"/>
                                                                                      <w:divBdr>
                                                                                        <w:top w:val="none" w:sz="0" w:space="0" w:color="auto"/>
                                                                                        <w:left w:val="none" w:sz="0" w:space="0" w:color="auto"/>
                                                                                        <w:bottom w:val="none" w:sz="0" w:space="0" w:color="auto"/>
                                                                                        <w:right w:val="none" w:sz="0" w:space="0" w:color="auto"/>
                                                                                      </w:divBdr>
                                                                                    </w:div>
                                                                                  </w:divsChild>
                                                                                </w:div>
                                                                                <w:div w:id="1310401009">
                                                                                  <w:marLeft w:val="0"/>
                                                                                  <w:marRight w:val="0"/>
                                                                                  <w:marTop w:val="0"/>
                                                                                  <w:marBottom w:val="0"/>
                                                                                  <w:divBdr>
                                                                                    <w:top w:val="none" w:sz="0" w:space="0" w:color="auto"/>
                                                                                    <w:left w:val="none" w:sz="0" w:space="0" w:color="auto"/>
                                                                                    <w:bottom w:val="none" w:sz="0" w:space="0" w:color="auto"/>
                                                                                    <w:right w:val="none" w:sz="0" w:space="0" w:color="auto"/>
                                                                                  </w:divBdr>
                                                                                </w:div>
                                                                                <w:div w:id="1612126970">
                                                                                  <w:marLeft w:val="240"/>
                                                                                  <w:marRight w:val="240"/>
                                                                                  <w:marTop w:val="0"/>
                                                                                  <w:marBottom w:val="0"/>
                                                                                  <w:divBdr>
                                                                                    <w:top w:val="none" w:sz="0" w:space="0" w:color="auto"/>
                                                                                    <w:left w:val="none" w:sz="0" w:space="0" w:color="auto"/>
                                                                                    <w:bottom w:val="none" w:sz="0" w:space="0" w:color="auto"/>
                                                                                    <w:right w:val="none" w:sz="0" w:space="0" w:color="auto"/>
                                                                                  </w:divBdr>
                                                                                  <w:divsChild>
                                                                                    <w:div w:id="1639990613">
                                                                                      <w:marLeft w:val="240"/>
                                                                                      <w:marRight w:val="0"/>
                                                                                      <w:marTop w:val="0"/>
                                                                                      <w:marBottom w:val="0"/>
                                                                                      <w:divBdr>
                                                                                        <w:top w:val="none" w:sz="0" w:space="0" w:color="auto"/>
                                                                                        <w:left w:val="none" w:sz="0" w:space="0" w:color="auto"/>
                                                                                        <w:bottom w:val="none" w:sz="0" w:space="0" w:color="auto"/>
                                                                                        <w:right w:val="none" w:sz="0" w:space="0" w:color="auto"/>
                                                                                      </w:divBdr>
                                                                                    </w:div>
                                                                                  </w:divsChild>
                                                                                </w:div>
                                                                                <w:div w:id="1700202289">
                                                                                  <w:marLeft w:val="240"/>
                                                                                  <w:marRight w:val="240"/>
                                                                                  <w:marTop w:val="0"/>
                                                                                  <w:marBottom w:val="0"/>
                                                                                  <w:divBdr>
                                                                                    <w:top w:val="none" w:sz="0" w:space="0" w:color="auto"/>
                                                                                    <w:left w:val="none" w:sz="0" w:space="0" w:color="auto"/>
                                                                                    <w:bottom w:val="none" w:sz="0" w:space="0" w:color="auto"/>
                                                                                    <w:right w:val="none" w:sz="0" w:space="0" w:color="auto"/>
                                                                                  </w:divBdr>
                                                                                  <w:divsChild>
                                                                                    <w:div w:id="13961205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74595016">
                                                                              <w:marLeft w:val="240"/>
                                                                              <w:marRight w:val="0"/>
                                                                              <w:marTop w:val="0"/>
                                                                              <w:marBottom w:val="0"/>
                                                                              <w:divBdr>
                                                                                <w:top w:val="none" w:sz="0" w:space="0" w:color="auto"/>
                                                                                <w:left w:val="none" w:sz="0" w:space="0" w:color="auto"/>
                                                                                <w:bottom w:val="none" w:sz="0" w:space="0" w:color="auto"/>
                                                                                <w:right w:val="none" w:sz="0" w:space="0" w:color="auto"/>
                                                                              </w:divBdr>
                                                                            </w:div>
                                                                          </w:divsChild>
                                                                        </w:div>
                                                                        <w:div w:id="1859192988">
                                                                          <w:marLeft w:val="240"/>
                                                                          <w:marRight w:val="240"/>
                                                                          <w:marTop w:val="0"/>
                                                                          <w:marBottom w:val="0"/>
                                                                          <w:divBdr>
                                                                            <w:top w:val="none" w:sz="0" w:space="0" w:color="auto"/>
                                                                            <w:left w:val="none" w:sz="0" w:space="0" w:color="auto"/>
                                                                            <w:bottom w:val="none" w:sz="0" w:space="0" w:color="auto"/>
                                                                            <w:right w:val="none" w:sz="0" w:space="0" w:color="auto"/>
                                                                          </w:divBdr>
                                                                          <w:divsChild>
                                                                            <w:div w:id="766079594">
                                                                              <w:marLeft w:val="240"/>
                                                                              <w:marRight w:val="0"/>
                                                                              <w:marTop w:val="0"/>
                                                                              <w:marBottom w:val="0"/>
                                                                              <w:divBdr>
                                                                                <w:top w:val="none" w:sz="0" w:space="0" w:color="auto"/>
                                                                                <w:left w:val="none" w:sz="0" w:space="0" w:color="auto"/>
                                                                                <w:bottom w:val="none" w:sz="0" w:space="0" w:color="auto"/>
                                                                                <w:right w:val="none" w:sz="0" w:space="0" w:color="auto"/>
                                                                              </w:divBdr>
                                                                            </w:div>
                                                                            <w:div w:id="1106344865">
                                                                              <w:marLeft w:val="0"/>
                                                                              <w:marRight w:val="0"/>
                                                                              <w:marTop w:val="0"/>
                                                                              <w:marBottom w:val="0"/>
                                                                              <w:divBdr>
                                                                                <w:top w:val="none" w:sz="0" w:space="0" w:color="auto"/>
                                                                                <w:left w:val="none" w:sz="0" w:space="0" w:color="auto"/>
                                                                                <w:bottom w:val="none" w:sz="0" w:space="0" w:color="auto"/>
                                                                                <w:right w:val="none" w:sz="0" w:space="0" w:color="auto"/>
                                                                              </w:divBdr>
                                                                              <w:divsChild>
                                                                                <w:div w:id="1091003778">
                                                                                  <w:marLeft w:val="0"/>
                                                                                  <w:marRight w:val="0"/>
                                                                                  <w:marTop w:val="0"/>
                                                                                  <w:marBottom w:val="0"/>
                                                                                  <w:divBdr>
                                                                                    <w:top w:val="none" w:sz="0" w:space="0" w:color="auto"/>
                                                                                    <w:left w:val="none" w:sz="0" w:space="0" w:color="auto"/>
                                                                                    <w:bottom w:val="none" w:sz="0" w:space="0" w:color="auto"/>
                                                                                    <w:right w:val="none" w:sz="0" w:space="0" w:color="auto"/>
                                                                                  </w:divBdr>
                                                                                </w:div>
                                                                                <w:div w:id="1308777242">
                                                                                  <w:marLeft w:val="240"/>
                                                                                  <w:marRight w:val="240"/>
                                                                                  <w:marTop w:val="0"/>
                                                                                  <w:marBottom w:val="0"/>
                                                                                  <w:divBdr>
                                                                                    <w:top w:val="none" w:sz="0" w:space="0" w:color="auto"/>
                                                                                    <w:left w:val="none" w:sz="0" w:space="0" w:color="auto"/>
                                                                                    <w:bottom w:val="none" w:sz="0" w:space="0" w:color="auto"/>
                                                                                    <w:right w:val="none" w:sz="0" w:space="0" w:color="auto"/>
                                                                                  </w:divBdr>
                                                                                  <w:divsChild>
                                                                                    <w:div w:id="1708874303">
                                                                                      <w:marLeft w:val="240"/>
                                                                                      <w:marRight w:val="0"/>
                                                                                      <w:marTop w:val="0"/>
                                                                                      <w:marBottom w:val="0"/>
                                                                                      <w:divBdr>
                                                                                        <w:top w:val="none" w:sz="0" w:space="0" w:color="auto"/>
                                                                                        <w:left w:val="none" w:sz="0" w:space="0" w:color="auto"/>
                                                                                        <w:bottom w:val="none" w:sz="0" w:space="0" w:color="auto"/>
                                                                                        <w:right w:val="none" w:sz="0" w:space="0" w:color="auto"/>
                                                                                      </w:divBdr>
                                                                                    </w:div>
                                                                                  </w:divsChild>
                                                                                </w:div>
                                                                                <w:div w:id="1749184336">
                                                                                  <w:marLeft w:val="240"/>
                                                                                  <w:marRight w:val="240"/>
                                                                                  <w:marTop w:val="0"/>
                                                                                  <w:marBottom w:val="0"/>
                                                                                  <w:divBdr>
                                                                                    <w:top w:val="none" w:sz="0" w:space="0" w:color="auto"/>
                                                                                    <w:left w:val="none" w:sz="0" w:space="0" w:color="auto"/>
                                                                                    <w:bottom w:val="none" w:sz="0" w:space="0" w:color="auto"/>
                                                                                    <w:right w:val="none" w:sz="0" w:space="0" w:color="auto"/>
                                                                                  </w:divBdr>
                                                                                  <w:divsChild>
                                                                                    <w:div w:id="693576375">
                                                                                      <w:marLeft w:val="240"/>
                                                                                      <w:marRight w:val="0"/>
                                                                                      <w:marTop w:val="0"/>
                                                                                      <w:marBottom w:val="0"/>
                                                                                      <w:divBdr>
                                                                                        <w:top w:val="none" w:sz="0" w:space="0" w:color="auto"/>
                                                                                        <w:left w:val="none" w:sz="0" w:space="0" w:color="auto"/>
                                                                                        <w:bottom w:val="none" w:sz="0" w:space="0" w:color="auto"/>
                                                                                        <w:right w:val="none" w:sz="0" w:space="0" w:color="auto"/>
                                                                                      </w:divBdr>
                                                                                    </w:div>
                                                                                  </w:divsChild>
                                                                                </w:div>
                                                                                <w:div w:id="1778214874">
                                                                                  <w:marLeft w:val="240"/>
                                                                                  <w:marRight w:val="240"/>
                                                                                  <w:marTop w:val="0"/>
                                                                                  <w:marBottom w:val="0"/>
                                                                                  <w:divBdr>
                                                                                    <w:top w:val="none" w:sz="0" w:space="0" w:color="auto"/>
                                                                                    <w:left w:val="none" w:sz="0" w:space="0" w:color="auto"/>
                                                                                    <w:bottom w:val="none" w:sz="0" w:space="0" w:color="auto"/>
                                                                                    <w:right w:val="none" w:sz="0" w:space="0" w:color="auto"/>
                                                                                  </w:divBdr>
                                                                                  <w:divsChild>
                                                                                    <w:div w:id="19652354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0651250">
      <w:bodyDiv w:val="1"/>
      <w:marLeft w:val="0"/>
      <w:marRight w:val="0"/>
      <w:marTop w:val="0"/>
      <w:marBottom w:val="0"/>
      <w:divBdr>
        <w:top w:val="none" w:sz="0" w:space="0" w:color="auto"/>
        <w:left w:val="none" w:sz="0" w:space="0" w:color="auto"/>
        <w:bottom w:val="none" w:sz="0" w:space="0" w:color="auto"/>
        <w:right w:val="none" w:sz="0" w:space="0" w:color="auto"/>
      </w:divBdr>
    </w:div>
    <w:div w:id="1856259790">
      <w:bodyDiv w:val="1"/>
      <w:marLeft w:val="0"/>
      <w:marRight w:val="0"/>
      <w:marTop w:val="0"/>
      <w:marBottom w:val="0"/>
      <w:divBdr>
        <w:top w:val="none" w:sz="0" w:space="0" w:color="auto"/>
        <w:left w:val="none" w:sz="0" w:space="0" w:color="auto"/>
        <w:bottom w:val="none" w:sz="0" w:space="0" w:color="auto"/>
        <w:right w:val="none" w:sz="0" w:space="0" w:color="auto"/>
      </w:divBdr>
    </w:div>
    <w:div w:id="1860504354">
      <w:bodyDiv w:val="1"/>
      <w:marLeft w:val="0"/>
      <w:marRight w:val="360"/>
      <w:marTop w:val="0"/>
      <w:marBottom w:val="0"/>
      <w:divBdr>
        <w:top w:val="none" w:sz="0" w:space="0" w:color="auto"/>
        <w:left w:val="none" w:sz="0" w:space="0" w:color="auto"/>
        <w:bottom w:val="none" w:sz="0" w:space="0" w:color="auto"/>
        <w:right w:val="none" w:sz="0" w:space="0" w:color="auto"/>
      </w:divBdr>
      <w:divsChild>
        <w:div w:id="357973079">
          <w:marLeft w:val="240"/>
          <w:marRight w:val="240"/>
          <w:marTop w:val="0"/>
          <w:marBottom w:val="0"/>
          <w:divBdr>
            <w:top w:val="none" w:sz="0" w:space="0" w:color="auto"/>
            <w:left w:val="none" w:sz="0" w:space="0" w:color="auto"/>
            <w:bottom w:val="none" w:sz="0" w:space="0" w:color="auto"/>
            <w:right w:val="none" w:sz="0" w:space="0" w:color="auto"/>
          </w:divBdr>
          <w:divsChild>
            <w:div w:id="2014456215">
              <w:marLeft w:val="0"/>
              <w:marRight w:val="0"/>
              <w:marTop w:val="0"/>
              <w:marBottom w:val="0"/>
              <w:divBdr>
                <w:top w:val="none" w:sz="0" w:space="0" w:color="auto"/>
                <w:left w:val="none" w:sz="0" w:space="0" w:color="auto"/>
                <w:bottom w:val="none" w:sz="0" w:space="0" w:color="auto"/>
                <w:right w:val="none" w:sz="0" w:space="0" w:color="auto"/>
              </w:divBdr>
              <w:divsChild>
                <w:div w:id="517043328">
                  <w:marLeft w:val="240"/>
                  <w:marRight w:val="240"/>
                  <w:marTop w:val="0"/>
                  <w:marBottom w:val="0"/>
                  <w:divBdr>
                    <w:top w:val="none" w:sz="0" w:space="0" w:color="auto"/>
                    <w:left w:val="none" w:sz="0" w:space="0" w:color="auto"/>
                    <w:bottom w:val="none" w:sz="0" w:space="0" w:color="auto"/>
                    <w:right w:val="none" w:sz="0" w:space="0" w:color="auto"/>
                  </w:divBdr>
                  <w:divsChild>
                    <w:div w:id="1866748581">
                      <w:marLeft w:val="0"/>
                      <w:marRight w:val="0"/>
                      <w:marTop w:val="0"/>
                      <w:marBottom w:val="0"/>
                      <w:divBdr>
                        <w:top w:val="none" w:sz="0" w:space="0" w:color="auto"/>
                        <w:left w:val="none" w:sz="0" w:space="0" w:color="auto"/>
                        <w:bottom w:val="none" w:sz="0" w:space="0" w:color="auto"/>
                        <w:right w:val="none" w:sz="0" w:space="0" w:color="auto"/>
                      </w:divBdr>
                      <w:divsChild>
                        <w:div w:id="809443480">
                          <w:marLeft w:val="240"/>
                          <w:marRight w:val="240"/>
                          <w:marTop w:val="0"/>
                          <w:marBottom w:val="0"/>
                          <w:divBdr>
                            <w:top w:val="none" w:sz="0" w:space="0" w:color="auto"/>
                            <w:left w:val="none" w:sz="0" w:space="0" w:color="auto"/>
                            <w:bottom w:val="none" w:sz="0" w:space="0" w:color="auto"/>
                            <w:right w:val="none" w:sz="0" w:space="0" w:color="auto"/>
                          </w:divBdr>
                          <w:divsChild>
                            <w:div w:id="1920091149">
                              <w:marLeft w:val="0"/>
                              <w:marRight w:val="0"/>
                              <w:marTop w:val="0"/>
                              <w:marBottom w:val="0"/>
                              <w:divBdr>
                                <w:top w:val="none" w:sz="0" w:space="0" w:color="auto"/>
                                <w:left w:val="none" w:sz="0" w:space="0" w:color="auto"/>
                                <w:bottom w:val="none" w:sz="0" w:space="0" w:color="auto"/>
                                <w:right w:val="none" w:sz="0" w:space="0" w:color="auto"/>
                              </w:divBdr>
                              <w:divsChild>
                                <w:div w:id="2025814114">
                                  <w:marLeft w:val="240"/>
                                  <w:marRight w:val="240"/>
                                  <w:marTop w:val="0"/>
                                  <w:marBottom w:val="0"/>
                                  <w:divBdr>
                                    <w:top w:val="none" w:sz="0" w:space="0" w:color="auto"/>
                                    <w:left w:val="none" w:sz="0" w:space="0" w:color="auto"/>
                                    <w:bottom w:val="none" w:sz="0" w:space="0" w:color="auto"/>
                                    <w:right w:val="none" w:sz="0" w:space="0" w:color="auto"/>
                                  </w:divBdr>
                                  <w:divsChild>
                                    <w:div w:id="1507017452">
                                      <w:marLeft w:val="0"/>
                                      <w:marRight w:val="0"/>
                                      <w:marTop w:val="0"/>
                                      <w:marBottom w:val="0"/>
                                      <w:divBdr>
                                        <w:top w:val="none" w:sz="0" w:space="0" w:color="auto"/>
                                        <w:left w:val="none" w:sz="0" w:space="0" w:color="auto"/>
                                        <w:bottom w:val="none" w:sz="0" w:space="0" w:color="auto"/>
                                        <w:right w:val="none" w:sz="0" w:space="0" w:color="auto"/>
                                      </w:divBdr>
                                      <w:divsChild>
                                        <w:div w:id="604000778">
                                          <w:marLeft w:val="240"/>
                                          <w:marRight w:val="240"/>
                                          <w:marTop w:val="0"/>
                                          <w:marBottom w:val="0"/>
                                          <w:divBdr>
                                            <w:top w:val="none" w:sz="0" w:space="0" w:color="auto"/>
                                            <w:left w:val="none" w:sz="0" w:space="0" w:color="auto"/>
                                            <w:bottom w:val="none" w:sz="0" w:space="0" w:color="auto"/>
                                            <w:right w:val="none" w:sz="0" w:space="0" w:color="auto"/>
                                          </w:divBdr>
                                          <w:divsChild>
                                            <w:div w:id="1767653661">
                                              <w:marLeft w:val="0"/>
                                              <w:marRight w:val="0"/>
                                              <w:marTop w:val="0"/>
                                              <w:marBottom w:val="0"/>
                                              <w:divBdr>
                                                <w:top w:val="none" w:sz="0" w:space="0" w:color="auto"/>
                                                <w:left w:val="none" w:sz="0" w:space="0" w:color="auto"/>
                                                <w:bottom w:val="none" w:sz="0" w:space="0" w:color="auto"/>
                                                <w:right w:val="none" w:sz="0" w:space="0" w:color="auto"/>
                                              </w:divBdr>
                                              <w:divsChild>
                                                <w:div w:id="684405479">
                                                  <w:marLeft w:val="240"/>
                                                  <w:marRight w:val="240"/>
                                                  <w:marTop w:val="0"/>
                                                  <w:marBottom w:val="0"/>
                                                  <w:divBdr>
                                                    <w:top w:val="none" w:sz="0" w:space="0" w:color="auto"/>
                                                    <w:left w:val="none" w:sz="0" w:space="0" w:color="auto"/>
                                                    <w:bottom w:val="none" w:sz="0" w:space="0" w:color="auto"/>
                                                    <w:right w:val="none" w:sz="0" w:space="0" w:color="auto"/>
                                                  </w:divBdr>
                                                  <w:divsChild>
                                                    <w:div w:id="491413181">
                                                      <w:marLeft w:val="0"/>
                                                      <w:marRight w:val="0"/>
                                                      <w:marTop w:val="0"/>
                                                      <w:marBottom w:val="0"/>
                                                      <w:divBdr>
                                                        <w:top w:val="none" w:sz="0" w:space="0" w:color="auto"/>
                                                        <w:left w:val="none" w:sz="0" w:space="0" w:color="auto"/>
                                                        <w:bottom w:val="none" w:sz="0" w:space="0" w:color="auto"/>
                                                        <w:right w:val="none" w:sz="0" w:space="0" w:color="auto"/>
                                                      </w:divBdr>
                                                      <w:divsChild>
                                                        <w:div w:id="344291240">
                                                          <w:marLeft w:val="240"/>
                                                          <w:marRight w:val="240"/>
                                                          <w:marTop w:val="0"/>
                                                          <w:marBottom w:val="0"/>
                                                          <w:divBdr>
                                                            <w:top w:val="none" w:sz="0" w:space="0" w:color="auto"/>
                                                            <w:left w:val="none" w:sz="0" w:space="0" w:color="auto"/>
                                                            <w:bottom w:val="none" w:sz="0" w:space="0" w:color="auto"/>
                                                            <w:right w:val="none" w:sz="0" w:space="0" w:color="auto"/>
                                                          </w:divBdr>
                                                          <w:divsChild>
                                                            <w:div w:id="772020109">
                                                              <w:marLeft w:val="240"/>
                                                              <w:marRight w:val="0"/>
                                                              <w:marTop w:val="0"/>
                                                              <w:marBottom w:val="0"/>
                                                              <w:divBdr>
                                                                <w:top w:val="none" w:sz="0" w:space="0" w:color="auto"/>
                                                                <w:left w:val="none" w:sz="0" w:space="0" w:color="auto"/>
                                                                <w:bottom w:val="none" w:sz="0" w:space="0" w:color="auto"/>
                                                                <w:right w:val="none" w:sz="0" w:space="0" w:color="auto"/>
                                                              </w:divBdr>
                                                            </w:div>
                                                            <w:div w:id="1920866546">
                                                              <w:marLeft w:val="0"/>
                                                              <w:marRight w:val="0"/>
                                                              <w:marTop w:val="0"/>
                                                              <w:marBottom w:val="0"/>
                                                              <w:divBdr>
                                                                <w:top w:val="none" w:sz="0" w:space="0" w:color="auto"/>
                                                                <w:left w:val="none" w:sz="0" w:space="0" w:color="auto"/>
                                                                <w:bottom w:val="none" w:sz="0" w:space="0" w:color="auto"/>
                                                                <w:right w:val="none" w:sz="0" w:space="0" w:color="auto"/>
                                                              </w:divBdr>
                                                              <w:divsChild>
                                                                <w:div w:id="379980061">
                                                                  <w:marLeft w:val="240"/>
                                                                  <w:marRight w:val="240"/>
                                                                  <w:marTop w:val="0"/>
                                                                  <w:marBottom w:val="0"/>
                                                                  <w:divBdr>
                                                                    <w:top w:val="none" w:sz="0" w:space="0" w:color="auto"/>
                                                                    <w:left w:val="none" w:sz="0" w:space="0" w:color="auto"/>
                                                                    <w:bottom w:val="none" w:sz="0" w:space="0" w:color="auto"/>
                                                                    <w:right w:val="none" w:sz="0" w:space="0" w:color="auto"/>
                                                                  </w:divBdr>
                                                                  <w:divsChild>
                                                                    <w:div w:id="1953004500">
                                                                      <w:marLeft w:val="240"/>
                                                                      <w:marRight w:val="0"/>
                                                                      <w:marTop w:val="0"/>
                                                                      <w:marBottom w:val="0"/>
                                                                      <w:divBdr>
                                                                        <w:top w:val="none" w:sz="0" w:space="0" w:color="auto"/>
                                                                        <w:left w:val="none" w:sz="0" w:space="0" w:color="auto"/>
                                                                        <w:bottom w:val="none" w:sz="0" w:space="0" w:color="auto"/>
                                                                        <w:right w:val="none" w:sz="0" w:space="0" w:color="auto"/>
                                                                      </w:divBdr>
                                                                    </w:div>
                                                                  </w:divsChild>
                                                                </w:div>
                                                                <w:div w:id="405880006">
                                                                  <w:marLeft w:val="240"/>
                                                                  <w:marRight w:val="240"/>
                                                                  <w:marTop w:val="0"/>
                                                                  <w:marBottom w:val="0"/>
                                                                  <w:divBdr>
                                                                    <w:top w:val="none" w:sz="0" w:space="0" w:color="auto"/>
                                                                    <w:left w:val="none" w:sz="0" w:space="0" w:color="auto"/>
                                                                    <w:bottom w:val="none" w:sz="0" w:space="0" w:color="auto"/>
                                                                    <w:right w:val="none" w:sz="0" w:space="0" w:color="auto"/>
                                                                  </w:divBdr>
                                                                  <w:divsChild>
                                                                    <w:div w:id="1195266184">
                                                                      <w:marLeft w:val="240"/>
                                                                      <w:marRight w:val="0"/>
                                                                      <w:marTop w:val="0"/>
                                                                      <w:marBottom w:val="0"/>
                                                                      <w:divBdr>
                                                                        <w:top w:val="none" w:sz="0" w:space="0" w:color="auto"/>
                                                                        <w:left w:val="none" w:sz="0" w:space="0" w:color="auto"/>
                                                                        <w:bottom w:val="none" w:sz="0" w:space="0" w:color="auto"/>
                                                                        <w:right w:val="none" w:sz="0" w:space="0" w:color="auto"/>
                                                                      </w:divBdr>
                                                                    </w:div>
                                                                  </w:divsChild>
                                                                </w:div>
                                                                <w:div w:id="844169761">
                                                                  <w:marLeft w:val="240"/>
                                                                  <w:marRight w:val="240"/>
                                                                  <w:marTop w:val="0"/>
                                                                  <w:marBottom w:val="0"/>
                                                                  <w:divBdr>
                                                                    <w:top w:val="none" w:sz="0" w:space="0" w:color="auto"/>
                                                                    <w:left w:val="none" w:sz="0" w:space="0" w:color="auto"/>
                                                                    <w:bottom w:val="none" w:sz="0" w:space="0" w:color="auto"/>
                                                                    <w:right w:val="none" w:sz="0" w:space="0" w:color="auto"/>
                                                                  </w:divBdr>
                                                                  <w:divsChild>
                                                                    <w:div w:id="506095825">
                                                                      <w:marLeft w:val="240"/>
                                                                      <w:marRight w:val="0"/>
                                                                      <w:marTop w:val="0"/>
                                                                      <w:marBottom w:val="0"/>
                                                                      <w:divBdr>
                                                                        <w:top w:val="none" w:sz="0" w:space="0" w:color="auto"/>
                                                                        <w:left w:val="none" w:sz="0" w:space="0" w:color="auto"/>
                                                                        <w:bottom w:val="none" w:sz="0" w:space="0" w:color="auto"/>
                                                                        <w:right w:val="none" w:sz="0" w:space="0" w:color="auto"/>
                                                                      </w:divBdr>
                                                                    </w:div>
                                                                  </w:divsChild>
                                                                </w:div>
                                                                <w:div w:id="944925353">
                                                                  <w:marLeft w:val="240"/>
                                                                  <w:marRight w:val="240"/>
                                                                  <w:marTop w:val="0"/>
                                                                  <w:marBottom w:val="0"/>
                                                                  <w:divBdr>
                                                                    <w:top w:val="none" w:sz="0" w:space="0" w:color="auto"/>
                                                                    <w:left w:val="none" w:sz="0" w:space="0" w:color="auto"/>
                                                                    <w:bottom w:val="none" w:sz="0" w:space="0" w:color="auto"/>
                                                                    <w:right w:val="none" w:sz="0" w:space="0" w:color="auto"/>
                                                                  </w:divBdr>
                                                                  <w:divsChild>
                                                                    <w:div w:id="244412565">
                                                                      <w:marLeft w:val="0"/>
                                                                      <w:marRight w:val="0"/>
                                                                      <w:marTop w:val="0"/>
                                                                      <w:marBottom w:val="0"/>
                                                                      <w:divBdr>
                                                                        <w:top w:val="none" w:sz="0" w:space="0" w:color="auto"/>
                                                                        <w:left w:val="none" w:sz="0" w:space="0" w:color="auto"/>
                                                                        <w:bottom w:val="none" w:sz="0" w:space="0" w:color="auto"/>
                                                                        <w:right w:val="none" w:sz="0" w:space="0" w:color="auto"/>
                                                                      </w:divBdr>
                                                                      <w:divsChild>
                                                                        <w:div w:id="248007304">
                                                                          <w:marLeft w:val="240"/>
                                                                          <w:marRight w:val="240"/>
                                                                          <w:marTop w:val="0"/>
                                                                          <w:marBottom w:val="0"/>
                                                                          <w:divBdr>
                                                                            <w:top w:val="none" w:sz="0" w:space="0" w:color="auto"/>
                                                                            <w:left w:val="none" w:sz="0" w:space="0" w:color="auto"/>
                                                                            <w:bottom w:val="none" w:sz="0" w:space="0" w:color="auto"/>
                                                                            <w:right w:val="none" w:sz="0" w:space="0" w:color="auto"/>
                                                                          </w:divBdr>
                                                                          <w:divsChild>
                                                                            <w:div w:id="1119297719">
                                                                              <w:marLeft w:val="240"/>
                                                                              <w:marRight w:val="0"/>
                                                                              <w:marTop w:val="0"/>
                                                                              <w:marBottom w:val="0"/>
                                                                              <w:divBdr>
                                                                                <w:top w:val="none" w:sz="0" w:space="0" w:color="auto"/>
                                                                                <w:left w:val="none" w:sz="0" w:space="0" w:color="auto"/>
                                                                                <w:bottom w:val="none" w:sz="0" w:space="0" w:color="auto"/>
                                                                                <w:right w:val="none" w:sz="0" w:space="0" w:color="auto"/>
                                                                              </w:divBdr>
                                                                            </w:div>
                                                                          </w:divsChild>
                                                                        </w:div>
                                                                        <w:div w:id="520632718">
                                                                          <w:marLeft w:val="0"/>
                                                                          <w:marRight w:val="0"/>
                                                                          <w:marTop w:val="0"/>
                                                                          <w:marBottom w:val="0"/>
                                                                          <w:divBdr>
                                                                            <w:top w:val="none" w:sz="0" w:space="0" w:color="auto"/>
                                                                            <w:left w:val="none" w:sz="0" w:space="0" w:color="auto"/>
                                                                            <w:bottom w:val="none" w:sz="0" w:space="0" w:color="auto"/>
                                                                            <w:right w:val="none" w:sz="0" w:space="0" w:color="auto"/>
                                                                          </w:divBdr>
                                                                        </w:div>
                                                                        <w:div w:id="719280300">
                                                                          <w:marLeft w:val="240"/>
                                                                          <w:marRight w:val="240"/>
                                                                          <w:marTop w:val="0"/>
                                                                          <w:marBottom w:val="0"/>
                                                                          <w:divBdr>
                                                                            <w:top w:val="none" w:sz="0" w:space="0" w:color="auto"/>
                                                                            <w:left w:val="none" w:sz="0" w:space="0" w:color="auto"/>
                                                                            <w:bottom w:val="none" w:sz="0" w:space="0" w:color="auto"/>
                                                                            <w:right w:val="none" w:sz="0" w:space="0" w:color="auto"/>
                                                                          </w:divBdr>
                                                                          <w:divsChild>
                                                                            <w:div w:id="1853228811">
                                                                              <w:marLeft w:val="240"/>
                                                                              <w:marRight w:val="0"/>
                                                                              <w:marTop w:val="0"/>
                                                                              <w:marBottom w:val="0"/>
                                                                              <w:divBdr>
                                                                                <w:top w:val="none" w:sz="0" w:space="0" w:color="auto"/>
                                                                                <w:left w:val="none" w:sz="0" w:space="0" w:color="auto"/>
                                                                                <w:bottom w:val="none" w:sz="0" w:space="0" w:color="auto"/>
                                                                                <w:right w:val="none" w:sz="0" w:space="0" w:color="auto"/>
                                                                              </w:divBdr>
                                                                            </w:div>
                                                                          </w:divsChild>
                                                                        </w:div>
                                                                        <w:div w:id="981422737">
                                                                          <w:marLeft w:val="240"/>
                                                                          <w:marRight w:val="240"/>
                                                                          <w:marTop w:val="0"/>
                                                                          <w:marBottom w:val="0"/>
                                                                          <w:divBdr>
                                                                            <w:top w:val="none" w:sz="0" w:space="0" w:color="auto"/>
                                                                            <w:left w:val="none" w:sz="0" w:space="0" w:color="auto"/>
                                                                            <w:bottom w:val="none" w:sz="0" w:space="0" w:color="auto"/>
                                                                            <w:right w:val="none" w:sz="0" w:space="0" w:color="auto"/>
                                                                          </w:divBdr>
                                                                          <w:divsChild>
                                                                            <w:div w:id="181987921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61542280">
                                                                      <w:marLeft w:val="240"/>
                                                                      <w:marRight w:val="0"/>
                                                                      <w:marTop w:val="0"/>
                                                                      <w:marBottom w:val="0"/>
                                                                      <w:divBdr>
                                                                        <w:top w:val="none" w:sz="0" w:space="0" w:color="auto"/>
                                                                        <w:left w:val="none" w:sz="0" w:space="0" w:color="auto"/>
                                                                        <w:bottom w:val="none" w:sz="0" w:space="0" w:color="auto"/>
                                                                        <w:right w:val="none" w:sz="0" w:space="0" w:color="auto"/>
                                                                      </w:divBdr>
                                                                    </w:div>
                                                                  </w:divsChild>
                                                                </w:div>
                                                                <w:div w:id="1060597914">
                                                                  <w:marLeft w:val="240"/>
                                                                  <w:marRight w:val="240"/>
                                                                  <w:marTop w:val="0"/>
                                                                  <w:marBottom w:val="0"/>
                                                                  <w:divBdr>
                                                                    <w:top w:val="none" w:sz="0" w:space="0" w:color="auto"/>
                                                                    <w:left w:val="none" w:sz="0" w:space="0" w:color="auto"/>
                                                                    <w:bottom w:val="none" w:sz="0" w:space="0" w:color="auto"/>
                                                                    <w:right w:val="none" w:sz="0" w:space="0" w:color="auto"/>
                                                                  </w:divBdr>
                                                                  <w:divsChild>
                                                                    <w:div w:id="523447621">
                                                                      <w:marLeft w:val="0"/>
                                                                      <w:marRight w:val="0"/>
                                                                      <w:marTop w:val="0"/>
                                                                      <w:marBottom w:val="0"/>
                                                                      <w:divBdr>
                                                                        <w:top w:val="none" w:sz="0" w:space="0" w:color="auto"/>
                                                                        <w:left w:val="none" w:sz="0" w:space="0" w:color="auto"/>
                                                                        <w:bottom w:val="none" w:sz="0" w:space="0" w:color="auto"/>
                                                                        <w:right w:val="none" w:sz="0" w:space="0" w:color="auto"/>
                                                                      </w:divBdr>
                                                                      <w:divsChild>
                                                                        <w:div w:id="704672806">
                                                                          <w:marLeft w:val="240"/>
                                                                          <w:marRight w:val="240"/>
                                                                          <w:marTop w:val="0"/>
                                                                          <w:marBottom w:val="0"/>
                                                                          <w:divBdr>
                                                                            <w:top w:val="none" w:sz="0" w:space="0" w:color="auto"/>
                                                                            <w:left w:val="none" w:sz="0" w:space="0" w:color="auto"/>
                                                                            <w:bottom w:val="none" w:sz="0" w:space="0" w:color="auto"/>
                                                                            <w:right w:val="none" w:sz="0" w:space="0" w:color="auto"/>
                                                                          </w:divBdr>
                                                                          <w:divsChild>
                                                                            <w:div w:id="435447149">
                                                                              <w:marLeft w:val="240"/>
                                                                              <w:marRight w:val="0"/>
                                                                              <w:marTop w:val="0"/>
                                                                              <w:marBottom w:val="0"/>
                                                                              <w:divBdr>
                                                                                <w:top w:val="none" w:sz="0" w:space="0" w:color="auto"/>
                                                                                <w:left w:val="none" w:sz="0" w:space="0" w:color="auto"/>
                                                                                <w:bottom w:val="none" w:sz="0" w:space="0" w:color="auto"/>
                                                                                <w:right w:val="none" w:sz="0" w:space="0" w:color="auto"/>
                                                                              </w:divBdr>
                                                                            </w:div>
                                                                          </w:divsChild>
                                                                        </w:div>
                                                                        <w:div w:id="1201821432">
                                                                          <w:marLeft w:val="240"/>
                                                                          <w:marRight w:val="240"/>
                                                                          <w:marTop w:val="0"/>
                                                                          <w:marBottom w:val="0"/>
                                                                          <w:divBdr>
                                                                            <w:top w:val="none" w:sz="0" w:space="0" w:color="auto"/>
                                                                            <w:left w:val="none" w:sz="0" w:space="0" w:color="auto"/>
                                                                            <w:bottom w:val="none" w:sz="0" w:space="0" w:color="auto"/>
                                                                            <w:right w:val="none" w:sz="0" w:space="0" w:color="auto"/>
                                                                          </w:divBdr>
                                                                          <w:divsChild>
                                                                            <w:div w:id="1987120034">
                                                                              <w:marLeft w:val="240"/>
                                                                              <w:marRight w:val="0"/>
                                                                              <w:marTop w:val="0"/>
                                                                              <w:marBottom w:val="0"/>
                                                                              <w:divBdr>
                                                                                <w:top w:val="none" w:sz="0" w:space="0" w:color="auto"/>
                                                                                <w:left w:val="none" w:sz="0" w:space="0" w:color="auto"/>
                                                                                <w:bottom w:val="none" w:sz="0" w:space="0" w:color="auto"/>
                                                                                <w:right w:val="none" w:sz="0" w:space="0" w:color="auto"/>
                                                                              </w:divBdr>
                                                                            </w:div>
                                                                          </w:divsChild>
                                                                        </w:div>
                                                                        <w:div w:id="1996832193">
                                                                          <w:marLeft w:val="0"/>
                                                                          <w:marRight w:val="0"/>
                                                                          <w:marTop w:val="0"/>
                                                                          <w:marBottom w:val="0"/>
                                                                          <w:divBdr>
                                                                            <w:top w:val="none" w:sz="0" w:space="0" w:color="auto"/>
                                                                            <w:left w:val="none" w:sz="0" w:space="0" w:color="auto"/>
                                                                            <w:bottom w:val="none" w:sz="0" w:space="0" w:color="auto"/>
                                                                            <w:right w:val="none" w:sz="0" w:space="0" w:color="auto"/>
                                                                          </w:divBdr>
                                                                        </w:div>
                                                                      </w:divsChild>
                                                                    </w:div>
                                                                    <w:div w:id="1022249313">
                                                                      <w:marLeft w:val="240"/>
                                                                      <w:marRight w:val="0"/>
                                                                      <w:marTop w:val="0"/>
                                                                      <w:marBottom w:val="0"/>
                                                                      <w:divBdr>
                                                                        <w:top w:val="none" w:sz="0" w:space="0" w:color="auto"/>
                                                                        <w:left w:val="none" w:sz="0" w:space="0" w:color="auto"/>
                                                                        <w:bottom w:val="none" w:sz="0" w:space="0" w:color="auto"/>
                                                                        <w:right w:val="none" w:sz="0" w:space="0" w:color="auto"/>
                                                                      </w:divBdr>
                                                                    </w:div>
                                                                  </w:divsChild>
                                                                </w:div>
                                                                <w:div w:id="1220291238">
                                                                  <w:marLeft w:val="240"/>
                                                                  <w:marRight w:val="240"/>
                                                                  <w:marTop w:val="0"/>
                                                                  <w:marBottom w:val="0"/>
                                                                  <w:divBdr>
                                                                    <w:top w:val="none" w:sz="0" w:space="0" w:color="auto"/>
                                                                    <w:left w:val="none" w:sz="0" w:space="0" w:color="auto"/>
                                                                    <w:bottom w:val="none" w:sz="0" w:space="0" w:color="auto"/>
                                                                    <w:right w:val="none" w:sz="0" w:space="0" w:color="auto"/>
                                                                  </w:divBdr>
                                                                  <w:divsChild>
                                                                    <w:div w:id="947616942">
                                                                      <w:marLeft w:val="240"/>
                                                                      <w:marRight w:val="0"/>
                                                                      <w:marTop w:val="0"/>
                                                                      <w:marBottom w:val="0"/>
                                                                      <w:divBdr>
                                                                        <w:top w:val="none" w:sz="0" w:space="0" w:color="auto"/>
                                                                        <w:left w:val="none" w:sz="0" w:space="0" w:color="auto"/>
                                                                        <w:bottom w:val="none" w:sz="0" w:space="0" w:color="auto"/>
                                                                        <w:right w:val="none" w:sz="0" w:space="0" w:color="auto"/>
                                                                      </w:divBdr>
                                                                    </w:div>
                                                                  </w:divsChild>
                                                                </w:div>
                                                                <w:div w:id="1743794102">
                                                                  <w:marLeft w:val="240"/>
                                                                  <w:marRight w:val="240"/>
                                                                  <w:marTop w:val="0"/>
                                                                  <w:marBottom w:val="0"/>
                                                                  <w:divBdr>
                                                                    <w:top w:val="none" w:sz="0" w:space="0" w:color="auto"/>
                                                                    <w:left w:val="none" w:sz="0" w:space="0" w:color="auto"/>
                                                                    <w:bottom w:val="none" w:sz="0" w:space="0" w:color="auto"/>
                                                                    <w:right w:val="none" w:sz="0" w:space="0" w:color="auto"/>
                                                                  </w:divBdr>
                                                                  <w:divsChild>
                                                                    <w:div w:id="105347403">
                                                                      <w:marLeft w:val="240"/>
                                                                      <w:marRight w:val="0"/>
                                                                      <w:marTop w:val="0"/>
                                                                      <w:marBottom w:val="0"/>
                                                                      <w:divBdr>
                                                                        <w:top w:val="none" w:sz="0" w:space="0" w:color="auto"/>
                                                                        <w:left w:val="none" w:sz="0" w:space="0" w:color="auto"/>
                                                                        <w:bottom w:val="none" w:sz="0" w:space="0" w:color="auto"/>
                                                                        <w:right w:val="none" w:sz="0" w:space="0" w:color="auto"/>
                                                                      </w:divBdr>
                                                                    </w:div>
                                                                    <w:div w:id="674648783">
                                                                      <w:marLeft w:val="0"/>
                                                                      <w:marRight w:val="0"/>
                                                                      <w:marTop w:val="0"/>
                                                                      <w:marBottom w:val="0"/>
                                                                      <w:divBdr>
                                                                        <w:top w:val="none" w:sz="0" w:space="0" w:color="auto"/>
                                                                        <w:left w:val="none" w:sz="0" w:space="0" w:color="auto"/>
                                                                        <w:bottom w:val="none" w:sz="0" w:space="0" w:color="auto"/>
                                                                        <w:right w:val="none" w:sz="0" w:space="0" w:color="auto"/>
                                                                      </w:divBdr>
                                                                      <w:divsChild>
                                                                        <w:div w:id="174539335">
                                                                          <w:marLeft w:val="0"/>
                                                                          <w:marRight w:val="0"/>
                                                                          <w:marTop w:val="0"/>
                                                                          <w:marBottom w:val="0"/>
                                                                          <w:divBdr>
                                                                            <w:top w:val="none" w:sz="0" w:space="0" w:color="auto"/>
                                                                            <w:left w:val="none" w:sz="0" w:space="0" w:color="auto"/>
                                                                            <w:bottom w:val="none" w:sz="0" w:space="0" w:color="auto"/>
                                                                            <w:right w:val="none" w:sz="0" w:space="0" w:color="auto"/>
                                                                          </w:divBdr>
                                                                        </w:div>
                                                                        <w:div w:id="1383484959">
                                                                          <w:marLeft w:val="240"/>
                                                                          <w:marRight w:val="240"/>
                                                                          <w:marTop w:val="0"/>
                                                                          <w:marBottom w:val="0"/>
                                                                          <w:divBdr>
                                                                            <w:top w:val="none" w:sz="0" w:space="0" w:color="auto"/>
                                                                            <w:left w:val="none" w:sz="0" w:space="0" w:color="auto"/>
                                                                            <w:bottom w:val="none" w:sz="0" w:space="0" w:color="auto"/>
                                                                            <w:right w:val="none" w:sz="0" w:space="0" w:color="auto"/>
                                                                          </w:divBdr>
                                                                          <w:divsChild>
                                                                            <w:div w:id="333724178">
                                                                              <w:marLeft w:val="240"/>
                                                                              <w:marRight w:val="0"/>
                                                                              <w:marTop w:val="0"/>
                                                                              <w:marBottom w:val="0"/>
                                                                              <w:divBdr>
                                                                                <w:top w:val="none" w:sz="0" w:space="0" w:color="auto"/>
                                                                                <w:left w:val="none" w:sz="0" w:space="0" w:color="auto"/>
                                                                                <w:bottom w:val="none" w:sz="0" w:space="0" w:color="auto"/>
                                                                                <w:right w:val="none" w:sz="0" w:space="0" w:color="auto"/>
                                                                              </w:divBdr>
                                                                            </w:div>
                                                                          </w:divsChild>
                                                                        </w:div>
                                                                        <w:div w:id="1396077293">
                                                                          <w:marLeft w:val="240"/>
                                                                          <w:marRight w:val="240"/>
                                                                          <w:marTop w:val="0"/>
                                                                          <w:marBottom w:val="0"/>
                                                                          <w:divBdr>
                                                                            <w:top w:val="none" w:sz="0" w:space="0" w:color="auto"/>
                                                                            <w:left w:val="none" w:sz="0" w:space="0" w:color="auto"/>
                                                                            <w:bottom w:val="none" w:sz="0" w:space="0" w:color="auto"/>
                                                                            <w:right w:val="none" w:sz="0" w:space="0" w:color="auto"/>
                                                                          </w:divBdr>
                                                                          <w:divsChild>
                                                                            <w:div w:id="133255769">
                                                                              <w:marLeft w:val="240"/>
                                                                              <w:marRight w:val="0"/>
                                                                              <w:marTop w:val="0"/>
                                                                              <w:marBottom w:val="0"/>
                                                                              <w:divBdr>
                                                                                <w:top w:val="none" w:sz="0" w:space="0" w:color="auto"/>
                                                                                <w:left w:val="none" w:sz="0" w:space="0" w:color="auto"/>
                                                                                <w:bottom w:val="none" w:sz="0" w:space="0" w:color="auto"/>
                                                                                <w:right w:val="none" w:sz="0" w:space="0" w:color="auto"/>
                                                                              </w:divBdr>
                                                                            </w:div>
                                                                          </w:divsChild>
                                                                        </w:div>
                                                                        <w:div w:id="1744529559">
                                                                          <w:marLeft w:val="240"/>
                                                                          <w:marRight w:val="240"/>
                                                                          <w:marTop w:val="0"/>
                                                                          <w:marBottom w:val="0"/>
                                                                          <w:divBdr>
                                                                            <w:top w:val="none" w:sz="0" w:space="0" w:color="auto"/>
                                                                            <w:left w:val="none" w:sz="0" w:space="0" w:color="auto"/>
                                                                            <w:bottom w:val="none" w:sz="0" w:space="0" w:color="auto"/>
                                                                            <w:right w:val="none" w:sz="0" w:space="0" w:color="auto"/>
                                                                          </w:divBdr>
                                                                          <w:divsChild>
                                                                            <w:div w:id="136652375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8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63088064">
      <w:bodyDiv w:val="1"/>
      <w:marLeft w:val="0"/>
      <w:marRight w:val="0"/>
      <w:marTop w:val="0"/>
      <w:marBottom w:val="0"/>
      <w:divBdr>
        <w:top w:val="none" w:sz="0" w:space="0" w:color="auto"/>
        <w:left w:val="none" w:sz="0" w:space="0" w:color="auto"/>
        <w:bottom w:val="none" w:sz="0" w:space="0" w:color="auto"/>
        <w:right w:val="none" w:sz="0" w:space="0" w:color="auto"/>
      </w:divBdr>
    </w:div>
    <w:div w:id="1914389474">
      <w:bodyDiv w:val="1"/>
      <w:marLeft w:val="0"/>
      <w:marRight w:val="0"/>
      <w:marTop w:val="0"/>
      <w:marBottom w:val="0"/>
      <w:divBdr>
        <w:top w:val="none" w:sz="0" w:space="0" w:color="auto"/>
        <w:left w:val="none" w:sz="0" w:space="0" w:color="auto"/>
        <w:bottom w:val="none" w:sz="0" w:space="0" w:color="auto"/>
        <w:right w:val="none" w:sz="0" w:space="0" w:color="auto"/>
      </w:divBdr>
    </w:div>
    <w:div w:id="1929576544">
      <w:bodyDiv w:val="1"/>
      <w:marLeft w:val="0"/>
      <w:marRight w:val="0"/>
      <w:marTop w:val="0"/>
      <w:marBottom w:val="0"/>
      <w:divBdr>
        <w:top w:val="none" w:sz="0" w:space="0" w:color="auto"/>
        <w:left w:val="none" w:sz="0" w:space="0" w:color="auto"/>
        <w:bottom w:val="none" w:sz="0" w:space="0" w:color="auto"/>
        <w:right w:val="none" w:sz="0" w:space="0" w:color="auto"/>
      </w:divBdr>
    </w:div>
    <w:div w:id="1942104751">
      <w:bodyDiv w:val="1"/>
      <w:marLeft w:val="0"/>
      <w:marRight w:val="0"/>
      <w:marTop w:val="0"/>
      <w:marBottom w:val="0"/>
      <w:divBdr>
        <w:top w:val="none" w:sz="0" w:space="0" w:color="auto"/>
        <w:left w:val="none" w:sz="0" w:space="0" w:color="auto"/>
        <w:bottom w:val="none" w:sz="0" w:space="0" w:color="auto"/>
        <w:right w:val="none" w:sz="0" w:space="0" w:color="auto"/>
      </w:divBdr>
    </w:div>
    <w:div w:id="1949041562">
      <w:bodyDiv w:val="1"/>
      <w:marLeft w:val="0"/>
      <w:marRight w:val="0"/>
      <w:marTop w:val="0"/>
      <w:marBottom w:val="0"/>
      <w:divBdr>
        <w:top w:val="none" w:sz="0" w:space="0" w:color="auto"/>
        <w:left w:val="none" w:sz="0" w:space="0" w:color="auto"/>
        <w:bottom w:val="none" w:sz="0" w:space="0" w:color="auto"/>
        <w:right w:val="none" w:sz="0" w:space="0" w:color="auto"/>
      </w:divBdr>
    </w:div>
    <w:div w:id="1979677237">
      <w:bodyDiv w:val="1"/>
      <w:marLeft w:val="0"/>
      <w:marRight w:val="0"/>
      <w:marTop w:val="0"/>
      <w:marBottom w:val="0"/>
      <w:divBdr>
        <w:top w:val="none" w:sz="0" w:space="0" w:color="auto"/>
        <w:left w:val="none" w:sz="0" w:space="0" w:color="auto"/>
        <w:bottom w:val="none" w:sz="0" w:space="0" w:color="auto"/>
        <w:right w:val="none" w:sz="0" w:space="0" w:color="auto"/>
      </w:divBdr>
    </w:div>
    <w:div w:id="2007242558">
      <w:bodyDiv w:val="1"/>
      <w:marLeft w:val="0"/>
      <w:marRight w:val="0"/>
      <w:marTop w:val="0"/>
      <w:marBottom w:val="0"/>
      <w:divBdr>
        <w:top w:val="none" w:sz="0" w:space="0" w:color="auto"/>
        <w:left w:val="none" w:sz="0" w:space="0" w:color="auto"/>
        <w:bottom w:val="none" w:sz="0" w:space="0" w:color="auto"/>
        <w:right w:val="none" w:sz="0" w:space="0" w:color="auto"/>
      </w:divBdr>
    </w:div>
    <w:div w:id="2020543260">
      <w:bodyDiv w:val="1"/>
      <w:marLeft w:val="0"/>
      <w:marRight w:val="360"/>
      <w:marTop w:val="0"/>
      <w:marBottom w:val="0"/>
      <w:divBdr>
        <w:top w:val="none" w:sz="0" w:space="0" w:color="auto"/>
        <w:left w:val="none" w:sz="0" w:space="0" w:color="auto"/>
        <w:bottom w:val="none" w:sz="0" w:space="0" w:color="auto"/>
        <w:right w:val="none" w:sz="0" w:space="0" w:color="auto"/>
      </w:divBdr>
      <w:divsChild>
        <w:div w:id="1234119422">
          <w:marLeft w:val="240"/>
          <w:marRight w:val="240"/>
          <w:marTop w:val="0"/>
          <w:marBottom w:val="0"/>
          <w:divBdr>
            <w:top w:val="none" w:sz="0" w:space="0" w:color="auto"/>
            <w:left w:val="none" w:sz="0" w:space="0" w:color="auto"/>
            <w:bottom w:val="none" w:sz="0" w:space="0" w:color="auto"/>
            <w:right w:val="none" w:sz="0" w:space="0" w:color="auto"/>
          </w:divBdr>
          <w:divsChild>
            <w:div w:id="2011373172">
              <w:marLeft w:val="0"/>
              <w:marRight w:val="0"/>
              <w:marTop w:val="0"/>
              <w:marBottom w:val="0"/>
              <w:divBdr>
                <w:top w:val="none" w:sz="0" w:space="0" w:color="auto"/>
                <w:left w:val="none" w:sz="0" w:space="0" w:color="auto"/>
                <w:bottom w:val="none" w:sz="0" w:space="0" w:color="auto"/>
                <w:right w:val="none" w:sz="0" w:space="0" w:color="auto"/>
              </w:divBdr>
              <w:divsChild>
                <w:div w:id="197133439">
                  <w:marLeft w:val="240"/>
                  <w:marRight w:val="240"/>
                  <w:marTop w:val="0"/>
                  <w:marBottom w:val="0"/>
                  <w:divBdr>
                    <w:top w:val="none" w:sz="0" w:space="0" w:color="auto"/>
                    <w:left w:val="none" w:sz="0" w:space="0" w:color="auto"/>
                    <w:bottom w:val="none" w:sz="0" w:space="0" w:color="auto"/>
                    <w:right w:val="none" w:sz="0" w:space="0" w:color="auto"/>
                  </w:divBdr>
                  <w:divsChild>
                    <w:div w:id="1713654429">
                      <w:marLeft w:val="0"/>
                      <w:marRight w:val="0"/>
                      <w:marTop w:val="0"/>
                      <w:marBottom w:val="0"/>
                      <w:divBdr>
                        <w:top w:val="none" w:sz="0" w:space="0" w:color="auto"/>
                        <w:left w:val="none" w:sz="0" w:space="0" w:color="auto"/>
                        <w:bottom w:val="none" w:sz="0" w:space="0" w:color="auto"/>
                        <w:right w:val="none" w:sz="0" w:space="0" w:color="auto"/>
                      </w:divBdr>
                      <w:divsChild>
                        <w:div w:id="869882759">
                          <w:marLeft w:val="240"/>
                          <w:marRight w:val="240"/>
                          <w:marTop w:val="0"/>
                          <w:marBottom w:val="0"/>
                          <w:divBdr>
                            <w:top w:val="none" w:sz="0" w:space="0" w:color="auto"/>
                            <w:left w:val="none" w:sz="0" w:space="0" w:color="auto"/>
                            <w:bottom w:val="none" w:sz="0" w:space="0" w:color="auto"/>
                            <w:right w:val="none" w:sz="0" w:space="0" w:color="auto"/>
                          </w:divBdr>
                          <w:divsChild>
                            <w:div w:id="608977132">
                              <w:marLeft w:val="0"/>
                              <w:marRight w:val="0"/>
                              <w:marTop w:val="0"/>
                              <w:marBottom w:val="0"/>
                              <w:divBdr>
                                <w:top w:val="none" w:sz="0" w:space="0" w:color="auto"/>
                                <w:left w:val="none" w:sz="0" w:space="0" w:color="auto"/>
                                <w:bottom w:val="none" w:sz="0" w:space="0" w:color="auto"/>
                                <w:right w:val="none" w:sz="0" w:space="0" w:color="auto"/>
                              </w:divBdr>
                              <w:divsChild>
                                <w:div w:id="477067337">
                                  <w:marLeft w:val="240"/>
                                  <w:marRight w:val="240"/>
                                  <w:marTop w:val="0"/>
                                  <w:marBottom w:val="0"/>
                                  <w:divBdr>
                                    <w:top w:val="none" w:sz="0" w:space="0" w:color="auto"/>
                                    <w:left w:val="none" w:sz="0" w:space="0" w:color="auto"/>
                                    <w:bottom w:val="none" w:sz="0" w:space="0" w:color="auto"/>
                                    <w:right w:val="none" w:sz="0" w:space="0" w:color="auto"/>
                                  </w:divBdr>
                                  <w:divsChild>
                                    <w:div w:id="441995177">
                                      <w:marLeft w:val="0"/>
                                      <w:marRight w:val="0"/>
                                      <w:marTop w:val="0"/>
                                      <w:marBottom w:val="0"/>
                                      <w:divBdr>
                                        <w:top w:val="none" w:sz="0" w:space="0" w:color="auto"/>
                                        <w:left w:val="none" w:sz="0" w:space="0" w:color="auto"/>
                                        <w:bottom w:val="none" w:sz="0" w:space="0" w:color="auto"/>
                                        <w:right w:val="none" w:sz="0" w:space="0" w:color="auto"/>
                                      </w:divBdr>
                                      <w:divsChild>
                                        <w:div w:id="197816695">
                                          <w:marLeft w:val="240"/>
                                          <w:marRight w:val="240"/>
                                          <w:marTop w:val="0"/>
                                          <w:marBottom w:val="0"/>
                                          <w:divBdr>
                                            <w:top w:val="none" w:sz="0" w:space="0" w:color="auto"/>
                                            <w:left w:val="none" w:sz="0" w:space="0" w:color="auto"/>
                                            <w:bottom w:val="none" w:sz="0" w:space="0" w:color="auto"/>
                                            <w:right w:val="none" w:sz="0" w:space="0" w:color="auto"/>
                                          </w:divBdr>
                                          <w:divsChild>
                                            <w:div w:id="194584532">
                                              <w:marLeft w:val="0"/>
                                              <w:marRight w:val="0"/>
                                              <w:marTop w:val="0"/>
                                              <w:marBottom w:val="0"/>
                                              <w:divBdr>
                                                <w:top w:val="none" w:sz="0" w:space="0" w:color="auto"/>
                                                <w:left w:val="none" w:sz="0" w:space="0" w:color="auto"/>
                                                <w:bottom w:val="none" w:sz="0" w:space="0" w:color="auto"/>
                                                <w:right w:val="none" w:sz="0" w:space="0" w:color="auto"/>
                                              </w:divBdr>
                                              <w:divsChild>
                                                <w:div w:id="1391462551">
                                                  <w:marLeft w:val="240"/>
                                                  <w:marRight w:val="240"/>
                                                  <w:marTop w:val="0"/>
                                                  <w:marBottom w:val="0"/>
                                                  <w:divBdr>
                                                    <w:top w:val="none" w:sz="0" w:space="0" w:color="auto"/>
                                                    <w:left w:val="none" w:sz="0" w:space="0" w:color="auto"/>
                                                    <w:bottom w:val="none" w:sz="0" w:space="0" w:color="auto"/>
                                                    <w:right w:val="none" w:sz="0" w:space="0" w:color="auto"/>
                                                  </w:divBdr>
                                                  <w:divsChild>
                                                    <w:div w:id="1222249868">
                                                      <w:marLeft w:val="0"/>
                                                      <w:marRight w:val="0"/>
                                                      <w:marTop w:val="0"/>
                                                      <w:marBottom w:val="0"/>
                                                      <w:divBdr>
                                                        <w:top w:val="none" w:sz="0" w:space="0" w:color="auto"/>
                                                        <w:left w:val="none" w:sz="0" w:space="0" w:color="auto"/>
                                                        <w:bottom w:val="none" w:sz="0" w:space="0" w:color="auto"/>
                                                        <w:right w:val="none" w:sz="0" w:space="0" w:color="auto"/>
                                                      </w:divBdr>
                                                      <w:divsChild>
                                                        <w:div w:id="493568370">
                                                          <w:marLeft w:val="240"/>
                                                          <w:marRight w:val="240"/>
                                                          <w:marTop w:val="0"/>
                                                          <w:marBottom w:val="0"/>
                                                          <w:divBdr>
                                                            <w:top w:val="none" w:sz="0" w:space="0" w:color="auto"/>
                                                            <w:left w:val="none" w:sz="0" w:space="0" w:color="auto"/>
                                                            <w:bottom w:val="none" w:sz="0" w:space="0" w:color="auto"/>
                                                            <w:right w:val="none" w:sz="0" w:space="0" w:color="auto"/>
                                                          </w:divBdr>
                                                          <w:divsChild>
                                                            <w:div w:id="900290920">
                                                              <w:marLeft w:val="0"/>
                                                              <w:marRight w:val="0"/>
                                                              <w:marTop w:val="0"/>
                                                              <w:marBottom w:val="0"/>
                                                              <w:divBdr>
                                                                <w:top w:val="none" w:sz="0" w:space="0" w:color="auto"/>
                                                                <w:left w:val="none" w:sz="0" w:space="0" w:color="auto"/>
                                                                <w:bottom w:val="none" w:sz="0" w:space="0" w:color="auto"/>
                                                                <w:right w:val="none" w:sz="0" w:space="0" w:color="auto"/>
                                                              </w:divBdr>
                                                              <w:divsChild>
                                                                <w:div w:id="576986903">
                                                                  <w:marLeft w:val="240"/>
                                                                  <w:marRight w:val="240"/>
                                                                  <w:marTop w:val="0"/>
                                                                  <w:marBottom w:val="0"/>
                                                                  <w:divBdr>
                                                                    <w:top w:val="none" w:sz="0" w:space="0" w:color="auto"/>
                                                                    <w:left w:val="none" w:sz="0" w:space="0" w:color="auto"/>
                                                                    <w:bottom w:val="none" w:sz="0" w:space="0" w:color="auto"/>
                                                                    <w:right w:val="none" w:sz="0" w:space="0" w:color="auto"/>
                                                                  </w:divBdr>
                                                                  <w:divsChild>
                                                                    <w:div w:id="1349601589">
                                                                      <w:marLeft w:val="0"/>
                                                                      <w:marRight w:val="0"/>
                                                                      <w:marTop w:val="0"/>
                                                                      <w:marBottom w:val="0"/>
                                                                      <w:divBdr>
                                                                        <w:top w:val="none" w:sz="0" w:space="0" w:color="auto"/>
                                                                        <w:left w:val="none" w:sz="0" w:space="0" w:color="auto"/>
                                                                        <w:bottom w:val="none" w:sz="0" w:space="0" w:color="auto"/>
                                                                        <w:right w:val="none" w:sz="0" w:space="0" w:color="auto"/>
                                                                      </w:divBdr>
                                                                      <w:divsChild>
                                                                        <w:div w:id="2136364323">
                                                                          <w:marLeft w:val="240"/>
                                                                          <w:marRight w:val="240"/>
                                                                          <w:marTop w:val="0"/>
                                                                          <w:marBottom w:val="0"/>
                                                                          <w:divBdr>
                                                                            <w:top w:val="none" w:sz="0" w:space="0" w:color="auto"/>
                                                                            <w:left w:val="none" w:sz="0" w:space="0" w:color="auto"/>
                                                                            <w:bottom w:val="none" w:sz="0" w:space="0" w:color="auto"/>
                                                                            <w:right w:val="none" w:sz="0" w:space="0" w:color="auto"/>
                                                                          </w:divBdr>
                                                                          <w:divsChild>
                                                                            <w:div w:id="1441679018">
                                                                              <w:marLeft w:val="0"/>
                                                                              <w:marRight w:val="0"/>
                                                                              <w:marTop w:val="0"/>
                                                                              <w:marBottom w:val="0"/>
                                                                              <w:divBdr>
                                                                                <w:top w:val="none" w:sz="0" w:space="0" w:color="auto"/>
                                                                                <w:left w:val="none" w:sz="0" w:space="0" w:color="auto"/>
                                                                                <w:bottom w:val="none" w:sz="0" w:space="0" w:color="auto"/>
                                                                                <w:right w:val="none" w:sz="0" w:space="0" w:color="auto"/>
                                                                              </w:divBdr>
                                                                              <w:divsChild>
                                                                                <w:div w:id="1263151816">
                                                                                  <w:marLeft w:val="240"/>
                                                                                  <w:marRight w:val="240"/>
                                                                                  <w:marTop w:val="0"/>
                                                                                  <w:marBottom w:val="0"/>
                                                                                  <w:divBdr>
                                                                                    <w:top w:val="none" w:sz="0" w:space="0" w:color="auto"/>
                                                                                    <w:left w:val="none" w:sz="0" w:space="0" w:color="auto"/>
                                                                                    <w:bottom w:val="none" w:sz="0" w:space="0" w:color="auto"/>
                                                                                    <w:right w:val="none" w:sz="0" w:space="0" w:color="auto"/>
                                                                                  </w:divBdr>
                                                                                  <w:divsChild>
                                                                                    <w:div w:id="1782384309">
                                                                                      <w:marLeft w:val="0"/>
                                                                                      <w:marRight w:val="0"/>
                                                                                      <w:marTop w:val="0"/>
                                                                                      <w:marBottom w:val="0"/>
                                                                                      <w:divBdr>
                                                                                        <w:top w:val="none" w:sz="0" w:space="0" w:color="auto"/>
                                                                                        <w:left w:val="none" w:sz="0" w:space="0" w:color="auto"/>
                                                                                        <w:bottom w:val="none" w:sz="0" w:space="0" w:color="auto"/>
                                                                                        <w:right w:val="none" w:sz="0" w:space="0" w:color="auto"/>
                                                                                      </w:divBdr>
                                                                                      <w:divsChild>
                                                                                        <w:div w:id="681006202">
                                                                                          <w:marLeft w:val="0"/>
                                                                                          <w:marRight w:val="0"/>
                                                                                          <w:marTop w:val="0"/>
                                                                                          <w:marBottom w:val="0"/>
                                                                                          <w:divBdr>
                                                                                            <w:top w:val="none" w:sz="0" w:space="0" w:color="auto"/>
                                                                                            <w:left w:val="none" w:sz="0" w:space="0" w:color="auto"/>
                                                                                            <w:bottom w:val="none" w:sz="0" w:space="0" w:color="auto"/>
                                                                                            <w:right w:val="none" w:sz="0" w:space="0" w:color="auto"/>
                                                                                          </w:divBdr>
                                                                                        </w:div>
                                                                                        <w:div w:id="1269000853">
                                                                                          <w:marLeft w:val="240"/>
                                                                                          <w:marRight w:val="240"/>
                                                                                          <w:marTop w:val="0"/>
                                                                                          <w:marBottom w:val="0"/>
                                                                                          <w:divBdr>
                                                                                            <w:top w:val="none" w:sz="0" w:space="0" w:color="auto"/>
                                                                                            <w:left w:val="none" w:sz="0" w:space="0" w:color="auto"/>
                                                                                            <w:bottom w:val="none" w:sz="0" w:space="0" w:color="auto"/>
                                                                                            <w:right w:val="none" w:sz="0" w:space="0" w:color="auto"/>
                                                                                          </w:divBdr>
                                                                                          <w:divsChild>
                                                                                            <w:div w:id="1921717041">
                                                                                              <w:marLeft w:val="240"/>
                                                                                              <w:marRight w:val="0"/>
                                                                                              <w:marTop w:val="0"/>
                                                                                              <w:marBottom w:val="0"/>
                                                                                              <w:divBdr>
                                                                                                <w:top w:val="none" w:sz="0" w:space="0" w:color="auto"/>
                                                                                                <w:left w:val="none" w:sz="0" w:space="0" w:color="auto"/>
                                                                                                <w:bottom w:val="none" w:sz="0" w:space="0" w:color="auto"/>
                                                                                                <w:right w:val="none" w:sz="0" w:space="0" w:color="auto"/>
                                                                                              </w:divBdr>
                                                                                            </w:div>
                                                                                          </w:divsChild>
                                                                                        </w:div>
                                                                                        <w:div w:id="1270697260">
                                                                                          <w:marLeft w:val="240"/>
                                                                                          <w:marRight w:val="240"/>
                                                                                          <w:marTop w:val="0"/>
                                                                                          <w:marBottom w:val="0"/>
                                                                                          <w:divBdr>
                                                                                            <w:top w:val="none" w:sz="0" w:space="0" w:color="auto"/>
                                                                                            <w:left w:val="none" w:sz="0" w:space="0" w:color="auto"/>
                                                                                            <w:bottom w:val="none" w:sz="0" w:space="0" w:color="auto"/>
                                                                                            <w:right w:val="none" w:sz="0" w:space="0" w:color="auto"/>
                                                                                          </w:divBdr>
                                                                                          <w:divsChild>
                                                                                            <w:div w:id="2008749146">
                                                                                              <w:marLeft w:val="240"/>
                                                                                              <w:marRight w:val="0"/>
                                                                                              <w:marTop w:val="0"/>
                                                                                              <w:marBottom w:val="0"/>
                                                                                              <w:divBdr>
                                                                                                <w:top w:val="none" w:sz="0" w:space="0" w:color="auto"/>
                                                                                                <w:left w:val="none" w:sz="0" w:space="0" w:color="auto"/>
                                                                                                <w:bottom w:val="none" w:sz="0" w:space="0" w:color="auto"/>
                                                                                                <w:right w:val="none" w:sz="0" w:space="0" w:color="auto"/>
                                                                                              </w:divBdr>
                                                                                            </w:div>
                                                                                          </w:divsChild>
                                                                                        </w:div>
                                                                                        <w:div w:id="1946451461">
                                                                                          <w:marLeft w:val="240"/>
                                                                                          <w:marRight w:val="240"/>
                                                                                          <w:marTop w:val="0"/>
                                                                                          <w:marBottom w:val="0"/>
                                                                                          <w:divBdr>
                                                                                            <w:top w:val="none" w:sz="0" w:space="0" w:color="auto"/>
                                                                                            <w:left w:val="none" w:sz="0" w:space="0" w:color="auto"/>
                                                                                            <w:bottom w:val="none" w:sz="0" w:space="0" w:color="auto"/>
                                                                                            <w:right w:val="none" w:sz="0" w:space="0" w:color="auto"/>
                                                                                          </w:divBdr>
                                                                                          <w:divsChild>
                                                                                            <w:div w:id="5979544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94069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7438254">
      <w:bodyDiv w:val="1"/>
      <w:marLeft w:val="0"/>
      <w:marRight w:val="0"/>
      <w:marTop w:val="0"/>
      <w:marBottom w:val="0"/>
      <w:divBdr>
        <w:top w:val="none" w:sz="0" w:space="0" w:color="auto"/>
        <w:left w:val="none" w:sz="0" w:space="0" w:color="auto"/>
        <w:bottom w:val="none" w:sz="0" w:space="0" w:color="auto"/>
        <w:right w:val="none" w:sz="0" w:space="0" w:color="auto"/>
      </w:divBdr>
    </w:div>
    <w:div w:id="2028827103">
      <w:bodyDiv w:val="1"/>
      <w:marLeft w:val="0"/>
      <w:marRight w:val="360"/>
      <w:marTop w:val="0"/>
      <w:marBottom w:val="0"/>
      <w:divBdr>
        <w:top w:val="none" w:sz="0" w:space="0" w:color="auto"/>
        <w:left w:val="none" w:sz="0" w:space="0" w:color="auto"/>
        <w:bottom w:val="none" w:sz="0" w:space="0" w:color="auto"/>
        <w:right w:val="none" w:sz="0" w:space="0" w:color="auto"/>
      </w:divBdr>
      <w:divsChild>
        <w:div w:id="542399661">
          <w:marLeft w:val="240"/>
          <w:marRight w:val="240"/>
          <w:marTop w:val="0"/>
          <w:marBottom w:val="0"/>
          <w:divBdr>
            <w:top w:val="none" w:sz="0" w:space="0" w:color="auto"/>
            <w:left w:val="none" w:sz="0" w:space="0" w:color="auto"/>
            <w:bottom w:val="none" w:sz="0" w:space="0" w:color="auto"/>
            <w:right w:val="none" w:sz="0" w:space="0" w:color="auto"/>
          </w:divBdr>
          <w:divsChild>
            <w:div w:id="2026445139">
              <w:marLeft w:val="0"/>
              <w:marRight w:val="0"/>
              <w:marTop w:val="0"/>
              <w:marBottom w:val="0"/>
              <w:divBdr>
                <w:top w:val="none" w:sz="0" w:space="0" w:color="auto"/>
                <w:left w:val="none" w:sz="0" w:space="0" w:color="auto"/>
                <w:bottom w:val="none" w:sz="0" w:space="0" w:color="auto"/>
                <w:right w:val="none" w:sz="0" w:space="0" w:color="auto"/>
              </w:divBdr>
              <w:divsChild>
                <w:div w:id="146216221">
                  <w:marLeft w:val="240"/>
                  <w:marRight w:val="240"/>
                  <w:marTop w:val="0"/>
                  <w:marBottom w:val="0"/>
                  <w:divBdr>
                    <w:top w:val="none" w:sz="0" w:space="0" w:color="auto"/>
                    <w:left w:val="none" w:sz="0" w:space="0" w:color="auto"/>
                    <w:bottom w:val="none" w:sz="0" w:space="0" w:color="auto"/>
                    <w:right w:val="none" w:sz="0" w:space="0" w:color="auto"/>
                  </w:divBdr>
                  <w:divsChild>
                    <w:div w:id="83886193">
                      <w:marLeft w:val="0"/>
                      <w:marRight w:val="0"/>
                      <w:marTop w:val="0"/>
                      <w:marBottom w:val="0"/>
                      <w:divBdr>
                        <w:top w:val="none" w:sz="0" w:space="0" w:color="auto"/>
                        <w:left w:val="none" w:sz="0" w:space="0" w:color="auto"/>
                        <w:bottom w:val="none" w:sz="0" w:space="0" w:color="auto"/>
                        <w:right w:val="none" w:sz="0" w:space="0" w:color="auto"/>
                      </w:divBdr>
                      <w:divsChild>
                        <w:div w:id="153642131">
                          <w:marLeft w:val="240"/>
                          <w:marRight w:val="240"/>
                          <w:marTop w:val="0"/>
                          <w:marBottom w:val="0"/>
                          <w:divBdr>
                            <w:top w:val="none" w:sz="0" w:space="0" w:color="auto"/>
                            <w:left w:val="none" w:sz="0" w:space="0" w:color="auto"/>
                            <w:bottom w:val="none" w:sz="0" w:space="0" w:color="auto"/>
                            <w:right w:val="none" w:sz="0" w:space="0" w:color="auto"/>
                          </w:divBdr>
                          <w:divsChild>
                            <w:div w:id="1193806045">
                              <w:marLeft w:val="0"/>
                              <w:marRight w:val="0"/>
                              <w:marTop w:val="0"/>
                              <w:marBottom w:val="0"/>
                              <w:divBdr>
                                <w:top w:val="none" w:sz="0" w:space="0" w:color="auto"/>
                                <w:left w:val="none" w:sz="0" w:space="0" w:color="auto"/>
                                <w:bottom w:val="none" w:sz="0" w:space="0" w:color="auto"/>
                                <w:right w:val="none" w:sz="0" w:space="0" w:color="auto"/>
                              </w:divBdr>
                              <w:divsChild>
                                <w:div w:id="487402854">
                                  <w:marLeft w:val="240"/>
                                  <w:marRight w:val="240"/>
                                  <w:marTop w:val="0"/>
                                  <w:marBottom w:val="0"/>
                                  <w:divBdr>
                                    <w:top w:val="none" w:sz="0" w:space="0" w:color="auto"/>
                                    <w:left w:val="none" w:sz="0" w:space="0" w:color="auto"/>
                                    <w:bottom w:val="none" w:sz="0" w:space="0" w:color="auto"/>
                                    <w:right w:val="none" w:sz="0" w:space="0" w:color="auto"/>
                                  </w:divBdr>
                                  <w:divsChild>
                                    <w:div w:id="874343689">
                                      <w:marLeft w:val="0"/>
                                      <w:marRight w:val="0"/>
                                      <w:marTop w:val="0"/>
                                      <w:marBottom w:val="0"/>
                                      <w:divBdr>
                                        <w:top w:val="none" w:sz="0" w:space="0" w:color="auto"/>
                                        <w:left w:val="none" w:sz="0" w:space="0" w:color="auto"/>
                                        <w:bottom w:val="none" w:sz="0" w:space="0" w:color="auto"/>
                                        <w:right w:val="none" w:sz="0" w:space="0" w:color="auto"/>
                                      </w:divBdr>
                                      <w:divsChild>
                                        <w:div w:id="2034575221">
                                          <w:marLeft w:val="240"/>
                                          <w:marRight w:val="240"/>
                                          <w:marTop w:val="0"/>
                                          <w:marBottom w:val="0"/>
                                          <w:divBdr>
                                            <w:top w:val="none" w:sz="0" w:space="0" w:color="auto"/>
                                            <w:left w:val="none" w:sz="0" w:space="0" w:color="auto"/>
                                            <w:bottom w:val="none" w:sz="0" w:space="0" w:color="auto"/>
                                            <w:right w:val="none" w:sz="0" w:space="0" w:color="auto"/>
                                          </w:divBdr>
                                          <w:divsChild>
                                            <w:div w:id="2013683772">
                                              <w:marLeft w:val="0"/>
                                              <w:marRight w:val="0"/>
                                              <w:marTop w:val="0"/>
                                              <w:marBottom w:val="0"/>
                                              <w:divBdr>
                                                <w:top w:val="none" w:sz="0" w:space="0" w:color="auto"/>
                                                <w:left w:val="none" w:sz="0" w:space="0" w:color="auto"/>
                                                <w:bottom w:val="none" w:sz="0" w:space="0" w:color="auto"/>
                                                <w:right w:val="none" w:sz="0" w:space="0" w:color="auto"/>
                                              </w:divBdr>
                                              <w:divsChild>
                                                <w:div w:id="198247774">
                                                  <w:marLeft w:val="240"/>
                                                  <w:marRight w:val="240"/>
                                                  <w:marTop w:val="0"/>
                                                  <w:marBottom w:val="0"/>
                                                  <w:divBdr>
                                                    <w:top w:val="none" w:sz="0" w:space="0" w:color="auto"/>
                                                    <w:left w:val="none" w:sz="0" w:space="0" w:color="auto"/>
                                                    <w:bottom w:val="none" w:sz="0" w:space="0" w:color="auto"/>
                                                    <w:right w:val="none" w:sz="0" w:space="0" w:color="auto"/>
                                                  </w:divBdr>
                                                  <w:divsChild>
                                                    <w:div w:id="514272790">
                                                      <w:marLeft w:val="0"/>
                                                      <w:marRight w:val="0"/>
                                                      <w:marTop w:val="0"/>
                                                      <w:marBottom w:val="0"/>
                                                      <w:divBdr>
                                                        <w:top w:val="none" w:sz="0" w:space="0" w:color="auto"/>
                                                        <w:left w:val="none" w:sz="0" w:space="0" w:color="auto"/>
                                                        <w:bottom w:val="none" w:sz="0" w:space="0" w:color="auto"/>
                                                        <w:right w:val="none" w:sz="0" w:space="0" w:color="auto"/>
                                                      </w:divBdr>
                                                      <w:divsChild>
                                                        <w:div w:id="1627618016">
                                                          <w:marLeft w:val="240"/>
                                                          <w:marRight w:val="240"/>
                                                          <w:marTop w:val="0"/>
                                                          <w:marBottom w:val="0"/>
                                                          <w:divBdr>
                                                            <w:top w:val="none" w:sz="0" w:space="0" w:color="auto"/>
                                                            <w:left w:val="none" w:sz="0" w:space="0" w:color="auto"/>
                                                            <w:bottom w:val="none" w:sz="0" w:space="0" w:color="auto"/>
                                                            <w:right w:val="none" w:sz="0" w:space="0" w:color="auto"/>
                                                          </w:divBdr>
                                                          <w:divsChild>
                                                            <w:div w:id="1788622491">
                                                              <w:marLeft w:val="0"/>
                                                              <w:marRight w:val="0"/>
                                                              <w:marTop w:val="0"/>
                                                              <w:marBottom w:val="0"/>
                                                              <w:divBdr>
                                                                <w:top w:val="none" w:sz="0" w:space="0" w:color="auto"/>
                                                                <w:left w:val="none" w:sz="0" w:space="0" w:color="auto"/>
                                                                <w:bottom w:val="none" w:sz="0" w:space="0" w:color="auto"/>
                                                                <w:right w:val="none" w:sz="0" w:space="0" w:color="auto"/>
                                                              </w:divBdr>
                                                              <w:divsChild>
                                                                <w:div w:id="1941139380">
                                                                  <w:marLeft w:val="240"/>
                                                                  <w:marRight w:val="240"/>
                                                                  <w:marTop w:val="0"/>
                                                                  <w:marBottom w:val="0"/>
                                                                  <w:divBdr>
                                                                    <w:top w:val="none" w:sz="0" w:space="0" w:color="auto"/>
                                                                    <w:left w:val="none" w:sz="0" w:space="0" w:color="auto"/>
                                                                    <w:bottom w:val="none" w:sz="0" w:space="0" w:color="auto"/>
                                                                    <w:right w:val="none" w:sz="0" w:space="0" w:color="auto"/>
                                                                  </w:divBdr>
                                                                  <w:divsChild>
                                                                    <w:div w:id="351998863">
                                                                      <w:marLeft w:val="0"/>
                                                                      <w:marRight w:val="0"/>
                                                                      <w:marTop w:val="0"/>
                                                                      <w:marBottom w:val="0"/>
                                                                      <w:divBdr>
                                                                        <w:top w:val="none" w:sz="0" w:space="0" w:color="auto"/>
                                                                        <w:left w:val="none" w:sz="0" w:space="0" w:color="auto"/>
                                                                        <w:bottom w:val="none" w:sz="0" w:space="0" w:color="auto"/>
                                                                        <w:right w:val="none" w:sz="0" w:space="0" w:color="auto"/>
                                                                      </w:divBdr>
                                                                      <w:divsChild>
                                                                        <w:div w:id="43220791">
                                                                          <w:marLeft w:val="240"/>
                                                                          <w:marRight w:val="240"/>
                                                                          <w:marTop w:val="0"/>
                                                                          <w:marBottom w:val="0"/>
                                                                          <w:divBdr>
                                                                            <w:top w:val="none" w:sz="0" w:space="0" w:color="auto"/>
                                                                            <w:left w:val="none" w:sz="0" w:space="0" w:color="auto"/>
                                                                            <w:bottom w:val="none" w:sz="0" w:space="0" w:color="auto"/>
                                                                            <w:right w:val="none" w:sz="0" w:space="0" w:color="auto"/>
                                                                          </w:divBdr>
                                                                          <w:divsChild>
                                                                            <w:div w:id="602032563">
                                                                              <w:marLeft w:val="0"/>
                                                                              <w:marRight w:val="0"/>
                                                                              <w:marTop w:val="0"/>
                                                                              <w:marBottom w:val="0"/>
                                                                              <w:divBdr>
                                                                                <w:top w:val="none" w:sz="0" w:space="0" w:color="auto"/>
                                                                                <w:left w:val="none" w:sz="0" w:space="0" w:color="auto"/>
                                                                                <w:bottom w:val="none" w:sz="0" w:space="0" w:color="auto"/>
                                                                                <w:right w:val="none" w:sz="0" w:space="0" w:color="auto"/>
                                                                              </w:divBdr>
                                                                              <w:divsChild>
                                                                                <w:div w:id="200481439">
                                                                                  <w:marLeft w:val="240"/>
                                                                                  <w:marRight w:val="240"/>
                                                                                  <w:marTop w:val="0"/>
                                                                                  <w:marBottom w:val="0"/>
                                                                                  <w:divBdr>
                                                                                    <w:top w:val="none" w:sz="0" w:space="0" w:color="auto"/>
                                                                                    <w:left w:val="none" w:sz="0" w:space="0" w:color="auto"/>
                                                                                    <w:bottom w:val="none" w:sz="0" w:space="0" w:color="auto"/>
                                                                                    <w:right w:val="none" w:sz="0" w:space="0" w:color="auto"/>
                                                                                  </w:divBdr>
                                                                                  <w:divsChild>
                                                                                    <w:div w:id="15036447">
                                                                                      <w:marLeft w:val="0"/>
                                                                                      <w:marRight w:val="0"/>
                                                                                      <w:marTop w:val="0"/>
                                                                                      <w:marBottom w:val="0"/>
                                                                                      <w:divBdr>
                                                                                        <w:top w:val="none" w:sz="0" w:space="0" w:color="auto"/>
                                                                                        <w:left w:val="none" w:sz="0" w:space="0" w:color="auto"/>
                                                                                        <w:bottom w:val="none" w:sz="0" w:space="0" w:color="auto"/>
                                                                                        <w:right w:val="none" w:sz="0" w:space="0" w:color="auto"/>
                                                                                      </w:divBdr>
                                                                                      <w:divsChild>
                                                                                        <w:div w:id="415133923">
                                                                                          <w:marLeft w:val="240"/>
                                                                                          <w:marRight w:val="240"/>
                                                                                          <w:marTop w:val="0"/>
                                                                                          <w:marBottom w:val="0"/>
                                                                                          <w:divBdr>
                                                                                            <w:top w:val="none" w:sz="0" w:space="0" w:color="auto"/>
                                                                                            <w:left w:val="none" w:sz="0" w:space="0" w:color="auto"/>
                                                                                            <w:bottom w:val="none" w:sz="0" w:space="0" w:color="auto"/>
                                                                                            <w:right w:val="none" w:sz="0" w:space="0" w:color="auto"/>
                                                                                          </w:divBdr>
                                                                                          <w:divsChild>
                                                                                            <w:div w:id="889225139">
                                                                                              <w:marLeft w:val="240"/>
                                                                                              <w:marRight w:val="0"/>
                                                                                              <w:marTop w:val="0"/>
                                                                                              <w:marBottom w:val="0"/>
                                                                                              <w:divBdr>
                                                                                                <w:top w:val="none" w:sz="0" w:space="0" w:color="auto"/>
                                                                                                <w:left w:val="none" w:sz="0" w:space="0" w:color="auto"/>
                                                                                                <w:bottom w:val="none" w:sz="0" w:space="0" w:color="auto"/>
                                                                                                <w:right w:val="none" w:sz="0" w:space="0" w:color="auto"/>
                                                                                              </w:divBdr>
                                                                                            </w:div>
                                                                                          </w:divsChild>
                                                                                        </w:div>
                                                                                        <w:div w:id="797455026">
                                                                                          <w:marLeft w:val="0"/>
                                                                                          <w:marRight w:val="0"/>
                                                                                          <w:marTop w:val="0"/>
                                                                                          <w:marBottom w:val="0"/>
                                                                                          <w:divBdr>
                                                                                            <w:top w:val="none" w:sz="0" w:space="0" w:color="auto"/>
                                                                                            <w:left w:val="none" w:sz="0" w:space="0" w:color="auto"/>
                                                                                            <w:bottom w:val="none" w:sz="0" w:space="0" w:color="auto"/>
                                                                                            <w:right w:val="none" w:sz="0" w:space="0" w:color="auto"/>
                                                                                          </w:divBdr>
                                                                                        </w:div>
                                                                                        <w:div w:id="1663196458">
                                                                                          <w:marLeft w:val="240"/>
                                                                                          <w:marRight w:val="240"/>
                                                                                          <w:marTop w:val="0"/>
                                                                                          <w:marBottom w:val="0"/>
                                                                                          <w:divBdr>
                                                                                            <w:top w:val="none" w:sz="0" w:space="0" w:color="auto"/>
                                                                                            <w:left w:val="none" w:sz="0" w:space="0" w:color="auto"/>
                                                                                            <w:bottom w:val="none" w:sz="0" w:space="0" w:color="auto"/>
                                                                                            <w:right w:val="none" w:sz="0" w:space="0" w:color="auto"/>
                                                                                          </w:divBdr>
                                                                                          <w:divsChild>
                                                                                            <w:div w:id="1851482615">
                                                                                              <w:marLeft w:val="240"/>
                                                                                              <w:marRight w:val="0"/>
                                                                                              <w:marTop w:val="0"/>
                                                                                              <w:marBottom w:val="0"/>
                                                                                              <w:divBdr>
                                                                                                <w:top w:val="none" w:sz="0" w:space="0" w:color="auto"/>
                                                                                                <w:left w:val="none" w:sz="0" w:space="0" w:color="auto"/>
                                                                                                <w:bottom w:val="none" w:sz="0" w:space="0" w:color="auto"/>
                                                                                                <w:right w:val="none" w:sz="0" w:space="0" w:color="auto"/>
                                                                                              </w:divBdr>
                                                                                            </w:div>
                                                                                          </w:divsChild>
                                                                                        </w:div>
                                                                                        <w:div w:id="2008172340">
                                                                                          <w:marLeft w:val="240"/>
                                                                                          <w:marRight w:val="240"/>
                                                                                          <w:marTop w:val="0"/>
                                                                                          <w:marBottom w:val="0"/>
                                                                                          <w:divBdr>
                                                                                            <w:top w:val="none" w:sz="0" w:space="0" w:color="auto"/>
                                                                                            <w:left w:val="none" w:sz="0" w:space="0" w:color="auto"/>
                                                                                            <w:bottom w:val="none" w:sz="0" w:space="0" w:color="auto"/>
                                                                                            <w:right w:val="none" w:sz="0" w:space="0" w:color="auto"/>
                                                                                          </w:divBdr>
                                                                                          <w:divsChild>
                                                                                            <w:div w:id="7870898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6475676">
                                                                                      <w:marLeft w:val="240"/>
                                                                                      <w:marRight w:val="0"/>
                                                                                      <w:marTop w:val="0"/>
                                                                                      <w:marBottom w:val="0"/>
                                                                                      <w:divBdr>
                                                                                        <w:top w:val="none" w:sz="0" w:space="0" w:color="auto"/>
                                                                                        <w:left w:val="none" w:sz="0" w:space="0" w:color="auto"/>
                                                                                        <w:bottom w:val="none" w:sz="0" w:space="0" w:color="auto"/>
                                                                                        <w:right w:val="none" w:sz="0" w:space="0" w:color="auto"/>
                                                                                      </w:divBdr>
                                                                                    </w:div>
                                                                                  </w:divsChild>
                                                                                </w:div>
                                                                                <w:div w:id="361521714">
                                                                                  <w:marLeft w:val="240"/>
                                                                                  <w:marRight w:val="240"/>
                                                                                  <w:marTop w:val="0"/>
                                                                                  <w:marBottom w:val="0"/>
                                                                                  <w:divBdr>
                                                                                    <w:top w:val="none" w:sz="0" w:space="0" w:color="auto"/>
                                                                                    <w:left w:val="none" w:sz="0" w:space="0" w:color="auto"/>
                                                                                    <w:bottom w:val="none" w:sz="0" w:space="0" w:color="auto"/>
                                                                                    <w:right w:val="none" w:sz="0" w:space="0" w:color="auto"/>
                                                                                  </w:divBdr>
                                                                                  <w:divsChild>
                                                                                    <w:div w:id="243102078">
                                                                                      <w:marLeft w:val="0"/>
                                                                                      <w:marRight w:val="0"/>
                                                                                      <w:marTop w:val="0"/>
                                                                                      <w:marBottom w:val="0"/>
                                                                                      <w:divBdr>
                                                                                        <w:top w:val="none" w:sz="0" w:space="0" w:color="auto"/>
                                                                                        <w:left w:val="none" w:sz="0" w:space="0" w:color="auto"/>
                                                                                        <w:bottom w:val="none" w:sz="0" w:space="0" w:color="auto"/>
                                                                                        <w:right w:val="none" w:sz="0" w:space="0" w:color="auto"/>
                                                                                      </w:divBdr>
                                                                                      <w:divsChild>
                                                                                        <w:div w:id="1261568489">
                                                                                          <w:marLeft w:val="240"/>
                                                                                          <w:marRight w:val="240"/>
                                                                                          <w:marTop w:val="0"/>
                                                                                          <w:marBottom w:val="0"/>
                                                                                          <w:divBdr>
                                                                                            <w:top w:val="none" w:sz="0" w:space="0" w:color="auto"/>
                                                                                            <w:left w:val="none" w:sz="0" w:space="0" w:color="auto"/>
                                                                                            <w:bottom w:val="none" w:sz="0" w:space="0" w:color="auto"/>
                                                                                            <w:right w:val="none" w:sz="0" w:space="0" w:color="auto"/>
                                                                                          </w:divBdr>
                                                                                          <w:divsChild>
                                                                                            <w:div w:id="1494833630">
                                                                                              <w:marLeft w:val="240"/>
                                                                                              <w:marRight w:val="0"/>
                                                                                              <w:marTop w:val="0"/>
                                                                                              <w:marBottom w:val="0"/>
                                                                                              <w:divBdr>
                                                                                                <w:top w:val="none" w:sz="0" w:space="0" w:color="auto"/>
                                                                                                <w:left w:val="none" w:sz="0" w:space="0" w:color="auto"/>
                                                                                                <w:bottom w:val="none" w:sz="0" w:space="0" w:color="auto"/>
                                                                                                <w:right w:val="none" w:sz="0" w:space="0" w:color="auto"/>
                                                                                              </w:divBdr>
                                                                                            </w:div>
                                                                                          </w:divsChild>
                                                                                        </w:div>
                                                                                        <w:div w:id="1720545381">
                                                                                          <w:marLeft w:val="240"/>
                                                                                          <w:marRight w:val="240"/>
                                                                                          <w:marTop w:val="0"/>
                                                                                          <w:marBottom w:val="0"/>
                                                                                          <w:divBdr>
                                                                                            <w:top w:val="none" w:sz="0" w:space="0" w:color="auto"/>
                                                                                            <w:left w:val="none" w:sz="0" w:space="0" w:color="auto"/>
                                                                                            <w:bottom w:val="none" w:sz="0" w:space="0" w:color="auto"/>
                                                                                            <w:right w:val="none" w:sz="0" w:space="0" w:color="auto"/>
                                                                                          </w:divBdr>
                                                                                          <w:divsChild>
                                                                                            <w:div w:id="1481967305">
                                                                                              <w:marLeft w:val="240"/>
                                                                                              <w:marRight w:val="0"/>
                                                                                              <w:marTop w:val="0"/>
                                                                                              <w:marBottom w:val="0"/>
                                                                                              <w:divBdr>
                                                                                                <w:top w:val="none" w:sz="0" w:space="0" w:color="auto"/>
                                                                                                <w:left w:val="none" w:sz="0" w:space="0" w:color="auto"/>
                                                                                                <w:bottom w:val="none" w:sz="0" w:space="0" w:color="auto"/>
                                                                                                <w:right w:val="none" w:sz="0" w:space="0" w:color="auto"/>
                                                                                              </w:divBdr>
                                                                                            </w:div>
                                                                                          </w:divsChild>
                                                                                        </w:div>
                                                                                        <w:div w:id="1984580098">
                                                                                          <w:marLeft w:val="240"/>
                                                                                          <w:marRight w:val="240"/>
                                                                                          <w:marTop w:val="0"/>
                                                                                          <w:marBottom w:val="0"/>
                                                                                          <w:divBdr>
                                                                                            <w:top w:val="none" w:sz="0" w:space="0" w:color="auto"/>
                                                                                            <w:left w:val="none" w:sz="0" w:space="0" w:color="auto"/>
                                                                                            <w:bottom w:val="none" w:sz="0" w:space="0" w:color="auto"/>
                                                                                            <w:right w:val="none" w:sz="0" w:space="0" w:color="auto"/>
                                                                                          </w:divBdr>
                                                                                          <w:divsChild>
                                                                                            <w:div w:id="24916068">
                                                                                              <w:marLeft w:val="240"/>
                                                                                              <w:marRight w:val="0"/>
                                                                                              <w:marTop w:val="0"/>
                                                                                              <w:marBottom w:val="0"/>
                                                                                              <w:divBdr>
                                                                                                <w:top w:val="none" w:sz="0" w:space="0" w:color="auto"/>
                                                                                                <w:left w:val="none" w:sz="0" w:space="0" w:color="auto"/>
                                                                                                <w:bottom w:val="none" w:sz="0" w:space="0" w:color="auto"/>
                                                                                                <w:right w:val="none" w:sz="0" w:space="0" w:color="auto"/>
                                                                                              </w:divBdr>
                                                                                            </w:div>
                                                                                          </w:divsChild>
                                                                                        </w:div>
                                                                                        <w:div w:id="2121022312">
                                                                                          <w:marLeft w:val="0"/>
                                                                                          <w:marRight w:val="0"/>
                                                                                          <w:marTop w:val="0"/>
                                                                                          <w:marBottom w:val="0"/>
                                                                                          <w:divBdr>
                                                                                            <w:top w:val="none" w:sz="0" w:space="0" w:color="auto"/>
                                                                                            <w:left w:val="none" w:sz="0" w:space="0" w:color="auto"/>
                                                                                            <w:bottom w:val="none" w:sz="0" w:space="0" w:color="auto"/>
                                                                                            <w:right w:val="none" w:sz="0" w:space="0" w:color="auto"/>
                                                                                          </w:divBdr>
                                                                                        </w:div>
                                                                                      </w:divsChild>
                                                                                    </w:div>
                                                                                    <w:div w:id="1124037230">
                                                                                      <w:marLeft w:val="240"/>
                                                                                      <w:marRight w:val="0"/>
                                                                                      <w:marTop w:val="0"/>
                                                                                      <w:marBottom w:val="0"/>
                                                                                      <w:divBdr>
                                                                                        <w:top w:val="none" w:sz="0" w:space="0" w:color="auto"/>
                                                                                        <w:left w:val="none" w:sz="0" w:space="0" w:color="auto"/>
                                                                                        <w:bottom w:val="none" w:sz="0" w:space="0" w:color="auto"/>
                                                                                        <w:right w:val="none" w:sz="0" w:space="0" w:color="auto"/>
                                                                                      </w:divBdr>
                                                                                    </w:div>
                                                                                  </w:divsChild>
                                                                                </w:div>
                                                                                <w:div w:id="833376700">
                                                                                  <w:marLeft w:val="240"/>
                                                                                  <w:marRight w:val="240"/>
                                                                                  <w:marTop w:val="0"/>
                                                                                  <w:marBottom w:val="0"/>
                                                                                  <w:divBdr>
                                                                                    <w:top w:val="none" w:sz="0" w:space="0" w:color="auto"/>
                                                                                    <w:left w:val="none" w:sz="0" w:space="0" w:color="auto"/>
                                                                                    <w:bottom w:val="none" w:sz="0" w:space="0" w:color="auto"/>
                                                                                    <w:right w:val="none" w:sz="0" w:space="0" w:color="auto"/>
                                                                                  </w:divBdr>
                                                                                  <w:divsChild>
                                                                                    <w:div w:id="629016938">
                                                                                      <w:marLeft w:val="0"/>
                                                                                      <w:marRight w:val="0"/>
                                                                                      <w:marTop w:val="0"/>
                                                                                      <w:marBottom w:val="0"/>
                                                                                      <w:divBdr>
                                                                                        <w:top w:val="none" w:sz="0" w:space="0" w:color="auto"/>
                                                                                        <w:left w:val="none" w:sz="0" w:space="0" w:color="auto"/>
                                                                                        <w:bottom w:val="none" w:sz="0" w:space="0" w:color="auto"/>
                                                                                        <w:right w:val="none" w:sz="0" w:space="0" w:color="auto"/>
                                                                                      </w:divBdr>
                                                                                      <w:divsChild>
                                                                                        <w:div w:id="122968665">
                                                                                          <w:marLeft w:val="240"/>
                                                                                          <w:marRight w:val="240"/>
                                                                                          <w:marTop w:val="0"/>
                                                                                          <w:marBottom w:val="0"/>
                                                                                          <w:divBdr>
                                                                                            <w:top w:val="none" w:sz="0" w:space="0" w:color="auto"/>
                                                                                            <w:left w:val="none" w:sz="0" w:space="0" w:color="auto"/>
                                                                                            <w:bottom w:val="none" w:sz="0" w:space="0" w:color="auto"/>
                                                                                            <w:right w:val="none" w:sz="0" w:space="0" w:color="auto"/>
                                                                                          </w:divBdr>
                                                                                          <w:divsChild>
                                                                                            <w:div w:id="1259172682">
                                                                                              <w:marLeft w:val="240"/>
                                                                                              <w:marRight w:val="0"/>
                                                                                              <w:marTop w:val="0"/>
                                                                                              <w:marBottom w:val="0"/>
                                                                                              <w:divBdr>
                                                                                                <w:top w:val="none" w:sz="0" w:space="0" w:color="auto"/>
                                                                                                <w:left w:val="none" w:sz="0" w:space="0" w:color="auto"/>
                                                                                                <w:bottom w:val="none" w:sz="0" w:space="0" w:color="auto"/>
                                                                                                <w:right w:val="none" w:sz="0" w:space="0" w:color="auto"/>
                                                                                              </w:divBdr>
                                                                                            </w:div>
                                                                                          </w:divsChild>
                                                                                        </w:div>
                                                                                        <w:div w:id="741951290">
                                                                                          <w:marLeft w:val="0"/>
                                                                                          <w:marRight w:val="0"/>
                                                                                          <w:marTop w:val="0"/>
                                                                                          <w:marBottom w:val="0"/>
                                                                                          <w:divBdr>
                                                                                            <w:top w:val="none" w:sz="0" w:space="0" w:color="auto"/>
                                                                                            <w:left w:val="none" w:sz="0" w:space="0" w:color="auto"/>
                                                                                            <w:bottom w:val="none" w:sz="0" w:space="0" w:color="auto"/>
                                                                                            <w:right w:val="none" w:sz="0" w:space="0" w:color="auto"/>
                                                                                          </w:divBdr>
                                                                                        </w:div>
                                                                                        <w:div w:id="1030227386">
                                                                                          <w:marLeft w:val="240"/>
                                                                                          <w:marRight w:val="240"/>
                                                                                          <w:marTop w:val="0"/>
                                                                                          <w:marBottom w:val="0"/>
                                                                                          <w:divBdr>
                                                                                            <w:top w:val="none" w:sz="0" w:space="0" w:color="auto"/>
                                                                                            <w:left w:val="none" w:sz="0" w:space="0" w:color="auto"/>
                                                                                            <w:bottom w:val="none" w:sz="0" w:space="0" w:color="auto"/>
                                                                                            <w:right w:val="none" w:sz="0" w:space="0" w:color="auto"/>
                                                                                          </w:divBdr>
                                                                                          <w:divsChild>
                                                                                            <w:div w:id="387145206">
                                                                                              <w:marLeft w:val="240"/>
                                                                                              <w:marRight w:val="0"/>
                                                                                              <w:marTop w:val="0"/>
                                                                                              <w:marBottom w:val="0"/>
                                                                                              <w:divBdr>
                                                                                                <w:top w:val="none" w:sz="0" w:space="0" w:color="auto"/>
                                                                                                <w:left w:val="none" w:sz="0" w:space="0" w:color="auto"/>
                                                                                                <w:bottom w:val="none" w:sz="0" w:space="0" w:color="auto"/>
                                                                                                <w:right w:val="none" w:sz="0" w:space="0" w:color="auto"/>
                                                                                              </w:divBdr>
                                                                                            </w:div>
                                                                                          </w:divsChild>
                                                                                        </w:div>
                                                                                        <w:div w:id="1974749757">
                                                                                          <w:marLeft w:val="240"/>
                                                                                          <w:marRight w:val="240"/>
                                                                                          <w:marTop w:val="0"/>
                                                                                          <w:marBottom w:val="0"/>
                                                                                          <w:divBdr>
                                                                                            <w:top w:val="none" w:sz="0" w:space="0" w:color="auto"/>
                                                                                            <w:left w:val="none" w:sz="0" w:space="0" w:color="auto"/>
                                                                                            <w:bottom w:val="none" w:sz="0" w:space="0" w:color="auto"/>
                                                                                            <w:right w:val="none" w:sz="0" w:space="0" w:color="auto"/>
                                                                                          </w:divBdr>
                                                                                          <w:divsChild>
                                                                                            <w:div w:id="37284519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64696607">
                                                                                      <w:marLeft w:val="240"/>
                                                                                      <w:marRight w:val="0"/>
                                                                                      <w:marTop w:val="0"/>
                                                                                      <w:marBottom w:val="0"/>
                                                                                      <w:divBdr>
                                                                                        <w:top w:val="none" w:sz="0" w:space="0" w:color="auto"/>
                                                                                        <w:left w:val="none" w:sz="0" w:space="0" w:color="auto"/>
                                                                                        <w:bottom w:val="none" w:sz="0" w:space="0" w:color="auto"/>
                                                                                        <w:right w:val="none" w:sz="0" w:space="0" w:color="auto"/>
                                                                                      </w:divBdr>
                                                                                    </w:div>
                                                                                  </w:divsChild>
                                                                                </w:div>
                                                                                <w:div w:id="864445243">
                                                                                  <w:marLeft w:val="240"/>
                                                                                  <w:marRight w:val="240"/>
                                                                                  <w:marTop w:val="0"/>
                                                                                  <w:marBottom w:val="0"/>
                                                                                  <w:divBdr>
                                                                                    <w:top w:val="none" w:sz="0" w:space="0" w:color="auto"/>
                                                                                    <w:left w:val="none" w:sz="0" w:space="0" w:color="auto"/>
                                                                                    <w:bottom w:val="none" w:sz="0" w:space="0" w:color="auto"/>
                                                                                    <w:right w:val="none" w:sz="0" w:space="0" w:color="auto"/>
                                                                                  </w:divBdr>
                                                                                  <w:divsChild>
                                                                                    <w:div w:id="707221591">
                                                                                      <w:marLeft w:val="0"/>
                                                                                      <w:marRight w:val="0"/>
                                                                                      <w:marTop w:val="0"/>
                                                                                      <w:marBottom w:val="0"/>
                                                                                      <w:divBdr>
                                                                                        <w:top w:val="none" w:sz="0" w:space="0" w:color="auto"/>
                                                                                        <w:left w:val="none" w:sz="0" w:space="0" w:color="auto"/>
                                                                                        <w:bottom w:val="none" w:sz="0" w:space="0" w:color="auto"/>
                                                                                        <w:right w:val="none" w:sz="0" w:space="0" w:color="auto"/>
                                                                                      </w:divBdr>
                                                                                      <w:divsChild>
                                                                                        <w:div w:id="28185899">
                                                                                          <w:marLeft w:val="240"/>
                                                                                          <w:marRight w:val="240"/>
                                                                                          <w:marTop w:val="0"/>
                                                                                          <w:marBottom w:val="0"/>
                                                                                          <w:divBdr>
                                                                                            <w:top w:val="none" w:sz="0" w:space="0" w:color="auto"/>
                                                                                            <w:left w:val="none" w:sz="0" w:space="0" w:color="auto"/>
                                                                                            <w:bottom w:val="none" w:sz="0" w:space="0" w:color="auto"/>
                                                                                            <w:right w:val="none" w:sz="0" w:space="0" w:color="auto"/>
                                                                                          </w:divBdr>
                                                                                          <w:divsChild>
                                                                                            <w:div w:id="2129423754">
                                                                                              <w:marLeft w:val="240"/>
                                                                                              <w:marRight w:val="0"/>
                                                                                              <w:marTop w:val="0"/>
                                                                                              <w:marBottom w:val="0"/>
                                                                                              <w:divBdr>
                                                                                                <w:top w:val="none" w:sz="0" w:space="0" w:color="auto"/>
                                                                                                <w:left w:val="none" w:sz="0" w:space="0" w:color="auto"/>
                                                                                                <w:bottom w:val="none" w:sz="0" w:space="0" w:color="auto"/>
                                                                                                <w:right w:val="none" w:sz="0" w:space="0" w:color="auto"/>
                                                                                              </w:divBdr>
                                                                                            </w:div>
                                                                                          </w:divsChild>
                                                                                        </w:div>
                                                                                        <w:div w:id="1825468385">
                                                                                          <w:marLeft w:val="0"/>
                                                                                          <w:marRight w:val="0"/>
                                                                                          <w:marTop w:val="0"/>
                                                                                          <w:marBottom w:val="0"/>
                                                                                          <w:divBdr>
                                                                                            <w:top w:val="none" w:sz="0" w:space="0" w:color="auto"/>
                                                                                            <w:left w:val="none" w:sz="0" w:space="0" w:color="auto"/>
                                                                                            <w:bottom w:val="none" w:sz="0" w:space="0" w:color="auto"/>
                                                                                            <w:right w:val="none" w:sz="0" w:space="0" w:color="auto"/>
                                                                                          </w:divBdr>
                                                                                        </w:div>
                                                                                        <w:div w:id="1890143800">
                                                                                          <w:marLeft w:val="240"/>
                                                                                          <w:marRight w:val="240"/>
                                                                                          <w:marTop w:val="0"/>
                                                                                          <w:marBottom w:val="0"/>
                                                                                          <w:divBdr>
                                                                                            <w:top w:val="none" w:sz="0" w:space="0" w:color="auto"/>
                                                                                            <w:left w:val="none" w:sz="0" w:space="0" w:color="auto"/>
                                                                                            <w:bottom w:val="none" w:sz="0" w:space="0" w:color="auto"/>
                                                                                            <w:right w:val="none" w:sz="0" w:space="0" w:color="auto"/>
                                                                                          </w:divBdr>
                                                                                          <w:divsChild>
                                                                                            <w:div w:id="87042654">
                                                                                              <w:marLeft w:val="240"/>
                                                                                              <w:marRight w:val="0"/>
                                                                                              <w:marTop w:val="0"/>
                                                                                              <w:marBottom w:val="0"/>
                                                                                              <w:divBdr>
                                                                                                <w:top w:val="none" w:sz="0" w:space="0" w:color="auto"/>
                                                                                                <w:left w:val="none" w:sz="0" w:space="0" w:color="auto"/>
                                                                                                <w:bottom w:val="none" w:sz="0" w:space="0" w:color="auto"/>
                                                                                                <w:right w:val="none" w:sz="0" w:space="0" w:color="auto"/>
                                                                                              </w:divBdr>
                                                                                            </w:div>
                                                                                          </w:divsChild>
                                                                                        </w:div>
                                                                                        <w:div w:id="2117946994">
                                                                                          <w:marLeft w:val="240"/>
                                                                                          <w:marRight w:val="240"/>
                                                                                          <w:marTop w:val="0"/>
                                                                                          <w:marBottom w:val="0"/>
                                                                                          <w:divBdr>
                                                                                            <w:top w:val="none" w:sz="0" w:space="0" w:color="auto"/>
                                                                                            <w:left w:val="none" w:sz="0" w:space="0" w:color="auto"/>
                                                                                            <w:bottom w:val="none" w:sz="0" w:space="0" w:color="auto"/>
                                                                                            <w:right w:val="none" w:sz="0" w:space="0" w:color="auto"/>
                                                                                          </w:divBdr>
                                                                                          <w:divsChild>
                                                                                            <w:div w:id="4233832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99830318">
                                                                                      <w:marLeft w:val="240"/>
                                                                                      <w:marRight w:val="0"/>
                                                                                      <w:marTop w:val="0"/>
                                                                                      <w:marBottom w:val="0"/>
                                                                                      <w:divBdr>
                                                                                        <w:top w:val="none" w:sz="0" w:space="0" w:color="auto"/>
                                                                                        <w:left w:val="none" w:sz="0" w:space="0" w:color="auto"/>
                                                                                        <w:bottom w:val="none" w:sz="0" w:space="0" w:color="auto"/>
                                                                                        <w:right w:val="none" w:sz="0" w:space="0" w:color="auto"/>
                                                                                      </w:divBdr>
                                                                                    </w:div>
                                                                                  </w:divsChild>
                                                                                </w:div>
                                                                                <w:div w:id="1295016421">
                                                                                  <w:marLeft w:val="0"/>
                                                                                  <w:marRight w:val="0"/>
                                                                                  <w:marTop w:val="0"/>
                                                                                  <w:marBottom w:val="0"/>
                                                                                  <w:divBdr>
                                                                                    <w:top w:val="none" w:sz="0" w:space="0" w:color="auto"/>
                                                                                    <w:left w:val="none" w:sz="0" w:space="0" w:color="auto"/>
                                                                                    <w:bottom w:val="none" w:sz="0" w:space="0" w:color="auto"/>
                                                                                    <w:right w:val="none" w:sz="0" w:space="0" w:color="auto"/>
                                                                                  </w:divBdr>
                                                                                </w:div>
                                                                                <w:div w:id="2142333782">
                                                                                  <w:marLeft w:val="240"/>
                                                                                  <w:marRight w:val="240"/>
                                                                                  <w:marTop w:val="0"/>
                                                                                  <w:marBottom w:val="0"/>
                                                                                  <w:divBdr>
                                                                                    <w:top w:val="none" w:sz="0" w:space="0" w:color="auto"/>
                                                                                    <w:left w:val="none" w:sz="0" w:space="0" w:color="auto"/>
                                                                                    <w:bottom w:val="none" w:sz="0" w:space="0" w:color="auto"/>
                                                                                    <w:right w:val="none" w:sz="0" w:space="0" w:color="auto"/>
                                                                                  </w:divBdr>
                                                                                  <w:divsChild>
                                                                                    <w:div w:id="990332626">
                                                                                      <w:marLeft w:val="240"/>
                                                                                      <w:marRight w:val="0"/>
                                                                                      <w:marTop w:val="0"/>
                                                                                      <w:marBottom w:val="0"/>
                                                                                      <w:divBdr>
                                                                                        <w:top w:val="none" w:sz="0" w:space="0" w:color="auto"/>
                                                                                        <w:left w:val="none" w:sz="0" w:space="0" w:color="auto"/>
                                                                                        <w:bottom w:val="none" w:sz="0" w:space="0" w:color="auto"/>
                                                                                        <w:right w:val="none" w:sz="0" w:space="0" w:color="auto"/>
                                                                                      </w:divBdr>
                                                                                    </w:div>
                                                                                    <w:div w:id="1082335961">
                                                                                      <w:marLeft w:val="0"/>
                                                                                      <w:marRight w:val="0"/>
                                                                                      <w:marTop w:val="0"/>
                                                                                      <w:marBottom w:val="0"/>
                                                                                      <w:divBdr>
                                                                                        <w:top w:val="none" w:sz="0" w:space="0" w:color="auto"/>
                                                                                        <w:left w:val="none" w:sz="0" w:space="0" w:color="auto"/>
                                                                                        <w:bottom w:val="none" w:sz="0" w:space="0" w:color="auto"/>
                                                                                        <w:right w:val="none" w:sz="0" w:space="0" w:color="auto"/>
                                                                                      </w:divBdr>
                                                                                      <w:divsChild>
                                                                                        <w:div w:id="399138724">
                                                                                          <w:marLeft w:val="240"/>
                                                                                          <w:marRight w:val="240"/>
                                                                                          <w:marTop w:val="0"/>
                                                                                          <w:marBottom w:val="0"/>
                                                                                          <w:divBdr>
                                                                                            <w:top w:val="none" w:sz="0" w:space="0" w:color="auto"/>
                                                                                            <w:left w:val="none" w:sz="0" w:space="0" w:color="auto"/>
                                                                                            <w:bottom w:val="none" w:sz="0" w:space="0" w:color="auto"/>
                                                                                            <w:right w:val="none" w:sz="0" w:space="0" w:color="auto"/>
                                                                                          </w:divBdr>
                                                                                          <w:divsChild>
                                                                                            <w:div w:id="2141074062">
                                                                                              <w:marLeft w:val="240"/>
                                                                                              <w:marRight w:val="0"/>
                                                                                              <w:marTop w:val="0"/>
                                                                                              <w:marBottom w:val="0"/>
                                                                                              <w:divBdr>
                                                                                                <w:top w:val="none" w:sz="0" w:space="0" w:color="auto"/>
                                                                                                <w:left w:val="none" w:sz="0" w:space="0" w:color="auto"/>
                                                                                                <w:bottom w:val="none" w:sz="0" w:space="0" w:color="auto"/>
                                                                                                <w:right w:val="none" w:sz="0" w:space="0" w:color="auto"/>
                                                                                              </w:divBdr>
                                                                                            </w:div>
                                                                                          </w:divsChild>
                                                                                        </w:div>
                                                                                        <w:div w:id="784926944">
                                                                                          <w:marLeft w:val="240"/>
                                                                                          <w:marRight w:val="240"/>
                                                                                          <w:marTop w:val="0"/>
                                                                                          <w:marBottom w:val="0"/>
                                                                                          <w:divBdr>
                                                                                            <w:top w:val="none" w:sz="0" w:space="0" w:color="auto"/>
                                                                                            <w:left w:val="none" w:sz="0" w:space="0" w:color="auto"/>
                                                                                            <w:bottom w:val="none" w:sz="0" w:space="0" w:color="auto"/>
                                                                                            <w:right w:val="none" w:sz="0" w:space="0" w:color="auto"/>
                                                                                          </w:divBdr>
                                                                                          <w:divsChild>
                                                                                            <w:div w:id="2058891445">
                                                                                              <w:marLeft w:val="240"/>
                                                                                              <w:marRight w:val="0"/>
                                                                                              <w:marTop w:val="0"/>
                                                                                              <w:marBottom w:val="0"/>
                                                                                              <w:divBdr>
                                                                                                <w:top w:val="none" w:sz="0" w:space="0" w:color="auto"/>
                                                                                                <w:left w:val="none" w:sz="0" w:space="0" w:color="auto"/>
                                                                                                <w:bottom w:val="none" w:sz="0" w:space="0" w:color="auto"/>
                                                                                                <w:right w:val="none" w:sz="0" w:space="0" w:color="auto"/>
                                                                                              </w:divBdr>
                                                                                            </w:div>
                                                                                          </w:divsChild>
                                                                                        </w:div>
                                                                                        <w:div w:id="925187466">
                                                                                          <w:marLeft w:val="240"/>
                                                                                          <w:marRight w:val="240"/>
                                                                                          <w:marTop w:val="0"/>
                                                                                          <w:marBottom w:val="0"/>
                                                                                          <w:divBdr>
                                                                                            <w:top w:val="none" w:sz="0" w:space="0" w:color="auto"/>
                                                                                            <w:left w:val="none" w:sz="0" w:space="0" w:color="auto"/>
                                                                                            <w:bottom w:val="none" w:sz="0" w:space="0" w:color="auto"/>
                                                                                            <w:right w:val="none" w:sz="0" w:space="0" w:color="auto"/>
                                                                                          </w:divBdr>
                                                                                          <w:divsChild>
                                                                                            <w:div w:id="1004623352">
                                                                                              <w:marLeft w:val="240"/>
                                                                                              <w:marRight w:val="0"/>
                                                                                              <w:marTop w:val="0"/>
                                                                                              <w:marBottom w:val="0"/>
                                                                                              <w:divBdr>
                                                                                                <w:top w:val="none" w:sz="0" w:space="0" w:color="auto"/>
                                                                                                <w:left w:val="none" w:sz="0" w:space="0" w:color="auto"/>
                                                                                                <w:bottom w:val="none" w:sz="0" w:space="0" w:color="auto"/>
                                                                                                <w:right w:val="none" w:sz="0" w:space="0" w:color="auto"/>
                                                                                              </w:divBdr>
                                                                                            </w:div>
                                                                                          </w:divsChild>
                                                                                        </w:div>
                                                                                        <w:div w:id="212114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923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0985735">
      <w:bodyDiv w:val="1"/>
      <w:marLeft w:val="0"/>
      <w:marRight w:val="360"/>
      <w:marTop w:val="0"/>
      <w:marBottom w:val="0"/>
      <w:divBdr>
        <w:top w:val="none" w:sz="0" w:space="0" w:color="auto"/>
        <w:left w:val="none" w:sz="0" w:space="0" w:color="auto"/>
        <w:bottom w:val="none" w:sz="0" w:space="0" w:color="auto"/>
        <w:right w:val="none" w:sz="0" w:space="0" w:color="auto"/>
      </w:divBdr>
      <w:divsChild>
        <w:div w:id="1314797852">
          <w:marLeft w:val="240"/>
          <w:marRight w:val="240"/>
          <w:marTop w:val="0"/>
          <w:marBottom w:val="0"/>
          <w:divBdr>
            <w:top w:val="none" w:sz="0" w:space="0" w:color="auto"/>
            <w:left w:val="none" w:sz="0" w:space="0" w:color="auto"/>
            <w:bottom w:val="none" w:sz="0" w:space="0" w:color="auto"/>
            <w:right w:val="none" w:sz="0" w:space="0" w:color="auto"/>
          </w:divBdr>
          <w:divsChild>
            <w:div w:id="2097705887">
              <w:marLeft w:val="0"/>
              <w:marRight w:val="0"/>
              <w:marTop w:val="0"/>
              <w:marBottom w:val="0"/>
              <w:divBdr>
                <w:top w:val="none" w:sz="0" w:space="0" w:color="auto"/>
                <w:left w:val="none" w:sz="0" w:space="0" w:color="auto"/>
                <w:bottom w:val="none" w:sz="0" w:space="0" w:color="auto"/>
                <w:right w:val="none" w:sz="0" w:space="0" w:color="auto"/>
              </w:divBdr>
              <w:divsChild>
                <w:div w:id="1543440057">
                  <w:marLeft w:val="240"/>
                  <w:marRight w:val="240"/>
                  <w:marTop w:val="0"/>
                  <w:marBottom w:val="0"/>
                  <w:divBdr>
                    <w:top w:val="none" w:sz="0" w:space="0" w:color="auto"/>
                    <w:left w:val="none" w:sz="0" w:space="0" w:color="auto"/>
                    <w:bottom w:val="none" w:sz="0" w:space="0" w:color="auto"/>
                    <w:right w:val="none" w:sz="0" w:space="0" w:color="auto"/>
                  </w:divBdr>
                  <w:divsChild>
                    <w:div w:id="1439254725">
                      <w:marLeft w:val="0"/>
                      <w:marRight w:val="0"/>
                      <w:marTop w:val="0"/>
                      <w:marBottom w:val="0"/>
                      <w:divBdr>
                        <w:top w:val="none" w:sz="0" w:space="0" w:color="auto"/>
                        <w:left w:val="none" w:sz="0" w:space="0" w:color="auto"/>
                        <w:bottom w:val="none" w:sz="0" w:space="0" w:color="auto"/>
                        <w:right w:val="none" w:sz="0" w:space="0" w:color="auto"/>
                      </w:divBdr>
                      <w:divsChild>
                        <w:div w:id="1871184284">
                          <w:marLeft w:val="240"/>
                          <w:marRight w:val="240"/>
                          <w:marTop w:val="0"/>
                          <w:marBottom w:val="0"/>
                          <w:divBdr>
                            <w:top w:val="none" w:sz="0" w:space="0" w:color="auto"/>
                            <w:left w:val="none" w:sz="0" w:space="0" w:color="auto"/>
                            <w:bottom w:val="none" w:sz="0" w:space="0" w:color="auto"/>
                            <w:right w:val="none" w:sz="0" w:space="0" w:color="auto"/>
                          </w:divBdr>
                          <w:divsChild>
                            <w:div w:id="1019240808">
                              <w:marLeft w:val="0"/>
                              <w:marRight w:val="0"/>
                              <w:marTop w:val="0"/>
                              <w:marBottom w:val="0"/>
                              <w:divBdr>
                                <w:top w:val="none" w:sz="0" w:space="0" w:color="auto"/>
                                <w:left w:val="none" w:sz="0" w:space="0" w:color="auto"/>
                                <w:bottom w:val="none" w:sz="0" w:space="0" w:color="auto"/>
                                <w:right w:val="none" w:sz="0" w:space="0" w:color="auto"/>
                              </w:divBdr>
                              <w:divsChild>
                                <w:div w:id="1571236094">
                                  <w:marLeft w:val="240"/>
                                  <w:marRight w:val="240"/>
                                  <w:marTop w:val="0"/>
                                  <w:marBottom w:val="0"/>
                                  <w:divBdr>
                                    <w:top w:val="none" w:sz="0" w:space="0" w:color="auto"/>
                                    <w:left w:val="none" w:sz="0" w:space="0" w:color="auto"/>
                                    <w:bottom w:val="none" w:sz="0" w:space="0" w:color="auto"/>
                                    <w:right w:val="none" w:sz="0" w:space="0" w:color="auto"/>
                                  </w:divBdr>
                                  <w:divsChild>
                                    <w:div w:id="908737119">
                                      <w:marLeft w:val="0"/>
                                      <w:marRight w:val="0"/>
                                      <w:marTop w:val="0"/>
                                      <w:marBottom w:val="0"/>
                                      <w:divBdr>
                                        <w:top w:val="none" w:sz="0" w:space="0" w:color="auto"/>
                                        <w:left w:val="none" w:sz="0" w:space="0" w:color="auto"/>
                                        <w:bottom w:val="none" w:sz="0" w:space="0" w:color="auto"/>
                                        <w:right w:val="none" w:sz="0" w:space="0" w:color="auto"/>
                                      </w:divBdr>
                                      <w:divsChild>
                                        <w:div w:id="529219029">
                                          <w:marLeft w:val="240"/>
                                          <w:marRight w:val="240"/>
                                          <w:marTop w:val="0"/>
                                          <w:marBottom w:val="0"/>
                                          <w:divBdr>
                                            <w:top w:val="none" w:sz="0" w:space="0" w:color="auto"/>
                                            <w:left w:val="none" w:sz="0" w:space="0" w:color="auto"/>
                                            <w:bottom w:val="none" w:sz="0" w:space="0" w:color="auto"/>
                                            <w:right w:val="none" w:sz="0" w:space="0" w:color="auto"/>
                                          </w:divBdr>
                                          <w:divsChild>
                                            <w:div w:id="1381708451">
                                              <w:marLeft w:val="0"/>
                                              <w:marRight w:val="0"/>
                                              <w:marTop w:val="0"/>
                                              <w:marBottom w:val="0"/>
                                              <w:divBdr>
                                                <w:top w:val="none" w:sz="0" w:space="0" w:color="auto"/>
                                                <w:left w:val="none" w:sz="0" w:space="0" w:color="auto"/>
                                                <w:bottom w:val="none" w:sz="0" w:space="0" w:color="auto"/>
                                                <w:right w:val="none" w:sz="0" w:space="0" w:color="auto"/>
                                              </w:divBdr>
                                              <w:divsChild>
                                                <w:div w:id="1170482928">
                                                  <w:marLeft w:val="240"/>
                                                  <w:marRight w:val="240"/>
                                                  <w:marTop w:val="0"/>
                                                  <w:marBottom w:val="0"/>
                                                  <w:divBdr>
                                                    <w:top w:val="none" w:sz="0" w:space="0" w:color="auto"/>
                                                    <w:left w:val="none" w:sz="0" w:space="0" w:color="auto"/>
                                                    <w:bottom w:val="none" w:sz="0" w:space="0" w:color="auto"/>
                                                    <w:right w:val="none" w:sz="0" w:space="0" w:color="auto"/>
                                                  </w:divBdr>
                                                  <w:divsChild>
                                                    <w:div w:id="1555041299">
                                                      <w:marLeft w:val="0"/>
                                                      <w:marRight w:val="0"/>
                                                      <w:marTop w:val="0"/>
                                                      <w:marBottom w:val="0"/>
                                                      <w:divBdr>
                                                        <w:top w:val="none" w:sz="0" w:space="0" w:color="auto"/>
                                                        <w:left w:val="none" w:sz="0" w:space="0" w:color="auto"/>
                                                        <w:bottom w:val="none" w:sz="0" w:space="0" w:color="auto"/>
                                                        <w:right w:val="none" w:sz="0" w:space="0" w:color="auto"/>
                                                      </w:divBdr>
                                                      <w:divsChild>
                                                        <w:div w:id="202132463">
                                                          <w:marLeft w:val="240"/>
                                                          <w:marRight w:val="240"/>
                                                          <w:marTop w:val="0"/>
                                                          <w:marBottom w:val="0"/>
                                                          <w:divBdr>
                                                            <w:top w:val="none" w:sz="0" w:space="0" w:color="auto"/>
                                                            <w:left w:val="none" w:sz="0" w:space="0" w:color="auto"/>
                                                            <w:bottom w:val="none" w:sz="0" w:space="0" w:color="auto"/>
                                                            <w:right w:val="none" w:sz="0" w:space="0" w:color="auto"/>
                                                          </w:divBdr>
                                                          <w:divsChild>
                                                            <w:div w:id="1409646184">
                                                              <w:marLeft w:val="240"/>
                                                              <w:marRight w:val="0"/>
                                                              <w:marTop w:val="0"/>
                                                              <w:marBottom w:val="0"/>
                                                              <w:divBdr>
                                                                <w:top w:val="none" w:sz="0" w:space="0" w:color="auto"/>
                                                                <w:left w:val="none" w:sz="0" w:space="0" w:color="auto"/>
                                                                <w:bottom w:val="none" w:sz="0" w:space="0" w:color="auto"/>
                                                                <w:right w:val="none" w:sz="0" w:space="0" w:color="auto"/>
                                                              </w:divBdr>
                                                            </w:div>
                                                          </w:divsChild>
                                                        </w:div>
                                                        <w:div w:id="578561883">
                                                          <w:marLeft w:val="240"/>
                                                          <w:marRight w:val="240"/>
                                                          <w:marTop w:val="0"/>
                                                          <w:marBottom w:val="0"/>
                                                          <w:divBdr>
                                                            <w:top w:val="none" w:sz="0" w:space="0" w:color="auto"/>
                                                            <w:left w:val="none" w:sz="0" w:space="0" w:color="auto"/>
                                                            <w:bottom w:val="none" w:sz="0" w:space="0" w:color="auto"/>
                                                            <w:right w:val="none" w:sz="0" w:space="0" w:color="auto"/>
                                                          </w:divBdr>
                                                          <w:divsChild>
                                                            <w:div w:id="8633274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0245967">
      <w:bodyDiv w:val="1"/>
      <w:marLeft w:val="0"/>
      <w:marRight w:val="360"/>
      <w:marTop w:val="0"/>
      <w:marBottom w:val="0"/>
      <w:divBdr>
        <w:top w:val="none" w:sz="0" w:space="0" w:color="auto"/>
        <w:left w:val="none" w:sz="0" w:space="0" w:color="auto"/>
        <w:bottom w:val="none" w:sz="0" w:space="0" w:color="auto"/>
        <w:right w:val="none" w:sz="0" w:space="0" w:color="auto"/>
      </w:divBdr>
      <w:divsChild>
        <w:div w:id="1042562382">
          <w:marLeft w:val="240"/>
          <w:marRight w:val="240"/>
          <w:marTop w:val="0"/>
          <w:marBottom w:val="0"/>
          <w:divBdr>
            <w:top w:val="none" w:sz="0" w:space="0" w:color="auto"/>
            <w:left w:val="none" w:sz="0" w:space="0" w:color="auto"/>
            <w:bottom w:val="none" w:sz="0" w:space="0" w:color="auto"/>
            <w:right w:val="none" w:sz="0" w:space="0" w:color="auto"/>
          </w:divBdr>
          <w:divsChild>
            <w:div w:id="1584488119">
              <w:marLeft w:val="0"/>
              <w:marRight w:val="0"/>
              <w:marTop w:val="0"/>
              <w:marBottom w:val="0"/>
              <w:divBdr>
                <w:top w:val="none" w:sz="0" w:space="0" w:color="auto"/>
                <w:left w:val="none" w:sz="0" w:space="0" w:color="auto"/>
                <w:bottom w:val="none" w:sz="0" w:space="0" w:color="auto"/>
                <w:right w:val="none" w:sz="0" w:space="0" w:color="auto"/>
              </w:divBdr>
              <w:divsChild>
                <w:div w:id="798761378">
                  <w:marLeft w:val="240"/>
                  <w:marRight w:val="240"/>
                  <w:marTop w:val="0"/>
                  <w:marBottom w:val="0"/>
                  <w:divBdr>
                    <w:top w:val="none" w:sz="0" w:space="0" w:color="auto"/>
                    <w:left w:val="none" w:sz="0" w:space="0" w:color="auto"/>
                    <w:bottom w:val="none" w:sz="0" w:space="0" w:color="auto"/>
                    <w:right w:val="none" w:sz="0" w:space="0" w:color="auto"/>
                  </w:divBdr>
                  <w:divsChild>
                    <w:div w:id="1125386482">
                      <w:marLeft w:val="0"/>
                      <w:marRight w:val="0"/>
                      <w:marTop w:val="0"/>
                      <w:marBottom w:val="0"/>
                      <w:divBdr>
                        <w:top w:val="none" w:sz="0" w:space="0" w:color="auto"/>
                        <w:left w:val="none" w:sz="0" w:space="0" w:color="auto"/>
                        <w:bottom w:val="none" w:sz="0" w:space="0" w:color="auto"/>
                        <w:right w:val="none" w:sz="0" w:space="0" w:color="auto"/>
                      </w:divBdr>
                      <w:divsChild>
                        <w:div w:id="1355964758">
                          <w:marLeft w:val="240"/>
                          <w:marRight w:val="240"/>
                          <w:marTop w:val="0"/>
                          <w:marBottom w:val="0"/>
                          <w:divBdr>
                            <w:top w:val="none" w:sz="0" w:space="0" w:color="auto"/>
                            <w:left w:val="none" w:sz="0" w:space="0" w:color="auto"/>
                            <w:bottom w:val="none" w:sz="0" w:space="0" w:color="auto"/>
                            <w:right w:val="none" w:sz="0" w:space="0" w:color="auto"/>
                          </w:divBdr>
                          <w:divsChild>
                            <w:div w:id="2014719041">
                              <w:marLeft w:val="0"/>
                              <w:marRight w:val="0"/>
                              <w:marTop w:val="0"/>
                              <w:marBottom w:val="0"/>
                              <w:divBdr>
                                <w:top w:val="none" w:sz="0" w:space="0" w:color="auto"/>
                                <w:left w:val="none" w:sz="0" w:space="0" w:color="auto"/>
                                <w:bottom w:val="none" w:sz="0" w:space="0" w:color="auto"/>
                                <w:right w:val="none" w:sz="0" w:space="0" w:color="auto"/>
                              </w:divBdr>
                              <w:divsChild>
                                <w:div w:id="140083035">
                                  <w:marLeft w:val="240"/>
                                  <w:marRight w:val="240"/>
                                  <w:marTop w:val="0"/>
                                  <w:marBottom w:val="0"/>
                                  <w:divBdr>
                                    <w:top w:val="none" w:sz="0" w:space="0" w:color="auto"/>
                                    <w:left w:val="none" w:sz="0" w:space="0" w:color="auto"/>
                                    <w:bottom w:val="none" w:sz="0" w:space="0" w:color="auto"/>
                                    <w:right w:val="none" w:sz="0" w:space="0" w:color="auto"/>
                                  </w:divBdr>
                                  <w:divsChild>
                                    <w:div w:id="518200929">
                                      <w:marLeft w:val="0"/>
                                      <w:marRight w:val="0"/>
                                      <w:marTop w:val="0"/>
                                      <w:marBottom w:val="0"/>
                                      <w:divBdr>
                                        <w:top w:val="none" w:sz="0" w:space="0" w:color="auto"/>
                                        <w:left w:val="none" w:sz="0" w:space="0" w:color="auto"/>
                                        <w:bottom w:val="none" w:sz="0" w:space="0" w:color="auto"/>
                                        <w:right w:val="none" w:sz="0" w:space="0" w:color="auto"/>
                                      </w:divBdr>
                                      <w:divsChild>
                                        <w:div w:id="286207510">
                                          <w:marLeft w:val="240"/>
                                          <w:marRight w:val="240"/>
                                          <w:marTop w:val="0"/>
                                          <w:marBottom w:val="0"/>
                                          <w:divBdr>
                                            <w:top w:val="none" w:sz="0" w:space="0" w:color="auto"/>
                                            <w:left w:val="none" w:sz="0" w:space="0" w:color="auto"/>
                                            <w:bottom w:val="none" w:sz="0" w:space="0" w:color="auto"/>
                                            <w:right w:val="none" w:sz="0" w:space="0" w:color="auto"/>
                                          </w:divBdr>
                                          <w:divsChild>
                                            <w:div w:id="489102085">
                                              <w:marLeft w:val="0"/>
                                              <w:marRight w:val="0"/>
                                              <w:marTop w:val="0"/>
                                              <w:marBottom w:val="0"/>
                                              <w:divBdr>
                                                <w:top w:val="none" w:sz="0" w:space="0" w:color="auto"/>
                                                <w:left w:val="none" w:sz="0" w:space="0" w:color="auto"/>
                                                <w:bottom w:val="none" w:sz="0" w:space="0" w:color="auto"/>
                                                <w:right w:val="none" w:sz="0" w:space="0" w:color="auto"/>
                                              </w:divBdr>
                                              <w:divsChild>
                                                <w:div w:id="34085126">
                                                  <w:marLeft w:val="240"/>
                                                  <w:marRight w:val="240"/>
                                                  <w:marTop w:val="0"/>
                                                  <w:marBottom w:val="0"/>
                                                  <w:divBdr>
                                                    <w:top w:val="none" w:sz="0" w:space="0" w:color="auto"/>
                                                    <w:left w:val="none" w:sz="0" w:space="0" w:color="auto"/>
                                                    <w:bottom w:val="none" w:sz="0" w:space="0" w:color="auto"/>
                                                    <w:right w:val="none" w:sz="0" w:space="0" w:color="auto"/>
                                                  </w:divBdr>
                                                  <w:divsChild>
                                                    <w:div w:id="712927680">
                                                      <w:marLeft w:val="0"/>
                                                      <w:marRight w:val="0"/>
                                                      <w:marTop w:val="0"/>
                                                      <w:marBottom w:val="0"/>
                                                      <w:divBdr>
                                                        <w:top w:val="none" w:sz="0" w:space="0" w:color="auto"/>
                                                        <w:left w:val="none" w:sz="0" w:space="0" w:color="auto"/>
                                                        <w:bottom w:val="none" w:sz="0" w:space="0" w:color="auto"/>
                                                        <w:right w:val="none" w:sz="0" w:space="0" w:color="auto"/>
                                                      </w:divBdr>
                                                      <w:divsChild>
                                                        <w:div w:id="363141382">
                                                          <w:marLeft w:val="240"/>
                                                          <w:marRight w:val="240"/>
                                                          <w:marTop w:val="0"/>
                                                          <w:marBottom w:val="0"/>
                                                          <w:divBdr>
                                                            <w:top w:val="none" w:sz="0" w:space="0" w:color="auto"/>
                                                            <w:left w:val="none" w:sz="0" w:space="0" w:color="auto"/>
                                                            <w:bottom w:val="none" w:sz="0" w:space="0" w:color="auto"/>
                                                            <w:right w:val="none" w:sz="0" w:space="0" w:color="auto"/>
                                                          </w:divBdr>
                                                          <w:divsChild>
                                                            <w:div w:id="949048630">
                                                              <w:marLeft w:val="0"/>
                                                              <w:marRight w:val="0"/>
                                                              <w:marTop w:val="0"/>
                                                              <w:marBottom w:val="0"/>
                                                              <w:divBdr>
                                                                <w:top w:val="none" w:sz="0" w:space="0" w:color="auto"/>
                                                                <w:left w:val="none" w:sz="0" w:space="0" w:color="auto"/>
                                                                <w:bottom w:val="none" w:sz="0" w:space="0" w:color="auto"/>
                                                                <w:right w:val="none" w:sz="0" w:space="0" w:color="auto"/>
                                                              </w:divBdr>
                                                              <w:divsChild>
                                                                <w:div w:id="1627543567">
                                                                  <w:marLeft w:val="240"/>
                                                                  <w:marRight w:val="240"/>
                                                                  <w:marTop w:val="0"/>
                                                                  <w:marBottom w:val="0"/>
                                                                  <w:divBdr>
                                                                    <w:top w:val="none" w:sz="0" w:space="0" w:color="auto"/>
                                                                    <w:left w:val="none" w:sz="0" w:space="0" w:color="auto"/>
                                                                    <w:bottom w:val="none" w:sz="0" w:space="0" w:color="auto"/>
                                                                    <w:right w:val="none" w:sz="0" w:space="0" w:color="auto"/>
                                                                  </w:divBdr>
                                                                  <w:divsChild>
                                                                    <w:div w:id="1235774350">
                                                                      <w:marLeft w:val="240"/>
                                                                      <w:marRight w:val="0"/>
                                                                      <w:marTop w:val="0"/>
                                                                      <w:marBottom w:val="0"/>
                                                                      <w:divBdr>
                                                                        <w:top w:val="none" w:sz="0" w:space="0" w:color="auto"/>
                                                                        <w:left w:val="none" w:sz="0" w:space="0" w:color="auto"/>
                                                                        <w:bottom w:val="none" w:sz="0" w:space="0" w:color="auto"/>
                                                                        <w:right w:val="none" w:sz="0" w:space="0" w:color="auto"/>
                                                                      </w:divBdr>
                                                                    </w:div>
                                                                  </w:divsChild>
                                                                </w:div>
                                                                <w:div w:id="1762213634">
                                                                  <w:marLeft w:val="0"/>
                                                                  <w:marRight w:val="0"/>
                                                                  <w:marTop w:val="0"/>
                                                                  <w:marBottom w:val="0"/>
                                                                  <w:divBdr>
                                                                    <w:top w:val="none" w:sz="0" w:space="0" w:color="auto"/>
                                                                    <w:left w:val="none" w:sz="0" w:space="0" w:color="auto"/>
                                                                    <w:bottom w:val="none" w:sz="0" w:space="0" w:color="auto"/>
                                                                    <w:right w:val="none" w:sz="0" w:space="0" w:color="auto"/>
                                                                  </w:divBdr>
                                                                </w:div>
                                                              </w:divsChild>
                                                            </w:div>
                                                            <w:div w:id="1814711413">
                                                              <w:marLeft w:val="240"/>
                                                              <w:marRight w:val="0"/>
                                                              <w:marTop w:val="0"/>
                                                              <w:marBottom w:val="0"/>
                                                              <w:divBdr>
                                                                <w:top w:val="none" w:sz="0" w:space="0" w:color="auto"/>
                                                                <w:left w:val="none" w:sz="0" w:space="0" w:color="auto"/>
                                                                <w:bottom w:val="none" w:sz="0" w:space="0" w:color="auto"/>
                                                                <w:right w:val="none" w:sz="0" w:space="0" w:color="auto"/>
                                                              </w:divBdr>
                                                            </w:div>
                                                          </w:divsChild>
                                                        </w:div>
                                                        <w:div w:id="1794784044">
                                                          <w:marLeft w:val="240"/>
                                                          <w:marRight w:val="240"/>
                                                          <w:marTop w:val="0"/>
                                                          <w:marBottom w:val="0"/>
                                                          <w:divBdr>
                                                            <w:top w:val="none" w:sz="0" w:space="0" w:color="auto"/>
                                                            <w:left w:val="none" w:sz="0" w:space="0" w:color="auto"/>
                                                            <w:bottom w:val="none" w:sz="0" w:space="0" w:color="auto"/>
                                                            <w:right w:val="none" w:sz="0" w:space="0" w:color="auto"/>
                                                          </w:divBdr>
                                                          <w:divsChild>
                                                            <w:div w:id="410389737">
                                                              <w:marLeft w:val="240"/>
                                                              <w:marRight w:val="0"/>
                                                              <w:marTop w:val="0"/>
                                                              <w:marBottom w:val="0"/>
                                                              <w:divBdr>
                                                                <w:top w:val="none" w:sz="0" w:space="0" w:color="auto"/>
                                                                <w:left w:val="none" w:sz="0" w:space="0" w:color="auto"/>
                                                                <w:bottom w:val="none" w:sz="0" w:space="0" w:color="auto"/>
                                                                <w:right w:val="none" w:sz="0" w:space="0" w:color="auto"/>
                                                              </w:divBdr>
                                                            </w:div>
                                                            <w:div w:id="1825395657">
                                                              <w:marLeft w:val="0"/>
                                                              <w:marRight w:val="0"/>
                                                              <w:marTop w:val="0"/>
                                                              <w:marBottom w:val="0"/>
                                                              <w:divBdr>
                                                                <w:top w:val="none" w:sz="0" w:space="0" w:color="auto"/>
                                                                <w:left w:val="none" w:sz="0" w:space="0" w:color="auto"/>
                                                                <w:bottom w:val="none" w:sz="0" w:space="0" w:color="auto"/>
                                                                <w:right w:val="none" w:sz="0" w:space="0" w:color="auto"/>
                                                              </w:divBdr>
                                                              <w:divsChild>
                                                                <w:div w:id="47146494">
                                                                  <w:marLeft w:val="0"/>
                                                                  <w:marRight w:val="0"/>
                                                                  <w:marTop w:val="0"/>
                                                                  <w:marBottom w:val="0"/>
                                                                  <w:divBdr>
                                                                    <w:top w:val="none" w:sz="0" w:space="0" w:color="auto"/>
                                                                    <w:left w:val="none" w:sz="0" w:space="0" w:color="auto"/>
                                                                    <w:bottom w:val="none" w:sz="0" w:space="0" w:color="auto"/>
                                                                    <w:right w:val="none" w:sz="0" w:space="0" w:color="auto"/>
                                                                  </w:divBdr>
                                                                </w:div>
                                                                <w:div w:id="698428849">
                                                                  <w:marLeft w:val="240"/>
                                                                  <w:marRight w:val="240"/>
                                                                  <w:marTop w:val="0"/>
                                                                  <w:marBottom w:val="0"/>
                                                                  <w:divBdr>
                                                                    <w:top w:val="none" w:sz="0" w:space="0" w:color="auto"/>
                                                                    <w:left w:val="none" w:sz="0" w:space="0" w:color="auto"/>
                                                                    <w:bottom w:val="none" w:sz="0" w:space="0" w:color="auto"/>
                                                                    <w:right w:val="none" w:sz="0" w:space="0" w:color="auto"/>
                                                                  </w:divBdr>
                                                                  <w:divsChild>
                                                                    <w:div w:id="727462276">
                                                                      <w:marLeft w:val="240"/>
                                                                      <w:marRight w:val="0"/>
                                                                      <w:marTop w:val="0"/>
                                                                      <w:marBottom w:val="0"/>
                                                                      <w:divBdr>
                                                                        <w:top w:val="none" w:sz="0" w:space="0" w:color="auto"/>
                                                                        <w:left w:val="none" w:sz="0" w:space="0" w:color="auto"/>
                                                                        <w:bottom w:val="none" w:sz="0" w:space="0" w:color="auto"/>
                                                                        <w:right w:val="none" w:sz="0" w:space="0" w:color="auto"/>
                                                                      </w:divBdr>
                                                                    </w:div>
                                                                  </w:divsChild>
                                                                </w:div>
                                                                <w:div w:id="1908832863">
                                                                  <w:marLeft w:val="240"/>
                                                                  <w:marRight w:val="240"/>
                                                                  <w:marTop w:val="0"/>
                                                                  <w:marBottom w:val="0"/>
                                                                  <w:divBdr>
                                                                    <w:top w:val="none" w:sz="0" w:space="0" w:color="auto"/>
                                                                    <w:left w:val="none" w:sz="0" w:space="0" w:color="auto"/>
                                                                    <w:bottom w:val="none" w:sz="0" w:space="0" w:color="auto"/>
                                                                    <w:right w:val="none" w:sz="0" w:space="0" w:color="auto"/>
                                                                  </w:divBdr>
                                                                  <w:divsChild>
                                                                    <w:div w:id="14459276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12972885">
      <w:bodyDiv w:val="1"/>
      <w:marLeft w:val="0"/>
      <w:marRight w:val="0"/>
      <w:marTop w:val="0"/>
      <w:marBottom w:val="0"/>
      <w:divBdr>
        <w:top w:val="none" w:sz="0" w:space="0" w:color="auto"/>
        <w:left w:val="none" w:sz="0" w:space="0" w:color="auto"/>
        <w:bottom w:val="none" w:sz="0" w:space="0" w:color="auto"/>
        <w:right w:val="none" w:sz="0" w:space="0" w:color="auto"/>
      </w:divBdr>
    </w:div>
    <w:div w:id="212665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gif"/><Relationship Id="rId21" Type="http://schemas.openxmlformats.org/officeDocument/2006/relationships/image" Target="media/image9.png"/><Relationship Id="rId42" Type="http://schemas.openxmlformats.org/officeDocument/2006/relationships/image" Target="media/image25.gif"/><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image" Target="media/image50.gif"/><Relationship Id="rId84" Type="http://schemas.openxmlformats.org/officeDocument/2006/relationships/hyperlink" Target="file:///F:\___Task%205\Subparts%20with%20no%20changes\Subpart%20Y\Test%20Reports%20for%20email\SUBPART%20Y%20RY2015%20TEST%20FACILITY%203%20530045.do.xml" TargetMode="External"/><Relationship Id="rId112"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53.gif"/><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gif"/><Relationship Id="rId107" Type="http://schemas.openxmlformats.org/officeDocument/2006/relationships/hyperlink" Target="file:///F:\___Task%205\Subparts%20with%20no%20changes\Subpart%20Y\Test%20Reports%20for%20email\SUBPART%20Y%20RY2015%20TEST%20FACILITY%203%20530045.do.xml" TargetMode="Externa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oleObject" Target="embeddings/oleObject2.bin"/><Relationship Id="rId37" Type="http://schemas.openxmlformats.org/officeDocument/2006/relationships/image" Target="media/image22.wmf"/><Relationship Id="rId40" Type="http://schemas.openxmlformats.org/officeDocument/2006/relationships/image" Target="media/image24.png"/><Relationship Id="rId45" Type="http://schemas.openxmlformats.org/officeDocument/2006/relationships/image" Target="media/image28.gif"/><Relationship Id="rId53" Type="http://schemas.openxmlformats.org/officeDocument/2006/relationships/image" Target="media/image36.png"/><Relationship Id="rId58" Type="http://schemas.openxmlformats.org/officeDocument/2006/relationships/image" Target="media/image41.gif"/><Relationship Id="rId66" Type="http://schemas.openxmlformats.org/officeDocument/2006/relationships/image" Target="media/image48.gif"/><Relationship Id="rId74" Type="http://schemas.openxmlformats.org/officeDocument/2006/relationships/image" Target="media/image55.gif"/><Relationship Id="rId79" Type="http://schemas.openxmlformats.org/officeDocument/2006/relationships/image" Target="media/image59.png"/><Relationship Id="rId102" Type="http://schemas.openxmlformats.org/officeDocument/2006/relationships/image" Target="media/image67.gif"/><Relationship Id="rId110"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43.gif"/><Relationship Id="rId82" Type="http://schemas.openxmlformats.org/officeDocument/2006/relationships/hyperlink" Target="file:///F:\___Task%205\Subparts%20with%20no%20changes\Subpart%20Y\Test%20Reports%20for%20email\SUBPART%20Y%20RY2015%20TEST%20FACILITY%203%20530045.do.xml" TargetMode="External"/><Relationship Id="rId95" Type="http://schemas.openxmlformats.org/officeDocument/2006/relationships/hyperlink" Target="file:///F:\___Task%205\Subparts%20with%20no%20changes\Subpart%20Y\Test%20Reports%20for%20email\SUBPART%20Y%20RY2015%20TEST%20FACILITY%203%20530045.do.xml" TargetMode="Externa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wmf"/><Relationship Id="rId30" Type="http://schemas.openxmlformats.org/officeDocument/2006/relationships/image" Target="media/image17.gif"/><Relationship Id="rId35" Type="http://schemas.openxmlformats.org/officeDocument/2006/relationships/oleObject" Target="embeddings/oleObject3.bin"/><Relationship Id="rId43" Type="http://schemas.openxmlformats.org/officeDocument/2006/relationships/image" Target="media/image26.gif"/><Relationship Id="rId48" Type="http://schemas.openxmlformats.org/officeDocument/2006/relationships/image" Target="media/image31.gif"/><Relationship Id="rId56" Type="http://schemas.openxmlformats.org/officeDocument/2006/relationships/image" Target="media/image39.gif"/><Relationship Id="rId64" Type="http://schemas.openxmlformats.org/officeDocument/2006/relationships/image" Target="media/image46.gif"/><Relationship Id="rId69" Type="http://schemas.openxmlformats.org/officeDocument/2006/relationships/image" Target="media/image51.png"/><Relationship Id="rId77" Type="http://schemas.openxmlformats.org/officeDocument/2006/relationships/image" Target="media/image58.wmf"/><Relationship Id="rId100" Type="http://schemas.openxmlformats.org/officeDocument/2006/relationships/image" Target="media/image65.gif"/><Relationship Id="rId105" Type="http://schemas.openxmlformats.org/officeDocument/2006/relationships/hyperlink" Target="file:///F:\___Task%205\Subparts%20with%20no%20changes\Subpart%20Y\Test%20Reports%20for%20email\SUBPART%20Y%20RY2015%20TEST%20FACILITY%203%20530045.do.xml" TargetMode="External"/><Relationship Id="rId113"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4.gif"/><Relationship Id="rId72" Type="http://schemas.openxmlformats.org/officeDocument/2006/relationships/hyperlink" Target="http://www.ccdsupport.com/confluence/display/help/About+Unique+Unit+Names" TargetMode="External"/><Relationship Id="rId80" Type="http://schemas.openxmlformats.org/officeDocument/2006/relationships/image" Target="media/image60.wmf"/><Relationship Id="rId93" Type="http://schemas.openxmlformats.org/officeDocument/2006/relationships/hyperlink" Target="file:///F:\___Task%205\Subparts%20with%20no%20changes\Subpart%20Y\Test%20Reports%20for%20email\SUBPART%20Y%20RY2015%20TEST%20FACILITY%203%20530045.do.xml" TargetMode="External"/><Relationship Id="rId98" Type="http://schemas.openxmlformats.org/officeDocument/2006/relationships/image" Target="media/image63.gi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gif"/><Relationship Id="rId33" Type="http://schemas.openxmlformats.org/officeDocument/2006/relationships/image" Target="media/image19.gif"/><Relationship Id="rId38" Type="http://schemas.openxmlformats.org/officeDocument/2006/relationships/oleObject" Target="embeddings/oleObject4.bin"/><Relationship Id="rId46" Type="http://schemas.openxmlformats.org/officeDocument/2006/relationships/image" Target="media/image29.gif"/><Relationship Id="rId59" Type="http://schemas.openxmlformats.org/officeDocument/2006/relationships/hyperlink" Target="http://www.ccdsupport.com/confluence/display/help/About+Unique+Unit+Names" TargetMode="External"/><Relationship Id="rId67" Type="http://schemas.openxmlformats.org/officeDocument/2006/relationships/image" Target="media/image49.gif"/><Relationship Id="rId103" Type="http://schemas.openxmlformats.org/officeDocument/2006/relationships/footer" Target="footer4.xml"/><Relationship Id="rId108" Type="http://schemas.openxmlformats.org/officeDocument/2006/relationships/hyperlink" Target="file:///F:\___Task%205\Subparts%20with%20no%20changes\Subpart%20Y\Test%20Reports%20for%20email\SUBPART%20Y%20RY2015%20TEST%20FACILITY%203%20530045.do.xml" TargetMode="External"/><Relationship Id="rId20" Type="http://schemas.openxmlformats.org/officeDocument/2006/relationships/image" Target="media/image8.png"/><Relationship Id="rId41" Type="http://schemas.openxmlformats.org/officeDocument/2006/relationships/hyperlink" Target="http://www.ccdsupport.com/confluence/display/help/About+Unique+Unit+Names" TargetMode="External"/><Relationship Id="rId54" Type="http://schemas.openxmlformats.org/officeDocument/2006/relationships/image" Target="media/image37.gif"/><Relationship Id="rId62" Type="http://schemas.openxmlformats.org/officeDocument/2006/relationships/image" Target="media/image44.gif"/><Relationship Id="rId70" Type="http://schemas.openxmlformats.org/officeDocument/2006/relationships/image" Target="media/image52.gif"/><Relationship Id="rId75" Type="http://schemas.openxmlformats.org/officeDocument/2006/relationships/image" Target="media/image56.gif"/><Relationship Id="rId83" Type="http://schemas.openxmlformats.org/officeDocument/2006/relationships/hyperlink" Target="file:///F:\___Task%205\Subparts%20with%20no%20changes\Subpart%20Y\Test%20Reports%20for%20email\SUBPART%20Y%20RY2015%20TEST%20FACILITY%203%20530045.do.xml" TargetMode="External"/><Relationship Id="rId96" Type="http://schemas.openxmlformats.org/officeDocument/2006/relationships/image" Target="media/image61.gif"/><Relationship Id="rId11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gif"/><Relationship Id="rId28" Type="http://schemas.openxmlformats.org/officeDocument/2006/relationships/oleObject" Target="embeddings/oleObject1.bin"/><Relationship Id="rId36" Type="http://schemas.openxmlformats.org/officeDocument/2006/relationships/image" Target="media/image21.gif"/><Relationship Id="rId49" Type="http://schemas.openxmlformats.org/officeDocument/2006/relationships/image" Target="media/image32.gif"/><Relationship Id="rId57" Type="http://schemas.openxmlformats.org/officeDocument/2006/relationships/image" Target="media/image40.gif"/><Relationship Id="rId106" Type="http://schemas.openxmlformats.org/officeDocument/2006/relationships/hyperlink" Target="file:///F:\___Task%205\Subparts%20with%20no%20changes\Subpart%20Y\Test%20Reports%20for%20email\SUBPART%20Y%20RY2015%20TEST%20FACILITY%203%20530045.do.xml" TargetMode="External"/><Relationship Id="rId114"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8.wmf"/><Relationship Id="rId44" Type="http://schemas.openxmlformats.org/officeDocument/2006/relationships/image" Target="media/image27.gif"/><Relationship Id="rId52" Type="http://schemas.openxmlformats.org/officeDocument/2006/relationships/image" Target="media/image35.gif"/><Relationship Id="rId60" Type="http://schemas.openxmlformats.org/officeDocument/2006/relationships/image" Target="media/image42.gif"/><Relationship Id="rId65" Type="http://schemas.openxmlformats.org/officeDocument/2006/relationships/image" Target="media/image47.gif"/><Relationship Id="rId73" Type="http://schemas.openxmlformats.org/officeDocument/2006/relationships/image" Target="media/image54.gif"/><Relationship Id="rId78" Type="http://schemas.openxmlformats.org/officeDocument/2006/relationships/oleObject" Target="embeddings/oleObject5.bin"/><Relationship Id="rId81" Type="http://schemas.openxmlformats.org/officeDocument/2006/relationships/oleObject" Target="embeddings/oleObject6.bin"/><Relationship Id="rId94" Type="http://schemas.openxmlformats.org/officeDocument/2006/relationships/hyperlink" Target="file:///F:\___Task%205\Subparts%20with%20no%20changes\Subpart%20Y\Test%20Reports%20for%20email\SUBPART%20Y%20RY2015%20TEST%20FACILITY%203%20530045.do.xml" TargetMode="External"/><Relationship Id="rId99" Type="http://schemas.openxmlformats.org/officeDocument/2006/relationships/image" Target="media/image64.png"/><Relationship Id="rId101" Type="http://schemas.openxmlformats.org/officeDocument/2006/relationships/image" Target="media/image66.gi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ccdsupport.com/confluence/display/help/XML+Reporting+Instructions" TargetMode="External"/><Relationship Id="rId18" Type="http://schemas.openxmlformats.org/officeDocument/2006/relationships/image" Target="media/image6.png"/><Relationship Id="rId39" Type="http://schemas.openxmlformats.org/officeDocument/2006/relationships/image" Target="media/image23.gif"/><Relationship Id="rId109" Type="http://schemas.openxmlformats.org/officeDocument/2006/relationships/header" Target="header3.xml"/><Relationship Id="rId34" Type="http://schemas.openxmlformats.org/officeDocument/2006/relationships/image" Target="media/image20.wmf"/><Relationship Id="rId50" Type="http://schemas.openxmlformats.org/officeDocument/2006/relationships/image" Target="media/image33.wmf"/><Relationship Id="rId55" Type="http://schemas.openxmlformats.org/officeDocument/2006/relationships/image" Target="media/image38.png"/><Relationship Id="rId76" Type="http://schemas.openxmlformats.org/officeDocument/2006/relationships/image" Target="media/image57.gif"/><Relationship Id="rId97" Type="http://schemas.openxmlformats.org/officeDocument/2006/relationships/image" Target="media/image62.png"/><Relationship Id="rId104" Type="http://schemas.openxmlformats.org/officeDocument/2006/relationships/hyperlink" Target="file:///F:\___Task%205\Subparts%20with%20no%20changes\Subpart%20Y\Test%20Reports%20for%20email\SUBPART%20Y%20RY2015%20TEST%20FACILITY%203%20530045.do.x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CB506-524D-41DB-9952-8D7E741CA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36197</Words>
  <Characters>206328</Characters>
  <Application>Microsoft Office Word</Application>
  <DocSecurity>0</DocSecurity>
  <Lines>1719</Lines>
  <Paragraphs>484</Paragraphs>
  <ScaleCrop>false</ScaleCrop>
  <HeadingPairs>
    <vt:vector size="2" baseType="variant">
      <vt:variant>
        <vt:lpstr>Title</vt:lpstr>
      </vt:variant>
      <vt:variant>
        <vt:i4>1</vt:i4>
      </vt:variant>
    </vt:vector>
  </HeadingPairs>
  <TitlesOfParts>
    <vt:vector size="1" baseType="lpstr">
      <vt:lpstr/>
    </vt:vector>
  </TitlesOfParts>
  <Company>SAIC</Company>
  <LinksUpToDate>false</LinksUpToDate>
  <CharactersWithSpaces>242041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Blackmoor</dc:creator>
  <cp:lastModifiedBy>HUPPERT, MARTY</cp:lastModifiedBy>
  <cp:revision>3</cp:revision>
  <cp:lastPrinted>2016-01-28T21:02:00Z</cp:lastPrinted>
  <dcterms:created xsi:type="dcterms:W3CDTF">2017-12-15T19:51:00Z</dcterms:created>
  <dcterms:modified xsi:type="dcterms:W3CDTF">2017-12-15T19:51:00Z</dcterms:modified>
</cp:coreProperties>
</file>